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3C5AFF"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GODFREY MACHIWANA</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3C5AF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28332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p>
    <w:p w:rsidR="001A1A68" w:rsidRDefault="00A23DE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3C5AFF">
        <w:rPr>
          <w:rFonts w:ascii="Times New Roman" w:hAnsi="Times New Roman" w:cs="Times New Roman"/>
          <w:sz w:val="24"/>
          <w:szCs w:val="24"/>
        </w:rPr>
        <w:t>30 September and 12 November</w:t>
      </w:r>
      <w:r w:rsidR="004C253F">
        <w:rPr>
          <w:rFonts w:ascii="Times New Roman" w:hAnsi="Times New Roman" w:cs="Times New Roman"/>
          <w:sz w:val="24"/>
          <w:szCs w:val="24"/>
        </w:rPr>
        <w:t xml:space="preserve"> </w:t>
      </w:r>
      <w:r w:rsidR="006A07D2">
        <w:rPr>
          <w:rFonts w:ascii="Times New Roman" w:hAnsi="Times New Roman" w:cs="Times New Roman"/>
          <w:sz w:val="24"/>
          <w:szCs w:val="24"/>
        </w:rPr>
        <w:t>2020</w:t>
      </w:r>
    </w:p>
    <w:p w:rsidR="001A1A68" w:rsidRDefault="001A1A68" w:rsidP="001A1A68">
      <w:pPr>
        <w:spacing w:after="0" w:line="240" w:lineRule="auto"/>
        <w:rPr>
          <w:rFonts w:ascii="Times New Roman" w:hAnsi="Times New Roman" w:cs="Times New Roman"/>
          <w:sz w:val="24"/>
          <w:szCs w:val="24"/>
        </w:rPr>
      </w:pPr>
    </w:p>
    <w:p w:rsidR="003C5AFF" w:rsidRDefault="003C5AFF" w:rsidP="001A1A68">
      <w:pPr>
        <w:spacing w:after="0" w:line="240" w:lineRule="auto"/>
        <w:rPr>
          <w:rFonts w:ascii="Times New Roman" w:hAnsi="Times New Roman" w:cs="Times New Roman"/>
          <w:sz w:val="24"/>
          <w:szCs w:val="24"/>
        </w:rPr>
      </w:pPr>
    </w:p>
    <w:p w:rsidR="0086690C" w:rsidRDefault="003C5AFF"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r w:rsidR="00CD50C2">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2E7138" w:rsidRDefault="00A13B52"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C</w:t>
      </w:r>
      <w:r w:rsidR="003C5AFF">
        <w:rPr>
          <w:rFonts w:ascii="Times New Roman" w:hAnsi="Times New Roman" w:cs="Times New Roman"/>
          <w:i/>
          <w:sz w:val="24"/>
          <w:szCs w:val="24"/>
        </w:rPr>
        <w:t>.N. Mukwena</w:t>
      </w:r>
      <w:r w:rsidR="009B11B9">
        <w:rPr>
          <w:rFonts w:ascii="Times New Roman" w:hAnsi="Times New Roman" w:cs="Times New Roman"/>
          <w:sz w:val="24"/>
          <w:szCs w:val="24"/>
        </w:rPr>
        <w:t>,</w:t>
      </w:r>
      <w:r w:rsidR="003C5AFF">
        <w:rPr>
          <w:rFonts w:ascii="Times New Roman" w:hAnsi="Times New Roman" w:cs="Times New Roman"/>
          <w:sz w:val="24"/>
          <w:szCs w:val="24"/>
        </w:rPr>
        <w:t xml:space="preserve"> for the Appellant</w:t>
      </w:r>
    </w:p>
    <w:p w:rsidR="004F245B" w:rsidRDefault="003C5AFF"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J. Chingwinyiso</w:t>
      </w:r>
      <w:r w:rsidR="003A1AA3">
        <w:rPr>
          <w:rFonts w:ascii="Times New Roman" w:hAnsi="Times New Roman" w:cs="Times New Roman"/>
          <w:sz w:val="24"/>
          <w:szCs w:val="24"/>
        </w:rPr>
        <w:t>, for the</w:t>
      </w:r>
      <w:r>
        <w:rPr>
          <w:rFonts w:ascii="Times New Roman" w:hAnsi="Times New Roman" w:cs="Times New Roman"/>
          <w:sz w:val="24"/>
          <w:szCs w:val="24"/>
        </w:rPr>
        <w:t xml:space="preserve"> 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033FF9" w:rsidRDefault="00D8392F" w:rsidP="003C5A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4C253F">
        <w:rPr>
          <w:rFonts w:ascii="Times New Roman" w:hAnsi="Times New Roman" w:cs="Times New Roman"/>
          <w:sz w:val="24"/>
          <w:szCs w:val="24"/>
        </w:rPr>
        <w:t xml:space="preserve">The </w:t>
      </w:r>
      <w:r w:rsidR="003C5AFF">
        <w:rPr>
          <w:rFonts w:ascii="Times New Roman" w:hAnsi="Times New Roman" w:cs="Times New Roman"/>
          <w:sz w:val="24"/>
          <w:szCs w:val="24"/>
        </w:rPr>
        <w:t>appellant was convicted and sentenced by the Magistrates Court at Mutasa. He was convicted for contravention of s 29 of the Petroleum Act [</w:t>
      </w:r>
      <w:r w:rsidR="003C5AFF" w:rsidRPr="003C5AFF">
        <w:rPr>
          <w:rFonts w:ascii="Times New Roman" w:hAnsi="Times New Roman" w:cs="Times New Roman"/>
          <w:i/>
          <w:sz w:val="24"/>
          <w:szCs w:val="24"/>
        </w:rPr>
        <w:t>Chapter 13:22</w:t>
      </w:r>
      <w:r w:rsidR="0000593E">
        <w:rPr>
          <w:rFonts w:ascii="Times New Roman" w:hAnsi="Times New Roman" w:cs="Times New Roman"/>
          <w:sz w:val="24"/>
          <w:szCs w:val="24"/>
        </w:rPr>
        <w:t>] as read with</w:t>
      </w:r>
      <w:r w:rsidR="003C5AFF">
        <w:rPr>
          <w:rFonts w:ascii="Times New Roman" w:hAnsi="Times New Roman" w:cs="Times New Roman"/>
          <w:sz w:val="24"/>
          <w:szCs w:val="24"/>
        </w:rPr>
        <w:t xml:space="preserve"> Petroleum (Liquid Gas) Regulations [</w:t>
      </w:r>
      <w:r w:rsidR="003C5AFF" w:rsidRPr="003C5AFF">
        <w:rPr>
          <w:rFonts w:ascii="Times New Roman" w:hAnsi="Times New Roman" w:cs="Times New Roman"/>
          <w:i/>
          <w:sz w:val="24"/>
          <w:szCs w:val="24"/>
        </w:rPr>
        <w:t>Chapter 13:23</w:t>
      </w:r>
      <w:r w:rsidR="003C5AFF">
        <w:rPr>
          <w:rFonts w:ascii="Times New Roman" w:hAnsi="Times New Roman" w:cs="Times New Roman"/>
          <w:sz w:val="24"/>
          <w:szCs w:val="24"/>
        </w:rPr>
        <w:t xml:space="preserve">] operating a liquid petroleum gas retail business without a licence. The appellant was convicted after </w:t>
      </w:r>
      <w:r w:rsidR="00584411">
        <w:rPr>
          <w:rFonts w:ascii="Times New Roman" w:hAnsi="Times New Roman" w:cs="Times New Roman"/>
          <w:sz w:val="24"/>
          <w:szCs w:val="24"/>
        </w:rPr>
        <w:t>a protracted trial and sentenced</w:t>
      </w:r>
      <w:r w:rsidR="003C5AFF">
        <w:rPr>
          <w:rFonts w:ascii="Times New Roman" w:hAnsi="Times New Roman" w:cs="Times New Roman"/>
          <w:sz w:val="24"/>
          <w:szCs w:val="24"/>
        </w:rPr>
        <w:t xml:space="preserve"> to pay a fine of RTGS$ 8 500-00 or in default of payment 6 months imprisonment. Dissatisfied with the conviction the appellant lodged the present appeal with this court.</w:t>
      </w:r>
    </w:p>
    <w:p w:rsidR="003C5AFF" w:rsidRDefault="003C5AFF" w:rsidP="003C5A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520D4">
        <w:rPr>
          <w:rFonts w:ascii="Times New Roman" w:hAnsi="Times New Roman" w:cs="Times New Roman"/>
          <w:sz w:val="24"/>
          <w:szCs w:val="24"/>
        </w:rPr>
        <w:t>appellant raised two grounds of appeal as follows:</w:t>
      </w:r>
    </w:p>
    <w:p w:rsidR="00F520D4" w:rsidRPr="00584411" w:rsidRDefault="00F520D4" w:rsidP="00584411">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sz w:val="24"/>
          <w:szCs w:val="24"/>
        </w:rPr>
        <w:tab/>
      </w:r>
      <w:r w:rsidRPr="00584411">
        <w:rPr>
          <w:rFonts w:ascii="Times New Roman" w:hAnsi="Times New Roman" w:cs="Times New Roman"/>
        </w:rPr>
        <w:t xml:space="preserve">The court </w:t>
      </w:r>
      <w:r w:rsidRPr="00584411">
        <w:rPr>
          <w:rFonts w:ascii="Times New Roman" w:hAnsi="Times New Roman" w:cs="Times New Roman"/>
          <w:i/>
        </w:rPr>
        <w:t>a quo</w:t>
      </w:r>
      <w:r w:rsidRPr="00584411">
        <w:rPr>
          <w:rFonts w:ascii="Times New Roman" w:hAnsi="Times New Roman" w:cs="Times New Roman"/>
        </w:rPr>
        <w:t xml:space="preserve"> grossly misdirected itself both on facts and the law by convicting the appellant in his individual capacity despite that there was evidence that it was a company that was operating the business.</w:t>
      </w:r>
    </w:p>
    <w:p w:rsidR="00F520D4" w:rsidRDefault="00F520D4" w:rsidP="00584411">
      <w:pPr>
        <w:spacing w:after="0" w:line="240" w:lineRule="auto"/>
        <w:ind w:left="1440" w:hanging="720"/>
        <w:jc w:val="both"/>
        <w:rPr>
          <w:rFonts w:ascii="Times New Roman" w:hAnsi="Times New Roman" w:cs="Times New Roman"/>
          <w:sz w:val="24"/>
          <w:szCs w:val="24"/>
        </w:rPr>
      </w:pPr>
      <w:r w:rsidRPr="00584411">
        <w:rPr>
          <w:rFonts w:ascii="Times New Roman" w:hAnsi="Times New Roman" w:cs="Times New Roman"/>
        </w:rPr>
        <w:t>2.</w:t>
      </w:r>
      <w:r w:rsidRPr="00584411">
        <w:rPr>
          <w:rFonts w:ascii="Times New Roman" w:hAnsi="Times New Roman" w:cs="Times New Roman"/>
        </w:rPr>
        <w:tab/>
        <w:t xml:space="preserve">The court </w:t>
      </w:r>
      <w:r w:rsidRPr="00584411">
        <w:rPr>
          <w:rFonts w:ascii="Times New Roman" w:hAnsi="Times New Roman" w:cs="Times New Roman"/>
          <w:i/>
        </w:rPr>
        <w:t>a quo</w:t>
      </w:r>
      <w:r w:rsidRPr="00584411">
        <w:rPr>
          <w:rFonts w:ascii="Times New Roman" w:hAnsi="Times New Roman" w:cs="Times New Roman"/>
        </w:rPr>
        <w:t xml:space="preserve"> grossly misdirected itself in terms of law by convicting the appellant for selling liquid petroleum gas without a retail licence despite that there was no evidence that the appellant was selling the gas in question</w:t>
      </w:r>
      <w:r>
        <w:rPr>
          <w:rFonts w:ascii="Times New Roman" w:hAnsi="Times New Roman" w:cs="Times New Roman"/>
          <w:sz w:val="24"/>
          <w:szCs w:val="24"/>
        </w:rPr>
        <w:t>.”</w:t>
      </w:r>
    </w:p>
    <w:p w:rsidR="00584411" w:rsidRDefault="00584411" w:rsidP="00584411">
      <w:pPr>
        <w:spacing w:after="0" w:line="240" w:lineRule="auto"/>
        <w:ind w:left="1440" w:hanging="720"/>
        <w:jc w:val="both"/>
        <w:rPr>
          <w:rFonts w:ascii="Times New Roman" w:hAnsi="Times New Roman" w:cs="Times New Roman"/>
          <w:sz w:val="24"/>
          <w:szCs w:val="24"/>
        </w:rPr>
      </w:pPr>
    </w:p>
    <w:p w:rsidR="00C071F4" w:rsidRDefault="00C30901" w:rsidP="00F52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facts </w:t>
      </w:r>
      <w:r w:rsidR="00F520D4">
        <w:rPr>
          <w:rFonts w:ascii="Times New Roman" w:hAnsi="Times New Roman" w:cs="Times New Roman"/>
          <w:sz w:val="24"/>
          <w:szCs w:val="24"/>
        </w:rPr>
        <w:t>forming the allegations as discerned from the record are as follows. The accused (now appellant) was operating a petroleum gas filling business at Bvunzawabaya Complex in Hauna from 2017. On 29 July 2018 at around 0001 hours, a fire broke out at the building from whic</w:t>
      </w:r>
      <w:r w:rsidR="005C6DD9">
        <w:rPr>
          <w:rFonts w:ascii="Times New Roman" w:hAnsi="Times New Roman" w:cs="Times New Roman"/>
          <w:sz w:val="24"/>
          <w:szCs w:val="24"/>
        </w:rPr>
        <w:t>h the accused was operating</w:t>
      </w:r>
      <w:r w:rsidR="00F520D4">
        <w:rPr>
          <w:rFonts w:ascii="Times New Roman" w:hAnsi="Times New Roman" w:cs="Times New Roman"/>
          <w:sz w:val="24"/>
          <w:szCs w:val="24"/>
        </w:rPr>
        <w:t xml:space="preserve">. This prompted officials from Zimbabwe Energy Regulatory Authority to attend the scene. The </w:t>
      </w:r>
      <w:r w:rsidR="00C071F4">
        <w:rPr>
          <w:rFonts w:ascii="Times New Roman" w:hAnsi="Times New Roman" w:cs="Times New Roman"/>
          <w:sz w:val="24"/>
          <w:szCs w:val="24"/>
        </w:rPr>
        <w:t xml:space="preserve">accused was then requested to produce a valid petroleum gas operation licence but he had none and could not produce. </w:t>
      </w:r>
    </w:p>
    <w:p w:rsidR="00767DF0" w:rsidRPr="00767DF0" w:rsidRDefault="00767DF0" w:rsidP="00F520D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767DF0">
        <w:rPr>
          <w:rFonts w:ascii="Times New Roman" w:hAnsi="Times New Roman" w:cs="Times New Roman"/>
          <w:b/>
          <w:sz w:val="24"/>
          <w:szCs w:val="24"/>
        </w:rPr>
        <w:t>Amendment of charge on Appeal</w:t>
      </w:r>
    </w:p>
    <w:p w:rsidR="00F520D4" w:rsidRDefault="00C071F4" w:rsidP="00C071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appeal the respondent counsel Mr </w:t>
      </w:r>
      <w:r w:rsidRPr="00C071F4">
        <w:rPr>
          <w:rFonts w:ascii="Times New Roman" w:hAnsi="Times New Roman" w:cs="Times New Roman"/>
          <w:i/>
          <w:sz w:val="24"/>
          <w:szCs w:val="24"/>
        </w:rPr>
        <w:t>Chingwinyiso</w:t>
      </w:r>
      <w:r>
        <w:rPr>
          <w:rFonts w:ascii="Times New Roman" w:hAnsi="Times New Roman" w:cs="Times New Roman"/>
          <w:sz w:val="24"/>
          <w:szCs w:val="24"/>
        </w:rPr>
        <w:t xml:space="preserve"> correctly sought to amend the charge on appeal and Mr </w:t>
      </w:r>
      <w:r w:rsidRPr="00C071F4">
        <w:rPr>
          <w:rFonts w:ascii="Times New Roman" w:hAnsi="Times New Roman" w:cs="Times New Roman"/>
          <w:i/>
          <w:sz w:val="24"/>
          <w:szCs w:val="24"/>
        </w:rPr>
        <w:t>Chibaya</w:t>
      </w:r>
      <w:r>
        <w:rPr>
          <w:rFonts w:ascii="Times New Roman" w:hAnsi="Times New Roman" w:cs="Times New Roman"/>
          <w:sz w:val="24"/>
          <w:szCs w:val="24"/>
        </w:rPr>
        <w:t xml:space="preserve"> for the appellant consented to the amendment. The charge as presented in the court </w:t>
      </w:r>
      <w:r w:rsidRPr="00C071F4">
        <w:rPr>
          <w:rFonts w:ascii="Times New Roman" w:hAnsi="Times New Roman" w:cs="Times New Roman"/>
          <w:i/>
          <w:sz w:val="24"/>
          <w:szCs w:val="24"/>
        </w:rPr>
        <w:t>a quo</w:t>
      </w:r>
      <w:r>
        <w:rPr>
          <w:rFonts w:ascii="Times New Roman" w:hAnsi="Times New Roman" w:cs="Times New Roman"/>
          <w:sz w:val="24"/>
          <w:szCs w:val="24"/>
        </w:rPr>
        <w:t xml:space="preserve"> was clumsily presented. The trial court, the public prosecutor and the defence counsel paid a blind eye to the inelegance in the manner </w:t>
      </w:r>
      <w:r>
        <w:rPr>
          <w:rFonts w:ascii="Times New Roman" w:hAnsi="Times New Roman" w:cs="Times New Roman"/>
          <w:sz w:val="24"/>
          <w:szCs w:val="24"/>
        </w:rPr>
        <w:lastRenderedPageBreak/>
        <w:t xml:space="preserve">the charge was drafted. The charge as presented in the court </w:t>
      </w:r>
      <w:r w:rsidRPr="00C071F4">
        <w:rPr>
          <w:rFonts w:ascii="Times New Roman" w:hAnsi="Times New Roman" w:cs="Times New Roman"/>
          <w:i/>
          <w:sz w:val="24"/>
          <w:szCs w:val="24"/>
        </w:rPr>
        <w:t>a quo</w:t>
      </w:r>
      <w:r>
        <w:rPr>
          <w:rFonts w:ascii="Times New Roman" w:hAnsi="Times New Roman" w:cs="Times New Roman"/>
          <w:sz w:val="24"/>
          <w:szCs w:val="24"/>
        </w:rPr>
        <w:t xml:space="preserve"> cited the whole Energy Regulatory Authority Act [</w:t>
      </w:r>
      <w:r w:rsidRPr="00C071F4">
        <w:rPr>
          <w:rFonts w:ascii="Times New Roman" w:hAnsi="Times New Roman" w:cs="Times New Roman"/>
          <w:i/>
          <w:sz w:val="24"/>
          <w:szCs w:val="24"/>
        </w:rPr>
        <w:t>Chapter 13:23</w:t>
      </w:r>
      <w:r>
        <w:rPr>
          <w:rFonts w:ascii="Times New Roman" w:hAnsi="Times New Roman" w:cs="Times New Roman"/>
          <w:sz w:val="24"/>
          <w:szCs w:val="24"/>
        </w:rPr>
        <w:t>] instead of specific reference to the relevant section. The charge was amended by consent to read as follows:</w:t>
      </w:r>
    </w:p>
    <w:p w:rsidR="00C071F4" w:rsidRDefault="00C071F4" w:rsidP="002F00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F0050">
        <w:rPr>
          <w:rFonts w:ascii="Times New Roman" w:hAnsi="Times New Roman" w:cs="Times New Roman"/>
        </w:rPr>
        <w:t xml:space="preserve">Contravening section 29 (1) as read with section 29 (2) of the Petroleum Act [Chapter 13:22] in that on 10 August 2018, and at Hauna Growth Point, Honde Valley, Godfrey K. Machiwana not being a petroleum company licenced in terms of part vi of the said Act, procured or sold petroleum product, namely liquid petroleum </w:t>
      </w:r>
      <w:r w:rsidR="002F0050" w:rsidRPr="002F0050">
        <w:rPr>
          <w:rFonts w:ascii="Times New Roman" w:hAnsi="Times New Roman" w:cs="Times New Roman"/>
        </w:rPr>
        <w:t>gas</w:t>
      </w:r>
      <w:r w:rsidR="002F0050">
        <w:rPr>
          <w:rFonts w:ascii="Times New Roman" w:hAnsi="Times New Roman" w:cs="Times New Roman"/>
          <w:sz w:val="24"/>
          <w:szCs w:val="24"/>
        </w:rPr>
        <w:t>.”</w:t>
      </w:r>
    </w:p>
    <w:p w:rsidR="002F0050" w:rsidRDefault="002F0050" w:rsidP="002F0050">
      <w:pPr>
        <w:spacing w:after="0" w:line="240" w:lineRule="auto"/>
        <w:ind w:left="720"/>
        <w:jc w:val="both"/>
        <w:rPr>
          <w:rFonts w:ascii="Times New Roman" w:hAnsi="Times New Roman" w:cs="Times New Roman"/>
          <w:sz w:val="24"/>
          <w:szCs w:val="24"/>
        </w:rPr>
      </w:pPr>
    </w:p>
    <w:p w:rsidR="002F0050" w:rsidRDefault="002F0050" w:rsidP="002F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concession for amendment in our view was properly taken because it was clear from the defective </w:t>
      </w:r>
      <w:r w:rsidR="00EC7B51">
        <w:rPr>
          <w:rFonts w:ascii="Times New Roman" w:hAnsi="Times New Roman" w:cs="Times New Roman"/>
          <w:sz w:val="24"/>
          <w:szCs w:val="24"/>
        </w:rPr>
        <w:t>or poorly drafted charge and the outline of State case what nature of offence the accused was facing. The amendment sought to couch the charge properl</w:t>
      </w:r>
      <w:r w:rsidR="00767DF0">
        <w:rPr>
          <w:rFonts w:ascii="Times New Roman" w:hAnsi="Times New Roman" w:cs="Times New Roman"/>
          <w:sz w:val="24"/>
          <w:szCs w:val="24"/>
        </w:rPr>
        <w:t>y would not usher in a new charg</w:t>
      </w:r>
      <w:r w:rsidR="00EC7B51">
        <w:rPr>
          <w:rFonts w:ascii="Times New Roman" w:hAnsi="Times New Roman" w:cs="Times New Roman"/>
          <w:sz w:val="24"/>
          <w:szCs w:val="24"/>
        </w:rPr>
        <w:t>e neither would it be prejudicial to the accused as it did not change the essential components of the offence as presented in the inelegantly drafted charge.</w:t>
      </w:r>
    </w:p>
    <w:p w:rsidR="000E43A6" w:rsidRPr="008D6F6D" w:rsidRDefault="00EC7B51" w:rsidP="002F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amendment would not bring in a new complexion to the charge and the accused’s position would not change for a worse off position but remain the </w:t>
      </w:r>
      <w:r w:rsidR="000E43A6">
        <w:rPr>
          <w:rFonts w:ascii="Times New Roman" w:hAnsi="Times New Roman" w:cs="Times New Roman"/>
          <w:sz w:val="24"/>
          <w:szCs w:val="24"/>
        </w:rPr>
        <w:t xml:space="preserve">same. As pronounced in </w:t>
      </w:r>
      <w:r w:rsidR="000E43A6" w:rsidRPr="000E43A6">
        <w:rPr>
          <w:rFonts w:ascii="Times New Roman" w:hAnsi="Times New Roman" w:cs="Times New Roman"/>
          <w:i/>
          <w:sz w:val="24"/>
          <w:szCs w:val="24"/>
        </w:rPr>
        <w:t>S v Simpambili</w:t>
      </w:r>
      <w:r w:rsidR="000E43A6">
        <w:rPr>
          <w:rFonts w:ascii="Times New Roman" w:hAnsi="Times New Roman" w:cs="Times New Roman"/>
          <w:sz w:val="24"/>
          <w:szCs w:val="24"/>
        </w:rPr>
        <w:t xml:space="preserve"> 1995 (2) ZLR 37 and </w:t>
      </w:r>
      <w:r w:rsidR="000E43A6" w:rsidRPr="000E43A6">
        <w:rPr>
          <w:rFonts w:ascii="Times New Roman" w:hAnsi="Times New Roman" w:cs="Times New Roman"/>
          <w:i/>
          <w:sz w:val="24"/>
          <w:szCs w:val="24"/>
        </w:rPr>
        <w:t>S v Dhuluahla</w:t>
      </w:r>
      <w:r w:rsidR="000E43A6">
        <w:rPr>
          <w:rFonts w:ascii="Times New Roman" w:hAnsi="Times New Roman" w:cs="Times New Roman"/>
          <w:sz w:val="24"/>
          <w:szCs w:val="24"/>
        </w:rPr>
        <w:t xml:space="preserve"> 1968 (1) SA 249 and also </w:t>
      </w:r>
      <w:r w:rsidR="000E43A6" w:rsidRPr="000E43A6">
        <w:rPr>
          <w:rFonts w:ascii="Times New Roman" w:hAnsi="Times New Roman" w:cs="Times New Roman"/>
          <w:i/>
          <w:sz w:val="24"/>
          <w:szCs w:val="24"/>
        </w:rPr>
        <w:t>S v Mazarura</w:t>
      </w:r>
      <w:r w:rsidR="000E43A6">
        <w:rPr>
          <w:rFonts w:ascii="Times New Roman" w:hAnsi="Times New Roman" w:cs="Times New Roman"/>
          <w:sz w:val="24"/>
          <w:szCs w:val="24"/>
        </w:rPr>
        <w:t xml:space="preserve"> </w:t>
      </w:r>
      <w:r w:rsidR="00767DF0">
        <w:rPr>
          <w:rFonts w:ascii="Times New Roman" w:hAnsi="Times New Roman" w:cs="Times New Roman"/>
          <w:sz w:val="24"/>
          <w:szCs w:val="24"/>
        </w:rPr>
        <w:t xml:space="preserve">HMA 36/20 </w:t>
      </w:r>
      <w:r w:rsidR="005C6DD9">
        <w:rPr>
          <w:rFonts w:ascii="Times New Roman" w:hAnsi="Times New Roman" w:cs="Times New Roman"/>
          <w:sz w:val="24"/>
          <w:szCs w:val="24"/>
        </w:rPr>
        <w:t xml:space="preserve">an </w:t>
      </w:r>
      <w:r w:rsidR="000E43A6">
        <w:rPr>
          <w:rFonts w:ascii="Times New Roman" w:hAnsi="Times New Roman" w:cs="Times New Roman"/>
          <w:sz w:val="24"/>
          <w:szCs w:val="24"/>
        </w:rPr>
        <w:t>amendment of a charge is permissible on appeal in circumstances where there will be no prejudice to the accused and where there would be no need for change of defence. We thus by consent granted the amendment of the charge for proper and elegant drafting of the charge.</w:t>
      </w:r>
    </w:p>
    <w:p w:rsidR="000D700D" w:rsidRDefault="000D700D" w:rsidP="00543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43A6">
        <w:rPr>
          <w:rFonts w:ascii="Times New Roman" w:hAnsi="Times New Roman" w:cs="Times New Roman"/>
          <w:sz w:val="24"/>
          <w:szCs w:val="24"/>
        </w:rPr>
        <w:t>Turning to the two grounds of appeal:</w:t>
      </w:r>
    </w:p>
    <w:p w:rsidR="00A13B52" w:rsidRPr="00767DF0" w:rsidRDefault="000E43A6" w:rsidP="000E43A6">
      <w:pPr>
        <w:pStyle w:val="ListParagraph"/>
        <w:numPr>
          <w:ilvl w:val="0"/>
          <w:numId w:val="19"/>
        </w:numPr>
        <w:spacing w:after="0" w:line="360" w:lineRule="auto"/>
        <w:jc w:val="both"/>
        <w:rPr>
          <w:rFonts w:ascii="Times New Roman" w:hAnsi="Times New Roman" w:cs="Times New Roman"/>
          <w:b/>
          <w:sz w:val="24"/>
          <w:szCs w:val="24"/>
        </w:rPr>
      </w:pPr>
      <w:r w:rsidRPr="00767DF0">
        <w:rPr>
          <w:rFonts w:ascii="Times New Roman" w:hAnsi="Times New Roman" w:cs="Times New Roman"/>
          <w:b/>
          <w:sz w:val="24"/>
          <w:szCs w:val="24"/>
        </w:rPr>
        <w:t xml:space="preserve">Whether or not the court </w:t>
      </w:r>
      <w:r w:rsidRPr="00767DF0">
        <w:rPr>
          <w:rFonts w:ascii="Times New Roman" w:hAnsi="Times New Roman" w:cs="Times New Roman"/>
          <w:b/>
          <w:i/>
          <w:sz w:val="24"/>
          <w:szCs w:val="24"/>
        </w:rPr>
        <w:t>a quo</w:t>
      </w:r>
      <w:r w:rsidRPr="00767DF0">
        <w:rPr>
          <w:rFonts w:ascii="Times New Roman" w:hAnsi="Times New Roman" w:cs="Times New Roman"/>
          <w:b/>
          <w:sz w:val="24"/>
          <w:szCs w:val="24"/>
        </w:rPr>
        <w:t xml:space="preserve"> erred in convictin</w:t>
      </w:r>
      <w:r w:rsidR="00A13B52" w:rsidRPr="00767DF0">
        <w:rPr>
          <w:rFonts w:ascii="Times New Roman" w:hAnsi="Times New Roman" w:cs="Times New Roman"/>
          <w:b/>
          <w:sz w:val="24"/>
          <w:szCs w:val="24"/>
        </w:rPr>
        <w:t>g the appellant in his personal</w:t>
      </w:r>
    </w:p>
    <w:p w:rsidR="003539AD" w:rsidRPr="00767DF0" w:rsidRDefault="000E43A6" w:rsidP="00767DF0">
      <w:pPr>
        <w:spacing w:after="0" w:line="360" w:lineRule="auto"/>
        <w:ind w:left="1080"/>
        <w:jc w:val="both"/>
        <w:rPr>
          <w:rFonts w:ascii="Times New Roman" w:hAnsi="Times New Roman" w:cs="Times New Roman"/>
          <w:b/>
          <w:sz w:val="24"/>
          <w:szCs w:val="24"/>
        </w:rPr>
      </w:pPr>
      <w:r w:rsidRPr="00767DF0">
        <w:rPr>
          <w:rFonts w:ascii="Times New Roman" w:hAnsi="Times New Roman" w:cs="Times New Roman"/>
          <w:b/>
          <w:sz w:val="24"/>
          <w:szCs w:val="24"/>
        </w:rPr>
        <w:t>capacity despite there being evidence that a company</w:t>
      </w:r>
      <w:r w:rsidR="003539AD" w:rsidRPr="00767DF0">
        <w:rPr>
          <w:rFonts w:ascii="Times New Roman" w:hAnsi="Times New Roman" w:cs="Times New Roman"/>
          <w:b/>
          <w:sz w:val="24"/>
          <w:szCs w:val="24"/>
        </w:rPr>
        <w:t xml:space="preserve"> Mach-One Refrigeration and Electricals (Pvt) Limited was the one operating business.</w:t>
      </w:r>
    </w:p>
    <w:p w:rsidR="000E43A6" w:rsidRDefault="003539AD" w:rsidP="00767DF0">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In this case the appellant was charged in his personal capacity and at no stage was the alleged company charged. In a scenario where the company is facing criminal charges then the director or employee of the company appearing for and on behalf of the company ought to be cited in a representative capacity. The provisions of s 385 (3) of The Criminal Procedure and Evidence Act [</w:t>
      </w:r>
      <w:r w:rsidRPr="003539AD">
        <w:rPr>
          <w:rFonts w:ascii="Times New Roman" w:hAnsi="Times New Roman" w:cs="Times New Roman"/>
          <w:i/>
          <w:sz w:val="24"/>
          <w:szCs w:val="24"/>
        </w:rPr>
        <w:t>Chapter 9:07</w:t>
      </w:r>
      <w:r>
        <w:rPr>
          <w:rFonts w:ascii="Times New Roman" w:hAnsi="Times New Roman" w:cs="Times New Roman"/>
          <w:sz w:val="24"/>
          <w:szCs w:val="24"/>
        </w:rPr>
        <w:t>] are instructive:</w:t>
      </w:r>
    </w:p>
    <w:p w:rsidR="003539AD" w:rsidRDefault="003539AD" w:rsidP="00767DF0">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w:t>
      </w:r>
      <w:r w:rsidRPr="00862018">
        <w:rPr>
          <w:rFonts w:ascii="Times New Roman" w:hAnsi="Times New Roman" w:cs="Times New Roman"/>
        </w:rPr>
        <w:t>In any criminal proceedings against a corporate body, a director or employee of that corporate body shall be cited, as representative of that corporate body, as the offender, and thereupon the person so ci</w:t>
      </w:r>
      <w:r w:rsidR="00767DF0">
        <w:rPr>
          <w:rFonts w:ascii="Times New Roman" w:hAnsi="Times New Roman" w:cs="Times New Roman"/>
        </w:rPr>
        <w:t xml:space="preserve">ted may, as such representative, be dealt </w:t>
      </w:r>
      <w:r w:rsidRPr="00862018">
        <w:rPr>
          <w:rFonts w:ascii="Times New Roman" w:hAnsi="Times New Roman" w:cs="Times New Roman"/>
        </w:rPr>
        <w:t>with as if he were the person accused of having committed the offence in question</w:t>
      </w:r>
      <w:r>
        <w:rPr>
          <w:rFonts w:ascii="Times New Roman" w:hAnsi="Times New Roman" w:cs="Times New Roman"/>
          <w:sz w:val="24"/>
          <w:szCs w:val="24"/>
        </w:rPr>
        <w:t>.”</w:t>
      </w:r>
    </w:p>
    <w:p w:rsidR="00862018" w:rsidRDefault="00862018" w:rsidP="00862018">
      <w:pPr>
        <w:spacing w:after="0" w:line="240" w:lineRule="auto"/>
        <w:ind w:left="720"/>
        <w:jc w:val="both"/>
        <w:rPr>
          <w:rFonts w:ascii="Times New Roman" w:hAnsi="Times New Roman" w:cs="Times New Roman"/>
          <w:sz w:val="24"/>
          <w:szCs w:val="24"/>
        </w:rPr>
      </w:pPr>
    </w:p>
    <w:p w:rsidR="00584411" w:rsidRDefault="00862018" w:rsidP="005844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company March-One Refrigeration and Electricals (Pvt) Limited was not charged but the accused on his personal capacity</w:t>
      </w:r>
      <w:r w:rsidR="007A488A">
        <w:rPr>
          <w:rFonts w:ascii="Times New Roman" w:hAnsi="Times New Roman" w:cs="Times New Roman"/>
          <w:sz w:val="24"/>
          <w:szCs w:val="24"/>
        </w:rPr>
        <w:t>, t</w:t>
      </w:r>
      <w:r>
        <w:rPr>
          <w:rFonts w:ascii="Times New Roman" w:hAnsi="Times New Roman" w:cs="Times New Roman"/>
          <w:sz w:val="24"/>
          <w:szCs w:val="24"/>
        </w:rPr>
        <w:t>he question of being charged in representative capacity th</w:t>
      </w:r>
      <w:r w:rsidR="007A488A">
        <w:rPr>
          <w:rFonts w:ascii="Times New Roman" w:hAnsi="Times New Roman" w:cs="Times New Roman"/>
          <w:sz w:val="24"/>
          <w:szCs w:val="24"/>
        </w:rPr>
        <w:t xml:space="preserve">erefore </w:t>
      </w:r>
      <w:r>
        <w:rPr>
          <w:rFonts w:ascii="Times New Roman" w:hAnsi="Times New Roman" w:cs="Times New Roman"/>
          <w:sz w:val="24"/>
          <w:szCs w:val="24"/>
        </w:rPr>
        <w:t xml:space="preserve">does not arise. </w:t>
      </w:r>
      <w:r w:rsidR="00C30901">
        <w:rPr>
          <w:rFonts w:ascii="Times New Roman" w:hAnsi="Times New Roman" w:cs="Times New Roman"/>
          <w:sz w:val="24"/>
          <w:szCs w:val="24"/>
        </w:rPr>
        <w:t>(</w:t>
      </w:r>
      <w:r>
        <w:rPr>
          <w:rFonts w:ascii="Times New Roman" w:hAnsi="Times New Roman" w:cs="Times New Roman"/>
          <w:sz w:val="24"/>
          <w:szCs w:val="24"/>
        </w:rPr>
        <w:t xml:space="preserve">See </w:t>
      </w:r>
      <w:r w:rsidRPr="00862018">
        <w:rPr>
          <w:rFonts w:ascii="Times New Roman" w:hAnsi="Times New Roman" w:cs="Times New Roman"/>
          <w:i/>
          <w:sz w:val="24"/>
          <w:szCs w:val="24"/>
        </w:rPr>
        <w:t>S v Wilson and Others</w:t>
      </w:r>
      <w:r w:rsidR="00C30901">
        <w:rPr>
          <w:rFonts w:ascii="Times New Roman" w:hAnsi="Times New Roman" w:cs="Times New Roman"/>
          <w:sz w:val="24"/>
          <w:szCs w:val="24"/>
        </w:rPr>
        <w:t xml:space="preserve"> 2004 ZLR (1) 464). </w:t>
      </w:r>
      <w:r>
        <w:rPr>
          <w:rFonts w:ascii="Times New Roman" w:hAnsi="Times New Roman" w:cs="Times New Roman"/>
          <w:sz w:val="24"/>
          <w:szCs w:val="24"/>
        </w:rPr>
        <w:lastRenderedPageBreak/>
        <w:t xml:space="preserve">The appellant was charged and convicted for operating a liquid petroleum gas retail business without a licence. The appellant in this case was the </w:t>
      </w:r>
      <w:r w:rsidR="007A488A">
        <w:rPr>
          <w:rFonts w:ascii="Times New Roman" w:hAnsi="Times New Roman" w:cs="Times New Roman"/>
          <w:sz w:val="24"/>
          <w:szCs w:val="24"/>
        </w:rPr>
        <w:t xml:space="preserve">owner </w:t>
      </w:r>
      <w:r>
        <w:rPr>
          <w:rFonts w:ascii="Times New Roman" w:hAnsi="Times New Roman" w:cs="Times New Roman"/>
          <w:sz w:val="24"/>
          <w:szCs w:val="24"/>
        </w:rPr>
        <w:t>who was doi</w:t>
      </w:r>
      <w:r w:rsidR="00767DF0">
        <w:rPr>
          <w:rFonts w:ascii="Times New Roman" w:hAnsi="Times New Roman" w:cs="Times New Roman"/>
          <w:sz w:val="24"/>
          <w:szCs w:val="24"/>
        </w:rPr>
        <w:t>ng the manual work in the workshop</w:t>
      </w:r>
      <w:r>
        <w:rPr>
          <w:rFonts w:ascii="Times New Roman" w:hAnsi="Times New Roman" w:cs="Times New Roman"/>
          <w:sz w:val="24"/>
          <w:szCs w:val="24"/>
        </w:rPr>
        <w:t xml:space="preserve"> facilitating the sale of gas. The sale was illegal in that he had no licence and was the sole actor without any employees. Charging and convicting the appellant in his personal capacity was above </w:t>
      </w:r>
      <w:r w:rsidR="007A488A">
        <w:rPr>
          <w:rFonts w:ascii="Times New Roman" w:hAnsi="Times New Roman" w:cs="Times New Roman"/>
          <w:sz w:val="24"/>
          <w:szCs w:val="24"/>
        </w:rPr>
        <w:t xml:space="preserve">abode </w:t>
      </w:r>
      <w:r w:rsidR="00584411" w:rsidRPr="009034A8">
        <w:rPr>
          <w:rFonts w:ascii="Times New Roman" w:hAnsi="Times New Roman" w:cs="Times New Roman"/>
          <w:sz w:val="24"/>
          <w:szCs w:val="24"/>
        </w:rPr>
        <w:t>since it was supported by the prevailing circumstances on the ground</w:t>
      </w:r>
      <w:r w:rsidR="00584411">
        <w:rPr>
          <w:rFonts w:ascii="Times New Roman" w:hAnsi="Times New Roman" w:cs="Times New Roman"/>
          <w:sz w:val="24"/>
          <w:szCs w:val="24"/>
        </w:rPr>
        <w:t>. It is apparent from the evidence that the appellant was operating the retail workshop in a manner indicative of him as a sole dealer.  There is nothing that precludes the State from instituting proceedings against the director of a company in his personal capacity in situations where the company</w:t>
      </w:r>
      <w:r w:rsidR="00767DF0">
        <w:rPr>
          <w:rFonts w:ascii="Times New Roman" w:hAnsi="Times New Roman" w:cs="Times New Roman"/>
          <w:sz w:val="24"/>
          <w:szCs w:val="24"/>
        </w:rPr>
        <w:t xml:space="preserve"> just appears to be a mere name </w:t>
      </w:r>
      <w:r w:rsidR="00584411">
        <w:rPr>
          <w:rFonts w:ascii="Times New Roman" w:hAnsi="Times New Roman" w:cs="Times New Roman"/>
          <w:sz w:val="24"/>
          <w:szCs w:val="24"/>
        </w:rPr>
        <w:t>with the director benefiting. Section 385 (3) (v) of The Criminal Procedure and Evidence Act provides as follows:</w:t>
      </w:r>
    </w:p>
    <w:p w:rsidR="005C6DD9" w:rsidRDefault="00584411" w:rsidP="0058441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EF6153">
        <w:rPr>
          <w:rFonts w:ascii="Times New Roman" w:hAnsi="Times New Roman" w:cs="Times New Roman"/>
        </w:rPr>
        <w:t>the citation of a director or employee or a corp</w:t>
      </w:r>
      <w:r w:rsidR="00C30901">
        <w:rPr>
          <w:rFonts w:ascii="Times New Roman" w:hAnsi="Times New Roman" w:cs="Times New Roman"/>
        </w:rPr>
        <w:t>orate body to represent that corpo</w:t>
      </w:r>
      <w:r w:rsidRPr="00EF6153">
        <w:rPr>
          <w:rFonts w:ascii="Times New Roman" w:hAnsi="Times New Roman" w:cs="Times New Roman"/>
        </w:rPr>
        <w:t xml:space="preserve">rate body in any </w:t>
      </w:r>
      <w:r w:rsidRPr="00584411">
        <w:rPr>
          <w:rFonts w:ascii="Times New Roman" w:hAnsi="Times New Roman" w:cs="Times New Roman"/>
        </w:rPr>
        <w:t>criminal</w:t>
      </w:r>
      <w:r w:rsidRPr="00EF6153">
        <w:rPr>
          <w:rFonts w:ascii="Times New Roman" w:hAnsi="Times New Roman" w:cs="Times New Roman"/>
          <w:b/>
        </w:rPr>
        <w:t xml:space="preserve"> </w:t>
      </w:r>
      <w:r w:rsidRPr="00EF6153">
        <w:rPr>
          <w:rFonts w:ascii="Times New Roman" w:hAnsi="Times New Roman" w:cs="Times New Roman"/>
        </w:rPr>
        <w:t>proceedings instituted against it shall not exempt that director or e</w:t>
      </w:r>
      <w:r>
        <w:rPr>
          <w:rFonts w:ascii="Times New Roman" w:hAnsi="Times New Roman" w:cs="Times New Roman"/>
        </w:rPr>
        <w:t>mployee from prosecution for that</w:t>
      </w:r>
      <w:r w:rsidRPr="00EF6153">
        <w:rPr>
          <w:rFonts w:ascii="Times New Roman" w:hAnsi="Times New Roman" w:cs="Times New Roman"/>
        </w:rPr>
        <w:t xml:space="preserve"> </w:t>
      </w:r>
      <w:r w:rsidRPr="00584411">
        <w:rPr>
          <w:rFonts w:ascii="Times New Roman" w:hAnsi="Times New Roman" w:cs="Times New Roman"/>
        </w:rPr>
        <w:t>offence</w:t>
      </w:r>
      <w:r w:rsidRPr="00EF6153">
        <w:rPr>
          <w:rFonts w:ascii="Times New Roman" w:hAnsi="Times New Roman" w:cs="Times New Roman"/>
        </w:rPr>
        <w:t xml:space="preserve"> in his personal capacity more so if the crime is committed whil</w:t>
      </w:r>
      <w:r w:rsidR="005C6DD9">
        <w:rPr>
          <w:rFonts w:ascii="Times New Roman" w:hAnsi="Times New Roman" w:cs="Times New Roman"/>
        </w:rPr>
        <w:t>e furthering his own interests.”</w:t>
      </w:r>
    </w:p>
    <w:p w:rsidR="005C6DD9" w:rsidRDefault="005C6DD9" w:rsidP="00584411">
      <w:pPr>
        <w:spacing w:after="0" w:line="240" w:lineRule="auto"/>
        <w:ind w:left="720"/>
        <w:jc w:val="both"/>
        <w:rPr>
          <w:rFonts w:ascii="Times New Roman" w:hAnsi="Times New Roman" w:cs="Times New Roman"/>
        </w:rPr>
      </w:pPr>
    </w:p>
    <w:p w:rsidR="00584411" w:rsidRPr="005C6DD9" w:rsidRDefault="00584411" w:rsidP="005C6DD9">
      <w:pPr>
        <w:spacing w:after="0" w:line="360" w:lineRule="auto"/>
        <w:ind w:firstLine="720"/>
        <w:jc w:val="both"/>
        <w:rPr>
          <w:rFonts w:ascii="Times New Roman" w:hAnsi="Times New Roman" w:cs="Times New Roman"/>
          <w:sz w:val="24"/>
          <w:szCs w:val="24"/>
        </w:rPr>
      </w:pPr>
      <w:r w:rsidRPr="005C6DD9">
        <w:rPr>
          <w:rFonts w:ascii="Times New Roman" w:hAnsi="Times New Roman" w:cs="Times New Roman"/>
          <w:sz w:val="24"/>
          <w:szCs w:val="24"/>
        </w:rPr>
        <w:t>In this case the court was justified in disregarding the separate existence of the company and attach personal liability to the appellant who was operating manually on the ground and selling liquid petroleum gas without a licence.</w:t>
      </w:r>
      <w:r w:rsidR="005C6DD9">
        <w:rPr>
          <w:rFonts w:ascii="Times New Roman" w:hAnsi="Times New Roman" w:cs="Times New Roman"/>
          <w:sz w:val="24"/>
          <w:szCs w:val="24"/>
        </w:rPr>
        <w:t xml:space="preserve"> The first ground of appeal cannot stand in the circumtances.</w:t>
      </w:r>
    </w:p>
    <w:p w:rsidR="00584411" w:rsidRPr="00EF6153" w:rsidRDefault="00584411" w:rsidP="00584411">
      <w:pPr>
        <w:spacing w:after="0" w:line="240" w:lineRule="auto"/>
        <w:ind w:left="720"/>
        <w:jc w:val="both"/>
        <w:rPr>
          <w:rFonts w:ascii="Times New Roman" w:hAnsi="Times New Roman" w:cs="Times New Roman"/>
        </w:rPr>
      </w:pPr>
    </w:p>
    <w:p w:rsidR="00767DF0" w:rsidRPr="005C6DD9" w:rsidRDefault="00584411" w:rsidP="005C6DD9">
      <w:pPr>
        <w:pStyle w:val="ListParagraph"/>
        <w:numPr>
          <w:ilvl w:val="0"/>
          <w:numId w:val="19"/>
        </w:numPr>
        <w:spacing w:after="0" w:line="360" w:lineRule="auto"/>
        <w:jc w:val="both"/>
        <w:rPr>
          <w:rFonts w:ascii="Times New Roman" w:hAnsi="Times New Roman" w:cs="Times New Roman"/>
          <w:b/>
          <w:sz w:val="24"/>
          <w:szCs w:val="24"/>
        </w:rPr>
      </w:pPr>
      <w:r w:rsidRPr="005C6DD9">
        <w:rPr>
          <w:rFonts w:ascii="Times New Roman" w:hAnsi="Times New Roman" w:cs="Times New Roman"/>
          <w:b/>
          <w:sz w:val="24"/>
          <w:szCs w:val="24"/>
        </w:rPr>
        <w:t xml:space="preserve">Whether or not the court </w:t>
      </w:r>
      <w:r w:rsidRPr="005C6DD9">
        <w:rPr>
          <w:rFonts w:ascii="Times New Roman" w:hAnsi="Times New Roman" w:cs="Times New Roman"/>
          <w:b/>
          <w:i/>
          <w:sz w:val="24"/>
          <w:szCs w:val="24"/>
        </w:rPr>
        <w:t>a quo</w:t>
      </w:r>
      <w:r w:rsidRPr="005C6DD9">
        <w:rPr>
          <w:rFonts w:ascii="Times New Roman" w:hAnsi="Times New Roman" w:cs="Times New Roman"/>
          <w:b/>
          <w:sz w:val="24"/>
          <w:szCs w:val="24"/>
        </w:rPr>
        <w:t xml:space="preserve"> grossly misdirected itself in terms of law by convicting the appellant for selling liquid petroleum gas without a retail licence despite that there was </w:t>
      </w:r>
      <w:r w:rsidR="00C30901">
        <w:rPr>
          <w:rFonts w:ascii="Times New Roman" w:hAnsi="Times New Roman" w:cs="Times New Roman"/>
          <w:b/>
          <w:sz w:val="24"/>
          <w:szCs w:val="24"/>
        </w:rPr>
        <w:t xml:space="preserve">no </w:t>
      </w:r>
      <w:r w:rsidRPr="005C6DD9">
        <w:rPr>
          <w:rFonts w:ascii="Times New Roman" w:hAnsi="Times New Roman" w:cs="Times New Roman"/>
          <w:b/>
          <w:sz w:val="24"/>
          <w:szCs w:val="24"/>
        </w:rPr>
        <w:t xml:space="preserve">evidence that appellant was selling the gas in question. </w:t>
      </w:r>
    </w:p>
    <w:p w:rsidR="00B85D59" w:rsidRPr="00767DF0" w:rsidRDefault="00584411" w:rsidP="00767DF0">
      <w:pPr>
        <w:spacing w:after="0" w:line="360" w:lineRule="auto"/>
        <w:ind w:left="720" w:firstLine="360"/>
        <w:jc w:val="both"/>
        <w:rPr>
          <w:rFonts w:ascii="Times New Roman" w:hAnsi="Times New Roman" w:cs="Times New Roman"/>
          <w:sz w:val="24"/>
          <w:szCs w:val="24"/>
        </w:rPr>
      </w:pPr>
      <w:r w:rsidRPr="00767DF0">
        <w:rPr>
          <w:rFonts w:ascii="Times New Roman" w:hAnsi="Times New Roman" w:cs="Times New Roman"/>
          <w:sz w:val="24"/>
          <w:szCs w:val="24"/>
        </w:rPr>
        <w:t xml:space="preserve">The appellant argued that the conviction was not safe as there was no evidence adduced to prove that indeed appellant was selling petroleum gas as a retail without a licence. The appellant’s counsel argued that appellant had no onus to prove his guilty and that in the absence of evidence of purchaser from him he ought not to have been convicted. In response the State counsel argued that the State adduced evidence to prove the case on the onus required. Mr </w:t>
      </w:r>
      <w:r w:rsidRPr="00767DF0">
        <w:rPr>
          <w:rFonts w:ascii="Times New Roman" w:hAnsi="Times New Roman" w:cs="Times New Roman"/>
          <w:i/>
          <w:sz w:val="24"/>
          <w:szCs w:val="24"/>
        </w:rPr>
        <w:t>Chingwinyiso</w:t>
      </w:r>
      <w:r w:rsidRPr="00767DF0">
        <w:rPr>
          <w:rFonts w:ascii="Times New Roman" w:hAnsi="Times New Roman" w:cs="Times New Roman"/>
          <w:sz w:val="24"/>
          <w:szCs w:val="24"/>
        </w:rPr>
        <w:t xml:space="preserve"> emphasised that the charge preferred makes it an offence to procure sell or produce petroleum product with</w:t>
      </w:r>
      <w:r w:rsidR="00767DF0">
        <w:rPr>
          <w:rFonts w:ascii="Times New Roman" w:hAnsi="Times New Roman" w:cs="Times New Roman"/>
          <w:sz w:val="24"/>
          <w:szCs w:val="24"/>
        </w:rPr>
        <w:t>out</w:t>
      </w:r>
      <w:r w:rsidRPr="00767DF0">
        <w:rPr>
          <w:rFonts w:ascii="Times New Roman" w:hAnsi="Times New Roman" w:cs="Times New Roman"/>
          <w:sz w:val="24"/>
          <w:szCs w:val="24"/>
        </w:rPr>
        <w:t xml:space="preserve"> the relevant licence. It was clear from the evidence of Israel Komichi that 5x48 kg of (LP) Liquid Petroleum gas cylinder was inside the room used for repairing refrigerators. The appellant himself confirmed he sold LP gas on </w:t>
      </w:r>
      <w:r w:rsidRPr="00767DF0">
        <w:rPr>
          <w:rFonts w:ascii="Times New Roman" w:hAnsi="Times New Roman" w:cs="Times New Roman"/>
          <w:i/>
          <w:sz w:val="24"/>
          <w:szCs w:val="24"/>
        </w:rPr>
        <w:t>adhoc</w:t>
      </w:r>
      <w:r w:rsidRPr="00767DF0">
        <w:rPr>
          <w:rFonts w:ascii="Times New Roman" w:hAnsi="Times New Roman" w:cs="Times New Roman"/>
          <w:sz w:val="24"/>
          <w:szCs w:val="24"/>
        </w:rPr>
        <w:t xml:space="preserve"> basis. Appellant prevaricated on the quantity of gas and tanks he had and only </w:t>
      </w:r>
      <w:r w:rsidR="00767DF0">
        <w:rPr>
          <w:rFonts w:ascii="Times New Roman" w:hAnsi="Times New Roman" w:cs="Times New Roman"/>
          <w:sz w:val="24"/>
          <w:szCs w:val="24"/>
        </w:rPr>
        <w:t>buckl</w:t>
      </w:r>
      <w:r w:rsidR="00B85D59" w:rsidRPr="00767DF0">
        <w:rPr>
          <w:rFonts w:ascii="Times New Roman" w:hAnsi="Times New Roman" w:cs="Times New Roman"/>
          <w:sz w:val="24"/>
          <w:szCs w:val="24"/>
        </w:rPr>
        <w:t>ed</w:t>
      </w:r>
      <w:r w:rsidRPr="00767DF0">
        <w:rPr>
          <w:rFonts w:ascii="Times New Roman" w:hAnsi="Times New Roman" w:cs="Times New Roman"/>
          <w:sz w:val="24"/>
          <w:szCs w:val="24"/>
        </w:rPr>
        <w:t xml:space="preserve"> during gross examination when </w:t>
      </w:r>
      <w:r w:rsidRPr="00767DF0">
        <w:rPr>
          <w:rFonts w:ascii="Times New Roman" w:hAnsi="Times New Roman" w:cs="Times New Roman"/>
          <w:sz w:val="24"/>
          <w:szCs w:val="24"/>
        </w:rPr>
        <w:lastRenderedPageBreak/>
        <w:t xml:space="preserve">asked about </w:t>
      </w:r>
      <w:r w:rsidR="00767DF0">
        <w:rPr>
          <w:rFonts w:ascii="Times New Roman" w:hAnsi="Times New Roman" w:cs="Times New Roman"/>
          <w:sz w:val="24"/>
          <w:szCs w:val="24"/>
        </w:rPr>
        <w:t>the gas tanks received from Mutar</w:t>
      </w:r>
      <w:r w:rsidRPr="00767DF0">
        <w:rPr>
          <w:rFonts w:ascii="Times New Roman" w:hAnsi="Times New Roman" w:cs="Times New Roman"/>
          <w:sz w:val="24"/>
          <w:szCs w:val="24"/>
        </w:rPr>
        <w:t>e the day the premise</w:t>
      </w:r>
      <w:r w:rsidR="00C30901">
        <w:rPr>
          <w:rFonts w:ascii="Times New Roman" w:hAnsi="Times New Roman" w:cs="Times New Roman"/>
          <w:sz w:val="24"/>
          <w:szCs w:val="24"/>
        </w:rPr>
        <w:t>s</w:t>
      </w:r>
      <w:r w:rsidRPr="00767DF0">
        <w:rPr>
          <w:rFonts w:ascii="Times New Roman" w:hAnsi="Times New Roman" w:cs="Times New Roman"/>
          <w:sz w:val="24"/>
          <w:szCs w:val="24"/>
        </w:rPr>
        <w:t xml:space="preserve"> caught fire (record p 52-54). </w:t>
      </w:r>
      <w:r w:rsidR="00767DF0">
        <w:rPr>
          <w:rFonts w:ascii="Times New Roman" w:hAnsi="Times New Roman" w:cs="Times New Roman"/>
          <w:sz w:val="24"/>
          <w:szCs w:val="24"/>
        </w:rPr>
        <w:t>The gas tanks were not empty.</w:t>
      </w:r>
    </w:p>
    <w:p w:rsidR="00584411" w:rsidRDefault="00584411" w:rsidP="00B85D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S</w:t>
      </w:r>
      <w:r w:rsidR="00767DF0">
        <w:rPr>
          <w:rFonts w:ascii="Times New Roman" w:hAnsi="Times New Roman" w:cs="Times New Roman"/>
          <w:sz w:val="24"/>
          <w:szCs w:val="24"/>
        </w:rPr>
        <w:t>tate witness a security guard one</w:t>
      </w:r>
      <w:r>
        <w:rPr>
          <w:rFonts w:ascii="Times New Roman" w:hAnsi="Times New Roman" w:cs="Times New Roman"/>
          <w:sz w:val="24"/>
          <w:szCs w:val="24"/>
        </w:rPr>
        <w:t xml:space="preserve"> Stephen Mawihwise confirmed receiving gas deliveries at night on behalf of the appellant and appellant did not dispute taking delivery in fact the appellant accepted bulk buying of gas. When the appellant’s </w:t>
      </w:r>
      <w:r w:rsidRPr="00B85D59">
        <w:rPr>
          <w:rFonts w:ascii="Times New Roman" w:hAnsi="Times New Roman" w:cs="Times New Roman"/>
          <w:sz w:val="24"/>
          <w:szCs w:val="24"/>
        </w:rPr>
        <w:t xml:space="preserve">evidence </w:t>
      </w:r>
      <w:r w:rsidR="00B85D59" w:rsidRPr="00B85D59">
        <w:rPr>
          <w:rFonts w:ascii="Times New Roman" w:hAnsi="Times New Roman" w:cs="Times New Roman"/>
          <w:sz w:val="24"/>
          <w:szCs w:val="24"/>
        </w:rPr>
        <w:t>is</w:t>
      </w:r>
      <w:r>
        <w:rPr>
          <w:rFonts w:ascii="Times New Roman" w:hAnsi="Times New Roman" w:cs="Times New Roman"/>
          <w:sz w:val="24"/>
          <w:szCs w:val="24"/>
        </w:rPr>
        <w:t xml:space="preserve"> viewed with the totality of the evidence and </w:t>
      </w:r>
      <w:r w:rsidR="00767DF0">
        <w:rPr>
          <w:rFonts w:ascii="Times New Roman" w:hAnsi="Times New Roman" w:cs="Times New Roman"/>
          <w:sz w:val="24"/>
          <w:szCs w:val="24"/>
        </w:rPr>
        <w:t xml:space="preserve">that </w:t>
      </w:r>
      <w:r>
        <w:rPr>
          <w:rFonts w:ascii="Times New Roman" w:hAnsi="Times New Roman" w:cs="Times New Roman"/>
          <w:sz w:val="24"/>
          <w:szCs w:val="24"/>
        </w:rPr>
        <w:t>the security guard confirmed he used to see people coming to buy from the appellant</w:t>
      </w:r>
      <w:r w:rsidR="00767DF0">
        <w:rPr>
          <w:rFonts w:ascii="Times New Roman" w:hAnsi="Times New Roman" w:cs="Times New Roman"/>
          <w:sz w:val="24"/>
          <w:szCs w:val="24"/>
        </w:rPr>
        <w:t xml:space="preserve"> there</w:t>
      </w:r>
      <w:r>
        <w:rPr>
          <w:rFonts w:ascii="Times New Roman" w:hAnsi="Times New Roman" w:cs="Times New Roman"/>
          <w:sz w:val="24"/>
          <w:szCs w:val="24"/>
        </w:rPr>
        <w:t xml:space="preserve"> is clear evidence on which the court anchored the conviction of the appellant. </w:t>
      </w:r>
      <w:r w:rsidR="00B85D59">
        <w:rPr>
          <w:rFonts w:ascii="Times New Roman" w:hAnsi="Times New Roman" w:cs="Times New Roman"/>
          <w:sz w:val="24"/>
          <w:szCs w:val="24"/>
        </w:rPr>
        <w:t>In</w:t>
      </w:r>
      <w:r>
        <w:rPr>
          <w:rFonts w:ascii="Times New Roman" w:hAnsi="Times New Roman" w:cs="Times New Roman"/>
          <w:sz w:val="24"/>
          <w:szCs w:val="24"/>
        </w:rPr>
        <w:t xml:space="preserve"> fact to </w:t>
      </w:r>
      <w:r w:rsidR="00B85D59">
        <w:rPr>
          <w:rFonts w:ascii="Times New Roman" w:hAnsi="Times New Roman" w:cs="Times New Roman"/>
          <w:sz w:val="24"/>
          <w:szCs w:val="24"/>
        </w:rPr>
        <w:t>buttress</w:t>
      </w:r>
      <w:r>
        <w:rPr>
          <w:rFonts w:ascii="Times New Roman" w:hAnsi="Times New Roman" w:cs="Times New Roman"/>
          <w:sz w:val="24"/>
          <w:szCs w:val="24"/>
        </w:rPr>
        <w:t xml:space="preserve"> the evidence was the advertisement on the building. The appellant did not have a licence to store gas neither did </w:t>
      </w:r>
      <w:r w:rsidR="005C6DD9">
        <w:rPr>
          <w:rFonts w:ascii="Times New Roman" w:hAnsi="Times New Roman" w:cs="Times New Roman"/>
          <w:sz w:val="24"/>
          <w:szCs w:val="24"/>
        </w:rPr>
        <w:t xml:space="preserve">he </w:t>
      </w:r>
      <w:r>
        <w:rPr>
          <w:rFonts w:ascii="Times New Roman" w:hAnsi="Times New Roman" w:cs="Times New Roman"/>
          <w:sz w:val="24"/>
          <w:szCs w:val="24"/>
        </w:rPr>
        <w:t>have a licence to procure and or sell the gas.</w:t>
      </w:r>
      <w:r w:rsidR="005C6DD9">
        <w:rPr>
          <w:rFonts w:ascii="Times New Roman" w:hAnsi="Times New Roman" w:cs="Times New Roman"/>
          <w:sz w:val="24"/>
          <w:szCs w:val="24"/>
        </w:rPr>
        <w:t xml:space="preserve"> The appellant was properly convicted on evidence adduced. The second ground of appeal cannot be sustained.</w:t>
      </w:r>
    </w:p>
    <w:p w:rsidR="005C6DD9" w:rsidRPr="005C6DD9" w:rsidRDefault="005C6DD9" w:rsidP="00B85D59">
      <w:pPr>
        <w:spacing w:after="0" w:line="360" w:lineRule="auto"/>
        <w:ind w:firstLine="720"/>
        <w:jc w:val="both"/>
        <w:rPr>
          <w:rFonts w:ascii="Times New Roman" w:hAnsi="Times New Roman" w:cs="Times New Roman"/>
          <w:b/>
          <w:sz w:val="24"/>
          <w:szCs w:val="24"/>
        </w:rPr>
      </w:pPr>
      <w:r w:rsidRPr="005C6DD9">
        <w:rPr>
          <w:rFonts w:ascii="Times New Roman" w:hAnsi="Times New Roman" w:cs="Times New Roman"/>
          <w:b/>
          <w:sz w:val="24"/>
          <w:szCs w:val="24"/>
        </w:rPr>
        <w:t xml:space="preserve">Disposition </w:t>
      </w:r>
    </w:p>
    <w:p w:rsidR="00584411" w:rsidRDefault="00584411" w:rsidP="00B85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8045CB">
        <w:rPr>
          <w:rFonts w:ascii="Times New Roman" w:hAnsi="Times New Roman" w:cs="Times New Roman"/>
          <w:i/>
          <w:sz w:val="24"/>
          <w:szCs w:val="24"/>
        </w:rPr>
        <w:t>a quo</w:t>
      </w:r>
      <w:r>
        <w:rPr>
          <w:rFonts w:ascii="Times New Roman" w:hAnsi="Times New Roman" w:cs="Times New Roman"/>
          <w:sz w:val="24"/>
          <w:szCs w:val="24"/>
        </w:rPr>
        <w:t xml:space="preserve"> assessed the evidence of the State witnesses and accused person. </w:t>
      </w:r>
      <w:r w:rsidR="00B85D59">
        <w:rPr>
          <w:rFonts w:ascii="Times New Roman" w:hAnsi="Times New Roman" w:cs="Times New Roman"/>
          <w:sz w:val="24"/>
          <w:szCs w:val="24"/>
        </w:rPr>
        <w:t>Most aspects</w:t>
      </w:r>
      <w:r>
        <w:rPr>
          <w:rFonts w:ascii="Times New Roman" w:hAnsi="Times New Roman" w:cs="Times New Roman"/>
          <w:sz w:val="24"/>
          <w:szCs w:val="24"/>
        </w:rPr>
        <w:t xml:space="preserve"> were common cause as the appellant could not dispute having gas tanks and taking deliveries of gas. The trial </w:t>
      </w:r>
      <w:r w:rsidR="00767DF0">
        <w:rPr>
          <w:rFonts w:ascii="Times New Roman" w:hAnsi="Times New Roman" w:cs="Times New Roman"/>
          <w:sz w:val="24"/>
          <w:szCs w:val="24"/>
        </w:rPr>
        <w:t xml:space="preserve">court </w:t>
      </w:r>
      <w:r>
        <w:rPr>
          <w:rFonts w:ascii="Times New Roman" w:hAnsi="Times New Roman" w:cs="Times New Roman"/>
          <w:sz w:val="24"/>
          <w:szCs w:val="24"/>
        </w:rPr>
        <w:t xml:space="preserve">had occasion to see and hear the witnesses and assess credibility. A perusal of the record of proceeding shows the build-up of evidence showing that the State proved beyond reasonable doubt that the appellant was dealing in procuring and selling liquid petroleum </w:t>
      </w:r>
      <w:r w:rsidR="00767DF0">
        <w:rPr>
          <w:rFonts w:ascii="Times New Roman" w:hAnsi="Times New Roman" w:cs="Times New Roman"/>
          <w:sz w:val="24"/>
          <w:szCs w:val="24"/>
        </w:rPr>
        <w:t xml:space="preserve">gas </w:t>
      </w:r>
      <w:r>
        <w:rPr>
          <w:rFonts w:ascii="Times New Roman" w:hAnsi="Times New Roman" w:cs="Times New Roman"/>
          <w:sz w:val="24"/>
          <w:szCs w:val="24"/>
        </w:rPr>
        <w:t xml:space="preserve">without a </w:t>
      </w:r>
      <w:r w:rsidR="00C30901">
        <w:rPr>
          <w:rFonts w:ascii="Times New Roman" w:hAnsi="Times New Roman" w:cs="Times New Roman"/>
          <w:sz w:val="24"/>
          <w:szCs w:val="24"/>
        </w:rPr>
        <w:t>licence. He was competently char</w:t>
      </w:r>
      <w:r>
        <w:rPr>
          <w:rFonts w:ascii="Times New Roman" w:hAnsi="Times New Roman" w:cs="Times New Roman"/>
          <w:sz w:val="24"/>
          <w:szCs w:val="24"/>
        </w:rPr>
        <w:t>ged in his individual capacity and properly convic</w:t>
      </w:r>
      <w:r w:rsidR="00B85D59">
        <w:rPr>
          <w:rFonts w:ascii="Times New Roman" w:hAnsi="Times New Roman" w:cs="Times New Roman"/>
          <w:sz w:val="24"/>
          <w:szCs w:val="24"/>
        </w:rPr>
        <w:t>ted for contravening s 29 of as read with</w:t>
      </w:r>
      <w:r>
        <w:rPr>
          <w:rFonts w:ascii="Times New Roman" w:hAnsi="Times New Roman" w:cs="Times New Roman"/>
          <w:sz w:val="24"/>
          <w:szCs w:val="24"/>
        </w:rPr>
        <w:t xml:space="preserve"> s 29 (2) of Petroleum Act </w:t>
      </w:r>
      <w:r w:rsidR="008A12D1">
        <w:rPr>
          <w:rFonts w:ascii="Times New Roman" w:hAnsi="Times New Roman" w:cs="Times New Roman"/>
          <w:sz w:val="24"/>
          <w:szCs w:val="24"/>
        </w:rPr>
        <w:t>[</w:t>
      </w:r>
      <w:r w:rsidR="008A12D1" w:rsidRPr="008A12D1">
        <w:rPr>
          <w:rFonts w:ascii="Times New Roman" w:hAnsi="Times New Roman" w:cs="Times New Roman"/>
          <w:i/>
          <w:sz w:val="24"/>
          <w:szCs w:val="24"/>
        </w:rPr>
        <w:t xml:space="preserve">Chapter </w:t>
      </w:r>
      <w:r w:rsidRPr="008A12D1">
        <w:rPr>
          <w:rFonts w:ascii="Times New Roman" w:hAnsi="Times New Roman" w:cs="Times New Roman"/>
          <w:i/>
          <w:sz w:val="24"/>
          <w:szCs w:val="24"/>
        </w:rPr>
        <w:t>13:2</w:t>
      </w:r>
      <w:r w:rsidR="008A12D1" w:rsidRPr="008A12D1">
        <w:rPr>
          <w:rFonts w:ascii="Times New Roman" w:hAnsi="Times New Roman" w:cs="Times New Roman"/>
          <w:i/>
          <w:sz w:val="24"/>
          <w:szCs w:val="24"/>
        </w:rPr>
        <w:t>2</w:t>
      </w:r>
      <w:r w:rsidR="008A12D1">
        <w:rPr>
          <w:rFonts w:ascii="Times New Roman" w:hAnsi="Times New Roman" w:cs="Times New Roman"/>
          <w:sz w:val="24"/>
          <w:szCs w:val="24"/>
        </w:rPr>
        <w:t>]</w:t>
      </w:r>
      <w:r>
        <w:rPr>
          <w:rFonts w:ascii="Times New Roman" w:hAnsi="Times New Roman" w:cs="Times New Roman"/>
          <w:sz w:val="24"/>
          <w:szCs w:val="24"/>
        </w:rPr>
        <w:t xml:space="preserve"> in that he procured and sold liquid petroleum gas without a licence. The appeal has no merit. </w:t>
      </w:r>
    </w:p>
    <w:p w:rsidR="00584411" w:rsidRDefault="00A13B52" w:rsidP="00B85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w:t>
      </w:r>
      <w:r w:rsidR="00584411">
        <w:rPr>
          <w:rFonts w:ascii="Times New Roman" w:hAnsi="Times New Roman" w:cs="Times New Roman"/>
          <w:sz w:val="24"/>
          <w:szCs w:val="24"/>
        </w:rPr>
        <w:t>ed that</w:t>
      </w:r>
      <w:r>
        <w:rPr>
          <w:rFonts w:ascii="Times New Roman" w:hAnsi="Times New Roman" w:cs="Times New Roman"/>
          <w:sz w:val="24"/>
          <w:szCs w:val="24"/>
        </w:rPr>
        <w:t>:</w:t>
      </w:r>
      <w:r w:rsidR="00584411">
        <w:rPr>
          <w:rFonts w:ascii="Times New Roman" w:hAnsi="Times New Roman" w:cs="Times New Roman"/>
          <w:sz w:val="24"/>
          <w:szCs w:val="24"/>
        </w:rPr>
        <w:t xml:space="preserve"> </w:t>
      </w:r>
    </w:p>
    <w:p w:rsidR="00584411" w:rsidRPr="009034A8" w:rsidRDefault="00584411" w:rsidP="00B85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be and is hereby dismissed.</w:t>
      </w:r>
    </w:p>
    <w:p w:rsidR="00D81A58" w:rsidRDefault="00D81A58" w:rsidP="00B85D59">
      <w:pPr>
        <w:spacing w:after="0" w:line="360" w:lineRule="auto"/>
        <w:jc w:val="both"/>
        <w:rPr>
          <w:rFonts w:ascii="Times New Roman" w:hAnsi="Times New Roman" w:cs="Times New Roman"/>
          <w:sz w:val="24"/>
          <w:szCs w:val="24"/>
        </w:rPr>
      </w:pPr>
    </w:p>
    <w:p w:rsidR="00002B37" w:rsidRDefault="00002B37" w:rsidP="00033FF9">
      <w:pPr>
        <w:spacing w:after="0" w:line="360" w:lineRule="auto"/>
        <w:jc w:val="both"/>
        <w:rPr>
          <w:rFonts w:ascii="Times New Roman" w:hAnsi="Times New Roman" w:cs="Times New Roman"/>
          <w:sz w:val="24"/>
          <w:szCs w:val="24"/>
        </w:rPr>
      </w:pPr>
    </w:p>
    <w:p w:rsidR="00826CA0" w:rsidRDefault="00826CA0" w:rsidP="00033FF9">
      <w:pPr>
        <w:spacing w:after="0" w:line="360" w:lineRule="auto"/>
        <w:jc w:val="both"/>
        <w:rPr>
          <w:rFonts w:ascii="Times New Roman" w:hAnsi="Times New Roman" w:cs="Times New Roman"/>
          <w:sz w:val="24"/>
          <w:szCs w:val="24"/>
        </w:rPr>
      </w:pPr>
    </w:p>
    <w:p w:rsidR="00826CA0" w:rsidRDefault="00826CA0" w:rsidP="00033FF9">
      <w:pPr>
        <w:spacing w:after="0" w:line="360" w:lineRule="auto"/>
        <w:jc w:val="both"/>
        <w:rPr>
          <w:rFonts w:ascii="Times New Roman" w:hAnsi="Times New Roman" w:cs="Times New Roman"/>
          <w:sz w:val="24"/>
          <w:szCs w:val="24"/>
        </w:rPr>
      </w:pPr>
    </w:p>
    <w:p w:rsidR="008A12D1" w:rsidRDefault="008A12D1" w:rsidP="00033FF9">
      <w:pPr>
        <w:spacing w:after="0" w:line="360" w:lineRule="auto"/>
        <w:jc w:val="both"/>
        <w:rPr>
          <w:rFonts w:ascii="Times New Roman" w:hAnsi="Times New Roman" w:cs="Times New Roman"/>
          <w:sz w:val="24"/>
          <w:szCs w:val="24"/>
        </w:rPr>
      </w:pPr>
    </w:p>
    <w:p w:rsidR="00826CA0" w:rsidRPr="00A5412C" w:rsidRDefault="00826CA0" w:rsidP="00826C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w:t>
      </w:r>
      <w:r w:rsidRPr="00A5412C">
        <w:rPr>
          <w:rFonts w:ascii="Times New Roman" w:hAnsi="Times New Roman" w:cs="Times New Roman"/>
          <w:sz w:val="24"/>
          <w:szCs w:val="24"/>
        </w:rPr>
        <w:t>A J agrees_____________________</w:t>
      </w:r>
    </w:p>
    <w:p w:rsidR="008A12D1" w:rsidRDefault="008A12D1" w:rsidP="00033FF9">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CD187F" w:rsidRDefault="003C5AFF" w:rsidP="00CD187F">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Chibay</w:t>
      </w:r>
      <w:r w:rsidR="00CD187F">
        <w:rPr>
          <w:rFonts w:ascii="Times New Roman" w:hAnsi="Times New Roman" w:cs="Times New Roman"/>
          <w:i/>
          <w:sz w:val="24"/>
        </w:rPr>
        <w:t>a &amp; Partners</w:t>
      </w:r>
      <w:r>
        <w:rPr>
          <w:rFonts w:ascii="Times New Roman" w:hAnsi="Times New Roman" w:cs="Times New Roman"/>
          <w:sz w:val="24"/>
        </w:rPr>
        <w:t>, Appellant</w:t>
      </w:r>
      <w:r w:rsidR="00CD187F">
        <w:rPr>
          <w:rFonts w:ascii="Times New Roman" w:hAnsi="Times New Roman" w:cs="Times New Roman"/>
          <w:sz w:val="24"/>
        </w:rPr>
        <w:t xml:space="preserve">’s legal practitioners </w:t>
      </w:r>
    </w:p>
    <w:p w:rsidR="00002B37" w:rsidRPr="00450195" w:rsidRDefault="00CD187F" w:rsidP="00450195">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Respondent’s legal practitioners </w:t>
      </w: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946" w:rsidRDefault="00005946" w:rsidP="00086343">
      <w:pPr>
        <w:spacing w:after="0" w:line="240" w:lineRule="auto"/>
      </w:pPr>
      <w:r>
        <w:separator/>
      </w:r>
    </w:p>
  </w:endnote>
  <w:endnote w:type="continuationSeparator" w:id="0">
    <w:p w:rsidR="00005946" w:rsidRDefault="00005946"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946" w:rsidRDefault="00005946" w:rsidP="00086343">
      <w:pPr>
        <w:spacing w:after="0" w:line="240" w:lineRule="auto"/>
      </w:pPr>
      <w:r>
        <w:separator/>
      </w:r>
    </w:p>
  </w:footnote>
  <w:footnote w:type="continuationSeparator" w:id="0">
    <w:p w:rsidR="00005946" w:rsidRDefault="00005946"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9D1C17">
          <w:rPr>
            <w:noProof/>
          </w:rPr>
          <w:t>1</w:t>
        </w:r>
        <w:r>
          <w:rPr>
            <w:noProof/>
          </w:rPr>
          <w:fldChar w:fldCharType="end"/>
        </w:r>
      </w:p>
      <w:p w:rsidR="00315732" w:rsidRDefault="00315732">
        <w:pPr>
          <w:pStyle w:val="Header"/>
          <w:jc w:val="right"/>
          <w:rPr>
            <w:noProof/>
          </w:rPr>
        </w:pPr>
        <w:r>
          <w:rPr>
            <w:noProof/>
          </w:rPr>
          <w:t>HMT</w:t>
        </w:r>
        <w:r w:rsidR="007079F0">
          <w:rPr>
            <w:noProof/>
          </w:rPr>
          <w:t xml:space="preserve"> 80</w:t>
        </w:r>
        <w:r w:rsidR="00D81A58">
          <w:rPr>
            <w:noProof/>
          </w:rPr>
          <w:t>-</w:t>
        </w:r>
        <w:r w:rsidR="00A23DE1">
          <w:rPr>
            <w:noProof/>
          </w:rPr>
          <w:t>20</w:t>
        </w:r>
      </w:p>
      <w:p w:rsidR="00315732" w:rsidRDefault="00EE2352">
        <w:pPr>
          <w:pStyle w:val="Header"/>
          <w:jc w:val="right"/>
        </w:pPr>
        <w:r>
          <w:rPr>
            <w:noProof/>
          </w:rPr>
          <w:t>CA 22</w:t>
        </w:r>
        <w:r w:rsidR="00A23DE1">
          <w:rPr>
            <w:noProof/>
          </w:rPr>
          <w:t>/20</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5A0001"/>
    <w:multiLevelType w:val="hybridMultilevel"/>
    <w:tmpl w:val="58E2646A"/>
    <w:lvl w:ilvl="0" w:tplc="D56884A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0DD1BEF"/>
    <w:multiLevelType w:val="hybridMultilevel"/>
    <w:tmpl w:val="C19C0F44"/>
    <w:lvl w:ilvl="0" w:tplc="3009000F">
      <w:start w:val="1"/>
      <w:numFmt w:val="decimal"/>
      <w:lvlText w:val="%1."/>
      <w:lvlJc w:val="left"/>
      <w:pPr>
        <w:ind w:left="1004" w:hanging="360"/>
      </w:pPr>
    </w:lvl>
    <w:lvl w:ilvl="1" w:tplc="30090019" w:tentative="1">
      <w:start w:val="1"/>
      <w:numFmt w:val="lowerLetter"/>
      <w:lvlText w:val="%2."/>
      <w:lvlJc w:val="left"/>
      <w:pPr>
        <w:ind w:left="1724" w:hanging="360"/>
      </w:pPr>
    </w:lvl>
    <w:lvl w:ilvl="2" w:tplc="3009001B" w:tentative="1">
      <w:start w:val="1"/>
      <w:numFmt w:val="lowerRoman"/>
      <w:lvlText w:val="%3."/>
      <w:lvlJc w:val="right"/>
      <w:pPr>
        <w:ind w:left="2444" w:hanging="180"/>
      </w:pPr>
    </w:lvl>
    <w:lvl w:ilvl="3" w:tplc="3009000F" w:tentative="1">
      <w:start w:val="1"/>
      <w:numFmt w:val="decimal"/>
      <w:lvlText w:val="%4."/>
      <w:lvlJc w:val="left"/>
      <w:pPr>
        <w:ind w:left="3164" w:hanging="360"/>
      </w:pPr>
    </w:lvl>
    <w:lvl w:ilvl="4" w:tplc="30090019" w:tentative="1">
      <w:start w:val="1"/>
      <w:numFmt w:val="lowerLetter"/>
      <w:lvlText w:val="%5."/>
      <w:lvlJc w:val="left"/>
      <w:pPr>
        <w:ind w:left="3884" w:hanging="360"/>
      </w:pPr>
    </w:lvl>
    <w:lvl w:ilvl="5" w:tplc="3009001B" w:tentative="1">
      <w:start w:val="1"/>
      <w:numFmt w:val="lowerRoman"/>
      <w:lvlText w:val="%6."/>
      <w:lvlJc w:val="right"/>
      <w:pPr>
        <w:ind w:left="4604" w:hanging="180"/>
      </w:pPr>
    </w:lvl>
    <w:lvl w:ilvl="6" w:tplc="3009000F" w:tentative="1">
      <w:start w:val="1"/>
      <w:numFmt w:val="decimal"/>
      <w:lvlText w:val="%7."/>
      <w:lvlJc w:val="left"/>
      <w:pPr>
        <w:ind w:left="5324" w:hanging="360"/>
      </w:pPr>
    </w:lvl>
    <w:lvl w:ilvl="7" w:tplc="30090019" w:tentative="1">
      <w:start w:val="1"/>
      <w:numFmt w:val="lowerLetter"/>
      <w:lvlText w:val="%8."/>
      <w:lvlJc w:val="left"/>
      <w:pPr>
        <w:ind w:left="6044" w:hanging="360"/>
      </w:pPr>
    </w:lvl>
    <w:lvl w:ilvl="8" w:tplc="3009001B" w:tentative="1">
      <w:start w:val="1"/>
      <w:numFmt w:val="lowerRoman"/>
      <w:lvlText w:val="%9."/>
      <w:lvlJc w:val="right"/>
      <w:pPr>
        <w:ind w:left="6764" w:hanging="180"/>
      </w:pPr>
    </w:lvl>
  </w:abstractNum>
  <w:abstractNum w:abstractNumId="4">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7242926"/>
    <w:multiLevelType w:val="hybridMultilevel"/>
    <w:tmpl w:val="A13298DC"/>
    <w:lvl w:ilvl="0" w:tplc="84CC169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6504DAA"/>
    <w:multiLevelType w:val="hybridMultilevel"/>
    <w:tmpl w:val="F57C5604"/>
    <w:lvl w:ilvl="0" w:tplc="0ED429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7282A5A"/>
    <w:multiLevelType w:val="hybridMultilevel"/>
    <w:tmpl w:val="EC8C5D3A"/>
    <w:lvl w:ilvl="0" w:tplc="4492E60C">
      <w:start w:val="1"/>
      <w:numFmt w:val="lowerLetter"/>
      <w:lvlText w:val="(%1)"/>
      <w:lvlJc w:val="left"/>
      <w:pPr>
        <w:ind w:left="1004" w:hanging="360"/>
      </w:pPr>
      <w:rPr>
        <w:rFonts w:hint="default"/>
      </w:rPr>
    </w:lvl>
    <w:lvl w:ilvl="1" w:tplc="30090019" w:tentative="1">
      <w:start w:val="1"/>
      <w:numFmt w:val="lowerLetter"/>
      <w:lvlText w:val="%2."/>
      <w:lvlJc w:val="left"/>
      <w:pPr>
        <w:ind w:left="1724" w:hanging="360"/>
      </w:pPr>
    </w:lvl>
    <w:lvl w:ilvl="2" w:tplc="3009001B" w:tentative="1">
      <w:start w:val="1"/>
      <w:numFmt w:val="lowerRoman"/>
      <w:lvlText w:val="%3."/>
      <w:lvlJc w:val="right"/>
      <w:pPr>
        <w:ind w:left="2444" w:hanging="180"/>
      </w:pPr>
    </w:lvl>
    <w:lvl w:ilvl="3" w:tplc="3009000F" w:tentative="1">
      <w:start w:val="1"/>
      <w:numFmt w:val="decimal"/>
      <w:lvlText w:val="%4."/>
      <w:lvlJc w:val="left"/>
      <w:pPr>
        <w:ind w:left="3164" w:hanging="360"/>
      </w:pPr>
    </w:lvl>
    <w:lvl w:ilvl="4" w:tplc="30090019" w:tentative="1">
      <w:start w:val="1"/>
      <w:numFmt w:val="lowerLetter"/>
      <w:lvlText w:val="%5."/>
      <w:lvlJc w:val="left"/>
      <w:pPr>
        <w:ind w:left="3884" w:hanging="360"/>
      </w:pPr>
    </w:lvl>
    <w:lvl w:ilvl="5" w:tplc="3009001B" w:tentative="1">
      <w:start w:val="1"/>
      <w:numFmt w:val="lowerRoman"/>
      <w:lvlText w:val="%6."/>
      <w:lvlJc w:val="right"/>
      <w:pPr>
        <w:ind w:left="4604" w:hanging="180"/>
      </w:pPr>
    </w:lvl>
    <w:lvl w:ilvl="6" w:tplc="3009000F" w:tentative="1">
      <w:start w:val="1"/>
      <w:numFmt w:val="decimal"/>
      <w:lvlText w:val="%7."/>
      <w:lvlJc w:val="left"/>
      <w:pPr>
        <w:ind w:left="5324" w:hanging="360"/>
      </w:pPr>
    </w:lvl>
    <w:lvl w:ilvl="7" w:tplc="30090019" w:tentative="1">
      <w:start w:val="1"/>
      <w:numFmt w:val="lowerLetter"/>
      <w:lvlText w:val="%8."/>
      <w:lvlJc w:val="left"/>
      <w:pPr>
        <w:ind w:left="6044" w:hanging="360"/>
      </w:pPr>
    </w:lvl>
    <w:lvl w:ilvl="8" w:tplc="3009001B" w:tentative="1">
      <w:start w:val="1"/>
      <w:numFmt w:val="lowerRoman"/>
      <w:lvlText w:val="%9."/>
      <w:lvlJc w:val="right"/>
      <w:pPr>
        <w:ind w:left="6764" w:hanging="180"/>
      </w:pPr>
    </w:lvl>
  </w:abstractNum>
  <w:abstractNum w:abstractNumId="15">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6C8753B9"/>
    <w:multiLevelType w:val="hybridMultilevel"/>
    <w:tmpl w:val="97DC45CA"/>
    <w:lvl w:ilvl="0" w:tplc="AC1417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6DF23179"/>
    <w:multiLevelType w:val="hybridMultilevel"/>
    <w:tmpl w:val="410CBBFA"/>
    <w:lvl w:ilvl="0" w:tplc="3009000F">
      <w:start w:val="1"/>
      <w:numFmt w:val="decimal"/>
      <w:lvlText w:val="%1."/>
      <w:lvlJc w:val="left"/>
      <w:pPr>
        <w:ind w:left="644"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7"/>
  </w:num>
  <w:num w:numId="3">
    <w:abstractNumId w:val="0"/>
  </w:num>
  <w:num w:numId="4">
    <w:abstractNumId w:val="12"/>
  </w:num>
  <w:num w:numId="5">
    <w:abstractNumId w:val="9"/>
  </w:num>
  <w:num w:numId="6">
    <w:abstractNumId w:val="5"/>
  </w:num>
  <w:num w:numId="7">
    <w:abstractNumId w:val="11"/>
  </w:num>
  <w:num w:numId="8">
    <w:abstractNumId w:val="4"/>
  </w:num>
  <w:num w:numId="9">
    <w:abstractNumId w:val="15"/>
  </w:num>
  <w:num w:numId="10">
    <w:abstractNumId w:val="10"/>
  </w:num>
  <w:num w:numId="11">
    <w:abstractNumId w:val="7"/>
  </w:num>
  <w:num w:numId="12">
    <w:abstractNumId w:val="6"/>
  </w:num>
  <w:num w:numId="13">
    <w:abstractNumId w:val="1"/>
  </w:num>
  <w:num w:numId="14">
    <w:abstractNumId w:val="13"/>
  </w:num>
  <w:num w:numId="15">
    <w:abstractNumId w:val="18"/>
  </w:num>
  <w:num w:numId="16">
    <w:abstractNumId w:val="8"/>
  </w:num>
  <w:num w:numId="17">
    <w:abstractNumId w:val="3"/>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593E"/>
    <w:rsid w:val="00005946"/>
    <w:rsid w:val="00011FFF"/>
    <w:rsid w:val="000135B9"/>
    <w:rsid w:val="000136EF"/>
    <w:rsid w:val="0001398E"/>
    <w:rsid w:val="00014375"/>
    <w:rsid w:val="00017ED0"/>
    <w:rsid w:val="00020FF6"/>
    <w:rsid w:val="000230F2"/>
    <w:rsid w:val="000279CA"/>
    <w:rsid w:val="00027EC1"/>
    <w:rsid w:val="000313DC"/>
    <w:rsid w:val="00031938"/>
    <w:rsid w:val="00032419"/>
    <w:rsid w:val="00033FF9"/>
    <w:rsid w:val="0004053D"/>
    <w:rsid w:val="00041326"/>
    <w:rsid w:val="00041799"/>
    <w:rsid w:val="00044DC7"/>
    <w:rsid w:val="00044E45"/>
    <w:rsid w:val="00046312"/>
    <w:rsid w:val="00046A3E"/>
    <w:rsid w:val="00047D17"/>
    <w:rsid w:val="000512AB"/>
    <w:rsid w:val="00055AF1"/>
    <w:rsid w:val="00056548"/>
    <w:rsid w:val="00060141"/>
    <w:rsid w:val="00060B8B"/>
    <w:rsid w:val="000622F8"/>
    <w:rsid w:val="00062A4E"/>
    <w:rsid w:val="00064FFA"/>
    <w:rsid w:val="00065A06"/>
    <w:rsid w:val="000662F2"/>
    <w:rsid w:val="00072326"/>
    <w:rsid w:val="0007762F"/>
    <w:rsid w:val="000830BD"/>
    <w:rsid w:val="00085896"/>
    <w:rsid w:val="00085E91"/>
    <w:rsid w:val="00086158"/>
    <w:rsid w:val="00086343"/>
    <w:rsid w:val="00090535"/>
    <w:rsid w:val="0009160D"/>
    <w:rsid w:val="000966B3"/>
    <w:rsid w:val="000A0D41"/>
    <w:rsid w:val="000A36C5"/>
    <w:rsid w:val="000A4732"/>
    <w:rsid w:val="000A6726"/>
    <w:rsid w:val="000A6B76"/>
    <w:rsid w:val="000A6BB3"/>
    <w:rsid w:val="000A7061"/>
    <w:rsid w:val="000B030C"/>
    <w:rsid w:val="000B0728"/>
    <w:rsid w:val="000B26C9"/>
    <w:rsid w:val="000B3709"/>
    <w:rsid w:val="000B3A91"/>
    <w:rsid w:val="000B407C"/>
    <w:rsid w:val="000B777B"/>
    <w:rsid w:val="000C0A29"/>
    <w:rsid w:val="000C1DBA"/>
    <w:rsid w:val="000C5788"/>
    <w:rsid w:val="000C7EE1"/>
    <w:rsid w:val="000D700D"/>
    <w:rsid w:val="000E0241"/>
    <w:rsid w:val="000E05E5"/>
    <w:rsid w:val="000E23AF"/>
    <w:rsid w:val="000E292C"/>
    <w:rsid w:val="000E3F2D"/>
    <w:rsid w:val="000E43A6"/>
    <w:rsid w:val="000E7764"/>
    <w:rsid w:val="000E77A5"/>
    <w:rsid w:val="000F0102"/>
    <w:rsid w:val="000F0F15"/>
    <w:rsid w:val="000F3C8E"/>
    <w:rsid w:val="000F463F"/>
    <w:rsid w:val="000F6C61"/>
    <w:rsid w:val="0010113C"/>
    <w:rsid w:val="001012ED"/>
    <w:rsid w:val="00102549"/>
    <w:rsid w:val="00103ABB"/>
    <w:rsid w:val="00105FAC"/>
    <w:rsid w:val="00110674"/>
    <w:rsid w:val="00112746"/>
    <w:rsid w:val="00112770"/>
    <w:rsid w:val="00112C98"/>
    <w:rsid w:val="001136AE"/>
    <w:rsid w:val="00114CB1"/>
    <w:rsid w:val="0011760F"/>
    <w:rsid w:val="00120BEA"/>
    <w:rsid w:val="00121FBB"/>
    <w:rsid w:val="001220BA"/>
    <w:rsid w:val="00126336"/>
    <w:rsid w:val="00127479"/>
    <w:rsid w:val="00127CFC"/>
    <w:rsid w:val="00130104"/>
    <w:rsid w:val="00132417"/>
    <w:rsid w:val="00132DEF"/>
    <w:rsid w:val="00137B87"/>
    <w:rsid w:val="00142F09"/>
    <w:rsid w:val="00142F5E"/>
    <w:rsid w:val="00143388"/>
    <w:rsid w:val="00145FCB"/>
    <w:rsid w:val="00152A22"/>
    <w:rsid w:val="00153323"/>
    <w:rsid w:val="00154B2C"/>
    <w:rsid w:val="00154E97"/>
    <w:rsid w:val="001628FF"/>
    <w:rsid w:val="00165B02"/>
    <w:rsid w:val="0017726C"/>
    <w:rsid w:val="00181226"/>
    <w:rsid w:val="00185787"/>
    <w:rsid w:val="00186958"/>
    <w:rsid w:val="001A13F0"/>
    <w:rsid w:val="001A1A68"/>
    <w:rsid w:val="001A4020"/>
    <w:rsid w:val="001A4968"/>
    <w:rsid w:val="001A54E5"/>
    <w:rsid w:val="001A774C"/>
    <w:rsid w:val="001B0C42"/>
    <w:rsid w:val="001B156D"/>
    <w:rsid w:val="001B66CC"/>
    <w:rsid w:val="001C0EDE"/>
    <w:rsid w:val="001C27A7"/>
    <w:rsid w:val="001C7D84"/>
    <w:rsid w:val="001D000E"/>
    <w:rsid w:val="001D3BEE"/>
    <w:rsid w:val="001E4B21"/>
    <w:rsid w:val="001F043C"/>
    <w:rsid w:val="001F1AEB"/>
    <w:rsid w:val="001F1B63"/>
    <w:rsid w:val="001F24AD"/>
    <w:rsid w:val="001F562E"/>
    <w:rsid w:val="001F5952"/>
    <w:rsid w:val="00200B65"/>
    <w:rsid w:val="002038F3"/>
    <w:rsid w:val="00211C7D"/>
    <w:rsid w:val="00214B21"/>
    <w:rsid w:val="0021576F"/>
    <w:rsid w:val="00216216"/>
    <w:rsid w:val="002206DD"/>
    <w:rsid w:val="0022092A"/>
    <w:rsid w:val="002217C5"/>
    <w:rsid w:val="00224017"/>
    <w:rsid w:val="00225DCE"/>
    <w:rsid w:val="002276DA"/>
    <w:rsid w:val="00230901"/>
    <w:rsid w:val="00232452"/>
    <w:rsid w:val="0023317D"/>
    <w:rsid w:val="00236065"/>
    <w:rsid w:val="002372E2"/>
    <w:rsid w:val="0023739A"/>
    <w:rsid w:val="0024017F"/>
    <w:rsid w:val="002467A1"/>
    <w:rsid w:val="0025021A"/>
    <w:rsid w:val="002572BA"/>
    <w:rsid w:val="0026141E"/>
    <w:rsid w:val="002632FF"/>
    <w:rsid w:val="002645F7"/>
    <w:rsid w:val="0027142C"/>
    <w:rsid w:val="002770F9"/>
    <w:rsid w:val="00282545"/>
    <w:rsid w:val="0028332A"/>
    <w:rsid w:val="00283EEA"/>
    <w:rsid w:val="00292F5B"/>
    <w:rsid w:val="00293B84"/>
    <w:rsid w:val="002A12F6"/>
    <w:rsid w:val="002B2FCF"/>
    <w:rsid w:val="002B376B"/>
    <w:rsid w:val="002B3A84"/>
    <w:rsid w:val="002C446A"/>
    <w:rsid w:val="002D1BEF"/>
    <w:rsid w:val="002E7138"/>
    <w:rsid w:val="002F0050"/>
    <w:rsid w:val="002F2440"/>
    <w:rsid w:val="002F3668"/>
    <w:rsid w:val="002F39D0"/>
    <w:rsid w:val="002F70D7"/>
    <w:rsid w:val="002F7925"/>
    <w:rsid w:val="00301D4D"/>
    <w:rsid w:val="0030364F"/>
    <w:rsid w:val="00310098"/>
    <w:rsid w:val="0031012C"/>
    <w:rsid w:val="003114D6"/>
    <w:rsid w:val="00312059"/>
    <w:rsid w:val="00314318"/>
    <w:rsid w:val="003148C0"/>
    <w:rsid w:val="00315732"/>
    <w:rsid w:val="0031580F"/>
    <w:rsid w:val="003258FA"/>
    <w:rsid w:val="003277E9"/>
    <w:rsid w:val="00331C2C"/>
    <w:rsid w:val="00332C8C"/>
    <w:rsid w:val="003344A4"/>
    <w:rsid w:val="00335844"/>
    <w:rsid w:val="0034152B"/>
    <w:rsid w:val="00341F71"/>
    <w:rsid w:val="00342451"/>
    <w:rsid w:val="00350084"/>
    <w:rsid w:val="0035194C"/>
    <w:rsid w:val="003539AD"/>
    <w:rsid w:val="003539B0"/>
    <w:rsid w:val="00355836"/>
    <w:rsid w:val="00356F89"/>
    <w:rsid w:val="00360671"/>
    <w:rsid w:val="00363E0B"/>
    <w:rsid w:val="00367B2D"/>
    <w:rsid w:val="0037005C"/>
    <w:rsid w:val="0037123D"/>
    <w:rsid w:val="00371711"/>
    <w:rsid w:val="003759CF"/>
    <w:rsid w:val="003839C0"/>
    <w:rsid w:val="003847CB"/>
    <w:rsid w:val="00394CD2"/>
    <w:rsid w:val="00396BB9"/>
    <w:rsid w:val="003A04A5"/>
    <w:rsid w:val="003A0536"/>
    <w:rsid w:val="003A1AA3"/>
    <w:rsid w:val="003A27EA"/>
    <w:rsid w:val="003A4275"/>
    <w:rsid w:val="003A485E"/>
    <w:rsid w:val="003A60AE"/>
    <w:rsid w:val="003A61D8"/>
    <w:rsid w:val="003A6BBD"/>
    <w:rsid w:val="003B02A6"/>
    <w:rsid w:val="003B108D"/>
    <w:rsid w:val="003B3D23"/>
    <w:rsid w:val="003B6866"/>
    <w:rsid w:val="003C0A7B"/>
    <w:rsid w:val="003C0BD9"/>
    <w:rsid w:val="003C5AFF"/>
    <w:rsid w:val="003C6953"/>
    <w:rsid w:val="003D2B35"/>
    <w:rsid w:val="003D3206"/>
    <w:rsid w:val="003D427E"/>
    <w:rsid w:val="003E3F50"/>
    <w:rsid w:val="003E5E28"/>
    <w:rsid w:val="003E7E7C"/>
    <w:rsid w:val="003F0710"/>
    <w:rsid w:val="003F0B48"/>
    <w:rsid w:val="003F1CC4"/>
    <w:rsid w:val="003F242B"/>
    <w:rsid w:val="003F2F9E"/>
    <w:rsid w:val="004002A6"/>
    <w:rsid w:val="004038A8"/>
    <w:rsid w:val="004043B9"/>
    <w:rsid w:val="00406C38"/>
    <w:rsid w:val="00407542"/>
    <w:rsid w:val="004137C6"/>
    <w:rsid w:val="00415462"/>
    <w:rsid w:val="004214EA"/>
    <w:rsid w:val="00421EBF"/>
    <w:rsid w:val="00422459"/>
    <w:rsid w:val="004228CF"/>
    <w:rsid w:val="00430CB1"/>
    <w:rsid w:val="0043198D"/>
    <w:rsid w:val="00431BBC"/>
    <w:rsid w:val="00431E19"/>
    <w:rsid w:val="00432A25"/>
    <w:rsid w:val="00433502"/>
    <w:rsid w:val="0043358A"/>
    <w:rsid w:val="00442BC7"/>
    <w:rsid w:val="0044352C"/>
    <w:rsid w:val="00450195"/>
    <w:rsid w:val="00452828"/>
    <w:rsid w:val="00461111"/>
    <w:rsid w:val="00464452"/>
    <w:rsid w:val="00467169"/>
    <w:rsid w:val="004673FE"/>
    <w:rsid w:val="004677CB"/>
    <w:rsid w:val="004771D4"/>
    <w:rsid w:val="004806AA"/>
    <w:rsid w:val="004846E1"/>
    <w:rsid w:val="00485EBC"/>
    <w:rsid w:val="0048605F"/>
    <w:rsid w:val="00490B75"/>
    <w:rsid w:val="00491173"/>
    <w:rsid w:val="00494E97"/>
    <w:rsid w:val="00496D33"/>
    <w:rsid w:val="00496DCD"/>
    <w:rsid w:val="004A082F"/>
    <w:rsid w:val="004A307F"/>
    <w:rsid w:val="004A7C3E"/>
    <w:rsid w:val="004B0029"/>
    <w:rsid w:val="004B0B91"/>
    <w:rsid w:val="004B5F41"/>
    <w:rsid w:val="004B6EF8"/>
    <w:rsid w:val="004B7144"/>
    <w:rsid w:val="004C1D8F"/>
    <w:rsid w:val="004C253F"/>
    <w:rsid w:val="004C31B0"/>
    <w:rsid w:val="004C432F"/>
    <w:rsid w:val="004C5EE6"/>
    <w:rsid w:val="004D097C"/>
    <w:rsid w:val="004D1F40"/>
    <w:rsid w:val="004D354E"/>
    <w:rsid w:val="004D38CD"/>
    <w:rsid w:val="004D3B14"/>
    <w:rsid w:val="004D40A1"/>
    <w:rsid w:val="004E0B84"/>
    <w:rsid w:val="004E1B56"/>
    <w:rsid w:val="004E1E67"/>
    <w:rsid w:val="004E43F9"/>
    <w:rsid w:val="004E504D"/>
    <w:rsid w:val="004F245B"/>
    <w:rsid w:val="004F7596"/>
    <w:rsid w:val="005019AC"/>
    <w:rsid w:val="00502C4B"/>
    <w:rsid w:val="00503F66"/>
    <w:rsid w:val="0050572D"/>
    <w:rsid w:val="005060F1"/>
    <w:rsid w:val="005066F6"/>
    <w:rsid w:val="0051261B"/>
    <w:rsid w:val="00513245"/>
    <w:rsid w:val="00515A3A"/>
    <w:rsid w:val="0051677A"/>
    <w:rsid w:val="00527252"/>
    <w:rsid w:val="00527B2A"/>
    <w:rsid w:val="0053225C"/>
    <w:rsid w:val="005353EE"/>
    <w:rsid w:val="00536750"/>
    <w:rsid w:val="00540BF2"/>
    <w:rsid w:val="00542F7E"/>
    <w:rsid w:val="00543898"/>
    <w:rsid w:val="005439EB"/>
    <w:rsid w:val="00544E2D"/>
    <w:rsid w:val="00550786"/>
    <w:rsid w:val="005528AC"/>
    <w:rsid w:val="00552A5C"/>
    <w:rsid w:val="00562B73"/>
    <w:rsid w:val="0056334B"/>
    <w:rsid w:val="00570A84"/>
    <w:rsid w:val="00571630"/>
    <w:rsid w:val="00572D5A"/>
    <w:rsid w:val="00573237"/>
    <w:rsid w:val="00575409"/>
    <w:rsid w:val="005766AF"/>
    <w:rsid w:val="00581247"/>
    <w:rsid w:val="00582A8A"/>
    <w:rsid w:val="005843B1"/>
    <w:rsid w:val="00584411"/>
    <w:rsid w:val="00586BD7"/>
    <w:rsid w:val="00590FCB"/>
    <w:rsid w:val="00592530"/>
    <w:rsid w:val="005940FD"/>
    <w:rsid w:val="005967CC"/>
    <w:rsid w:val="00596A13"/>
    <w:rsid w:val="00596CC2"/>
    <w:rsid w:val="005A1CF0"/>
    <w:rsid w:val="005A7EC2"/>
    <w:rsid w:val="005B0DC5"/>
    <w:rsid w:val="005B2F68"/>
    <w:rsid w:val="005B3049"/>
    <w:rsid w:val="005C1010"/>
    <w:rsid w:val="005C4283"/>
    <w:rsid w:val="005C4AD4"/>
    <w:rsid w:val="005C6219"/>
    <w:rsid w:val="005C6DD9"/>
    <w:rsid w:val="005D0409"/>
    <w:rsid w:val="005D11BB"/>
    <w:rsid w:val="005D2A75"/>
    <w:rsid w:val="005D4F53"/>
    <w:rsid w:val="005D754B"/>
    <w:rsid w:val="005E05E6"/>
    <w:rsid w:val="005E2B25"/>
    <w:rsid w:val="005E34E8"/>
    <w:rsid w:val="005E4754"/>
    <w:rsid w:val="005E5782"/>
    <w:rsid w:val="005F0984"/>
    <w:rsid w:val="005F0D8D"/>
    <w:rsid w:val="005F150E"/>
    <w:rsid w:val="00602D72"/>
    <w:rsid w:val="00603709"/>
    <w:rsid w:val="00604E85"/>
    <w:rsid w:val="00607A8B"/>
    <w:rsid w:val="006117FC"/>
    <w:rsid w:val="00612981"/>
    <w:rsid w:val="006139B0"/>
    <w:rsid w:val="006144CA"/>
    <w:rsid w:val="006243DF"/>
    <w:rsid w:val="006251B6"/>
    <w:rsid w:val="0063386A"/>
    <w:rsid w:val="00640733"/>
    <w:rsid w:val="00641C54"/>
    <w:rsid w:val="00644264"/>
    <w:rsid w:val="006468EE"/>
    <w:rsid w:val="006475A1"/>
    <w:rsid w:val="00650193"/>
    <w:rsid w:val="00654CA3"/>
    <w:rsid w:val="00655F5B"/>
    <w:rsid w:val="00656B58"/>
    <w:rsid w:val="00656DC8"/>
    <w:rsid w:val="00660162"/>
    <w:rsid w:val="006626B3"/>
    <w:rsid w:val="00672715"/>
    <w:rsid w:val="00675CC3"/>
    <w:rsid w:val="006764A1"/>
    <w:rsid w:val="00676BC8"/>
    <w:rsid w:val="00680A1B"/>
    <w:rsid w:val="00692341"/>
    <w:rsid w:val="006A07D2"/>
    <w:rsid w:val="006A2269"/>
    <w:rsid w:val="006A4353"/>
    <w:rsid w:val="006A4E95"/>
    <w:rsid w:val="006B1B09"/>
    <w:rsid w:val="006C2111"/>
    <w:rsid w:val="006C7CCF"/>
    <w:rsid w:val="006D0F19"/>
    <w:rsid w:val="006D36ED"/>
    <w:rsid w:val="006D4276"/>
    <w:rsid w:val="006D6E7F"/>
    <w:rsid w:val="006E4934"/>
    <w:rsid w:val="006E6F11"/>
    <w:rsid w:val="006F39A0"/>
    <w:rsid w:val="006F4403"/>
    <w:rsid w:val="006F6F86"/>
    <w:rsid w:val="0070324D"/>
    <w:rsid w:val="00703F6A"/>
    <w:rsid w:val="0070598F"/>
    <w:rsid w:val="007079F0"/>
    <w:rsid w:val="00707A32"/>
    <w:rsid w:val="007125E5"/>
    <w:rsid w:val="007141E2"/>
    <w:rsid w:val="007146A6"/>
    <w:rsid w:val="007149D5"/>
    <w:rsid w:val="007158CE"/>
    <w:rsid w:val="0071620B"/>
    <w:rsid w:val="0071634A"/>
    <w:rsid w:val="00717DB8"/>
    <w:rsid w:val="0072230A"/>
    <w:rsid w:val="00732FDF"/>
    <w:rsid w:val="00733E1C"/>
    <w:rsid w:val="00737E2F"/>
    <w:rsid w:val="00744EA7"/>
    <w:rsid w:val="007466D2"/>
    <w:rsid w:val="00746979"/>
    <w:rsid w:val="00747642"/>
    <w:rsid w:val="00750313"/>
    <w:rsid w:val="00751797"/>
    <w:rsid w:val="00752A50"/>
    <w:rsid w:val="00754D0C"/>
    <w:rsid w:val="00755180"/>
    <w:rsid w:val="007605A4"/>
    <w:rsid w:val="007628DD"/>
    <w:rsid w:val="007642C1"/>
    <w:rsid w:val="00766E3E"/>
    <w:rsid w:val="00767AA5"/>
    <w:rsid w:val="00767DF0"/>
    <w:rsid w:val="00770D39"/>
    <w:rsid w:val="007710DE"/>
    <w:rsid w:val="00773482"/>
    <w:rsid w:val="00774ABE"/>
    <w:rsid w:val="00775179"/>
    <w:rsid w:val="00775B2B"/>
    <w:rsid w:val="00775F71"/>
    <w:rsid w:val="00776868"/>
    <w:rsid w:val="00776DDD"/>
    <w:rsid w:val="00782B8F"/>
    <w:rsid w:val="0078472C"/>
    <w:rsid w:val="00791D22"/>
    <w:rsid w:val="007931A5"/>
    <w:rsid w:val="0079469C"/>
    <w:rsid w:val="00795D81"/>
    <w:rsid w:val="00795E7F"/>
    <w:rsid w:val="00796A92"/>
    <w:rsid w:val="007A02F3"/>
    <w:rsid w:val="007A36D9"/>
    <w:rsid w:val="007A377A"/>
    <w:rsid w:val="007A488A"/>
    <w:rsid w:val="007A55C9"/>
    <w:rsid w:val="007A5719"/>
    <w:rsid w:val="007B0B0F"/>
    <w:rsid w:val="007B1FBE"/>
    <w:rsid w:val="007C185D"/>
    <w:rsid w:val="007C4DFD"/>
    <w:rsid w:val="007D2A71"/>
    <w:rsid w:val="007D7E3B"/>
    <w:rsid w:val="007E1351"/>
    <w:rsid w:val="007E2457"/>
    <w:rsid w:val="007E4DBF"/>
    <w:rsid w:val="007E7BB6"/>
    <w:rsid w:val="007F2B49"/>
    <w:rsid w:val="007F6D41"/>
    <w:rsid w:val="007F741A"/>
    <w:rsid w:val="00803884"/>
    <w:rsid w:val="00807349"/>
    <w:rsid w:val="00813932"/>
    <w:rsid w:val="00814B5F"/>
    <w:rsid w:val="00816C6A"/>
    <w:rsid w:val="00817365"/>
    <w:rsid w:val="0082361B"/>
    <w:rsid w:val="00824E01"/>
    <w:rsid w:val="00826CA0"/>
    <w:rsid w:val="00826F0B"/>
    <w:rsid w:val="008316EF"/>
    <w:rsid w:val="008319B6"/>
    <w:rsid w:val="00832BFF"/>
    <w:rsid w:val="00834470"/>
    <w:rsid w:val="00836C52"/>
    <w:rsid w:val="008402BE"/>
    <w:rsid w:val="008417D8"/>
    <w:rsid w:val="00841BF0"/>
    <w:rsid w:val="008426A3"/>
    <w:rsid w:val="0084301B"/>
    <w:rsid w:val="008515E7"/>
    <w:rsid w:val="00860498"/>
    <w:rsid w:val="00861076"/>
    <w:rsid w:val="00862018"/>
    <w:rsid w:val="0086690C"/>
    <w:rsid w:val="00871CBC"/>
    <w:rsid w:val="008805B4"/>
    <w:rsid w:val="008829FD"/>
    <w:rsid w:val="00886AA5"/>
    <w:rsid w:val="008876A1"/>
    <w:rsid w:val="00890CF3"/>
    <w:rsid w:val="00891134"/>
    <w:rsid w:val="00895CB5"/>
    <w:rsid w:val="0089632E"/>
    <w:rsid w:val="008969E1"/>
    <w:rsid w:val="008A12D1"/>
    <w:rsid w:val="008A260D"/>
    <w:rsid w:val="008A514A"/>
    <w:rsid w:val="008A63B1"/>
    <w:rsid w:val="008B33E6"/>
    <w:rsid w:val="008B371B"/>
    <w:rsid w:val="008B45FD"/>
    <w:rsid w:val="008C1F3F"/>
    <w:rsid w:val="008C550C"/>
    <w:rsid w:val="008D0063"/>
    <w:rsid w:val="008D24FB"/>
    <w:rsid w:val="008D3267"/>
    <w:rsid w:val="008D48DD"/>
    <w:rsid w:val="008D6F6D"/>
    <w:rsid w:val="008E03C0"/>
    <w:rsid w:val="008E14DA"/>
    <w:rsid w:val="008E288D"/>
    <w:rsid w:val="008E6609"/>
    <w:rsid w:val="008F0805"/>
    <w:rsid w:val="008F6F2C"/>
    <w:rsid w:val="008F6F96"/>
    <w:rsid w:val="00903722"/>
    <w:rsid w:val="00903BAE"/>
    <w:rsid w:val="00904D8B"/>
    <w:rsid w:val="0090512B"/>
    <w:rsid w:val="0090560C"/>
    <w:rsid w:val="00907B6F"/>
    <w:rsid w:val="00920F69"/>
    <w:rsid w:val="00921C08"/>
    <w:rsid w:val="00923301"/>
    <w:rsid w:val="0092339A"/>
    <w:rsid w:val="0092534D"/>
    <w:rsid w:val="00925B72"/>
    <w:rsid w:val="009312A4"/>
    <w:rsid w:val="009313AD"/>
    <w:rsid w:val="009326AD"/>
    <w:rsid w:val="009328A9"/>
    <w:rsid w:val="00933945"/>
    <w:rsid w:val="00940FE0"/>
    <w:rsid w:val="00941806"/>
    <w:rsid w:val="00942C1C"/>
    <w:rsid w:val="00945B82"/>
    <w:rsid w:val="00950C00"/>
    <w:rsid w:val="009554E8"/>
    <w:rsid w:val="009557A9"/>
    <w:rsid w:val="00956782"/>
    <w:rsid w:val="0095744B"/>
    <w:rsid w:val="00960678"/>
    <w:rsid w:val="0096089F"/>
    <w:rsid w:val="0096195C"/>
    <w:rsid w:val="00961DE8"/>
    <w:rsid w:val="00964C7C"/>
    <w:rsid w:val="00966AEF"/>
    <w:rsid w:val="00970BB9"/>
    <w:rsid w:val="00971EC3"/>
    <w:rsid w:val="009723BE"/>
    <w:rsid w:val="00972D26"/>
    <w:rsid w:val="00976283"/>
    <w:rsid w:val="0098727C"/>
    <w:rsid w:val="009A2635"/>
    <w:rsid w:val="009B05FD"/>
    <w:rsid w:val="009B11B9"/>
    <w:rsid w:val="009B369B"/>
    <w:rsid w:val="009B53A0"/>
    <w:rsid w:val="009C1988"/>
    <w:rsid w:val="009C27B1"/>
    <w:rsid w:val="009C41A1"/>
    <w:rsid w:val="009C443D"/>
    <w:rsid w:val="009C4931"/>
    <w:rsid w:val="009C4FDC"/>
    <w:rsid w:val="009C72DC"/>
    <w:rsid w:val="009D1A30"/>
    <w:rsid w:val="009D1BD0"/>
    <w:rsid w:val="009D1C17"/>
    <w:rsid w:val="009D229A"/>
    <w:rsid w:val="009D282B"/>
    <w:rsid w:val="009D2A0F"/>
    <w:rsid w:val="009D3657"/>
    <w:rsid w:val="009D3F4D"/>
    <w:rsid w:val="009D601B"/>
    <w:rsid w:val="009F04F5"/>
    <w:rsid w:val="009F2E40"/>
    <w:rsid w:val="009F322A"/>
    <w:rsid w:val="00A01635"/>
    <w:rsid w:val="00A05DA1"/>
    <w:rsid w:val="00A07D25"/>
    <w:rsid w:val="00A13B52"/>
    <w:rsid w:val="00A13BC2"/>
    <w:rsid w:val="00A1471A"/>
    <w:rsid w:val="00A2034D"/>
    <w:rsid w:val="00A231CD"/>
    <w:rsid w:val="00A23DE1"/>
    <w:rsid w:val="00A25A66"/>
    <w:rsid w:val="00A25B78"/>
    <w:rsid w:val="00A3217B"/>
    <w:rsid w:val="00A327B1"/>
    <w:rsid w:val="00A328C1"/>
    <w:rsid w:val="00A333D8"/>
    <w:rsid w:val="00A33CE0"/>
    <w:rsid w:val="00A355A8"/>
    <w:rsid w:val="00A40AE7"/>
    <w:rsid w:val="00A40EFD"/>
    <w:rsid w:val="00A45395"/>
    <w:rsid w:val="00A456CD"/>
    <w:rsid w:val="00A52B05"/>
    <w:rsid w:val="00A579AE"/>
    <w:rsid w:val="00A6045E"/>
    <w:rsid w:val="00A60774"/>
    <w:rsid w:val="00A6269D"/>
    <w:rsid w:val="00A637E8"/>
    <w:rsid w:val="00A656F9"/>
    <w:rsid w:val="00A6579C"/>
    <w:rsid w:val="00A7008A"/>
    <w:rsid w:val="00A72C2D"/>
    <w:rsid w:val="00A738E7"/>
    <w:rsid w:val="00A75673"/>
    <w:rsid w:val="00A813E9"/>
    <w:rsid w:val="00A862D3"/>
    <w:rsid w:val="00A8720D"/>
    <w:rsid w:val="00A90C59"/>
    <w:rsid w:val="00A962DB"/>
    <w:rsid w:val="00AA09A3"/>
    <w:rsid w:val="00AB34EE"/>
    <w:rsid w:val="00AC3C4E"/>
    <w:rsid w:val="00AC6B43"/>
    <w:rsid w:val="00AD0A17"/>
    <w:rsid w:val="00AD1FD7"/>
    <w:rsid w:val="00AD275D"/>
    <w:rsid w:val="00AD49F8"/>
    <w:rsid w:val="00AD672F"/>
    <w:rsid w:val="00AD6F7C"/>
    <w:rsid w:val="00AE0513"/>
    <w:rsid w:val="00AE3C8D"/>
    <w:rsid w:val="00AE50F1"/>
    <w:rsid w:val="00AE71AC"/>
    <w:rsid w:val="00AE7308"/>
    <w:rsid w:val="00AF3AE8"/>
    <w:rsid w:val="00AF4D9D"/>
    <w:rsid w:val="00AF4F75"/>
    <w:rsid w:val="00AF76C1"/>
    <w:rsid w:val="00B01487"/>
    <w:rsid w:val="00B03995"/>
    <w:rsid w:val="00B061D9"/>
    <w:rsid w:val="00B06FAD"/>
    <w:rsid w:val="00B14C64"/>
    <w:rsid w:val="00B17EF2"/>
    <w:rsid w:val="00B2417A"/>
    <w:rsid w:val="00B2575C"/>
    <w:rsid w:val="00B26DEE"/>
    <w:rsid w:val="00B26F9D"/>
    <w:rsid w:val="00B3089B"/>
    <w:rsid w:val="00B31261"/>
    <w:rsid w:val="00B31540"/>
    <w:rsid w:val="00B333CC"/>
    <w:rsid w:val="00B37E68"/>
    <w:rsid w:val="00B418A1"/>
    <w:rsid w:val="00B42F29"/>
    <w:rsid w:val="00B47442"/>
    <w:rsid w:val="00B549C2"/>
    <w:rsid w:val="00B56A2C"/>
    <w:rsid w:val="00B61896"/>
    <w:rsid w:val="00B61D5F"/>
    <w:rsid w:val="00B63574"/>
    <w:rsid w:val="00B64222"/>
    <w:rsid w:val="00B64C76"/>
    <w:rsid w:val="00B66172"/>
    <w:rsid w:val="00B671A4"/>
    <w:rsid w:val="00B67303"/>
    <w:rsid w:val="00B678E7"/>
    <w:rsid w:val="00B758F1"/>
    <w:rsid w:val="00B76393"/>
    <w:rsid w:val="00B85D59"/>
    <w:rsid w:val="00B91C79"/>
    <w:rsid w:val="00B94985"/>
    <w:rsid w:val="00B94F0F"/>
    <w:rsid w:val="00B95D7A"/>
    <w:rsid w:val="00BA24F8"/>
    <w:rsid w:val="00BA37DF"/>
    <w:rsid w:val="00BA3DCC"/>
    <w:rsid w:val="00BA591F"/>
    <w:rsid w:val="00BB013F"/>
    <w:rsid w:val="00BB03A7"/>
    <w:rsid w:val="00BB1B65"/>
    <w:rsid w:val="00BB6C3C"/>
    <w:rsid w:val="00BB79FC"/>
    <w:rsid w:val="00BC017B"/>
    <w:rsid w:val="00BC3D8C"/>
    <w:rsid w:val="00BC5736"/>
    <w:rsid w:val="00BC58B7"/>
    <w:rsid w:val="00BC70D7"/>
    <w:rsid w:val="00BD2A26"/>
    <w:rsid w:val="00BD5CD3"/>
    <w:rsid w:val="00BE34B1"/>
    <w:rsid w:val="00BE36B2"/>
    <w:rsid w:val="00BE47F9"/>
    <w:rsid w:val="00BE4B41"/>
    <w:rsid w:val="00BF6D8E"/>
    <w:rsid w:val="00BF6ED9"/>
    <w:rsid w:val="00C0218F"/>
    <w:rsid w:val="00C071F4"/>
    <w:rsid w:val="00C10402"/>
    <w:rsid w:val="00C11D54"/>
    <w:rsid w:val="00C137E2"/>
    <w:rsid w:val="00C16546"/>
    <w:rsid w:val="00C1663A"/>
    <w:rsid w:val="00C166D2"/>
    <w:rsid w:val="00C170A9"/>
    <w:rsid w:val="00C17B68"/>
    <w:rsid w:val="00C21FC2"/>
    <w:rsid w:val="00C23355"/>
    <w:rsid w:val="00C23641"/>
    <w:rsid w:val="00C238C2"/>
    <w:rsid w:val="00C253A6"/>
    <w:rsid w:val="00C30901"/>
    <w:rsid w:val="00C314C4"/>
    <w:rsid w:val="00C411E1"/>
    <w:rsid w:val="00C4277C"/>
    <w:rsid w:val="00C45866"/>
    <w:rsid w:val="00C46AB1"/>
    <w:rsid w:val="00C47F26"/>
    <w:rsid w:val="00C60480"/>
    <w:rsid w:val="00C61B70"/>
    <w:rsid w:val="00C625F4"/>
    <w:rsid w:val="00C63435"/>
    <w:rsid w:val="00C64167"/>
    <w:rsid w:val="00C67744"/>
    <w:rsid w:val="00C67EFE"/>
    <w:rsid w:val="00C70A57"/>
    <w:rsid w:val="00C744C3"/>
    <w:rsid w:val="00C82571"/>
    <w:rsid w:val="00C82948"/>
    <w:rsid w:val="00C841D7"/>
    <w:rsid w:val="00C857C5"/>
    <w:rsid w:val="00C87FCB"/>
    <w:rsid w:val="00C9191E"/>
    <w:rsid w:val="00CA3C9B"/>
    <w:rsid w:val="00CA6A13"/>
    <w:rsid w:val="00CB1626"/>
    <w:rsid w:val="00CB2AB7"/>
    <w:rsid w:val="00CB3F0B"/>
    <w:rsid w:val="00CB62C8"/>
    <w:rsid w:val="00CC2A9A"/>
    <w:rsid w:val="00CC42F3"/>
    <w:rsid w:val="00CD187F"/>
    <w:rsid w:val="00CD2B32"/>
    <w:rsid w:val="00CD3494"/>
    <w:rsid w:val="00CD50C2"/>
    <w:rsid w:val="00CD66F9"/>
    <w:rsid w:val="00CD7723"/>
    <w:rsid w:val="00CE6490"/>
    <w:rsid w:val="00CF1888"/>
    <w:rsid w:val="00CF728D"/>
    <w:rsid w:val="00CF7A46"/>
    <w:rsid w:val="00CF7B77"/>
    <w:rsid w:val="00D00D80"/>
    <w:rsid w:val="00D055D2"/>
    <w:rsid w:val="00D075CD"/>
    <w:rsid w:val="00D10142"/>
    <w:rsid w:val="00D101F1"/>
    <w:rsid w:val="00D10CC0"/>
    <w:rsid w:val="00D12423"/>
    <w:rsid w:val="00D13D5F"/>
    <w:rsid w:val="00D1520C"/>
    <w:rsid w:val="00D1794D"/>
    <w:rsid w:val="00D20231"/>
    <w:rsid w:val="00D20936"/>
    <w:rsid w:val="00D27751"/>
    <w:rsid w:val="00D31205"/>
    <w:rsid w:val="00D455BD"/>
    <w:rsid w:val="00D47EFA"/>
    <w:rsid w:val="00D56409"/>
    <w:rsid w:val="00D572F8"/>
    <w:rsid w:val="00D57DE8"/>
    <w:rsid w:val="00D619BF"/>
    <w:rsid w:val="00D61EEA"/>
    <w:rsid w:val="00D61F7C"/>
    <w:rsid w:val="00D6237A"/>
    <w:rsid w:val="00D6464E"/>
    <w:rsid w:val="00D7304C"/>
    <w:rsid w:val="00D743A2"/>
    <w:rsid w:val="00D74C13"/>
    <w:rsid w:val="00D74C1C"/>
    <w:rsid w:val="00D75549"/>
    <w:rsid w:val="00D7584F"/>
    <w:rsid w:val="00D769B7"/>
    <w:rsid w:val="00D81A58"/>
    <w:rsid w:val="00D829F2"/>
    <w:rsid w:val="00D8392F"/>
    <w:rsid w:val="00D83E40"/>
    <w:rsid w:val="00D8466B"/>
    <w:rsid w:val="00D85C5A"/>
    <w:rsid w:val="00D91636"/>
    <w:rsid w:val="00D957E9"/>
    <w:rsid w:val="00DA03DA"/>
    <w:rsid w:val="00DA2C2D"/>
    <w:rsid w:val="00DA2DE5"/>
    <w:rsid w:val="00DA485B"/>
    <w:rsid w:val="00DA6802"/>
    <w:rsid w:val="00DA6A0B"/>
    <w:rsid w:val="00DB0542"/>
    <w:rsid w:val="00DB477E"/>
    <w:rsid w:val="00DC2833"/>
    <w:rsid w:val="00DC2EE9"/>
    <w:rsid w:val="00DC530F"/>
    <w:rsid w:val="00DC547E"/>
    <w:rsid w:val="00DD07E5"/>
    <w:rsid w:val="00DD1430"/>
    <w:rsid w:val="00DD547F"/>
    <w:rsid w:val="00DE3524"/>
    <w:rsid w:val="00DE3B0A"/>
    <w:rsid w:val="00DE3C2E"/>
    <w:rsid w:val="00DF322A"/>
    <w:rsid w:val="00DF5A6B"/>
    <w:rsid w:val="00E02959"/>
    <w:rsid w:val="00E10288"/>
    <w:rsid w:val="00E10962"/>
    <w:rsid w:val="00E10FB4"/>
    <w:rsid w:val="00E124F8"/>
    <w:rsid w:val="00E13EF1"/>
    <w:rsid w:val="00E1640D"/>
    <w:rsid w:val="00E22E5D"/>
    <w:rsid w:val="00E23190"/>
    <w:rsid w:val="00E258A0"/>
    <w:rsid w:val="00E26361"/>
    <w:rsid w:val="00E26F83"/>
    <w:rsid w:val="00E37FF2"/>
    <w:rsid w:val="00E403B8"/>
    <w:rsid w:val="00E40670"/>
    <w:rsid w:val="00E4233A"/>
    <w:rsid w:val="00E42C77"/>
    <w:rsid w:val="00E45E51"/>
    <w:rsid w:val="00E5093D"/>
    <w:rsid w:val="00E51787"/>
    <w:rsid w:val="00E56332"/>
    <w:rsid w:val="00E57A8D"/>
    <w:rsid w:val="00E6164D"/>
    <w:rsid w:val="00E70019"/>
    <w:rsid w:val="00E7027E"/>
    <w:rsid w:val="00E759E5"/>
    <w:rsid w:val="00E80581"/>
    <w:rsid w:val="00E819AC"/>
    <w:rsid w:val="00E93261"/>
    <w:rsid w:val="00E93ED7"/>
    <w:rsid w:val="00E96C70"/>
    <w:rsid w:val="00EA5374"/>
    <w:rsid w:val="00EA5F20"/>
    <w:rsid w:val="00EA65D8"/>
    <w:rsid w:val="00EB30C1"/>
    <w:rsid w:val="00EB6488"/>
    <w:rsid w:val="00EC2523"/>
    <w:rsid w:val="00EC689C"/>
    <w:rsid w:val="00EC7B51"/>
    <w:rsid w:val="00ED03E9"/>
    <w:rsid w:val="00ED2667"/>
    <w:rsid w:val="00ED65CF"/>
    <w:rsid w:val="00ED709E"/>
    <w:rsid w:val="00EE0492"/>
    <w:rsid w:val="00EE06A6"/>
    <w:rsid w:val="00EE0A92"/>
    <w:rsid w:val="00EE21C5"/>
    <w:rsid w:val="00EE2352"/>
    <w:rsid w:val="00EE5B7A"/>
    <w:rsid w:val="00EF0852"/>
    <w:rsid w:val="00EF1775"/>
    <w:rsid w:val="00EF44F9"/>
    <w:rsid w:val="00F00602"/>
    <w:rsid w:val="00F0267A"/>
    <w:rsid w:val="00F02719"/>
    <w:rsid w:val="00F02C1F"/>
    <w:rsid w:val="00F04882"/>
    <w:rsid w:val="00F06209"/>
    <w:rsid w:val="00F11784"/>
    <w:rsid w:val="00F14732"/>
    <w:rsid w:val="00F14DA2"/>
    <w:rsid w:val="00F20D78"/>
    <w:rsid w:val="00F2224A"/>
    <w:rsid w:val="00F22F31"/>
    <w:rsid w:val="00F23370"/>
    <w:rsid w:val="00F273C1"/>
    <w:rsid w:val="00F36D72"/>
    <w:rsid w:val="00F40A79"/>
    <w:rsid w:val="00F44888"/>
    <w:rsid w:val="00F46BA5"/>
    <w:rsid w:val="00F46E8B"/>
    <w:rsid w:val="00F47BEB"/>
    <w:rsid w:val="00F50279"/>
    <w:rsid w:val="00F520D4"/>
    <w:rsid w:val="00F56F2E"/>
    <w:rsid w:val="00F610FC"/>
    <w:rsid w:val="00F61B85"/>
    <w:rsid w:val="00F61EAC"/>
    <w:rsid w:val="00F63659"/>
    <w:rsid w:val="00F64F91"/>
    <w:rsid w:val="00F658ED"/>
    <w:rsid w:val="00F6655C"/>
    <w:rsid w:val="00F67E5C"/>
    <w:rsid w:val="00F7735D"/>
    <w:rsid w:val="00F8514F"/>
    <w:rsid w:val="00F8597F"/>
    <w:rsid w:val="00F9024F"/>
    <w:rsid w:val="00F941E8"/>
    <w:rsid w:val="00F9434D"/>
    <w:rsid w:val="00F95425"/>
    <w:rsid w:val="00FA2706"/>
    <w:rsid w:val="00FA7A74"/>
    <w:rsid w:val="00FB098E"/>
    <w:rsid w:val="00FB167B"/>
    <w:rsid w:val="00FB6000"/>
    <w:rsid w:val="00FC0A18"/>
    <w:rsid w:val="00FC125F"/>
    <w:rsid w:val="00FC40A7"/>
    <w:rsid w:val="00FC547C"/>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5D414-2C97-4D8A-B8AF-64DDC8FE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cp:revision>
  <cp:lastPrinted>2020-11-05T10:42:00Z</cp:lastPrinted>
  <dcterms:created xsi:type="dcterms:W3CDTF">2020-12-08T12:19:00Z</dcterms:created>
  <dcterms:modified xsi:type="dcterms:W3CDTF">2020-12-08T12:19:00Z</dcterms:modified>
</cp:coreProperties>
</file>