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DFC" w:rsidRDefault="000A1DFC" w:rsidP="000A1DFC">
      <w:pPr>
        <w:tabs>
          <w:tab w:val="left" w:pos="915"/>
        </w:tabs>
        <w:rPr>
          <w:rFonts w:ascii="Times New Roman" w:hAnsi="Times New Roman" w:cs="Times New Roman"/>
          <w:sz w:val="24"/>
          <w:szCs w:val="24"/>
        </w:rPr>
      </w:pPr>
      <w:bookmarkStart w:id="0" w:name="_GoBack"/>
      <w:bookmarkEnd w:id="0"/>
    </w:p>
    <w:p w:rsidR="000A1DFC" w:rsidRDefault="000A1DFC" w:rsidP="000A1DFC">
      <w:pPr>
        <w:tabs>
          <w:tab w:val="left" w:pos="915"/>
        </w:tabs>
        <w:spacing w:after="0" w:line="240" w:lineRule="auto"/>
        <w:rPr>
          <w:rFonts w:ascii="Times New Roman" w:hAnsi="Times New Roman" w:cs="Times New Roman"/>
          <w:sz w:val="24"/>
          <w:szCs w:val="24"/>
        </w:rPr>
      </w:pPr>
      <w:r>
        <w:rPr>
          <w:rFonts w:ascii="Times New Roman" w:hAnsi="Times New Roman" w:cs="Times New Roman"/>
          <w:sz w:val="24"/>
          <w:szCs w:val="24"/>
        </w:rPr>
        <w:t>GODFREY JOSI</w:t>
      </w:r>
    </w:p>
    <w:p w:rsidR="000A1DFC" w:rsidRDefault="000A1DFC" w:rsidP="000A1DFC">
      <w:pPr>
        <w:tabs>
          <w:tab w:val="left" w:pos="915"/>
        </w:tabs>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02578" w:rsidRDefault="000A1DFC" w:rsidP="000A1DFC">
      <w:pPr>
        <w:tabs>
          <w:tab w:val="left" w:pos="915"/>
        </w:tabs>
        <w:spacing w:after="0" w:line="240" w:lineRule="auto"/>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p>
    <w:p w:rsidR="000A1DFC" w:rsidRDefault="000A1DFC" w:rsidP="000A1DFC">
      <w:pPr>
        <w:tabs>
          <w:tab w:val="left" w:pos="915"/>
        </w:tabs>
        <w:spacing w:after="0" w:line="240" w:lineRule="auto"/>
        <w:rPr>
          <w:rFonts w:ascii="Times New Roman" w:hAnsi="Times New Roman" w:cs="Times New Roman"/>
          <w:sz w:val="24"/>
          <w:szCs w:val="24"/>
        </w:rPr>
      </w:pPr>
    </w:p>
    <w:p w:rsidR="000A1DFC" w:rsidRDefault="000A1DFC" w:rsidP="000A1DFC">
      <w:pPr>
        <w:tabs>
          <w:tab w:val="left" w:pos="915"/>
        </w:tabs>
        <w:spacing w:after="0" w:line="240" w:lineRule="auto"/>
        <w:rPr>
          <w:rFonts w:ascii="Times New Roman" w:hAnsi="Times New Roman" w:cs="Times New Roman"/>
          <w:sz w:val="24"/>
          <w:szCs w:val="24"/>
        </w:rPr>
      </w:pPr>
    </w:p>
    <w:p w:rsidR="000A1DFC" w:rsidRDefault="000A1DFC" w:rsidP="000A1DFC">
      <w:pPr>
        <w:tabs>
          <w:tab w:val="left" w:pos="915"/>
        </w:tabs>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A1DFC" w:rsidRDefault="000A1DFC" w:rsidP="000A1DFC">
      <w:pPr>
        <w:tabs>
          <w:tab w:val="left" w:pos="915"/>
        </w:tabs>
        <w:spacing w:after="0" w:line="240" w:lineRule="auto"/>
        <w:rPr>
          <w:rFonts w:ascii="Times New Roman" w:hAnsi="Times New Roman" w:cs="Times New Roman"/>
          <w:sz w:val="24"/>
          <w:szCs w:val="24"/>
        </w:rPr>
      </w:pPr>
      <w:r>
        <w:rPr>
          <w:rFonts w:ascii="Times New Roman" w:hAnsi="Times New Roman" w:cs="Times New Roman"/>
          <w:sz w:val="24"/>
          <w:szCs w:val="24"/>
        </w:rPr>
        <w:t>ZHOU J</w:t>
      </w:r>
      <w:r w:rsidR="002C6D52">
        <w:rPr>
          <w:rFonts w:ascii="Times New Roman" w:hAnsi="Times New Roman" w:cs="Times New Roman"/>
          <w:sz w:val="24"/>
          <w:szCs w:val="24"/>
        </w:rPr>
        <w:t xml:space="preserve"> &amp; CHIKOWERO JJ</w:t>
      </w:r>
    </w:p>
    <w:p w:rsidR="000A1DFC" w:rsidRDefault="000A1DFC" w:rsidP="000A1DFC">
      <w:pPr>
        <w:tabs>
          <w:tab w:val="left" w:pos="915"/>
        </w:tabs>
        <w:spacing w:after="0" w:line="240" w:lineRule="auto"/>
        <w:rPr>
          <w:rFonts w:ascii="Times New Roman" w:hAnsi="Times New Roman" w:cs="Times New Roman"/>
          <w:sz w:val="24"/>
          <w:szCs w:val="24"/>
        </w:rPr>
      </w:pPr>
      <w:r>
        <w:rPr>
          <w:rFonts w:ascii="Times New Roman" w:hAnsi="Times New Roman" w:cs="Times New Roman"/>
          <w:sz w:val="24"/>
          <w:szCs w:val="24"/>
        </w:rPr>
        <w:t>HARARE, 6 &amp; 9 March 2023</w:t>
      </w:r>
    </w:p>
    <w:p w:rsidR="000A1DFC" w:rsidRDefault="000A1DFC" w:rsidP="000A1DFC">
      <w:pPr>
        <w:tabs>
          <w:tab w:val="left" w:pos="915"/>
        </w:tabs>
        <w:spacing w:after="0" w:line="240" w:lineRule="auto"/>
        <w:rPr>
          <w:rFonts w:ascii="Times New Roman" w:hAnsi="Times New Roman" w:cs="Times New Roman"/>
          <w:sz w:val="24"/>
          <w:szCs w:val="24"/>
        </w:rPr>
      </w:pPr>
    </w:p>
    <w:p w:rsidR="000A1DFC" w:rsidRDefault="000A1DFC" w:rsidP="000A1DFC">
      <w:pPr>
        <w:tabs>
          <w:tab w:val="left" w:pos="915"/>
        </w:tabs>
        <w:spacing w:after="0" w:line="240" w:lineRule="auto"/>
        <w:rPr>
          <w:rFonts w:ascii="Times New Roman" w:hAnsi="Times New Roman" w:cs="Times New Roman"/>
          <w:sz w:val="24"/>
          <w:szCs w:val="24"/>
        </w:rPr>
      </w:pPr>
    </w:p>
    <w:p w:rsidR="000A1DFC" w:rsidRPr="000A1DFC" w:rsidRDefault="000A1DFC" w:rsidP="000A1DFC">
      <w:pPr>
        <w:tabs>
          <w:tab w:val="left" w:pos="915"/>
        </w:tabs>
        <w:spacing w:after="0" w:line="240" w:lineRule="auto"/>
        <w:rPr>
          <w:rFonts w:ascii="Times New Roman" w:hAnsi="Times New Roman" w:cs="Times New Roman"/>
          <w:b/>
          <w:sz w:val="24"/>
          <w:szCs w:val="24"/>
        </w:rPr>
      </w:pPr>
      <w:r w:rsidRPr="000A1DFC">
        <w:rPr>
          <w:rFonts w:ascii="Times New Roman" w:hAnsi="Times New Roman" w:cs="Times New Roman"/>
          <w:b/>
          <w:sz w:val="24"/>
          <w:szCs w:val="24"/>
        </w:rPr>
        <w:t>Criminal Appeal</w:t>
      </w:r>
    </w:p>
    <w:p w:rsidR="000A1DFC" w:rsidRDefault="000A1DFC" w:rsidP="000A1DFC">
      <w:pPr>
        <w:tabs>
          <w:tab w:val="left" w:pos="915"/>
        </w:tabs>
        <w:spacing w:after="0" w:line="240" w:lineRule="auto"/>
        <w:rPr>
          <w:rFonts w:ascii="Times New Roman" w:hAnsi="Times New Roman" w:cs="Times New Roman"/>
          <w:sz w:val="24"/>
          <w:szCs w:val="24"/>
        </w:rPr>
      </w:pPr>
    </w:p>
    <w:p w:rsidR="000A1DFC" w:rsidRDefault="000A1DFC" w:rsidP="000A1DFC">
      <w:pPr>
        <w:tabs>
          <w:tab w:val="left" w:pos="915"/>
        </w:tabs>
        <w:spacing w:after="0" w:line="240" w:lineRule="auto"/>
        <w:rPr>
          <w:rFonts w:ascii="Times New Roman" w:hAnsi="Times New Roman" w:cs="Times New Roman"/>
          <w:sz w:val="24"/>
          <w:szCs w:val="24"/>
        </w:rPr>
      </w:pPr>
    </w:p>
    <w:p w:rsidR="000A1DFC" w:rsidRDefault="000A1DFC" w:rsidP="000A1DFC">
      <w:pPr>
        <w:tabs>
          <w:tab w:val="left" w:pos="915"/>
        </w:tabs>
        <w:spacing w:after="0" w:line="240" w:lineRule="auto"/>
        <w:rPr>
          <w:rFonts w:ascii="Times New Roman" w:hAnsi="Times New Roman" w:cs="Times New Roman"/>
          <w:sz w:val="24"/>
          <w:szCs w:val="24"/>
        </w:rPr>
      </w:pPr>
      <w:r w:rsidRPr="000A1DFC">
        <w:rPr>
          <w:rFonts w:ascii="Times New Roman" w:hAnsi="Times New Roman" w:cs="Times New Roman"/>
          <w:i/>
          <w:sz w:val="24"/>
          <w:szCs w:val="24"/>
        </w:rPr>
        <w:t>E Mavuto,</w:t>
      </w:r>
      <w:r>
        <w:rPr>
          <w:rFonts w:ascii="Times New Roman" w:hAnsi="Times New Roman" w:cs="Times New Roman"/>
          <w:sz w:val="24"/>
          <w:szCs w:val="24"/>
        </w:rPr>
        <w:t xml:space="preserve"> for the appellant</w:t>
      </w:r>
    </w:p>
    <w:p w:rsidR="000A1DFC" w:rsidRDefault="000A1DFC" w:rsidP="000A1DFC">
      <w:pPr>
        <w:tabs>
          <w:tab w:val="left" w:pos="91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0A1DFC">
        <w:rPr>
          <w:rFonts w:ascii="Times New Roman" w:hAnsi="Times New Roman" w:cs="Times New Roman"/>
          <w:i/>
          <w:sz w:val="24"/>
          <w:szCs w:val="24"/>
        </w:rPr>
        <w:t>K H Kunaka</w:t>
      </w:r>
      <w:r>
        <w:rPr>
          <w:rFonts w:ascii="Times New Roman" w:hAnsi="Times New Roman" w:cs="Times New Roman"/>
          <w:sz w:val="24"/>
          <w:szCs w:val="24"/>
        </w:rPr>
        <w:t>, for the respondent</w:t>
      </w:r>
    </w:p>
    <w:p w:rsidR="000A1DFC" w:rsidRDefault="000A1DFC" w:rsidP="000A1DFC">
      <w:pPr>
        <w:tabs>
          <w:tab w:val="left" w:pos="915"/>
        </w:tabs>
        <w:spacing w:after="0" w:line="240" w:lineRule="auto"/>
        <w:rPr>
          <w:rFonts w:ascii="Times New Roman" w:hAnsi="Times New Roman" w:cs="Times New Roman"/>
          <w:sz w:val="24"/>
          <w:szCs w:val="24"/>
        </w:rPr>
      </w:pPr>
    </w:p>
    <w:p w:rsidR="000A1DFC" w:rsidRDefault="000A1DFC" w:rsidP="000A1DFC">
      <w:pPr>
        <w:tabs>
          <w:tab w:val="left" w:pos="915"/>
        </w:tabs>
        <w:spacing w:after="0" w:line="240" w:lineRule="auto"/>
        <w:rPr>
          <w:rFonts w:ascii="Times New Roman" w:hAnsi="Times New Roman" w:cs="Times New Roman"/>
          <w:sz w:val="24"/>
          <w:szCs w:val="24"/>
        </w:rPr>
      </w:pPr>
    </w:p>
    <w:p w:rsidR="008D0794" w:rsidRDefault="008D0794"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4A7" w:rsidRPr="009142A0">
        <w:rPr>
          <w:rFonts w:ascii="Times New Roman" w:hAnsi="Times New Roman" w:cs="Times New Roman"/>
          <w:b/>
          <w:sz w:val="24"/>
          <w:szCs w:val="24"/>
        </w:rPr>
        <w:t>ZHOU J:</w:t>
      </w:r>
      <w:r w:rsidR="007A04A7">
        <w:rPr>
          <w:rFonts w:ascii="Times New Roman" w:hAnsi="Times New Roman" w:cs="Times New Roman"/>
          <w:sz w:val="24"/>
          <w:szCs w:val="24"/>
        </w:rPr>
        <w:t xml:space="preserve">   </w:t>
      </w:r>
      <w:r w:rsidR="000A1DFC">
        <w:rPr>
          <w:rFonts w:ascii="Times New Roman" w:hAnsi="Times New Roman" w:cs="Times New Roman"/>
          <w:sz w:val="24"/>
          <w:szCs w:val="24"/>
        </w:rPr>
        <w:t xml:space="preserve">This is an appeal against conviction and sentence.  The appellant was convicted of one count of “possession of a firearm without a licence” in contravention of </w:t>
      </w:r>
      <w:r w:rsidR="005209E8">
        <w:rPr>
          <w:rFonts w:ascii="Times New Roman" w:hAnsi="Times New Roman" w:cs="Times New Roman"/>
          <w:sz w:val="24"/>
          <w:szCs w:val="24"/>
        </w:rPr>
        <w:t>s</w:t>
      </w:r>
      <w:r w:rsidR="000A1DFC">
        <w:rPr>
          <w:rFonts w:ascii="Times New Roman" w:hAnsi="Times New Roman" w:cs="Times New Roman"/>
          <w:sz w:val="24"/>
          <w:szCs w:val="24"/>
        </w:rPr>
        <w:t xml:space="preserve"> 4(</w:t>
      </w:r>
      <w:r w:rsidR="003D74F7">
        <w:rPr>
          <w:rFonts w:ascii="Times New Roman" w:hAnsi="Times New Roman" w:cs="Times New Roman"/>
          <w:sz w:val="24"/>
          <w:szCs w:val="24"/>
        </w:rPr>
        <w:t xml:space="preserve">1) of the Firearms Act </w:t>
      </w:r>
      <w:r w:rsidR="003D74F7" w:rsidRPr="005209E8">
        <w:rPr>
          <w:rFonts w:ascii="Times New Roman" w:hAnsi="Times New Roman" w:cs="Times New Roman"/>
          <w:sz w:val="24"/>
          <w:szCs w:val="24"/>
        </w:rPr>
        <w:t>[</w:t>
      </w:r>
      <w:r w:rsidR="003D74F7" w:rsidRPr="003D74F7">
        <w:rPr>
          <w:rFonts w:ascii="Times New Roman" w:hAnsi="Times New Roman" w:cs="Times New Roman"/>
          <w:i/>
          <w:sz w:val="24"/>
          <w:szCs w:val="24"/>
        </w:rPr>
        <w:t>Chapter 10:09</w:t>
      </w:r>
      <w:r w:rsidR="003D74F7">
        <w:rPr>
          <w:rFonts w:ascii="Times New Roman" w:hAnsi="Times New Roman" w:cs="Times New Roman"/>
          <w:sz w:val="24"/>
          <w:szCs w:val="24"/>
        </w:rPr>
        <w:t xml:space="preserve">] and unlawful possession of explosives in contravention of s 3(1) and (2) of the </w:t>
      </w:r>
      <w:r>
        <w:rPr>
          <w:rFonts w:ascii="Times New Roman" w:hAnsi="Times New Roman" w:cs="Times New Roman"/>
          <w:sz w:val="24"/>
          <w:szCs w:val="24"/>
        </w:rPr>
        <w:t>Explosives</w:t>
      </w:r>
      <w:r w:rsidR="003D74F7">
        <w:rPr>
          <w:rFonts w:ascii="Times New Roman" w:hAnsi="Times New Roman" w:cs="Times New Roman"/>
          <w:sz w:val="24"/>
          <w:szCs w:val="24"/>
        </w:rPr>
        <w:t xml:space="preserve"> Act [</w:t>
      </w:r>
      <w:r w:rsidR="003D74F7" w:rsidRPr="003D74F7">
        <w:rPr>
          <w:rFonts w:ascii="Times New Roman" w:hAnsi="Times New Roman" w:cs="Times New Roman"/>
          <w:i/>
          <w:sz w:val="24"/>
          <w:szCs w:val="24"/>
        </w:rPr>
        <w:t>Chapter 10:08</w:t>
      </w:r>
      <w:r w:rsidR="003D74F7">
        <w:rPr>
          <w:rFonts w:ascii="Times New Roman" w:hAnsi="Times New Roman" w:cs="Times New Roman"/>
          <w:sz w:val="24"/>
          <w:szCs w:val="24"/>
        </w:rPr>
        <w:t xml:space="preserve">].  He was sentenced as follows: Count 1: 36 months imprisonment of which 15 months imprisonment is suspended for 5 years on condition accused does not within that period commit any defence involving the possession of </w:t>
      </w:r>
      <w:r w:rsidR="00D149C5">
        <w:rPr>
          <w:rFonts w:ascii="Times New Roman" w:hAnsi="Times New Roman" w:cs="Times New Roman"/>
          <w:sz w:val="24"/>
          <w:szCs w:val="24"/>
        </w:rPr>
        <w:t xml:space="preserve">a </w:t>
      </w:r>
      <w:r w:rsidR="003D74F7">
        <w:rPr>
          <w:rFonts w:ascii="Times New Roman" w:hAnsi="Times New Roman" w:cs="Times New Roman"/>
          <w:sz w:val="24"/>
          <w:szCs w:val="24"/>
        </w:rPr>
        <w:t>firearm without a valid certificate for which he is sentenced to imprisonment without the option of a fine.  21 months imprisonment to be effective.  Count 2: 10 months imprisonment of which 4 months imprisonment is suspended for 5 years on condition that during that period he does not commit an offence involving possession of explosives without a valid explosives permit for which he is sentenced to imprisonment without the option of a fine.  The effective period of imprisonment is 6 months</w:t>
      </w:r>
      <w:r>
        <w:rPr>
          <w:rFonts w:ascii="Times New Roman" w:hAnsi="Times New Roman" w:cs="Times New Roman"/>
          <w:sz w:val="24"/>
          <w:szCs w:val="24"/>
        </w:rPr>
        <w:t>.</w:t>
      </w:r>
    </w:p>
    <w:p w:rsidR="008D0794" w:rsidRDefault="008D0794" w:rsidP="008D0794">
      <w:pPr>
        <w:tabs>
          <w:tab w:val="left" w:pos="915"/>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The court </w:t>
      </w:r>
      <w:r w:rsidRPr="008D0794">
        <w:rPr>
          <w:rFonts w:ascii="Times New Roman" w:hAnsi="Times New Roman" w:cs="Times New Roman"/>
          <w:i/>
          <w:sz w:val="24"/>
          <w:szCs w:val="24"/>
        </w:rPr>
        <w:t>a quo</w:t>
      </w:r>
      <w:r w:rsidR="005209E8">
        <w:rPr>
          <w:rFonts w:ascii="Times New Roman" w:hAnsi="Times New Roman" w:cs="Times New Roman"/>
          <w:sz w:val="24"/>
          <w:szCs w:val="24"/>
        </w:rPr>
        <w:t xml:space="preserve"> found that on 3 July 2021</w:t>
      </w:r>
      <w:r>
        <w:rPr>
          <w:rFonts w:ascii="Times New Roman" w:hAnsi="Times New Roman" w:cs="Times New Roman"/>
          <w:sz w:val="24"/>
          <w:szCs w:val="24"/>
        </w:rPr>
        <w:t xml:space="preserve"> and at 3731 Damafalls Phase 3, Ruwa, the appellant was raided by eighteen police officers from different sections.  He emerged from the house armed with a firearm, a revolver that had been stolen during a robbery at another property.  When he tried</w:t>
      </w:r>
      <w:r w:rsidR="00D149C5">
        <w:rPr>
          <w:rFonts w:ascii="Times New Roman" w:hAnsi="Times New Roman" w:cs="Times New Roman"/>
          <w:sz w:val="24"/>
          <w:szCs w:val="24"/>
        </w:rPr>
        <w:t xml:space="preserve"> to escape the police shot him,</w:t>
      </w:r>
      <w:r>
        <w:rPr>
          <w:rFonts w:ascii="Times New Roman" w:hAnsi="Times New Roman" w:cs="Times New Roman"/>
          <w:sz w:val="24"/>
          <w:szCs w:val="24"/>
        </w:rPr>
        <w:t xml:space="preserve"> thereby immobilizing him.  He was arrested.  The firearm was recovered following his arrest.  After the appellant had been arrested the police searched his bedroom and recovered the Superpo explosive dynamites and detonator fuse cables that formed the basis of the charge in count two.  The appellant’s defence was that the Rossi </w:t>
      </w:r>
      <w:r>
        <w:rPr>
          <w:rFonts w:ascii="Times New Roman" w:hAnsi="Times New Roman" w:cs="Times New Roman"/>
          <w:sz w:val="24"/>
          <w:szCs w:val="24"/>
        </w:rPr>
        <w:lastRenderedPageBreak/>
        <w:t xml:space="preserve">Revolver and the explosives were planted by the police in order to cover up for the fact that they had shot him.  He denied being in possession of the items in question.  His defence was rejected by the court </w:t>
      </w:r>
      <w:r w:rsidRPr="008D0794">
        <w:rPr>
          <w:rFonts w:ascii="Times New Roman" w:hAnsi="Times New Roman" w:cs="Times New Roman"/>
          <w:i/>
          <w:sz w:val="24"/>
          <w:szCs w:val="24"/>
        </w:rPr>
        <w:t>a quo.</w:t>
      </w:r>
    </w:p>
    <w:p w:rsidR="008D0794" w:rsidRDefault="008D0794"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2257F3">
        <w:rPr>
          <w:rFonts w:ascii="Times New Roman" w:hAnsi="Times New Roman" w:cs="Times New Roman"/>
          <w:sz w:val="24"/>
          <w:szCs w:val="24"/>
        </w:rPr>
        <w:t>In challeng</w:t>
      </w:r>
      <w:r w:rsidR="002257F3" w:rsidRPr="002257F3">
        <w:rPr>
          <w:rFonts w:ascii="Times New Roman" w:hAnsi="Times New Roman" w:cs="Times New Roman"/>
          <w:sz w:val="24"/>
          <w:szCs w:val="24"/>
        </w:rPr>
        <w:t>ing the conviction, the appellant set out two grounds.  The</w:t>
      </w:r>
      <w:r w:rsidR="002257F3">
        <w:rPr>
          <w:rFonts w:ascii="Times New Roman" w:hAnsi="Times New Roman" w:cs="Times New Roman"/>
          <w:sz w:val="24"/>
          <w:szCs w:val="24"/>
        </w:rPr>
        <w:t xml:space="preserve"> </w:t>
      </w:r>
      <w:r w:rsidR="002257F3" w:rsidRPr="002257F3">
        <w:rPr>
          <w:rFonts w:ascii="Times New Roman" w:hAnsi="Times New Roman" w:cs="Times New Roman"/>
          <w:sz w:val="24"/>
          <w:szCs w:val="24"/>
        </w:rPr>
        <w:t>first ground is meaningless and lacks the precision that is required of a valid ground of appeal.  In that ground the appellant asserts that the Learned Magistrate erred in making “a finding of law that the prosecution has proved its case beyond reason</w:t>
      </w:r>
      <w:r w:rsidR="002257F3">
        <w:rPr>
          <w:rFonts w:ascii="Times New Roman" w:hAnsi="Times New Roman" w:cs="Times New Roman"/>
          <w:sz w:val="24"/>
          <w:szCs w:val="24"/>
        </w:rPr>
        <w:t>able doubt irrespective of a reasonably probable defence preferred by the appellant”.  The conclusion that the offence has been proved beyond reasonable doubt is underpinned by factual findings.  The appellant has not challenged any such factual finding</w:t>
      </w:r>
      <w:r w:rsidR="00D149C5">
        <w:rPr>
          <w:rFonts w:ascii="Times New Roman" w:hAnsi="Times New Roman" w:cs="Times New Roman"/>
          <w:sz w:val="24"/>
          <w:szCs w:val="24"/>
        </w:rPr>
        <w:t>s</w:t>
      </w:r>
      <w:r w:rsidR="002257F3">
        <w:rPr>
          <w:rFonts w:ascii="Times New Roman" w:hAnsi="Times New Roman" w:cs="Times New Roman"/>
          <w:sz w:val="24"/>
          <w:szCs w:val="24"/>
        </w:rPr>
        <w:t>.  This ground of appeal must therefore fail.</w:t>
      </w:r>
    </w:p>
    <w:p w:rsidR="002257F3" w:rsidRDefault="002257F3"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second ground of appeal the appellant alleges misdirection on the part of the court </w:t>
      </w:r>
      <w:r w:rsidRPr="007A5230">
        <w:rPr>
          <w:rFonts w:ascii="Times New Roman" w:hAnsi="Times New Roman" w:cs="Times New Roman"/>
          <w:i/>
          <w:sz w:val="24"/>
          <w:szCs w:val="24"/>
        </w:rPr>
        <w:t>a quo</w:t>
      </w:r>
      <w:r>
        <w:rPr>
          <w:rFonts w:ascii="Times New Roman" w:hAnsi="Times New Roman" w:cs="Times New Roman"/>
          <w:sz w:val="24"/>
          <w:szCs w:val="24"/>
        </w:rPr>
        <w:t xml:space="preserve"> for finding that the second and third s</w:t>
      </w:r>
      <w:r w:rsidR="007B57EA">
        <w:rPr>
          <w:rFonts w:ascii="Times New Roman" w:hAnsi="Times New Roman" w:cs="Times New Roman"/>
          <w:sz w:val="24"/>
          <w:szCs w:val="24"/>
        </w:rPr>
        <w:t>t</w:t>
      </w:r>
      <w:r>
        <w:rPr>
          <w:rFonts w:ascii="Times New Roman" w:hAnsi="Times New Roman" w:cs="Times New Roman"/>
          <w:sz w:val="24"/>
          <w:szCs w:val="24"/>
        </w:rPr>
        <w:t>ate witnesses were credible yet</w:t>
      </w:r>
      <w:r w:rsidR="008A3AD7">
        <w:rPr>
          <w:rFonts w:ascii="Times New Roman" w:hAnsi="Times New Roman" w:cs="Times New Roman"/>
          <w:sz w:val="24"/>
          <w:szCs w:val="24"/>
        </w:rPr>
        <w:t xml:space="preserve">, so it is submitted, there were contradictions in their evidence.  The alleged contradictions pertain to where the firearm was recovered. Simbarashe Zvinogona stated that the firearm was recovered besides the appellant after he had been shot.  Damson Chatukuta’s evidence was that the firearm was less than three metres from where the appellant landed after </w:t>
      </w:r>
      <w:r w:rsidR="007B57EA">
        <w:rPr>
          <w:rFonts w:ascii="Times New Roman" w:hAnsi="Times New Roman" w:cs="Times New Roman"/>
          <w:sz w:val="24"/>
          <w:szCs w:val="24"/>
        </w:rPr>
        <w:t>h</w:t>
      </w:r>
      <w:r w:rsidR="008A3AD7">
        <w:rPr>
          <w:rFonts w:ascii="Times New Roman" w:hAnsi="Times New Roman" w:cs="Times New Roman"/>
          <w:sz w:val="24"/>
          <w:szCs w:val="24"/>
        </w:rPr>
        <w:t>e had been shot by the police.  There is clearly no contradiction in the evidence of these two witnesses.  Less than three metres and next to the accused merely show that one witness described the position of the firearm in metres while the other witness did not give the distance between the appellant and the firearm in metres.  The substance of the evidence of the two witnesses remains the same.  After all, the place where</w:t>
      </w:r>
      <w:r w:rsidR="006E63D3">
        <w:rPr>
          <w:rFonts w:ascii="Times New Roman" w:hAnsi="Times New Roman" w:cs="Times New Roman"/>
          <w:sz w:val="24"/>
          <w:szCs w:val="24"/>
        </w:rPr>
        <w:t xml:space="preserve"> the firearm was ultimately picked is irrelevant because both witnesses had seen the appellant holding the firearm when he got out of his house to escape.  The crime of possession had already been established once the appellant was seen holding the firearm as he was trying to escape.  It was not proved by the position where the firearm ultimately landed after the appellant had been shot by the police officers.  For these reasons, the ground of appeal lacks substance.</w:t>
      </w:r>
    </w:p>
    <w:p w:rsidR="006E63D3" w:rsidRDefault="00056064"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63D3">
        <w:rPr>
          <w:rFonts w:ascii="Times New Roman" w:hAnsi="Times New Roman" w:cs="Times New Roman"/>
          <w:sz w:val="24"/>
          <w:szCs w:val="24"/>
        </w:rPr>
        <w:t>The ground of appeal suggesting that some state witnesses were found not to be credible in the trial within a trial is false.  No finding</w:t>
      </w:r>
      <w:r w:rsidR="007B57EA">
        <w:rPr>
          <w:rFonts w:ascii="Times New Roman" w:hAnsi="Times New Roman" w:cs="Times New Roman"/>
          <w:sz w:val="24"/>
          <w:szCs w:val="24"/>
        </w:rPr>
        <w:t>s</w:t>
      </w:r>
      <w:r w:rsidR="006E63D3">
        <w:rPr>
          <w:rFonts w:ascii="Times New Roman" w:hAnsi="Times New Roman" w:cs="Times New Roman"/>
          <w:sz w:val="24"/>
          <w:szCs w:val="24"/>
        </w:rPr>
        <w:t xml:space="preserve"> of credibility were made in relation to the witnesses who testified </w:t>
      </w:r>
      <w:r>
        <w:rPr>
          <w:rFonts w:ascii="Times New Roman" w:hAnsi="Times New Roman" w:cs="Times New Roman"/>
          <w:sz w:val="24"/>
          <w:szCs w:val="24"/>
        </w:rPr>
        <w:t>during the</w:t>
      </w:r>
      <w:r w:rsidR="006E63D3">
        <w:rPr>
          <w:rFonts w:ascii="Times New Roman" w:hAnsi="Times New Roman" w:cs="Times New Roman"/>
          <w:sz w:val="24"/>
          <w:szCs w:val="24"/>
        </w:rPr>
        <w:t xml:space="preserve"> trial within a </w:t>
      </w:r>
      <w:r>
        <w:rPr>
          <w:rFonts w:ascii="Times New Roman" w:hAnsi="Times New Roman" w:cs="Times New Roman"/>
          <w:sz w:val="24"/>
          <w:szCs w:val="24"/>
        </w:rPr>
        <w:t>tria</w:t>
      </w:r>
      <w:r w:rsidR="006E63D3">
        <w:rPr>
          <w:rFonts w:ascii="Times New Roman" w:hAnsi="Times New Roman" w:cs="Times New Roman"/>
          <w:sz w:val="24"/>
          <w:szCs w:val="24"/>
        </w:rPr>
        <w:t xml:space="preserve">l.  In concluding that the appellant had not signed the notebook that was the subject of those proceeding freely and voluntarily the court </w:t>
      </w:r>
      <w:r w:rsidR="006E63D3" w:rsidRPr="007A5230">
        <w:rPr>
          <w:rFonts w:ascii="Times New Roman" w:hAnsi="Times New Roman" w:cs="Times New Roman"/>
          <w:i/>
          <w:sz w:val="24"/>
          <w:szCs w:val="24"/>
        </w:rPr>
        <w:t>a quo</w:t>
      </w:r>
      <w:r w:rsidR="006E63D3">
        <w:rPr>
          <w:rFonts w:ascii="Times New Roman" w:hAnsi="Times New Roman" w:cs="Times New Roman"/>
          <w:sz w:val="24"/>
          <w:szCs w:val="24"/>
        </w:rPr>
        <w:t xml:space="preserve"> merely relied on the evidence that was common cause and was </w:t>
      </w:r>
      <w:r>
        <w:rPr>
          <w:rFonts w:ascii="Times New Roman" w:hAnsi="Times New Roman" w:cs="Times New Roman"/>
          <w:sz w:val="24"/>
          <w:szCs w:val="24"/>
        </w:rPr>
        <w:t>being accepted</w:t>
      </w:r>
      <w:r w:rsidR="006E63D3">
        <w:rPr>
          <w:rFonts w:ascii="Times New Roman" w:hAnsi="Times New Roman" w:cs="Times New Roman"/>
          <w:sz w:val="24"/>
          <w:szCs w:val="24"/>
        </w:rPr>
        <w:t xml:space="preserve"> by the state witnesses.  </w:t>
      </w:r>
      <w:r w:rsidR="006E63D3">
        <w:rPr>
          <w:rFonts w:ascii="Times New Roman" w:hAnsi="Times New Roman" w:cs="Times New Roman"/>
          <w:sz w:val="24"/>
          <w:szCs w:val="24"/>
        </w:rPr>
        <w:lastRenderedPageBreak/>
        <w:t xml:space="preserve">Such evidence included the facts that the appellant had been bitten by dogs and shot in </w:t>
      </w:r>
      <w:r w:rsidR="007A5230">
        <w:rPr>
          <w:rFonts w:ascii="Times New Roman" w:hAnsi="Times New Roman" w:cs="Times New Roman"/>
          <w:sz w:val="24"/>
          <w:szCs w:val="24"/>
        </w:rPr>
        <w:t>t</w:t>
      </w:r>
      <w:r w:rsidR="006E63D3">
        <w:rPr>
          <w:rFonts w:ascii="Times New Roman" w:hAnsi="Times New Roman" w:cs="Times New Roman"/>
          <w:sz w:val="24"/>
          <w:szCs w:val="24"/>
        </w:rPr>
        <w:t>he legs before he signed the notebook.  Accordingly, this ground of appeal is also meritless.</w:t>
      </w:r>
    </w:p>
    <w:p w:rsidR="006E63D3" w:rsidRDefault="006E63D3"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the state witnesses having no motive to falsely implicate the appellant was merely a factor which the court was</w:t>
      </w:r>
      <w:r w:rsidR="00762B35">
        <w:rPr>
          <w:rFonts w:ascii="Times New Roman" w:hAnsi="Times New Roman" w:cs="Times New Roman"/>
          <w:sz w:val="24"/>
          <w:szCs w:val="24"/>
        </w:rPr>
        <w:t xml:space="preserve"> entitled to take into account.  Indeed, no motive to falsely implicate the appellant was established.  Clearly, the police knew the kind of person that they were looking for, hence a complement of eighteen officers from different sections was constituted.   Some officers were from the Ca</w:t>
      </w:r>
      <w:r w:rsidR="007A5230">
        <w:rPr>
          <w:rFonts w:ascii="Times New Roman" w:hAnsi="Times New Roman" w:cs="Times New Roman"/>
          <w:sz w:val="24"/>
          <w:szCs w:val="24"/>
        </w:rPr>
        <w:t>n</w:t>
      </w:r>
      <w:r w:rsidR="00762B35">
        <w:rPr>
          <w:rFonts w:ascii="Times New Roman" w:hAnsi="Times New Roman" w:cs="Times New Roman"/>
          <w:sz w:val="24"/>
          <w:szCs w:val="24"/>
        </w:rPr>
        <w:t xml:space="preserve">ine Section, eight were from the Police Support Unit, and </w:t>
      </w:r>
      <w:r w:rsidR="00955FC4">
        <w:rPr>
          <w:rFonts w:ascii="Times New Roman" w:hAnsi="Times New Roman" w:cs="Times New Roman"/>
          <w:sz w:val="24"/>
          <w:szCs w:val="24"/>
        </w:rPr>
        <w:t>eight</w:t>
      </w:r>
      <w:r w:rsidR="00762B35">
        <w:rPr>
          <w:rFonts w:ascii="Times New Roman" w:hAnsi="Times New Roman" w:cs="Times New Roman"/>
          <w:sz w:val="24"/>
          <w:szCs w:val="24"/>
        </w:rPr>
        <w:t xml:space="preserve"> were detectives.  The evidence of the witnesses which the court </w:t>
      </w:r>
      <w:r w:rsidR="00762B35" w:rsidRPr="00762B35">
        <w:rPr>
          <w:rFonts w:ascii="Times New Roman" w:hAnsi="Times New Roman" w:cs="Times New Roman"/>
          <w:i/>
          <w:sz w:val="24"/>
          <w:szCs w:val="24"/>
        </w:rPr>
        <w:t>a quo</w:t>
      </w:r>
      <w:r w:rsidR="00762B35">
        <w:rPr>
          <w:rFonts w:ascii="Times New Roman" w:hAnsi="Times New Roman" w:cs="Times New Roman"/>
          <w:sz w:val="24"/>
          <w:szCs w:val="24"/>
        </w:rPr>
        <w:t xml:space="preserve"> accepted was that they scaled over the pre-cast wall after the appellant had refused to cooperate by opening the gate for them.  They were attacked by and had to sho</w:t>
      </w:r>
      <w:r w:rsidR="00955FC4">
        <w:rPr>
          <w:rFonts w:ascii="Times New Roman" w:hAnsi="Times New Roman" w:cs="Times New Roman"/>
          <w:sz w:val="24"/>
          <w:szCs w:val="24"/>
        </w:rPr>
        <w:t>o</w:t>
      </w:r>
      <w:r w:rsidR="00762B35">
        <w:rPr>
          <w:rFonts w:ascii="Times New Roman" w:hAnsi="Times New Roman" w:cs="Times New Roman"/>
          <w:sz w:val="24"/>
          <w:szCs w:val="24"/>
        </w:rPr>
        <w:t>t and kill appellant’s dogs.  The suggestion that these eighteen police officers had carried the Ross Revolver and explosives to plant them at the appellant’s residence is fanciful.  It was correctly rejected by the Learned Magistrate.</w:t>
      </w:r>
    </w:p>
    <w:p w:rsidR="00762B35" w:rsidRDefault="00762B35"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reference to the evidence of the appellant’s wife during the trial within a trial was relevant only in so far </w:t>
      </w:r>
      <w:r w:rsidR="00E43AB2">
        <w:rPr>
          <w:rFonts w:ascii="Times New Roman" w:hAnsi="Times New Roman" w:cs="Times New Roman"/>
          <w:sz w:val="24"/>
          <w:szCs w:val="24"/>
        </w:rPr>
        <w:t>as it</w:t>
      </w:r>
      <w:r>
        <w:rPr>
          <w:rFonts w:ascii="Times New Roman" w:hAnsi="Times New Roman" w:cs="Times New Roman"/>
          <w:sz w:val="24"/>
          <w:szCs w:val="24"/>
        </w:rPr>
        <w:t xml:space="preserve"> confirmed that when the police officers entered into her bedroom</w:t>
      </w:r>
      <w:r w:rsidR="00E43AB2">
        <w:rPr>
          <w:rFonts w:ascii="Times New Roman" w:hAnsi="Times New Roman" w:cs="Times New Roman"/>
          <w:sz w:val="24"/>
          <w:szCs w:val="24"/>
        </w:rPr>
        <w:t xml:space="preserve"> they were not holding any explosives.  When they came out of her bedroom they were holding the explosives.  This is consistent with the evidence of the state witness that the explosives were recovered from the appellant’s bedroom hence the finding that his wife’s evidence actually corroborated the evidence of the police officers.  We find no misdirection in the reasoning of the court </w:t>
      </w:r>
      <w:r w:rsidR="00E43AB2" w:rsidRPr="007A5230">
        <w:rPr>
          <w:rFonts w:ascii="Times New Roman" w:hAnsi="Times New Roman" w:cs="Times New Roman"/>
          <w:i/>
          <w:sz w:val="24"/>
          <w:szCs w:val="24"/>
        </w:rPr>
        <w:t>a quo</w:t>
      </w:r>
      <w:r w:rsidR="00E43AB2">
        <w:rPr>
          <w:rFonts w:ascii="Times New Roman" w:hAnsi="Times New Roman" w:cs="Times New Roman"/>
          <w:sz w:val="24"/>
          <w:szCs w:val="24"/>
        </w:rPr>
        <w:t xml:space="preserve"> in this regard.  This ground of appeal must therefore be dismissed.</w:t>
      </w:r>
    </w:p>
    <w:p w:rsidR="00E43AB2" w:rsidRDefault="00E43AB2"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 the sentence, the authorities cited would suggest that the sentence</w:t>
      </w:r>
      <w:r w:rsidR="00E92517">
        <w:rPr>
          <w:rFonts w:ascii="Times New Roman" w:hAnsi="Times New Roman" w:cs="Times New Roman"/>
          <w:sz w:val="24"/>
          <w:szCs w:val="24"/>
        </w:rPr>
        <w:t xml:space="preserve"> of 36 months imprisonment for count one is excessive, see </w:t>
      </w:r>
      <w:r w:rsidR="00E92517" w:rsidRPr="00E92517">
        <w:rPr>
          <w:rFonts w:ascii="Times New Roman" w:hAnsi="Times New Roman" w:cs="Times New Roman"/>
          <w:i/>
          <w:sz w:val="24"/>
          <w:szCs w:val="24"/>
        </w:rPr>
        <w:t>State</w:t>
      </w:r>
      <w:r w:rsidR="00E92517">
        <w:rPr>
          <w:rFonts w:ascii="Times New Roman" w:hAnsi="Times New Roman" w:cs="Times New Roman"/>
          <w:sz w:val="24"/>
          <w:szCs w:val="24"/>
        </w:rPr>
        <w:t xml:space="preserve"> v </w:t>
      </w:r>
      <w:r w:rsidR="00E92517" w:rsidRPr="00E92517">
        <w:rPr>
          <w:rFonts w:ascii="Times New Roman" w:hAnsi="Times New Roman" w:cs="Times New Roman"/>
          <w:i/>
          <w:sz w:val="24"/>
          <w:szCs w:val="24"/>
        </w:rPr>
        <w:t>Sithole &amp; Another</w:t>
      </w:r>
      <w:r w:rsidR="00E92517">
        <w:rPr>
          <w:rFonts w:ascii="Times New Roman" w:hAnsi="Times New Roman" w:cs="Times New Roman"/>
          <w:sz w:val="24"/>
          <w:szCs w:val="24"/>
        </w:rPr>
        <w:t xml:space="preserve"> HH 54-15.</w:t>
      </w:r>
      <w:r w:rsidR="006F4E9F">
        <w:rPr>
          <w:rFonts w:ascii="Times New Roman" w:hAnsi="Times New Roman" w:cs="Times New Roman"/>
          <w:sz w:val="24"/>
          <w:szCs w:val="24"/>
        </w:rPr>
        <w:t xml:space="preserve"> </w:t>
      </w:r>
      <w:r w:rsidR="00E92517">
        <w:rPr>
          <w:rFonts w:ascii="Times New Roman" w:hAnsi="Times New Roman" w:cs="Times New Roman"/>
          <w:sz w:val="24"/>
          <w:szCs w:val="24"/>
        </w:rPr>
        <w:t xml:space="preserve"> In </w:t>
      </w:r>
      <w:r w:rsidR="006F4E9F">
        <w:rPr>
          <w:rFonts w:ascii="Times New Roman" w:hAnsi="Times New Roman" w:cs="Times New Roman"/>
          <w:sz w:val="24"/>
          <w:szCs w:val="24"/>
        </w:rPr>
        <w:t>th</w:t>
      </w:r>
      <w:r w:rsidR="00E92517">
        <w:rPr>
          <w:rFonts w:ascii="Times New Roman" w:hAnsi="Times New Roman" w:cs="Times New Roman"/>
          <w:sz w:val="24"/>
          <w:szCs w:val="24"/>
        </w:rPr>
        <w:t>e</w:t>
      </w:r>
      <w:r w:rsidR="006F4E9F" w:rsidRPr="005209E8">
        <w:rPr>
          <w:rFonts w:ascii="Times New Roman" w:hAnsi="Times New Roman" w:cs="Times New Roman"/>
          <w:i/>
          <w:sz w:val="24"/>
          <w:szCs w:val="24"/>
        </w:rPr>
        <w:t xml:space="preserve"> </w:t>
      </w:r>
      <w:r w:rsidR="00E92517" w:rsidRPr="005209E8">
        <w:rPr>
          <w:rFonts w:ascii="Times New Roman" w:hAnsi="Times New Roman" w:cs="Times New Roman"/>
          <w:i/>
          <w:sz w:val="24"/>
          <w:szCs w:val="24"/>
        </w:rPr>
        <w:t>Sithole</w:t>
      </w:r>
      <w:r w:rsidR="00E92517">
        <w:rPr>
          <w:rFonts w:ascii="Times New Roman" w:hAnsi="Times New Roman" w:cs="Times New Roman"/>
          <w:sz w:val="24"/>
          <w:szCs w:val="24"/>
        </w:rPr>
        <w:t xml:space="preserve"> case (s</w:t>
      </w:r>
      <w:r w:rsidR="00E92517" w:rsidRPr="005209E8">
        <w:rPr>
          <w:rFonts w:ascii="Times New Roman" w:hAnsi="Times New Roman" w:cs="Times New Roman"/>
          <w:i/>
          <w:sz w:val="24"/>
          <w:szCs w:val="24"/>
        </w:rPr>
        <w:t>upra</w:t>
      </w:r>
      <w:r w:rsidR="00E92517">
        <w:rPr>
          <w:rFonts w:ascii="Times New Roman" w:hAnsi="Times New Roman" w:cs="Times New Roman"/>
          <w:sz w:val="24"/>
          <w:szCs w:val="24"/>
        </w:rPr>
        <w:t xml:space="preserve">) a sentence of 18 months imprisonment of which 6 months imprisonment was suspended was accepted.  A sentence in that region would meet the justice of this case.  Appellant submitted in the notice of appeal, that the two counts be taken as one for the purpose of sentence.  We do not agree.    These are two distinct offences based on two different statutes.  For the same reason, we do not find any misdirection arising out of the court </w:t>
      </w:r>
      <w:r w:rsidR="00E92517" w:rsidRPr="007E1133">
        <w:rPr>
          <w:rFonts w:ascii="Times New Roman" w:hAnsi="Times New Roman" w:cs="Times New Roman"/>
          <w:i/>
          <w:sz w:val="24"/>
          <w:szCs w:val="24"/>
        </w:rPr>
        <w:t>a quo’s</w:t>
      </w:r>
      <w:r w:rsidR="00E92517">
        <w:rPr>
          <w:rFonts w:ascii="Times New Roman" w:hAnsi="Times New Roman" w:cs="Times New Roman"/>
          <w:sz w:val="24"/>
          <w:szCs w:val="24"/>
        </w:rPr>
        <w:t xml:space="preserve"> decision not to order </w:t>
      </w:r>
      <w:r w:rsidR="007E1133">
        <w:rPr>
          <w:rFonts w:ascii="Times New Roman" w:hAnsi="Times New Roman" w:cs="Times New Roman"/>
          <w:sz w:val="24"/>
          <w:szCs w:val="24"/>
        </w:rPr>
        <w:t>the sentence</w:t>
      </w:r>
      <w:r w:rsidR="00E92517">
        <w:rPr>
          <w:rFonts w:ascii="Times New Roman" w:hAnsi="Times New Roman" w:cs="Times New Roman"/>
          <w:sz w:val="24"/>
          <w:szCs w:val="24"/>
        </w:rPr>
        <w:t xml:space="preserve"> in count two to run concurrently with the sentence in</w:t>
      </w:r>
      <w:r w:rsidR="007E1133">
        <w:rPr>
          <w:rFonts w:ascii="Times New Roman" w:hAnsi="Times New Roman" w:cs="Times New Roman"/>
          <w:sz w:val="24"/>
          <w:szCs w:val="24"/>
        </w:rPr>
        <w:t xml:space="preserve"> count one.  This court does not accept the respondent’s concession in this respect</w:t>
      </w:r>
      <w:r w:rsidR="007B57EA">
        <w:rPr>
          <w:rFonts w:ascii="Times New Roman" w:hAnsi="Times New Roman" w:cs="Times New Roman"/>
          <w:sz w:val="24"/>
          <w:szCs w:val="24"/>
        </w:rPr>
        <w:t>.</w:t>
      </w:r>
      <w:r w:rsidR="007E1133">
        <w:rPr>
          <w:rFonts w:ascii="Times New Roman" w:hAnsi="Times New Roman" w:cs="Times New Roman"/>
          <w:sz w:val="24"/>
          <w:szCs w:val="24"/>
        </w:rPr>
        <w:t xml:space="preserve"> This was a matter that fell squarely within the discretion of the trial court.  There is no evidence that the discretion was not exercised judicially.  The proposal by the respondent to start </w:t>
      </w:r>
      <w:r w:rsidR="007B57EA">
        <w:rPr>
          <w:rFonts w:ascii="Times New Roman" w:hAnsi="Times New Roman" w:cs="Times New Roman"/>
          <w:sz w:val="24"/>
          <w:szCs w:val="24"/>
        </w:rPr>
        <w:t xml:space="preserve">at </w:t>
      </w:r>
      <w:r w:rsidR="007E1133">
        <w:rPr>
          <w:rFonts w:ascii="Times New Roman" w:hAnsi="Times New Roman" w:cs="Times New Roman"/>
          <w:sz w:val="24"/>
          <w:szCs w:val="24"/>
        </w:rPr>
        <w:t xml:space="preserve">a sentence of 12 months imprisonment for count one is </w:t>
      </w:r>
      <w:r w:rsidR="007E1133">
        <w:rPr>
          <w:rFonts w:ascii="Times New Roman" w:hAnsi="Times New Roman" w:cs="Times New Roman"/>
          <w:sz w:val="24"/>
          <w:szCs w:val="24"/>
        </w:rPr>
        <w:lastRenderedPageBreak/>
        <w:t>not sound</w:t>
      </w:r>
      <w:r w:rsidR="005F269D">
        <w:rPr>
          <w:rFonts w:ascii="Times New Roman" w:hAnsi="Times New Roman" w:cs="Times New Roman"/>
          <w:sz w:val="24"/>
          <w:szCs w:val="24"/>
        </w:rPr>
        <w:t xml:space="preserve"> w</w:t>
      </w:r>
      <w:r w:rsidR="007E1133">
        <w:rPr>
          <w:rFonts w:ascii="Times New Roman" w:hAnsi="Times New Roman" w:cs="Times New Roman"/>
          <w:sz w:val="24"/>
          <w:szCs w:val="24"/>
        </w:rPr>
        <w:t xml:space="preserve">hen regard </w:t>
      </w:r>
      <w:r w:rsidR="007B57EA">
        <w:rPr>
          <w:rFonts w:ascii="Times New Roman" w:hAnsi="Times New Roman" w:cs="Times New Roman"/>
          <w:sz w:val="24"/>
          <w:szCs w:val="24"/>
        </w:rPr>
        <w:t xml:space="preserve">is </w:t>
      </w:r>
      <w:r w:rsidR="007E1133">
        <w:rPr>
          <w:rFonts w:ascii="Times New Roman" w:hAnsi="Times New Roman" w:cs="Times New Roman"/>
          <w:sz w:val="24"/>
          <w:szCs w:val="24"/>
        </w:rPr>
        <w:t xml:space="preserve">had to the aggravating features of this case which made it a bad case of possession.  The other ground of appeal is that the court </w:t>
      </w:r>
      <w:r w:rsidR="007E1133" w:rsidRPr="007E1133">
        <w:rPr>
          <w:rFonts w:ascii="Times New Roman" w:hAnsi="Times New Roman" w:cs="Times New Roman"/>
          <w:i/>
          <w:sz w:val="24"/>
          <w:szCs w:val="24"/>
        </w:rPr>
        <w:t>a quo</w:t>
      </w:r>
      <w:r w:rsidR="007E1133">
        <w:rPr>
          <w:rFonts w:ascii="Times New Roman" w:hAnsi="Times New Roman" w:cs="Times New Roman"/>
          <w:sz w:val="24"/>
          <w:szCs w:val="24"/>
        </w:rPr>
        <w:t xml:space="preserve"> erred in failing to give reasons for not ordering community service.  The court </w:t>
      </w:r>
      <w:r w:rsidR="007E1133" w:rsidRPr="00435592">
        <w:rPr>
          <w:rFonts w:ascii="Times New Roman" w:hAnsi="Times New Roman" w:cs="Times New Roman"/>
          <w:i/>
          <w:sz w:val="24"/>
          <w:szCs w:val="24"/>
        </w:rPr>
        <w:t>a quo</w:t>
      </w:r>
      <w:r w:rsidR="007E1133">
        <w:rPr>
          <w:rFonts w:ascii="Times New Roman" w:hAnsi="Times New Roman" w:cs="Times New Roman"/>
          <w:sz w:val="24"/>
          <w:szCs w:val="24"/>
        </w:rPr>
        <w:t xml:space="preserve"> did give reasons </w:t>
      </w:r>
      <w:r w:rsidR="00435592">
        <w:rPr>
          <w:rFonts w:ascii="Times New Roman" w:hAnsi="Times New Roman" w:cs="Times New Roman"/>
          <w:sz w:val="24"/>
          <w:szCs w:val="24"/>
        </w:rPr>
        <w:t>why community</w:t>
      </w:r>
      <w:r w:rsidR="007E1133">
        <w:rPr>
          <w:rFonts w:ascii="Times New Roman" w:hAnsi="Times New Roman" w:cs="Times New Roman"/>
          <w:sz w:val="24"/>
          <w:szCs w:val="24"/>
        </w:rPr>
        <w:t xml:space="preserve"> service was inappropriate and why a custodial sentence </w:t>
      </w:r>
      <w:r w:rsidR="00435592">
        <w:rPr>
          <w:rFonts w:ascii="Times New Roman" w:hAnsi="Times New Roman" w:cs="Times New Roman"/>
          <w:sz w:val="24"/>
          <w:szCs w:val="24"/>
        </w:rPr>
        <w:t>was warranted.  It emphasized the need for de</w:t>
      </w:r>
      <w:r w:rsidR="007B57EA">
        <w:rPr>
          <w:rFonts w:ascii="Times New Roman" w:hAnsi="Times New Roman" w:cs="Times New Roman"/>
          <w:sz w:val="24"/>
          <w:szCs w:val="24"/>
        </w:rPr>
        <w:t>t</w:t>
      </w:r>
      <w:r w:rsidR="00435592">
        <w:rPr>
          <w:rFonts w:ascii="Times New Roman" w:hAnsi="Times New Roman" w:cs="Times New Roman"/>
          <w:sz w:val="24"/>
          <w:szCs w:val="24"/>
        </w:rPr>
        <w:t xml:space="preserve">erence </w:t>
      </w:r>
      <w:r w:rsidR="00604D36">
        <w:rPr>
          <w:rFonts w:ascii="Times New Roman" w:hAnsi="Times New Roman" w:cs="Times New Roman"/>
          <w:sz w:val="24"/>
          <w:szCs w:val="24"/>
        </w:rPr>
        <w:t>and observed</w:t>
      </w:r>
      <w:r w:rsidR="00435592">
        <w:rPr>
          <w:rFonts w:ascii="Times New Roman" w:hAnsi="Times New Roman" w:cs="Times New Roman"/>
          <w:sz w:val="24"/>
          <w:szCs w:val="24"/>
        </w:rPr>
        <w:t xml:space="preserve"> that this wa</w:t>
      </w:r>
      <w:r w:rsidR="005F269D">
        <w:rPr>
          <w:rFonts w:ascii="Times New Roman" w:hAnsi="Times New Roman" w:cs="Times New Roman"/>
          <w:sz w:val="24"/>
          <w:szCs w:val="24"/>
        </w:rPr>
        <w:t>s</w:t>
      </w:r>
      <w:r w:rsidR="00435592">
        <w:rPr>
          <w:rFonts w:ascii="Times New Roman" w:hAnsi="Times New Roman" w:cs="Times New Roman"/>
          <w:sz w:val="24"/>
          <w:szCs w:val="24"/>
        </w:rPr>
        <w:t xml:space="preserve"> a bad case involving as it did, a firearm that had been stolen in the course of a robbery.  We note, too, that the appellant did not explain his possession of the firearm.  There are the additional factors that the firearm was loaded, and the appellant had the temerity to brandish it in the face of the police </w:t>
      </w:r>
      <w:r w:rsidR="00604D36">
        <w:rPr>
          <w:rFonts w:ascii="Times New Roman" w:hAnsi="Times New Roman" w:cs="Times New Roman"/>
          <w:sz w:val="24"/>
          <w:szCs w:val="24"/>
        </w:rPr>
        <w:t xml:space="preserve">officers </w:t>
      </w:r>
      <w:r w:rsidR="00435592">
        <w:rPr>
          <w:rFonts w:ascii="Times New Roman" w:hAnsi="Times New Roman" w:cs="Times New Roman"/>
          <w:sz w:val="24"/>
          <w:szCs w:val="24"/>
        </w:rPr>
        <w:t>who had come to arrest him.  All these factors aggravate the</w:t>
      </w:r>
      <w:r w:rsidR="009E054C">
        <w:rPr>
          <w:rFonts w:ascii="Times New Roman" w:hAnsi="Times New Roman" w:cs="Times New Roman"/>
          <w:sz w:val="24"/>
          <w:szCs w:val="24"/>
        </w:rPr>
        <w:t xml:space="preserve"> offence.</w:t>
      </w:r>
    </w:p>
    <w:p w:rsidR="009E054C" w:rsidRDefault="009E054C"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that the appellant is a first offender was considered</w:t>
      </w:r>
      <w:r w:rsidR="00604D36">
        <w:rPr>
          <w:rFonts w:ascii="Times New Roman" w:hAnsi="Times New Roman" w:cs="Times New Roman"/>
          <w:sz w:val="24"/>
          <w:szCs w:val="24"/>
        </w:rPr>
        <w:t>.</w:t>
      </w:r>
      <w:r>
        <w:rPr>
          <w:rFonts w:ascii="Times New Roman" w:hAnsi="Times New Roman" w:cs="Times New Roman"/>
          <w:sz w:val="24"/>
          <w:szCs w:val="24"/>
        </w:rPr>
        <w:t xml:space="preserve"> </w:t>
      </w:r>
      <w:r w:rsidR="00604D36">
        <w:rPr>
          <w:rFonts w:ascii="Times New Roman" w:hAnsi="Times New Roman" w:cs="Times New Roman"/>
          <w:sz w:val="24"/>
          <w:szCs w:val="24"/>
        </w:rPr>
        <w:t>T</w:t>
      </w:r>
      <w:r>
        <w:rPr>
          <w:rFonts w:ascii="Times New Roman" w:hAnsi="Times New Roman" w:cs="Times New Roman"/>
          <w:sz w:val="24"/>
          <w:szCs w:val="24"/>
        </w:rPr>
        <w:t xml:space="preserve">he court </w:t>
      </w:r>
      <w:r w:rsidRPr="007A5230">
        <w:rPr>
          <w:rFonts w:ascii="Times New Roman" w:hAnsi="Times New Roman" w:cs="Times New Roman"/>
          <w:i/>
          <w:sz w:val="24"/>
          <w:szCs w:val="24"/>
        </w:rPr>
        <w:t>a quo</w:t>
      </w:r>
      <w:r>
        <w:rPr>
          <w:rFonts w:ascii="Times New Roman" w:hAnsi="Times New Roman" w:cs="Times New Roman"/>
          <w:sz w:val="24"/>
          <w:szCs w:val="24"/>
        </w:rPr>
        <w:t xml:space="preserve"> also took into account the time that the appellant had sp</w:t>
      </w:r>
      <w:r w:rsidR="003C6468">
        <w:rPr>
          <w:rFonts w:ascii="Times New Roman" w:hAnsi="Times New Roman" w:cs="Times New Roman"/>
          <w:sz w:val="24"/>
          <w:szCs w:val="24"/>
        </w:rPr>
        <w:t>ent in remand prison pending th</w:t>
      </w:r>
      <w:r>
        <w:rPr>
          <w:rFonts w:ascii="Times New Roman" w:hAnsi="Times New Roman" w:cs="Times New Roman"/>
          <w:sz w:val="24"/>
          <w:szCs w:val="24"/>
        </w:rPr>
        <w:t>e</w:t>
      </w:r>
      <w:r w:rsidR="003C6468">
        <w:rPr>
          <w:rFonts w:ascii="Times New Roman" w:hAnsi="Times New Roman" w:cs="Times New Roman"/>
          <w:sz w:val="24"/>
          <w:szCs w:val="24"/>
        </w:rPr>
        <w:t xml:space="preserve"> finalization</w:t>
      </w:r>
      <w:r>
        <w:rPr>
          <w:rFonts w:ascii="Times New Roman" w:hAnsi="Times New Roman" w:cs="Times New Roman"/>
          <w:sz w:val="24"/>
          <w:szCs w:val="24"/>
        </w:rPr>
        <w:t xml:space="preserve"> of the trial.  These factors, though important, were not enough to justify a non-custodial sentence when balanced against the aggravating features of the offence.  </w:t>
      </w:r>
      <w:r w:rsidR="003C6468">
        <w:rPr>
          <w:rFonts w:ascii="Times New Roman" w:hAnsi="Times New Roman" w:cs="Times New Roman"/>
          <w:sz w:val="24"/>
          <w:szCs w:val="24"/>
        </w:rPr>
        <w:t>Thus</w:t>
      </w:r>
      <w:r>
        <w:rPr>
          <w:rFonts w:ascii="Times New Roman" w:hAnsi="Times New Roman" w:cs="Times New Roman"/>
          <w:sz w:val="24"/>
          <w:szCs w:val="24"/>
        </w:rPr>
        <w:t xml:space="preserve">, while this court considers it just to interfere with the sentence in count one in light of </w:t>
      </w:r>
      <w:r w:rsidR="003C6468">
        <w:rPr>
          <w:rFonts w:ascii="Times New Roman" w:hAnsi="Times New Roman" w:cs="Times New Roman"/>
          <w:sz w:val="24"/>
          <w:szCs w:val="24"/>
        </w:rPr>
        <w:t>the authorities</w:t>
      </w:r>
      <w:r>
        <w:rPr>
          <w:rFonts w:ascii="Times New Roman" w:hAnsi="Times New Roman" w:cs="Times New Roman"/>
          <w:sz w:val="24"/>
          <w:szCs w:val="24"/>
        </w:rPr>
        <w:t xml:space="preserve"> cited, the appellant cannot escape a custodial</w:t>
      </w:r>
      <w:r w:rsidR="003C6468">
        <w:rPr>
          <w:rFonts w:ascii="Times New Roman" w:hAnsi="Times New Roman" w:cs="Times New Roman"/>
          <w:sz w:val="24"/>
          <w:szCs w:val="24"/>
        </w:rPr>
        <w:t xml:space="preserve"> sentence.</w:t>
      </w:r>
    </w:p>
    <w:p w:rsidR="005209E8" w:rsidRDefault="005209E8" w:rsidP="008D0794">
      <w:pPr>
        <w:tabs>
          <w:tab w:val="left" w:pos="915"/>
        </w:tabs>
        <w:spacing w:after="0" w:line="360" w:lineRule="auto"/>
        <w:jc w:val="both"/>
        <w:rPr>
          <w:rFonts w:ascii="Times New Roman" w:hAnsi="Times New Roman" w:cs="Times New Roman"/>
          <w:sz w:val="24"/>
          <w:szCs w:val="24"/>
        </w:rPr>
      </w:pPr>
    </w:p>
    <w:p w:rsidR="003C6468" w:rsidRDefault="003C6468" w:rsidP="008D0794">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result, IT IS ORDERED THAT:</w:t>
      </w:r>
    </w:p>
    <w:p w:rsidR="003C6468" w:rsidRDefault="003C6468" w:rsidP="003C6468">
      <w:pPr>
        <w:pStyle w:val="ListParagraph"/>
        <w:numPr>
          <w:ilvl w:val="0"/>
          <w:numId w:val="1"/>
        </w:num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is dismissed in its entirety</w:t>
      </w:r>
    </w:p>
    <w:p w:rsidR="003C6468" w:rsidRDefault="003C6468" w:rsidP="003C6468">
      <w:pPr>
        <w:pStyle w:val="ListParagraph"/>
        <w:numPr>
          <w:ilvl w:val="0"/>
          <w:numId w:val="1"/>
        </w:num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sentence  partly succeeds to the extent that the sentence imposed in count one is set aside and </w:t>
      </w:r>
      <w:r w:rsidR="005F269D">
        <w:rPr>
          <w:rFonts w:ascii="Times New Roman" w:hAnsi="Times New Roman" w:cs="Times New Roman"/>
          <w:sz w:val="24"/>
          <w:szCs w:val="24"/>
        </w:rPr>
        <w:t xml:space="preserve">the </w:t>
      </w:r>
      <w:r>
        <w:rPr>
          <w:rFonts w:ascii="Times New Roman" w:hAnsi="Times New Roman" w:cs="Times New Roman"/>
          <w:sz w:val="24"/>
          <w:szCs w:val="24"/>
        </w:rPr>
        <w:t>following is substituted:</w:t>
      </w:r>
    </w:p>
    <w:p w:rsidR="003C6468" w:rsidRDefault="003C6468" w:rsidP="003C6468">
      <w:pPr>
        <w:pStyle w:val="ListParagraph"/>
        <w:tabs>
          <w:tab w:val="left" w:pos="915"/>
        </w:tabs>
        <w:spacing w:after="0" w:line="240" w:lineRule="auto"/>
        <w:jc w:val="both"/>
        <w:rPr>
          <w:rFonts w:ascii="Times New Roman" w:hAnsi="Times New Roman" w:cs="Times New Roman"/>
        </w:rPr>
      </w:pPr>
      <w:r w:rsidRPr="003C6468">
        <w:rPr>
          <w:rFonts w:ascii="Times New Roman" w:hAnsi="Times New Roman" w:cs="Times New Roman"/>
        </w:rPr>
        <w:t>“18 months imprisonment  of which 6 months imprisonment is suspended for 5 years on condition that during that period the accused does not commit any offence involving possession of a firearm without a valid  certificate for which he is sentenced to  im</w:t>
      </w:r>
      <w:r>
        <w:rPr>
          <w:rFonts w:ascii="Times New Roman" w:hAnsi="Times New Roman" w:cs="Times New Roman"/>
        </w:rPr>
        <w:t>prisonment without the option o</w:t>
      </w:r>
      <w:r w:rsidRPr="003C6468">
        <w:rPr>
          <w:rFonts w:ascii="Times New Roman" w:hAnsi="Times New Roman" w:cs="Times New Roman"/>
        </w:rPr>
        <w:t>f</w:t>
      </w:r>
      <w:r>
        <w:rPr>
          <w:rFonts w:ascii="Times New Roman" w:hAnsi="Times New Roman" w:cs="Times New Roman"/>
        </w:rPr>
        <w:t xml:space="preserve"> </w:t>
      </w:r>
      <w:r w:rsidRPr="003C6468">
        <w:rPr>
          <w:rFonts w:ascii="Times New Roman" w:hAnsi="Times New Roman" w:cs="Times New Roman"/>
        </w:rPr>
        <w:t>a fine  or community service.  Effective 12 months imprisonment”</w:t>
      </w:r>
    </w:p>
    <w:p w:rsidR="003C6468" w:rsidRPr="003C6468" w:rsidRDefault="003C6468" w:rsidP="003C6468">
      <w:pPr>
        <w:pStyle w:val="ListParagraph"/>
        <w:tabs>
          <w:tab w:val="left" w:pos="915"/>
        </w:tabs>
        <w:spacing w:after="0" w:line="240" w:lineRule="auto"/>
        <w:jc w:val="both"/>
        <w:rPr>
          <w:rFonts w:ascii="Times New Roman" w:hAnsi="Times New Roman" w:cs="Times New Roman"/>
        </w:rPr>
      </w:pPr>
    </w:p>
    <w:p w:rsidR="003C6468" w:rsidRDefault="003C6468" w:rsidP="003C6468">
      <w:pPr>
        <w:pStyle w:val="ListParagraph"/>
        <w:numPr>
          <w:ilvl w:val="0"/>
          <w:numId w:val="1"/>
        </w:num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avoidance of doub</w:t>
      </w:r>
      <w:r w:rsidR="006F4E9F">
        <w:rPr>
          <w:rFonts w:ascii="Times New Roman" w:hAnsi="Times New Roman" w:cs="Times New Roman"/>
          <w:sz w:val="24"/>
          <w:szCs w:val="24"/>
        </w:rPr>
        <w:t xml:space="preserve">t the sentences in counts 1 and </w:t>
      </w:r>
      <w:r>
        <w:rPr>
          <w:rFonts w:ascii="Times New Roman" w:hAnsi="Times New Roman" w:cs="Times New Roman"/>
          <w:sz w:val="24"/>
          <w:szCs w:val="24"/>
        </w:rPr>
        <w:t>2 are to run consecutively.  Total effective sentence is therefore 18 months imprisonment.</w:t>
      </w:r>
    </w:p>
    <w:p w:rsidR="003C6468" w:rsidRDefault="003C6468" w:rsidP="003C6468">
      <w:pPr>
        <w:tabs>
          <w:tab w:val="left" w:pos="915"/>
        </w:tabs>
        <w:spacing w:after="0" w:line="360" w:lineRule="auto"/>
        <w:jc w:val="both"/>
        <w:rPr>
          <w:rFonts w:ascii="Times New Roman" w:hAnsi="Times New Roman" w:cs="Times New Roman"/>
          <w:sz w:val="24"/>
          <w:szCs w:val="24"/>
        </w:rPr>
      </w:pPr>
    </w:p>
    <w:p w:rsidR="003C6468" w:rsidRDefault="003C6468" w:rsidP="003C6468">
      <w:pPr>
        <w:tabs>
          <w:tab w:val="left" w:pos="915"/>
        </w:tabs>
        <w:spacing w:after="0" w:line="360" w:lineRule="auto"/>
        <w:jc w:val="both"/>
        <w:rPr>
          <w:rFonts w:ascii="Times New Roman" w:hAnsi="Times New Roman" w:cs="Times New Roman"/>
          <w:sz w:val="24"/>
          <w:szCs w:val="24"/>
        </w:rPr>
      </w:pPr>
    </w:p>
    <w:p w:rsidR="003C6468" w:rsidRDefault="005209E8" w:rsidP="003C6468">
      <w:pPr>
        <w:tabs>
          <w:tab w:val="left" w:pos="9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r w:rsidR="003C6468">
        <w:rPr>
          <w:rFonts w:ascii="Times New Roman" w:hAnsi="Times New Roman" w:cs="Times New Roman"/>
          <w:sz w:val="24"/>
          <w:szCs w:val="24"/>
        </w:rPr>
        <w:t xml:space="preserve"> </w:t>
      </w:r>
      <w:r>
        <w:rPr>
          <w:rFonts w:ascii="Times New Roman" w:hAnsi="Times New Roman" w:cs="Times New Roman"/>
          <w:sz w:val="24"/>
          <w:szCs w:val="24"/>
        </w:rPr>
        <w:t>a</w:t>
      </w:r>
      <w:r w:rsidR="003C6468">
        <w:rPr>
          <w:rFonts w:ascii="Times New Roman" w:hAnsi="Times New Roman" w:cs="Times New Roman"/>
          <w:sz w:val="24"/>
          <w:szCs w:val="24"/>
        </w:rPr>
        <w:t>grees…………………………………</w:t>
      </w:r>
    </w:p>
    <w:p w:rsidR="003C6468" w:rsidRDefault="003C6468" w:rsidP="003C6468">
      <w:pPr>
        <w:tabs>
          <w:tab w:val="left" w:pos="915"/>
        </w:tabs>
        <w:spacing w:after="0" w:line="360" w:lineRule="auto"/>
        <w:jc w:val="both"/>
        <w:rPr>
          <w:rFonts w:ascii="Times New Roman" w:hAnsi="Times New Roman" w:cs="Times New Roman"/>
          <w:sz w:val="24"/>
          <w:szCs w:val="24"/>
        </w:rPr>
      </w:pPr>
    </w:p>
    <w:p w:rsidR="003C6468" w:rsidRDefault="003C6468" w:rsidP="006F4E9F">
      <w:pPr>
        <w:tabs>
          <w:tab w:val="left" w:pos="915"/>
        </w:tabs>
        <w:spacing w:after="0" w:line="240" w:lineRule="auto"/>
        <w:jc w:val="both"/>
        <w:rPr>
          <w:rFonts w:ascii="Times New Roman" w:hAnsi="Times New Roman" w:cs="Times New Roman"/>
          <w:sz w:val="24"/>
          <w:szCs w:val="24"/>
        </w:rPr>
      </w:pPr>
      <w:r w:rsidRPr="006F4E9F">
        <w:rPr>
          <w:rFonts w:ascii="Times New Roman" w:hAnsi="Times New Roman" w:cs="Times New Roman"/>
          <w:i/>
          <w:sz w:val="24"/>
          <w:szCs w:val="24"/>
        </w:rPr>
        <w:t>Maposa</w:t>
      </w:r>
      <w:r w:rsidR="00BE5BB5">
        <w:rPr>
          <w:rFonts w:ascii="Times New Roman" w:hAnsi="Times New Roman" w:cs="Times New Roman"/>
          <w:i/>
          <w:sz w:val="24"/>
          <w:szCs w:val="24"/>
        </w:rPr>
        <w:t xml:space="preserve"> and </w:t>
      </w:r>
      <w:r w:rsidRPr="006F4E9F">
        <w:rPr>
          <w:rFonts w:ascii="Times New Roman" w:hAnsi="Times New Roman" w:cs="Times New Roman"/>
          <w:i/>
          <w:sz w:val="24"/>
          <w:szCs w:val="24"/>
        </w:rPr>
        <w:t>Ndomene Legal Practitioners</w:t>
      </w:r>
      <w:r>
        <w:rPr>
          <w:rFonts w:ascii="Times New Roman" w:hAnsi="Times New Roman" w:cs="Times New Roman"/>
          <w:sz w:val="24"/>
          <w:szCs w:val="24"/>
        </w:rPr>
        <w:t>, appellant’s legal practitioners</w:t>
      </w:r>
    </w:p>
    <w:p w:rsidR="006F4E9F" w:rsidRPr="003C6468" w:rsidRDefault="006F4E9F" w:rsidP="006F4E9F">
      <w:pPr>
        <w:tabs>
          <w:tab w:val="left" w:pos="915"/>
        </w:tabs>
        <w:spacing w:after="0" w:line="240" w:lineRule="auto"/>
        <w:jc w:val="both"/>
        <w:rPr>
          <w:rFonts w:ascii="Times New Roman" w:hAnsi="Times New Roman" w:cs="Times New Roman"/>
          <w:sz w:val="24"/>
          <w:szCs w:val="24"/>
        </w:rPr>
      </w:pPr>
      <w:r w:rsidRPr="006F4E9F">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6F4E9F" w:rsidRPr="003C64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A6" w:rsidRDefault="005E4CA6" w:rsidP="000A1DFC">
      <w:pPr>
        <w:spacing w:after="0" w:line="240" w:lineRule="auto"/>
      </w:pPr>
      <w:r>
        <w:separator/>
      </w:r>
    </w:p>
  </w:endnote>
  <w:endnote w:type="continuationSeparator" w:id="0">
    <w:p w:rsidR="005E4CA6" w:rsidRDefault="005E4CA6" w:rsidP="000A1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A6" w:rsidRDefault="005E4CA6" w:rsidP="000A1DFC">
      <w:pPr>
        <w:spacing w:after="0" w:line="240" w:lineRule="auto"/>
      </w:pPr>
      <w:r>
        <w:separator/>
      </w:r>
    </w:p>
  </w:footnote>
  <w:footnote w:type="continuationSeparator" w:id="0">
    <w:p w:rsidR="005E4CA6" w:rsidRDefault="005E4CA6" w:rsidP="000A1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549263"/>
      <w:docPartObj>
        <w:docPartGallery w:val="Page Numbers (Top of Page)"/>
        <w:docPartUnique/>
      </w:docPartObj>
    </w:sdtPr>
    <w:sdtEndPr>
      <w:rPr>
        <w:noProof/>
      </w:rPr>
    </w:sdtEndPr>
    <w:sdtContent>
      <w:p w:rsidR="000A1DFC" w:rsidRDefault="000A1DFC">
        <w:pPr>
          <w:pStyle w:val="Header"/>
          <w:jc w:val="right"/>
          <w:rPr>
            <w:noProof/>
          </w:rPr>
        </w:pPr>
        <w:r>
          <w:fldChar w:fldCharType="begin"/>
        </w:r>
        <w:r>
          <w:instrText xml:space="preserve"> PAGE   \* MERGEFORMAT </w:instrText>
        </w:r>
        <w:r>
          <w:fldChar w:fldCharType="separate"/>
        </w:r>
        <w:r w:rsidR="00153362">
          <w:rPr>
            <w:noProof/>
          </w:rPr>
          <w:t>2</w:t>
        </w:r>
        <w:r>
          <w:rPr>
            <w:noProof/>
          </w:rPr>
          <w:fldChar w:fldCharType="end"/>
        </w:r>
      </w:p>
      <w:p w:rsidR="000A1DFC" w:rsidRDefault="000A1DFC">
        <w:pPr>
          <w:pStyle w:val="Header"/>
          <w:jc w:val="right"/>
          <w:rPr>
            <w:noProof/>
          </w:rPr>
        </w:pPr>
        <w:r>
          <w:rPr>
            <w:noProof/>
          </w:rPr>
          <w:t>HH</w:t>
        </w:r>
        <w:r w:rsidR="00113F9A">
          <w:rPr>
            <w:noProof/>
          </w:rPr>
          <w:t xml:space="preserve"> 204-23</w:t>
        </w:r>
      </w:p>
      <w:p w:rsidR="000A1DFC" w:rsidRDefault="000A1DFC">
        <w:pPr>
          <w:pStyle w:val="Header"/>
          <w:jc w:val="right"/>
        </w:pPr>
        <w:r>
          <w:rPr>
            <w:noProof/>
          </w:rPr>
          <w:t>C A 449/22</w:t>
        </w:r>
      </w:p>
    </w:sdtContent>
  </w:sdt>
  <w:p w:rsidR="000A1DFC" w:rsidRDefault="000A1D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64667"/>
    <w:multiLevelType w:val="hybridMultilevel"/>
    <w:tmpl w:val="E06E7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FC"/>
    <w:rsid w:val="00056064"/>
    <w:rsid w:val="000A1DFC"/>
    <w:rsid w:val="00102578"/>
    <w:rsid w:val="00113F9A"/>
    <w:rsid w:val="00153362"/>
    <w:rsid w:val="00156434"/>
    <w:rsid w:val="001E1877"/>
    <w:rsid w:val="002257F3"/>
    <w:rsid w:val="002970D0"/>
    <w:rsid w:val="002C6D52"/>
    <w:rsid w:val="0035275A"/>
    <w:rsid w:val="003C1626"/>
    <w:rsid w:val="003C6468"/>
    <w:rsid w:val="003D74F7"/>
    <w:rsid w:val="004123ED"/>
    <w:rsid w:val="00435592"/>
    <w:rsid w:val="005209E8"/>
    <w:rsid w:val="005364DE"/>
    <w:rsid w:val="005A0376"/>
    <w:rsid w:val="005A224D"/>
    <w:rsid w:val="005E4CA6"/>
    <w:rsid w:val="005F269D"/>
    <w:rsid w:val="00604D36"/>
    <w:rsid w:val="006E63D3"/>
    <w:rsid w:val="006F4E9F"/>
    <w:rsid w:val="007506BE"/>
    <w:rsid w:val="00762B35"/>
    <w:rsid w:val="007A04A7"/>
    <w:rsid w:val="007A5230"/>
    <w:rsid w:val="007B57EA"/>
    <w:rsid w:val="007E1133"/>
    <w:rsid w:val="00836698"/>
    <w:rsid w:val="00891EAB"/>
    <w:rsid w:val="008A3AD7"/>
    <w:rsid w:val="008D0794"/>
    <w:rsid w:val="009142A0"/>
    <w:rsid w:val="00955FC4"/>
    <w:rsid w:val="009E054C"/>
    <w:rsid w:val="00B73D5D"/>
    <w:rsid w:val="00BE5BB5"/>
    <w:rsid w:val="00C068F1"/>
    <w:rsid w:val="00D149C5"/>
    <w:rsid w:val="00E115DB"/>
    <w:rsid w:val="00E1731B"/>
    <w:rsid w:val="00E43AB2"/>
    <w:rsid w:val="00E92517"/>
    <w:rsid w:val="00F4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30A61-9123-4101-94B3-DD858D4C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FC"/>
  </w:style>
  <w:style w:type="paragraph" w:styleId="Footer">
    <w:name w:val="footer"/>
    <w:basedOn w:val="Normal"/>
    <w:link w:val="FooterChar"/>
    <w:uiPriority w:val="99"/>
    <w:unhideWhenUsed/>
    <w:rsid w:val="000A1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FC"/>
  </w:style>
  <w:style w:type="paragraph" w:styleId="ListParagraph">
    <w:name w:val="List Paragraph"/>
    <w:basedOn w:val="Normal"/>
    <w:uiPriority w:val="34"/>
    <w:qFormat/>
    <w:rsid w:val="003C6468"/>
    <w:pPr>
      <w:ind w:left="720"/>
      <w:contextualSpacing/>
    </w:pPr>
  </w:style>
  <w:style w:type="paragraph" w:styleId="BalloonText">
    <w:name w:val="Balloon Text"/>
    <w:basedOn w:val="Normal"/>
    <w:link w:val="BalloonTextChar"/>
    <w:uiPriority w:val="99"/>
    <w:semiHidden/>
    <w:unhideWhenUsed/>
    <w:rsid w:val="005A2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2023-03-16T07:39:00Z</cp:lastPrinted>
  <dcterms:created xsi:type="dcterms:W3CDTF">2023-03-24T09:03:00Z</dcterms:created>
  <dcterms:modified xsi:type="dcterms:W3CDTF">2023-03-24T09:03:00Z</dcterms:modified>
</cp:coreProperties>
</file>