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94D52" w14:textId="0683814C" w:rsidR="00083E94" w:rsidRPr="00A17ADC" w:rsidRDefault="00B97A07" w:rsidP="006E6B45">
      <w:pPr>
        <w:spacing w:after="0" w:line="240" w:lineRule="auto"/>
        <w:rPr>
          <w:rFonts w:ascii="Times New Roman" w:hAnsi="Times New Roman" w:cs="Times New Roman"/>
          <w:sz w:val="24"/>
          <w:szCs w:val="24"/>
        </w:rPr>
      </w:pPr>
      <w:bookmarkStart w:id="0" w:name="_GoBack"/>
      <w:bookmarkEnd w:id="0"/>
      <w:r w:rsidRPr="00A17ADC">
        <w:rPr>
          <w:rFonts w:ascii="Times New Roman" w:hAnsi="Times New Roman" w:cs="Times New Roman"/>
          <w:sz w:val="24"/>
          <w:szCs w:val="24"/>
        </w:rPr>
        <w:t>GODFREY JOSI</w:t>
      </w:r>
      <w:r w:rsidR="00A958C7" w:rsidRPr="00A17ADC">
        <w:rPr>
          <w:rFonts w:ascii="Times New Roman" w:hAnsi="Times New Roman" w:cs="Times New Roman"/>
          <w:sz w:val="24"/>
          <w:szCs w:val="24"/>
        </w:rPr>
        <w:t xml:space="preserve">                                                                  </w:t>
      </w:r>
      <w:r w:rsidR="006E6B45">
        <w:rPr>
          <w:rFonts w:ascii="Times New Roman" w:hAnsi="Times New Roman" w:cs="Times New Roman"/>
          <w:sz w:val="24"/>
          <w:szCs w:val="24"/>
        </w:rPr>
        <w:t xml:space="preserve">                 </w:t>
      </w:r>
    </w:p>
    <w:p w14:paraId="2AE256EB" w14:textId="6B620B58" w:rsidR="00B97A07" w:rsidRPr="00A17ADC" w:rsidRDefault="00B44989" w:rsidP="006E6B4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97A07" w:rsidRPr="00A17ADC">
        <w:rPr>
          <w:rFonts w:ascii="Times New Roman" w:hAnsi="Times New Roman" w:cs="Times New Roman"/>
          <w:sz w:val="24"/>
          <w:szCs w:val="24"/>
        </w:rPr>
        <w:t>nd</w:t>
      </w:r>
      <w:proofErr w:type="gramEnd"/>
      <w:r w:rsidR="00B97A07" w:rsidRPr="00A17ADC">
        <w:rPr>
          <w:rFonts w:ascii="Times New Roman" w:hAnsi="Times New Roman" w:cs="Times New Roman"/>
          <w:sz w:val="24"/>
          <w:szCs w:val="24"/>
        </w:rPr>
        <w:t xml:space="preserve"> </w:t>
      </w:r>
    </w:p>
    <w:p w14:paraId="1B679E39" w14:textId="69CAF48F" w:rsidR="00B97A07" w:rsidRPr="00A17ADC" w:rsidRDefault="00B97A07" w:rsidP="006E6B45">
      <w:pPr>
        <w:tabs>
          <w:tab w:val="left" w:pos="6930"/>
        </w:tabs>
        <w:spacing w:after="0" w:line="240" w:lineRule="auto"/>
        <w:rPr>
          <w:rFonts w:ascii="Times New Roman" w:hAnsi="Times New Roman" w:cs="Times New Roman"/>
          <w:sz w:val="24"/>
          <w:szCs w:val="24"/>
        </w:rPr>
      </w:pPr>
      <w:r w:rsidRPr="00A17ADC">
        <w:rPr>
          <w:rFonts w:ascii="Times New Roman" w:hAnsi="Times New Roman" w:cs="Times New Roman"/>
          <w:sz w:val="24"/>
          <w:szCs w:val="24"/>
        </w:rPr>
        <w:t>ANDREW NYAMUT</w:t>
      </w:r>
      <w:r w:rsidR="004806DE">
        <w:rPr>
          <w:rFonts w:ascii="Times New Roman" w:hAnsi="Times New Roman" w:cs="Times New Roman"/>
          <w:sz w:val="24"/>
          <w:szCs w:val="24"/>
        </w:rPr>
        <w:t>OWA</w:t>
      </w:r>
      <w:r w:rsidR="006E6B45">
        <w:rPr>
          <w:rFonts w:ascii="Times New Roman" w:hAnsi="Times New Roman" w:cs="Times New Roman"/>
          <w:sz w:val="24"/>
          <w:szCs w:val="24"/>
        </w:rPr>
        <w:tab/>
      </w:r>
    </w:p>
    <w:p w14:paraId="0161782B" w14:textId="3A470565" w:rsidR="00B97A07" w:rsidRPr="00A17ADC" w:rsidRDefault="00B44989" w:rsidP="006E6B4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B97A07" w:rsidRPr="00A17ADC">
        <w:rPr>
          <w:rFonts w:ascii="Times New Roman" w:hAnsi="Times New Roman" w:cs="Times New Roman"/>
          <w:sz w:val="24"/>
          <w:szCs w:val="24"/>
        </w:rPr>
        <w:t>nd</w:t>
      </w:r>
      <w:proofErr w:type="gramEnd"/>
      <w:r w:rsidR="00B97A07" w:rsidRPr="00A17ADC">
        <w:rPr>
          <w:rFonts w:ascii="Times New Roman" w:hAnsi="Times New Roman" w:cs="Times New Roman"/>
          <w:sz w:val="24"/>
          <w:szCs w:val="24"/>
        </w:rPr>
        <w:t xml:space="preserve"> </w:t>
      </w:r>
    </w:p>
    <w:p w14:paraId="73ECA45D" w14:textId="0948F820" w:rsidR="00B97A07" w:rsidRDefault="00B97A07" w:rsidP="006E6B45">
      <w:pPr>
        <w:spacing w:after="0" w:line="240" w:lineRule="auto"/>
        <w:rPr>
          <w:rFonts w:ascii="Times New Roman" w:hAnsi="Times New Roman" w:cs="Times New Roman"/>
          <w:sz w:val="24"/>
          <w:szCs w:val="24"/>
        </w:rPr>
      </w:pPr>
      <w:r w:rsidRPr="00A17ADC">
        <w:rPr>
          <w:rFonts w:ascii="Times New Roman" w:hAnsi="Times New Roman" w:cs="Times New Roman"/>
          <w:sz w:val="24"/>
          <w:szCs w:val="24"/>
        </w:rPr>
        <w:t>PRINCE NYAM</w:t>
      </w:r>
      <w:r w:rsidR="00020EC0">
        <w:rPr>
          <w:rFonts w:ascii="Times New Roman" w:hAnsi="Times New Roman" w:cs="Times New Roman"/>
          <w:sz w:val="24"/>
          <w:szCs w:val="24"/>
        </w:rPr>
        <w:t>H</w:t>
      </w:r>
      <w:r w:rsidRPr="00A17ADC">
        <w:rPr>
          <w:rFonts w:ascii="Times New Roman" w:hAnsi="Times New Roman" w:cs="Times New Roman"/>
          <w:sz w:val="24"/>
          <w:szCs w:val="24"/>
        </w:rPr>
        <w:t>ANZA</w:t>
      </w:r>
    </w:p>
    <w:p w14:paraId="0627D798" w14:textId="5C183F28" w:rsidR="00B44989" w:rsidRDefault="00B44989" w:rsidP="006E6B4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14:paraId="65797621" w14:textId="54E1E4DE" w:rsidR="00B44989" w:rsidRPr="00A17ADC" w:rsidRDefault="00B44989" w:rsidP="006E6B45">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14:paraId="3F0F2596" w14:textId="77777777" w:rsidR="00A958C7" w:rsidRDefault="00A958C7" w:rsidP="006E6B45">
      <w:pPr>
        <w:spacing w:after="0" w:line="240" w:lineRule="auto"/>
        <w:rPr>
          <w:rFonts w:ascii="Times New Roman" w:hAnsi="Times New Roman" w:cs="Times New Roman"/>
          <w:sz w:val="24"/>
          <w:szCs w:val="24"/>
        </w:rPr>
      </w:pPr>
    </w:p>
    <w:p w14:paraId="24E0F3B6" w14:textId="77777777" w:rsidR="006E6B45" w:rsidRPr="00A17ADC" w:rsidRDefault="006E6B45" w:rsidP="006E6B45">
      <w:pPr>
        <w:spacing w:after="0" w:line="240" w:lineRule="auto"/>
        <w:rPr>
          <w:rFonts w:ascii="Times New Roman" w:hAnsi="Times New Roman" w:cs="Times New Roman"/>
          <w:sz w:val="24"/>
          <w:szCs w:val="24"/>
        </w:rPr>
      </w:pPr>
    </w:p>
    <w:p w14:paraId="2EF8BF89" w14:textId="29FEBD8E" w:rsidR="00B97A07" w:rsidRPr="00A17ADC" w:rsidRDefault="00B97A07" w:rsidP="006E6B45">
      <w:pPr>
        <w:spacing w:after="0" w:line="240" w:lineRule="auto"/>
        <w:rPr>
          <w:rFonts w:ascii="Times New Roman" w:hAnsi="Times New Roman" w:cs="Times New Roman"/>
          <w:b/>
          <w:bCs/>
          <w:sz w:val="24"/>
          <w:szCs w:val="24"/>
        </w:rPr>
      </w:pPr>
      <w:r w:rsidRPr="00A17ADC">
        <w:rPr>
          <w:rFonts w:ascii="Times New Roman" w:hAnsi="Times New Roman" w:cs="Times New Roman"/>
          <w:sz w:val="24"/>
          <w:szCs w:val="24"/>
        </w:rPr>
        <w:t>HIGH COURT OF ZIMBABWE</w:t>
      </w:r>
    </w:p>
    <w:p w14:paraId="129044D2" w14:textId="4FB94139" w:rsidR="00B97A07" w:rsidRPr="00A17ADC" w:rsidRDefault="00B97A07" w:rsidP="006E6B45">
      <w:pPr>
        <w:spacing w:after="0" w:line="240" w:lineRule="auto"/>
        <w:rPr>
          <w:rFonts w:ascii="Times New Roman" w:hAnsi="Times New Roman" w:cs="Times New Roman"/>
          <w:b/>
          <w:bCs/>
          <w:sz w:val="24"/>
          <w:szCs w:val="24"/>
        </w:rPr>
      </w:pPr>
      <w:r w:rsidRPr="00A17ADC">
        <w:rPr>
          <w:rFonts w:ascii="Times New Roman" w:hAnsi="Times New Roman" w:cs="Times New Roman"/>
          <w:b/>
          <w:bCs/>
          <w:sz w:val="24"/>
          <w:szCs w:val="24"/>
        </w:rPr>
        <w:t>MANYANGADZE J</w:t>
      </w:r>
    </w:p>
    <w:p w14:paraId="7B35E945" w14:textId="7299EAD3" w:rsidR="00B97A07" w:rsidRPr="00A17ADC" w:rsidRDefault="00B97A07" w:rsidP="006E6B45">
      <w:pPr>
        <w:spacing w:after="0" w:line="240" w:lineRule="auto"/>
        <w:rPr>
          <w:rFonts w:ascii="Times New Roman" w:hAnsi="Times New Roman" w:cs="Times New Roman"/>
          <w:sz w:val="24"/>
          <w:szCs w:val="24"/>
        </w:rPr>
      </w:pPr>
      <w:r w:rsidRPr="00A17ADC">
        <w:rPr>
          <w:rFonts w:ascii="Times New Roman" w:hAnsi="Times New Roman" w:cs="Times New Roman"/>
          <w:sz w:val="24"/>
          <w:szCs w:val="24"/>
        </w:rPr>
        <w:t xml:space="preserve">HARARE, 29 August, 16 September &amp; </w:t>
      </w:r>
      <w:r w:rsidR="00251B2E" w:rsidRPr="00A17ADC">
        <w:rPr>
          <w:rFonts w:ascii="Times New Roman" w:hAnsi="Times New Roman" w:cs="Times New Roman"/>
          <w:sz w:val="24"/>
          <w:szCs w:val="24"/>
        </w:rPr>
        <w:t xml:space="preserve"> </w:t>
      </w:r>
      <w:r w:rsidRPr="00A17ADC">
        <w:rPr>
          <w:rFonts w:ascii="Times New Roman" w:hAnsi="Times New Roman" w:cs="Times New Roman"/>
          <w:sz w:val="24"/>
          <w:szCs w:val="24"/>
        </w:rPr>
        <w:t xml:space="preserve"> </w:t>
      </w:r>
      <w:r w:rsidR="00251B2E" w:rsidRPr="00A17ADC">
        <w:rPr>
          <w:rFonts w:ascii="Times New Roman" w:hAnsi="Times New Roman" w:cs="Times New Roman"/>
          <w:sz w:val="24"/>
          <w:szCs w:val="24"/>
        </w:rPr>
        <w:t xml:space="preserve">13 </w:t>
      </w:r>
      <w:r w:rsidRPr="00A17ADC">
        <w:rPr>
          <w:rFonts w:ascii="Times New Roman" w:hAnsi="Times New Roman" w:cs="Times New Roman"/>
          <w:sz w:val="24"/>
          <w:szCs w:val="24"/>
        </w:rPr>
        <w:t>October 2025</w:t>
      </w:r>
    </w:p>
    <w:p w14:paraId="3E4D6706" w14:textId="77777777" w:rsidR="00B97A07" w:rsidRPr="00A17ADC" w:rsidRDefault="00B97A07">
      <w:pPr>
        <w:rPr>
          <w:rFonts w:ascii="Times New Roman" w:hAnsi="Times New Roman" w:cs="Times New Roman"/>
          <w:sz w:val="24"/>
          <w:szCs w:val="24"/>
        </w:rPr>
      </w:pPr>
    </w:p>
    <w:p w14:paraId="633A8687" w14:textId="01183FF7" w:rsidR="00B97A07" w:rsidRPr="00A17ADC" w:rsidRDefault="00B97A07">
      <w:pPr>
        <w:rPr>
          <w:rFonts w:ascii="Times New Roman" w:hAnsi="Times New Roman" w:cs="Times New Roman"/>
          <w:b/>
          <w:bCs/>
          <w:sz w:val="24"/>
          <w:szCs w:val="24"/>
        </w:rPr>
      </w:pPr>
      <w:r w:rsidRPr="00A17ADC">
        <w:rPr>
          <w:rFonts w:ascii="Times New Roman" w:hAnsi="Times New Roman" w:cs="Times New Roman"/>
          <w:b/>
          <w:bCs/>
          <w:sz w:val="24"/>
          <w:szCs w:val="24"/>
        </w:rPr>
        <w:t>Bail application</w:t>
      </w:r>
    </w:p>
    <w:p w14:paraId="1DAA59A8" w14:textId="77777777" w:rsidR="00B97A07" w:rsidRPr="00A17ADC" w:rsidRDefault="00B97A07">
      <w:pPr>
        <w:rPr>
          <w:rFonts w:ascii="Times New Roman" w:hAnsi="Times New Roman" w:cs="Times New Roman"/>
          <w:sz w:val="24"/>
          <w:szCs w:val="24"/>
        </w:rPr>
      </w:pPr>
    </w:p>
    <w:p w14:paraId="112AE934" w14:textId="3FAE0F2F" w:rsidR="00B97A07" w:rsidRPr="00A17ADC" w:rsidRDefault="006E6B45" w:rsidP="006E6B45">
      <w:pPr>
        <w:spacing w:after="0" w:line="240" w:lineRule="auto"/>
        <w:rPr>
          <w:rFonts w:ascii="Times New Roman" w:hAnsi="Times New Roman" w:cs="Times New Roman"/>
          <w:sz w:val="24"/>
          <w:szCs w:val="24"/>
        </w:rPr>
      </w:pPr>
      <w:r>
        <w:rPr>
          <w:rFonts w:ascii="Times New Roman" w:hAnsi="Times New Roman" w:cs="Times New Roman"/>
          <w:i/>
          <w:iCs/>
          <w:sz w:val="24"/>
          <w:szCs w:val="24"/>
        </w:rPr>
        <w:t>E</w:t>
      </w:r>
      <w:r w:rsidR="00A958C7" w:rsidRPr="00A17ADC">
        <w:rPr>
          <w:rFonts w:ascii="Times New Roman" w:hAnsi="Times New Roman" w:cs="Times New Roman"/>
          <w:i/>
          <w:iCs/>
          <w:sz w:val="24"/>
          <w:szCs w:val="24"/>
        </w:rPr>
        <w:t xml:space="preserve"> </w:t>
      </w:r>
      <w:proofErr w:type="spellStart"/>
      <w:r w:rsidR="00A958C7" w:rsidRPr="00A17ADC">
        <w:rPr>
          <w:rFonts w:ascii="Times New Roman" w:hAnsi="Times New Roman" w:cs="Times New Roman"/>
          <w:i/>
          <w:iCs/>
          <w:sz w:val="24"/>
          <w:szCs w:val="24"/>
        </w:rPr>
        <w:t>Mavuto</w:t>
      </w:r>
      <w:proofErr w:type="spellEnd"/>
      <w:r w:rsidR="00A958C7" w:rsidRPr="00A17ADC">
        <w:rPr>
          <w:rFonts w:ascii="Times New Roman" w:hAnsi="Times New Roman" w:cs="Times New Roman"/>
          <w:sz w:val="24"/>
          <w:szCs w:val="24"/>
        </w:rPr>
        <w:t>, for the applicants</w:t>
      </w:r>
    </w:p>
    <w:p w14:paraId="7BBC46BE" w14:textId="13C862AB" w:rsidR="00A958C7" w:rsidRPr="00A17ADC" w:rsidRDefault="006E6B45" w:rsidP="006E6B4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w:t>
      </w:r>
      <w:r w:rsidR="00A958C7" w:rsidRPr="00A17ADC">
        <w:rPr>
          <w:rFonts w:ascii="Times New Roman" w:hAnsi="Times New Roman" w:cs="Times New Roman"/>
          <w:i/>
          <w:iCs/>
          <w:sz w:val="24"/>
          <w:szCs w:val="24"/>
        </w:rPr>
        <w:t xml:space="preserve"> </w:t>
      </w:r>
      <w:proofErr w:type="spellStart"/>
      <w:r w:rsidR="00A958C7" w:rsidRPr="00A17ADC">
        <w:rPr>
          <w:rFonts w:ascii="Times New Roman" w:hAnsi="Times New Roman" w:cs="Times New Roman"/>
          <w:i/>
          <w:iCs/>
          <w:sz w:val="24"/>
          <w:szCs w:val="24"/>
        </w:rPr>
        <w:t>Masamha</w:t>
      </w:r>
      <w:proofErr w:type="spellEnd"/>
      <w:r w:rsidR="00A958C7" w:rsidRPr="00A17ADC">
        <w:rPr>
          <w:rFonts w:ascii="Times New Roman" w:hAnsi="Times New Roman" w:cs="Times New Roman"/>
          <w:sz w:val="24"/>
          <w:szCs w:val="24"/>
        </w:rPr>
        <w:t>, for the respondent</w:t>
      </w:r>
    </w:p>
    <w:p w14:paraId="76A21A19" w14:textId="77777777" w:rsidR="00A958C7" w:rsidRPr="00A17ADC" w:rsidRDefault="00A958C7">
      <w:pPr>
        <w:rPr>
          <w:rFonts w:ascii="Times New Roman" w:hAnsi="Times New Roman" w:cs="Times New Roman"/>
          <w:sz w:val="24"/>
          <w:szCs w:val="24"/>
        </w:rPr>
      </w:pPr>
    </w:p>
    <w:p w14:paraId="23EE7B7B" w14:textId="1CB3362C" w:rsidR="00A958C7" w:rsidRPr="006E6B45" w:rsidRDefault="00A958C7"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MANYANGADZE J:</w:t>
      </w:r>
      <w:r w:rsidR="00871C61" w:rsidRPr="006E6B45">
        <w:rPr>
          <w:rFonts w:ascii="Times New Roman" w:hAnsi="Times New Roman" w:cs="Times New Roman"/>
          <w:sz w:val="24"/>
          <w:szCs w:val="24"/>
        </w:rPr>
        <w:t xml:space="preserve"> </w:t>
      </w:r>
      <w:r w:rsidR="00A7290A" w:rsidRPr="006E6B45">
        <w:rPr>
          <w:rFonts w:ascii="Times New Roman" w:hAnsi="Times New Roman" w:cs="Times New Roman"/>
          <w:sz w:val="24"/>
          <w:szCs w:val="24"/>
        </w:rPr>
        <w:t xml:space="preserve"> This is an application for bail pending trial.</w:t>
      </w:r>
      <w:r w:rsidR="00871C61" w:rsidRPr="006E6B45">
        <w:rPr>
          <w:rFonts w:ascii="Times New Roman" w:hAnsi="Times New Roman" w:cs="Times New Roman"/>
          <w:sz w:val="24"/>
          <w:szCs w:val="24"/>
        </w:rPr>
        <w:t xml:space="preserve"> The three a</w:t>
      </w:r>
      <w:r w:rsidR="00A7290A" w:rsidRPr="006E6B45">
        <w:rPr>
          <w:rFonts w:ascii="Times New Roman" w:hAnsi="Times New Roman" w:cs="Times New Roman"/>
          <w:sz w:val="24"/>
          <w:szCs w:val="24"/>
        </w:rPr>
        <w:t>pplicants</w:t>
      </w:r>
      <w:r w:rsidR="00871C61" w:rsidRPr="006E6B45">
        <w:rPr>
          <w:rFonts w:ascii="Times New Roman" w:hAnsi="Times New Roman" w:cs="Times New Roman"/>
          <w:sz w:val="24"/>
          <w:szCs w:val="24"/>
        </w:rPr>
        <w:t xml:space="preserve"> were placed on remand at the Harare Magistrates Court</w:t>
      </w:r>
      <w:r w:rsidR="00A7290A" w:rsidRPr="006E6B45">
        <w:rPr>
          <w:rFonts w:ascii="Times New Roman" w:hAnsi="Times New Roman" w:cs="Times New Roman"/>
          <w:sz w:val="24"/>
          <w:szCs w:val="24"/>
        </w:rPr>
        <w:t xml:space="preserve"> on charges of robbery, as defined in s 126 of the Criminal Law (Codification and Reform) Act [</w:t>
      </w:r>
      <w:r w:rsidR="00A7290A" w:rsidRPr="006E6B45">
        <w:rPr>
          <w:rFonts w:ascii="Times New Roman" w:hAnsi="Times New Roman" w:cs="Times New Roman"/>
          <w:i/>
          <w:iCs/>
          <w:sz w:val="24"/>
          <w:szCs w:val="24"/>
        </w:rPr>
        <w:t>Chapter 9:23</w:t>
      </w:r>
      <w:r w:rsidR="00A7290A" w:rsidRPr="006E6B45">
        <w:rPr>
          <w:rFonts w:ascii="Times New Roman" w:hAnsi="Times New Roman" w:cs="Times New Roman"/>
          <w:sz w:val="24"/>
          <w:szCs w:val="24"/>
        </w:rPr>
        <w:t>].</w:t>
      </w:r>
    </w:p>
    <w:p w14:paraId="02F1DCE0" w14:textId="218529F3" w:rsidR="00A7290A" w:rsidRPr="006E6B45" w:rsidRDefault="00A7290A"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The brief </w:t>
      </w:r>
      <w:r w:rsidR="005116D1" w:rsidRPr="006E6B45">
        <w:rPr>
          <w:rFonts w:ascii="Times New Roman" w:hAnsi="Times New Roman" w:cs="Times New Roman"/>
          <w:sz w:val="24"/>
          <w:szCs w:val="24"/>
        </w:rPr>
        <w:t>allegations</w:t>
      </w:r>
      <w:r w:rsidRPr="006E6B45">
        <w:rPr>
          <w:rFonts w:ascii="Times New Roman" w:hAnsi="Times New Roman" w:cs="Times New Roman"/>
          <w:sz w:val="24"/>
          <w:szCs w:val="24"/>
        </w:rPr>
        <w:t xml:space="preserve"> are that </w:t>
      </w:r>
      <w:r w:rsidR="005116D1" w:rsidRPr="006E6B45">
        <w:rPr>
          <w:rFonts w:ascii="Times New Roman" w:hAnsi="Times New Roman" w:cs="Times New Roman"/>
          <w:sz w:val="24"/>
          <w:szCs w:val="24"/>
        </w:rPr>
        <w:t xml:space="preserve">on 9 June 2025 </w:t>
      </w:r>
      <w:r w:rsidRPr="006E6B45">
        <w:rPr>
          <w:rFonts w:ascii="Times New Roman" w:hAnsi="Times New Roman" w:cs="Times New Roman"/>
          <w:sz w:val="24"/>
          <w:szCs w:val="24"/>
        </w:rPr>
        <w:t xml:space="preserve">the applicants, in the company of an unspecified number of other accomplices who are still at large, went to the complainant’s premises in the </w:t>
      </w:r>
      <w:proofErr w:type="spellStart"/>
      <w:r w:rsidRPr="006E6B45">
        <w:rPr>
          <w:rFonts w:ascii="Times New Roman" w:hAnsi="Times New Roman" w:cs="Times New Roman"/>
          <w:sz w:val="24"/>
          <w:szCs w:val="24"/>
        </w:rPr>
        <w:t>Eastley</w:t>
      </w:r>
      <w:proofErr w:type="spellEnd"/>
      <w:r w:rsidRPr="006E6B45">
        <w:rPr>
          <w:rFonts w:ascii="Times New Roman" w:hAnsi="Times New Roman" w:cs="Times New Roman"/>
          <w:sz w:val="24"/>
          <w:szCs w:val="24"/>
        </w:rPr>
        <w:t xml:space="preserve"> suburb of Harare</w:t>
      </w:r>
      <w:r w:rsidR="005116D1" w:rsidRPr="006E6B45">
        <w:rPr>
          <w:rFonts w:ascii="Times New Roman" w:hAnsi="Times New Roman" w:cs="Times New Roman"/>
          <w:sz w:val="24"/>
          <w:szCs w:val="24"/>
        </w:rPr>
        <w:t>, armed with pistols and a rifle. They manhandled the two complainants who were at the premises and tied their hands with shoe laces. Using a grinder, they broke the safe from which they took US$100</w:t>
      </w:r>
      <w:proofErr w:type="gramStart"/>
      <w:r w:rsidR="005116D1" w:rsidRPr="006E6B45">
        <w:rPr>
          <w:rFonts w:ascii="Times New Roman" w:hAnsi="Times New Roman" w:cs="Times New Roman"/>
          <w:sz w:val="24"/>
          <w:szCs w:val="24"/>
        </w:rPr>
        <w:t>,00</w:t>
      </w:r>
      <w:proofErr w:type="gramEnd"/>
      <w:r w:rsidR="005116D1" w:rsidRPr="006E6B45">
        <w:rPr>
          <w:rFonts w:ascii="Times New Roman" w:hAnsi="Times New Roman" w:cs="Times New Roman"/>
          <w:sz w:val="24"/>
          <w:szCs w:val="24"/>
        </w:rPr>
        <w:t xml:space="preserve">. They stole a few other items which included a </w:t>
      </w:r>
      <w:proofErr w:type="spellStart"/>
      <w:r w:rsidR="005116D1" w:rsidRPr="006E6B45">
        <w:rPr>
          <w:rFonts w:ascii="Times New Roman" w:hAnsi="Times New Roman" w:cs="Times New Roman"/>
          <w:sz w:val="24"/>
          <w:szCs w:val="24"/>
        </w:rPr>
        <w:t>Wemblen</w:t>
      </w:r>
      <w:proofErr w:type="spellEnd"/>
      <w:r w:rsidR="005116D1" w:rsidRPr="006E6B45">
        <w:rPr>
          <w:rFonts w:ascii="Times New Roman" w:hAnsi="Times New Roman" w:cs="Times New Roman"/>
          <w:sz w:val="24"/>
          <w:szCs w:val="24"/>
        </w:rPr>
        <w:t xml:space="preserve"> revolver. The applicants </w:t>
      </w:r>
      <w:r w:rsidR="00857852" w:rsidRPr="006E6B45">
        <w:rPr>
          <w:rFonts w:ascii="Times New Roman" w:hAnsi="Times New Roman" w:cs="Times New Roman"/>
          <w:sz w:val="24"/>
          <w:szCs w:val="24"/>
        </w:rPr>
        <w:t>fled the scene after a Fawcett reaction team arrived.</w:t>
      </w:r>
    </w:p>
    <w:p w14:paraId="017A1140" w14:textId="4506AAF7" w:rsidR="00857852" w:rsidRPr="006E6B45" w:rsidRDefault="00857852"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In its response to the application, the State opposes bail on the basis that the applicants are facing very serious charges. There is overwhelming evidence against them. The evidence is in the form of a CCTV video clip that shows the first applicant at the scene of c</w:t>
      </w:r>
      <w:r w:rsidR="00AE6150" w:rsidRPr="006E6B45">
        <w:rPr>
          <w:rFonts w:ascii="Times New Roman" w:hAnsi="Times New Roman" w:cs="Times New Roman"/>
          <w:sz w:val="24"/>
          <w:szCs w:val="24"/>
        </w:rPr>
        <w:t>r</w:t>
      </w:r>
      <w:r w:rsidRPr="006E6B45">
        <w:rPr>
          <w:rFonts w:ascii="Times New Roman" w:hAnsi="Times New Roman" w:cs="Times New Roman"/>
          <w:sz w:val="24"/>
          <w:szCs w:val="24"/>
        </w:rPr>
        <w:t>ime. The first applicant went on to implicate the second and third applicant.</w:t>
      </w:r>
      <w:r w:rsidR="00AE6150" w:rsidRPr="006E6B45">
        <w:rPr>
          <w:rFonts w:ascii="Times New Roman" w:hAnsi="Times New Roman" w:cs="Times New Roman"/>
          <w:sz w:val="24"/>
          <w:szCs w:val="24"/>
        </w:rPr>
        <w:t xml:space="preserve"> This is what led to the arrest of the applicants. No property was recovered from any one of them.</w:t>
      </w:r>
    </w:p>
    <w:p w14:paraId="71056F90" w14:textId="59AE97E1" w:rsidR="00CC6D9E" w:rsidRPr="006E6B45" w:rsidRDefault="00CC6D9E"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The State further avers that the applicants tried to evade arrest and the police had to discharge firearms to effect arrest.</w:t>
      </w:r>
    </w:p>
    <w:p w14:paraId="5C710374" w14:textId="49A043B1" w:rsidR="00CC6D9E" w:rsidRPr="006E6B45" w:rsidRDefault="00CC6D9E"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In countering the State’s allegations, the applicants aver that the CCTV clip relied on is not helpful </w:t>
      </w:r>
      <w:r w:rsidR="003F2F54" w:rsidRPr="006E6B45">
        <w:rPr>
          <w:rFonts w:ascii="Times New Roman" w:hAnsi="Times New Roman" w:cs="Times New Roman"/>
          <w:sz w:val="24"/>
          <w:szCs w:val="24"/>
        </w:rPr>
        <w:t xml:space="preserve">at all. The person depicted therein is not clear as he is wearing a mask. First applicant </w:t>
      </w:r>
      <w:r w:rsidR="00251B2E" w:rsidRPr="006E6B45">
        <w:rPr>
          <w:rFonts w:ascii="Times New Roman" w:hAnsi="Times New Roman" w:cs="Times New Roman"/>
          <w:sz w:val="24"/>
          <w:szCs w:val="24"/>
        </w:rPr>
        <w:t>was together</w:t>
      </w:r>
      <w:r w:rsidR="003F2F54" w:rsidRPr="006E6B45">
        <w:rPr>
          <w:rFonts w:ascii="Times New Roman" w:hAnsi="Times New Roman" w:cs="Times New Roman"/>
          <w:sz w:val="24"/>
          <w:szCs w:val="24"/>
        </w:rPr>
        <w:t xml:space="preserve"> with his brother-in-law, the second applicant, when they were </w:t>
      </w:r>
      <w:r w:rsidR="003F2F54" w:rsidRPr="006E6B45">
        <w:rPr>
          <w:rFonts w:ascii="Times New Roman" w:hAnsi="Times New Roman" w:cs="Times New Roman"/>
          <w:sz w:val="24"/>
          <w:szCs w:val="24"/>
        </w:rPr>
        <w:lastRenderedPageBreak/>
        <w:t xml:space="preserve">arrested. Nothing was recovered from them that </w:t>
      </w:r>
      <w:proofErr w:type="gramStart"/>
      <w:r w:rsidR="003F2F54" w:rsidRPr="006E6B45">
        <w:rPr>
          <w:rFonts w:ascii="Times New Roman" w:hAnsi="Times New Roman" w:cs="Times New Roman"/>
          <w:sz w:val="24"/>
          <w:szCs w:val="24"/>
        </w:rPr>
        <w:t>links</w:t>
      </w:r>
      <w:proofErr w:type="gramEnd"/>
      <w:r w:rsidR="003F2F54" w:rsidRPr="006E6B45">
        <w:rPr>
          <w:rFonts w:ascii="Times New Roman" w:hAnsi="Times New Roman" w:cs="Times New Roman"/>
          <w:sz w:val="24"/>
          <w:szCs w:val="24"/>
        </w:rPr>
        <w:t xml:space="preserve"> them to the offence. First applicant denies ever implicating second and third applicant.</w:t>
      </w:r>
    </w:p>
    <w:p w14:paraId="349E4EAE" w14:textId="412E94E0" w:rsidR="00F74675" w:rsidRPr="006E6B45" w:rsidRDefault="00F74675"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As for the alleged pending cases, further remand was refused in the case involving the second applicant. The third applicant was acquitted. </w:t>
      </w:r>
      <w:r w:rsidR="00251B2E" w:rsidRPr="006E6B45">
        <w:rPr>
          <w:rFonts w:ascii="Times New Roman" w:hAnsi="Times New Roman" w:cs="Times New Roman"/>
          <w:sz w:val="24"/>
          <w:szCs w:val="24"/>
        </w:rPr>
        <w:t>So,</w:t>
      </w:r>
      <w:r w:rsidRPr="006E6B45">
        <w:rPr>
          <w:rFonts w:ascii="Times New Roman" w:hAnsi="Times New Roman" w:cs="Times New Roman"/>
          <w:sz w:val="24"/>
          <w:szCs w:val="24"/>
        </w:rPr>
        <w:t xml:space="preserve"> there are no pending cases to talk about.</w:t>
      </w:r>
    </w:p>
    <w:p w14:paraId="531CBB1C" w14:textId="46F36101" w:rsidR="00F74675" w:rsidRPr="006E6B45" w:rsidRDefault="00F74675"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Faced with this rebuttal of its </w:t>
      </w:r>
      <w:r w:rsidR="009C7DF0" w:rsidRPr="006E6B45">
        <w:rPr>
          <w:rFonts w:ascii="Times New Roman" w:hAnsi="Times New Roman" w:cs="Times New Roman"/>
          <w:sz w:val="24"/>
          <w:szCs w:val="24"/>
        </w:rPr>
        <w:t>pertinent averments, the State called the investigating officer to give evidence.</w:t>
      </w:r>
    </w:p>
    <w:p w14:paraId="20117F19" w14:textId="463BE76F" w:rsidR="009C7DF0" w:rsidRPr="006E6B45" w:rsidRDefault="009C7DF0"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The investigating officer, George </w:t>
      </w:r>
      <w:proofErr w:type="spellStart"/>
      <w:r w:rsidRPr="006E6B45">
        <w:rPr>
          <w:rFonts w:ascii="Times New Roman" w:hAnsi="Times New Roman" w:cs="Times New Roman"/>
          <w:sz w:val="24"/>
          <w:szCs w:val="24"/>
        </w:rPr>
        <w:t>Pukai</w:t>
      </w:r>
      <w:proofErr w:type="spellEnd"/>
      <w:r w:rsidRPr="006E6B45">
        <w:rPr>
          <w:rFonts w:ascii="Times New Roman" w:hAnsi="Times New Roman" w:cs="Times New Roman"/>
          <w:sz w:val="24"/>
          <w:szCs w:val="24"/>
        </w:rPr>
        <w:t>, is a detective sergeant in the Criminal Investigation Department</w:t>
      </w:r>
      <w:r w:rsidR="00C3737E" w:rsidRPr="006E6B45">
        <w:rPr>
          <w:rFonts w:ascii="Times New Roman" w:hAnsi="Times New Roman" w:cs="Times New Roman"/>
          <w:sz w:val="24"/>
          <w:szCs w:val="24"/>
        </w:rPr>
        <w:t xml:space="preserve"> (Homicide)</w:t>
      </w:r>
      <w:r w:rsidRPr="006E6B45">
        <w:rPr>
          <w:rFonts w:ascii="Times New Roman" w:hAnsi="Times New Roman" w:cs="Times New Roman"/>
          <w:sz w:val="24"/>
          <w:szCs w:val="24"/>
        </w:rPr>
        <w:t xml:space="preserve"> and is currently based</w:t>
      </w:r>
      <w:r w:rsidR="00C3737E" w:rsidRPr="006E6B45">
        <w:rPr>
          <w:rFonts w:ascii="Times New Roman" w:hAnsi="Times New Roman" w:cs="Times New Roman"/>
          <w:sz w:val="24"/>
          <w:szCs w:val="24"/>
        </w:rPr>
        <w:t xml:space="preserve"> at the Harare Central Police Station. He has been in the police force for 19 years. </w:t>
      </w:r>
    </w:p>
    <w:p w14:paraId="0C34CE66" w14:textId="7ACD12BC" w:rsidR="00C3737E" w:rsidRPr="006E6B45" w:rsidRDefault="00C3737E"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The witness told the court that the CCTV footage was not clear and conclusive. They had to send it to the C</w:t>
      </w:r>
      <w:r w:rsidR="004851C5" w:rsidRPr="006E6B45">
        <w:rPr>
          <w:rFonts w:ascii="Times New Roman" w:hAnsi="Times New Roman" w:cs="Times New Roman"/>
          <w:sz w:val="24"/>
          <w:szCs w:val="24"/>
        </w:rPr>
        <w:t>yber Laboratory for comparison with applicant’s photo. The results are not yet out. The witness said nothing was recovered that links any of the applicants to the crime. He further stated that the CRB extracts from the Harare Magistrates’ Court confirm that further</w:t>
      </w:r>
      <w:r w:rsidR="00A71EB8" w:rsidRPr="006E6B45">
        <w:rPr>
          <w:rFonts w:ascii="Times New Roman" w:hAnsi="Times New Roman" w:cs="Times New Roman"/>
          <w:sz w:val="24"/>
          <w:szCs w:val="24"/>
        </w:rPr>
        <w:t xml:space="preserve"> remand was refused for second applicant, and third applicant was acquitted. He has checked and verified that there are no pending cases involving them. </w:t>
      </w:r>
    </w:p>
    <w:p w14:paraId="09F1E9E0" w14:textId="4327292E" w:rsidR="002D550E" w:rsidRPr="006E6B45" w:rsidRDefault="005C04F7"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During cross-examination by counsel for the applicants, the witness softened his initial </w:t>
      </w:r>
      <w:proofErr w:type="spellStart"/>
      <w:r w:rsidRPr="006E6B45">
        <w:rPr>
          <w:rFonts w:ascii="Times New Roman" w:hAnsi="Times New Roman" w:cs="Times New Roman"/>
          <w:sz w:val="24"/>
          <w:szCs w:val="24"/>
        </w:rPr>
        <w:t>hardline</w:t>
      </w:r>
      <w:proofErr w:type="spellEnd"/>
      <w:r w:rsidRPr="006E6B45">
        <w:rPr>
          <w:rFonts w:ascii="Times New Roman" w:hAnsi="Times New Roman" w:cs="Times New Roman"/>
          <w:sz w:val="24"/>
          <w:szCs w:val="24"/>
        </w:rPr>
        <w:t xml:space="preserve"> stance in opposing bail. This was in view of the fact that most of his evidence </w:t>
      </w:r>
      <w:r w:rsidR="00FF1D7F" w:rsidRPr="006E6B45">
        <w:rPr>
          <w:rFonts w:ascii="Times New Roman" w:hAnsi="Times New Roman" w:cs="Times New Roman"/>
          <w:sz w:val="24"/>
          <w:szCs w:val="24"/>
        </w:rPr>
        <w:t xml:space="preserve">confirmed what the </w:t>
      </w:r>
      <w:r w:rsidRPr="006E6B45">
        <w:rPr>
          <w:rFonts w:ascii="Times New Roman" w:hAnsi="Times New Roman" w:cs="Times New Roman"/>
          <w:sz w:val="24"/>
          <w:szCs w:val="24"/>
        </w:rPr>
        <w:t>applicants</w:t>
      </w:r>
      <w:r w:rsidR="00FF1D7F" w:rsidRPr="006E6B45">
        <w:rPr>
          <w:rFonts w:ascii="Times New Roman" w:hAnsi="Times New Roman" w:cs="Times New Roman"/>
          <w:sz w:val="24"/>
          <w:szCs w:val="24"/>
        </w:rPr>
        <w:t xml:space="preserve"> were saying regarding the weakness of the State’s case against them. He indicated </w:t>
      </w:r>
      <w:r w:rsidR="006E6B45" w:rsidRPr="006E6B45">
        <w:rPr>
          <w:rFonts w:ascii="Times New Roman" w:hAnsi="Times New Roman" w:cs="Times New Roman"/>
          <w:sz w:val="24"/>
          <w:szCs w:val="24"/>
        </w:rPr>
        <w:t>that he</w:t>
      </w:r>
      <w:r w:rsidR="00FF1D7F" w:rsidRPr="006E6B45">
        <w:rPr>
          <w:rFonts w:ascii="Times New Roman" w:hAnsi="Times New Roman" w:cs="Times New Roman"/>
          <w:sz w:val="24"/>
          <w:szCs w:val="24"/>
        </w:rPr>
        <w:t xml:space="preserve"> would not continue to oppose bail if appropriate conditions are imposed, such as an order not to interfere with witnesses. </w:t>
      </w:r>
      <w:r w:rsidR="002D550E" w:rsidRPr="006E6B45">
        <w:rPr>
          <w:rFonts w:ascii="Times New Roman" w:hAnsi="Times New Roman" w:cs="Times New Roman"/>
          <w:sz w:val="24"/>
          <w:szCs w:val="24"/>
        </w:rPr>
        <w:t>In any case, it is inconceivable that that the</w:t>
      </w:r>
      <w:r w:rsidR="00D966A0" w:rsidRPr="006E6B45">
        <w:rPr>
          <w:rFonts w:ascii="Times New Roman" w:hAnsi="Times New Roman" w:cs="Times New Roman"/>
          <w:sz w:val="24"/>
          <w:szCs w:val="24"/>
        </w:rPr>
        <w:t xml:space="preserve"> applicants</w:t>
      </w:r>
      <w:r w:rsidR="002D550E" w:rsidRPr="006E6B45">
        <w:rPr>
          <w:rFonts w:ascii="Times New Roman" w:hAnsi="Times New Roman" w:cs="Times New Roman"/>
          <w:sz w:val="24"/>
          <w:szCs w:val="24"/>
        </w:rPr>
        <w:t xml:space="preserve"> can interfere with the arresting details, </w:t>
      </w:r>
      <w:proofErr w:type="gramStart"/>
      <w:r w:rsidR="002D550E" w:rsidRPr="006E6B45">
        <w:rPr>
          <w:rFonts w:ascii="Times New Roman" w:hAnsi="Times New Roman" w:cs="Times New Roman"/>
          <w:sz w:val="24"/>
          <w:szCs w:val="24"/>
        </w:rPr>
        <w:t>who</w:t>
      </w:r>
      <w:proofErr w:type="gramEnd"/>
      <w:r w:rsidR="002D550E" w:rsidRPr="006E6B45">
        <w:rPr>
          <w:rFonts w:ascii="Times New Roman" w:hAnsi="Times New Roman" w:cs="Times New Roman"/>
          <w:sz w:val="24"/>
          <w:szCs w:val="24"/>
        </w:rPr>
        <w:t xml:space="preserve"> are among the key witnesses in this case</w:t>
      </w:r>
      <w:r w:rsidR="001732F6" w:rsidRPr="006E6B45">
        <w:rPr>
          <w:rFonts w:ascii="Times New Roman" w:hAnsi="Times New Roman" w:cs="Times New Roman"/>
          <w:sz w:val="24"/>
          <w:szCs w:val="24"/>
        </w:rPr>
        <w:t>.</w:t>
      </w:r>
    </w:p>
    <w:p w14:paraId="25CC2B40" w14:textId="191BBF99" w:rsidR="001732F6" w:rsidRPr="006E6B45" w:rsidRDefault="001732F6" w:rsidP="006E6B45">
      <w:pPr>
        <w:spacing w:line="360" w:lineRule="auto"/>
        <w:jc w:val="both"/>
        <w:rPr>
          <w:rFonts w:ascii="Times New Roman" w:hAnsi="Times New Roman" w:cs="Times New Roman"/>
          <w:sz w:val="24"/>
          <w:szCs w:val="24"/>
        </w:rPr>
      </w:pPr>
      <w:r w:rsidRPr="006E6B45">
        <w:rPr>
          <w:rFonts w:ascii="Times New Roman" w:hAnsi="Times New Roman" w:cs="Times New Roman"/>
          <w:sz w:val="24"/>
          <w:szCs w:val="24"/>
        </w:rPr>
        <w:t xml:space="preserve">Commenting on the evidence of the investigating officer, Mr </w:t>
      </w:r>
      <w:proofErr w:type="spellStart"/>
      <w:r w:rsidRPr="006E6B45">
        <w:rPr>
          <w:rFonts w:ascii="Times New Roman" w:hAnsi="Times New Roman" w:cs="Times New Roman"/>
          <w:i/>
          <w:iCs/>
          <w:sz w:val="24"/>
          <w:szCs w:val="24"/>
        </w:rPr>
        <w:t>Mavuto</w:t>
      </w:r>
      <w:proofErr w:type="spellEnd"/>
      <w:r w:rsidRPr="006E6B45">
        <w:rPr>
          <w:rFonts w:ascii="Times New Roman" w:hAnsi="Times New Roman" w:cs="Times New Roman"/>
          <w:sz w:val="24"/>
          <w:szCs w:val="24"/>
        </w:rPr>
        <w:t>, counsel for the applicants, stated during oral submissions:</w:t>
      </w:r>
    </w:p>
    <w:p w14:paraId="68BD06FB" w14:textId="77777777" w:rsidR="007A0934" w:rsidRPr="006E6B45" w:rsidRDefault="007A0934" w:rsidP="006E6B45">
      <w:pPr>
        <w:spacing w:line="360" w:lineRule="auto"/>
        <w:jc w:val="both"/>
        <w:rPr>
          <w:rFonts w:ascii="Times New Roman" w:hAnsi="Times New Roman" w:cs="Times New Roman"/>
          <w:sz w:val="20"/>
          <w:szCs w:val="20"/>
        </w:rPr>
      </w:pPr>
    </w:p>
    <w:p w14:paraId="29A99F8B" w14:textId="46B19381" w:rsidR="00945D43" w:rsidRPr="006E6B45" w:rsidRDefault="001732F6" w:rsidP="006E6B45">
      <w:pPr>
        <w:spacing w:line="240" w:lineRule="auto"/>
        <w:ind w:left="720"/>
        <w:jc w:val="both"/>
        <w:rPr>
          <w:rFonts w:ascii="Times New Roman" w:hAnsi="Times New Roman" w:cs="Times New Roman"/>
        </w:rPr>
      </w:pPr>
      <w:r w:rsidRPr="006E6B45">
        <w:rPr>
          <w:rFonts w:ascii="Times New Roman" w:hAnsi="Times New Roman" w:cs="Times New Roman"/>
        </w:rPr>
        <w:t xml:space="preserve">“The investigating officer has buttressed </w:t>
      </w:r>
      <w:r w:rsidR="007A0934" w:rsidRPr="006E6B45">
        <w:rPr>
          <w:rFonts w:ascii="Times New Roman" w:hAnsi="Times New Roman" w:cs="Times New Roman"/>
        </w:rPr>
        <w:t>applicants</w:t>
      </w:r>
      <w:r w:rsidRPr="006E6B45">
        <w:rPr>
          <w:rFonts w:ascii="Times New Roman" w:hAnsi="Times New Roman" w:cs="Times New Roman"/>
        </w:rPr>
        <w:t xml:space="preserve">’ earlier submissions that the State case is very weak. </w:t>
      </w:r>
      <w:r w:rsidR="007A0934" w:rsidRPr="006E6B45">
        <w:rPr>
          <w:rFonts w:ascii="Times New Roman" w:hAnsi="Times New Roman" w:cs="Times New Roman"/>
        </w:rPr>
        <w:t>No evidence</w:t>
      </w:r>
      <w:r w:rsidRPr="006E6B45">
        <w:rPr>
          <w:rFonts w:ascii="Times New Roman" w:hAnsi="Times New Roman" w:cs="Times New Roman"/>
        </w:rPr>
        <w:t xml:space="preserve"> whatsoever links any of the 3 applicants to the offence. We have file</w:t>
      </w:r>
      <w:r w:rsidR="00FC744E" w:rsidRPr="006E6B45">
        <w:rPr>
          <w:rFonts w:ascii="Times New Roman" w:hAnsi="Times New Roman" w:cs="Times New Roman"/>
        </w:rPr>
        <w:t>d</w:t>
      </w:r>
      <w:r w:rsidRPr="006E6B45">
        <w:rPr>
          <w:rFonts w:ascii="Times New Roman" w:hAnsi="Times New Roman" w:cs="Times New Roman"/>
        </w:rPr>
        <w:t xml:space="preserve"> CRB extracts which confirm that further remand was refused </w:t>
      </w:r>
      <w:r w:rsidR="00945D43" w:rsidRPr="006E6B45">
        <w:rPr>
          <w:rFonts w:ascii="Times New Roman" w:hAnsi="Times New Roman" w:cs="Times New Roman"/>
        </w:rPr>
        <w:t xml:space="preserve">for the first applicant and the third applicant </w:t>
      </w:r>
      <w:r w:rsidR="00FC744E" w:rsidRPr="006E6B45">
        <w:rPr>
          <w:rFonts w:ascii="Times New Roman" w:hAnsi="Times New Roman" w:cs="Times New Roman"/>
        </w:rPr>
        <w:t>has</w:t>
      </w:r>
      <w:r w:rsidR="00945D43" w:rsidRPr="006E6B45">
        <w:rPr>
          <w:rFonts w:ascii="Times New Roman" w:hAnsi="Times New Roman" w:cs="Times New Roman"/>
        </w:rPr>
        <w:t xml:space="preserve"> since been acquitted. </w:t>
      </w:r>
    </w:p>
    <w:p w14:paraId="63CCD7A3" w14:textId="1F04263F" w:rsidR="00945D43" w:rsidRPr="006E6B45" w:rsidRDefault="00945D43" w:rsidP="006E6B45">
      <w:pPr>
        <w:spacing w:after="0" w:line="240" w:lineRule="auto"/>
        <w:ind w:left="720"/>
        <w:jc w:val="both"/>
        <w:rPr>
          <w:rFonts w:ascii="Times New Roman" w:hAnsi="Times New Roman" w:cs="Times New Roman"/>
        </w:rPr>
      </w:pPr>
      <w:r w:rsidRPr="006E6B45">
        <w:rPr>
          <w:rFonts w:ascii="Times New Roman" w:hAnsi="Times New Roman" w:cs="Times New Roman"/>
        </w:rPr>
        <w:t xml:space="preserve">On </w:t>
      </w:r>
      <w:r w:rsidR="007A0934" w:rsidRPr="006E6B45">
        <w:rPr>
          <w:rFonts w:ascii="Times New Roman" w:hAnsi="Times New Roman" w:cs="Times New Roman"/>
        </w:rPr>
        <w:t>the CCTV</w:t>
      </w:r>
      <w:r w:rsidRPr="006E6B45">
        <w:rPr>
          <w:rFonts w:ascii="Times New Roman" w:hAnsi="Times New Roman" w:cs="Times New Roman"/>
        </w:rPr>
        <w:t xml:space="preserve"> which the Sate alleges links the first applicant, the investigating officer confirmed the CCTV is not conclusive – the reason why they sent it to the cyber laboratory – it depicts a person with a mask covering half the face.</w:t>
      </w:r>
    </w:p>
    <w:p w14:paraId="3BC17586" w14:textId="7A5C795F" w:rsidR="00945D43" w:rsidRPr="006E6B45" w:rsidRDefault="007A0934" w:rsidP="006E6B45">
      <w:pPr>
        <w:spacing w:after="0" w:line="240" w:lineRule="auto"/>
        <w:ind w:left="720"/>
        <w:jc w:val="both"/>
        <w:rPr>
          <w:rFonts w:ascii="Times New Roman" w:hAnsi="Times New Roman" w:cs="Times New Roman"/>
        </w:rPr>
      </w:pPr>
      <w:r w:rsidRPr="006E6B45">
        <w:rPr>
          <w:rFonts w:ascii="Times New Roman" w:hAnsi="Times New Roman" w:cs="Times New Roman"/>
        </w:rPr>
        <w:t xml:space="preserve">The investing officer conceded that if the court orders that the applicants must not interfere with </w:t>
      </w:r>
      <w:proofErr w:type="gramStart"/>
      <w:r w:rsidRPr="006E6B45">
        <w:rPr>
          <w:rFonts w:ascii="Times New Roman" w:hAnsi="Times New Roman" w:cs="Times New Roman"/>
        </w:rPr>
        <w:t>witnesses,</w:t>
      </w:r>
      <w:proofErr w:type="gramEnd"/>
      <w:r w:rsidRPr="006E6B45">
        <w:rPr>
          <w:rFonts w:ascii="Times New Roman" w:hAnsi="Times New Roman" w:cs="Times New Roman"/>
        </w:rPr>
        <w:t xml:space="preserve"> ha has no problems with that. </w:t>
      </w:r>
    </w:p>
    <w:p w14:paraId="42A49226" w14:textId="20896737" w:rsidR="007A0934" w:rsidRPr="006E6B45" w:rsidRDefault="007A0934" w:rsidP="006E6B45">
      <w:pPr>
        <w:spacing w:after="0" w:line="240" w:lineRule="auto"/>
        <w:ind w:left="720"/>
        <w:jc w:val="both"/>
        <w:rPr>
          <w:rFonts w:ascii="Times New Roman" w:hAnsi="Times New Roman" w:cs="Times New Roman"/>
          <w:sz w:val="20"/>
          <w:szCs w:val="20"/>
        </w:rPr>
      </w:pPr>
      <w:r w:rsidRPr="006E6B45">
        <w:rPr>
          <w:rFonts w:ascii="Times New Roman" w:hAnsi="Times New Roman" w:cs="Times New Roman"/>
        </w:rPr>
        <w:t>All the three applicants are proper candidates for bail on conditions the court deems fit.”</w:t>
      </w:r>
    </w:p>
    <w:p w14:paraId="00B4111B" w14:textId="77777777" w:rsidR="006E6B45" w:rsidRDefault="006E6B45" w:rsidP="006E6B45">
      <w:pPr>
        <w:spacing w:line="360" w:lineRule="auto"/>
        <w:ind w:firstLine="720"/>
        <w:jc w:val="both"/>
        <w:rPr>
          <w:rFonts w:ascii="Times New Roman" w:hAnsi="Times New Roman" w:cs="Times New Roman"/>
          <w:sz w:val="24"/>
          <w:szCs w:val="24"/>
        </w:rPr>
      </w:pPr>
    </w:p>
    <w:p w14:paraId="6FECAA7C" w14:textId="5785EADA" w:rsidR="007A0934" w:rsidRPr="006E6B45" w:rsidRDefault="007A0934"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After the investi</w:t>
      </w:r>
      <w:r w:rsidR="00544D8F" w:rsidRPr="006E6B45">
        <w:rPr>
          <w:rFonts w:ascii="Times New Roman" w:hAnsi="Times New Roman" w:cs="Times New Roman"/>
          <w:sz w:val="24"/>
          <w:szCs w:val="24"/>
        </w:rPr>
        <w:t>gating officer’s evidence, counsel for the State climbed down from the State’s initial opposition to bail.  The State conceded to the granting of bail on appropriate conditions.</w:t>
      </w:r>
    </w:p>
    <w:p w14:paraId="5DC0F739" w14:textId="030861BB" w:rsidR="00791032" w:rsidRPr="006E6B45" w:rsidRDefault="00791032"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The </w:t>
      </w:r>
      <w:r w:rsidR="00FC744E" w:rsidRPr="006E6B45">
        <w:rPr>
          <w:rFonts w:ascii="Times New Roman" w:hAnsi="Times New Roman" w:cs="Times New Roman"/>
          <w:sz w:val="24"/>
          <w:szCs w:val="24"/>
        </w:rPr>
        <w:t>fundamental</w:t>
      </w:r>
      <w:r w:rsidRPr="006E6B45">
        <w:rPr>
          <w:rFonts w:ascii="Times New Roman" w:hAnsi="Times New Roman" w:cs="Times New Roman"/>
          <w:sz w:val="24"/>
          <w:szCs w:val="24"/>
        </w:rPr>
        <w:t xml:space="preserve"> and trite position at law on bail is enshrined in s 50 (1) of the Constitution of Zimbabwe, which reads as follows:</w:t>
      </w:r>
    </w:p>
    <w:p w14:paraId="00B2ABCE" w14:textId="50639F34" w:rsidR="006E6B45" w:rsidRDefault="00791032" w:rsidP="006E6B45">
      <w:pPr>
        <w:spacing w:after="0" w:line="240" w:lineRule="auto"/>
        <w:ind w:left="720"/>
        <w:jc w:val="both"/>
        <w:rPr>
          <w:rFonts w:ascii="Times New Roman" w:hAnsi="Times New Roman" w:cs="Times New Roman"/>
        </w:rPr>
      </w:pPr>
      <w:r w:rsidRPr="006E6B45">
        <w:rPr>
          <w:rFonts w:ascii="Times New Roman" w:hAnsi="Times New Roman" w:cs="Times New Roman"/>
        </w:rPr>
        <w:t>“Any person who is arrested must be released unconditionally or on reasonable conditions pending a charge or trial unless there are compelling reasons justifying their continued detention.”</w:t>
      </w:r>
    </w:p>
    <w:p w14:paraId="18DF7166" w14:textId="77777777" w:rsidR="006E6B45" w:rsidRPr="006E6B45" w:rsidRDefault="006E6B45" w:rsidP="006E6B45">
      <w:pPr>
        <w:spacing w:after="0" w:line="240" w:lineRule="auto"/>
        <w:ind w:left="720"/>
        <w:jc w:val="both"/>
        <w:rPr>
          <w:rFonts w:ascii="Times New Roman" w:hAnsi="Times New Roman" w:cs="Times New Roman"/>
        </w:rPr>
      </w:pPr>
    </w:p>
    <w:p w14:paraId="1AE6C936" w14:textId="4F0E11EC" w:rsidR="00F71FC1" w:rsidRPr="006E6B45" w:rsidRDefault="00791032" w:rsidP="006E6B45">
      <w:pPr>
        <w:spacing w:line="360" w:lineRule="auto"/>
        <w:ind w:firstLine="720"/>
        <w:jc w:val="both"/>
        <w:rPr>
          <w:rFonts w:ascii="Times New Roman" w:hAnsi="Times New Roman" w:cs="Times New Roman"/>
          <w:sz w:val="20"/>
          <w:szCs w:val="20"/>
        </w:rPr>
      </w:pPr>
      <w:r w:rsidRPr="006E6B45">
        <w:rPr>
          <w:rFonts w:ascii="Times New Roman" w:hAnsi="Times New Roman" w:cs="Times New Roman"/>
          <w:sz w:val="24"/>
          <w:szCs w:val="24"/>
        </w:rPr>
        <w:t xml:space="preserve">Generally, the onus is on the State to </w:t>
      </w:r>
      <w:r w:rsidR="00D11C58" w:rsidRPr="006E6B45">
        <w:rPr>
          <w:rFonts w:ascii="Times New Roman" w:hAnsi="Times New Roman" w:cs="Times New Roman"/>
          <w:sz w:val="24"/>
          <w:szCs w:val="24"/>
        </w:rPr>
        <w:t xml:space="preserve">show, on a balance of probabilities, that there are compelling reasons, such as are </w:t>
      </w:r>
      <w:r w:rsidR="00F71FC1" w:rsidRPr="006E6B45">
        <w:rPr>
          <w:rFonts w:ascii="Times New Roman" w:hAnsi="Times New Roman" w:cs="Times New Roman"/>
          <w:sz w:val="24"/>
          <w:szCs w:val="24"/>
        </w:rPr>
        <w:t>outlined</w:t>
      </w:r>
      <w:r w:rsidR="00D11C58" w:rsidRPr="006E6B45">
        <w:rPr>
          <w:rFonts w:ascii="Times New Roman" w:hAnsi="Times New Roman" w:cs="Times New Roman"/>
          <w:sz w:val="24"/>
          <w:szCs w:val="24"/>
        </w:rPr>
        <w:t xml:space="preserve"> in s 117 of the Criminal Procedure  and Evidence Act [</w:t>
      </w:r>
      <w:r w:rsidR="00D11C58" w:rsidRPr="006E6B45">
        <w:rPr>
          <w:rFonts w:ascii="Times New Roman" w:hAnsi="Times New Roman" w:cs="Times New Roman"/>
          <w:i/>
          <w:iCs/>
          <w:sz w:val="24"/>
          <w:szCs w:val="24"/>
        </w:rPr>
        <w:t xml:space="preserve">Chapter </w:t>
      </w:r>
      <w:r w:rsidR="00FC744E" w:rsidRPr="006E6B45">
        <w:rPr>
          <w:rFonts w:ascii="Times New Roman" w:hAnsi="Times New Roman" w:cs="Times New Roman"/>
          <w:i/>
          <w:iCs/>
          <w:sz w:val="24"/>
          <w:szCs w:val="24"/>
        </w:rPr>
        <w:t>9</w:t>
      </w:r>
      <w:r w:rsidR="00D11C58" w:rsidRPr="006E6B45">
        <w:rPr>
          <w:rFonts w:ascii="Times New Roman" w:hAnsi="Times New Roman" w:cs="Times New Roman"/>
          <w:i/>
          <w:iCs/>
          <w:sz w:val="24"/>
          <w:szCs w:val="24"/>
        </w:rPr>
        <w:t>:0</w:t>
      </w:r>
      <w:r w:rsidR="00FC744E" w:rsidRPr="006E6B45">
        <w:rPr>
          <w:rFonts w:ascii="Times New Roman" w:hAnsi="Times New Roman" w:cs="Times New Roman"/>
          <w:i/>
          <w:iCs/>
          <w:sz w:val="24"/>
          <w:szCs w:val="24"/>
        </w:rPr>
        <w:t>7</w:t>
      </w:r>
      <w:r w:rsidR="00D11C58" w:rsidRPr="006E6B45">
        <w:rPr>
          <w:rFonts w:ascii="Times New Roman" w:hAnsi="Times New Roman" w:cs="Times New Roman"/>
          <w:sz w:val="24"/>
          <w:szCs w:val="24"/>
        </w:rPr>
        <w:t>], to deny the accused the constitutionally guaranteed right to bail. Section 117</w:t>
      </w:r>
      <w:r w:rsidR="00F71FC1" w:rsidRPr="006E6B45">
        <w:rPr>
          <w:rFonts w:ascii="Times New Roman" w:hAnsi="Times New Roman" w:cs="Times New Roman"/>
          <w:sz w:val="24"/>
          <w:szCs w:val="24"/>
        </w:rPr>
        <w:t xml:space="preserve"> (1</w:t>
      </w:r>
      <w:proofErr w:type="gramStart"/>
      <w:r w:rsidR="00F71FC1" w:rsidRPr="006E6B45">
        <w:rPr>
          <w:rFonts w:ascii="Times New Roman" w:hAnsi="Times New Roman" w:cs="Times New Roman"/>
          <w:sz w:val="24"/>
          <w:szCs w:val="24"/>
        </w:rPr>
        <w:t>)(</w:t>
      </w:r>
      <w:proofErr w:type="gramEnd"/>
      <w:r w:rsidR="00F71FC1" w:rsidRPr="006E6B45">
        <w:rPr>
          <w:rFonts w:ascii="Times New Roman" w:hAnsi="Times New Roman" w:cs="Times New Roman"/>
          <w:sz w:val="24"/>
          <w:szCs w:val="24"/>
        </w:rPr>
        <w:t>2) provides:</w:t>
      </w:r>
    </w:p>
    <w:p w14:paraId="42AE27DC" w14:textId="1FF22388" w:rsidR="00F71FC1" w:rsidRPr="006E6B45" w:rsidRDefault="00F71FC1" w:rsidP="006E6B45">
      <w:pPr>
        <w:spacing w:line="240" w:lineRule="auto"/>
        <w:ind w:left="720"/>
        <w:jc w:val="both"/>
        <w:rPr>
          <w:rFonts w:ascii="Times New Roman" w:hAnsi="Times New Roman" w:cs="Times New Roman"/>
        </w:rPr>
      </w:pPr>
      <w:r w:rsidRPr="006E6B45">
        <w:rPr>
          <w:rFonts w:ascii="Times New Roman" w:hAnsi="Times New Roman" w:cs="Times New Roman"/>
        </w:rPr>
        <w:t>“(1) Subject to this section and section 32, a person who is in custody in respect of an offence shall be entitled to be released on bail at any time after he or she has appeared in court on a charge and before sentence is imposed, unless the court finds that it is in the interests of justice that he or she should be detained in custody.</w:t>
      </w:r>
    </w:p>
    <w:p w14:paraId="2E3C03BB" w14:textId="77777777" w:rsidR="00F71FC1" w:rsidRPr="006E6B45" w:rsidRDefault="00F71FC1" w:rsidP="006E6B45">
      <w:pPr>
        <w:spacing w:line="240" w:lineRule="auto"/>
        <w:ind w:left="720"/>
        <w:jc w:val="both"/>
        <w:rPr>
          <w:rFonts w:ascii="Times New Roman" w:hAnsi="Times New Roman" w:cs="Times New Roman"/>
        </w:rPr>
      </w:pPr>
      <w:r w:rsidRPr="006E6B45">
        <w:rPr>
          <w:rFonts w:ascii="Times New Roman" w:hAnsi="Times New Roman" w:cs="Times New Roman"/>
        </w:rPr>
        <w:t>(2) The refusal to grant bail and the detention of an accused in custody shall be in the interests of justice where one or more of the following grounds are established-</w:t>
      </w:r>
    </w:p>
    <w:p w14:paraId="4F67EA7C" w14:textId="77777777" w:rsidR="00F71FC1" w:rsidRPr="006E6B45" w:rsidRDefault="00F71FC1" w:rsidP="006E6B45">
      <w:pPr>
        <w:spacing w:line="240" w:lineRule="auto"/>
        <w:ind w:firstLine="720"/>
        <w:jc w:val="both"/>
        <w:rPr>
          <w:rFonts w:ascii="Times New Roman" w:hAnsi="Times New Roman" w:cs="Times New Roman"/>
        </w:rPr>
      </w:pPr>
      <w:r w:rsidRPr="006E6B45">
        <w:rPr>
          <w:rFonts w:ascii="Times New Roman" w:hAnsi="Times New Roman" w:cs="Times New Roman"/>
        </w:rPr>
        <w:t xml:space="preserve">(a) </w:t>
      </w:r>
      <w:proofErr w:type="gramStart"/>
      <w:r w:rsidRPr="006E6B45">
        <w:rPr>
          <w:rFonts w:ascii="Times New Roman" w:hAnsi="Times New Roman" w:cs="Times New Roman"/>
        </w:rPr>
        <w:t>where</w:t>
      </w:r>
      <w:proofErr w:type="gramEnd"/>
      <w:r w:rsidRPr="006E6B45">
        <w:rPr>
          <w:rFonts w:ascii="Times New Roman" w:hAnsi="Times New Roman" w:cs="Times New Roman"/>
        </w:rPr>
        <w:t xml:space="preserve"> there is a likelihood that the accused, if he or she were released on bail, will-</w:t>
      </w:r>
    </w:p>
    <w:p w14:paraId="609B70CF" w14:textId="138826B2" w:rsidR="00F71FC1" w:rsidRPr="006E6B45" w:rsidRDefault="00F71FC1" w:rsidP="006E6B45">
      <w:pPr>
        <w:spacing w:line="240" w:lineRule="auto"/>
        <w:ind w:left="720"/>
        <w:jc w:val="both"/>
        <w:rPr>
          <w:rFonts w:ascii="Times New Roman" w:hAnsi="Times New Roman" w:cs="Times New Roman"/>
        </w:rPr>
      </w:pPr>
      <w:r w:rsidRPr="006E6B45">
        <w:rPr>
          <w:rFonts w:ascii="Times New Roman" w:hAnsi="Times New Roman" w:cs="Times New Roman"/>
        </w:rPr>
        <w:t>(</w:t>
      </w:r>
      <w:proofErr w:type="spellStart"/>
      <w:r w:rsidRPr="006E6B45">
        <w:rPr>
          <w:rFonts w:ascii="Times New Roman" w:hAnsi="Times New Roman" w:cs="Times New Roman"/>
        </w:rPr>
        <w:t>i</w:t>
      </w:r>
      <w:proofErr w:type="spellEnd"/>
      <w:r w:rsidRPr="006E6B45">
        <w:rPr>
          <w:rFonts w:ascii="Times New Roman" w:hAnsi="Times New Roman" w:cs="Times New Roman"/>
        </w:rPr>
        <w:t xml:space="preserve">) </w:t>
      </w:r>
      <w:proofErr w:type="gramStart"/>
      <w:r w:rsidRPr="006E6B45">
        <w:rPr>
          <w:rFonts w:ascii="Times New Roman" w:hAnsi="Times New Roman" w:cs="Times New Roman"/>
        </w:rPr>
        <w:t>endanger</w:t>
      </w:r>
      <w:proofErr w:type="gramEnd"/>
      <w:r w:rsidRPr="006E6B45">
        <w:rPr>
          <w:rFonts w:ascii="Times New Roman" w:hAnsi="Times New Roman" w:cs="Times New Roman"/>
        </w:rPr>
        <w:t xml:space="preserve"> the safety of the public or any particular person or will commit an       offence referred to in the First Schedule; or</w:t>
      </w:r>
    </w:p>
    <w:p w14:paraId="4643A644" w14:textId="77777777" w:rsidR="00F71FC1" w:rsidRPr="006E6B45" w:rsidRDefault="00F71FC1" w:rsidP="006E6B45">
      <w:pPr>
        <w:spacing w:line="240" w:lineRule="auto"/>
        <w:ind w:firstLine="720"/>
        <w:jc w:val="both"/>
        <w:rPr>
          <w:rFonts w:ascii="Times New Roman" w:hAnsi="Times New Roman" w:cs="Times New Roman"/>
        </w:rPr>
      </w:pPr>
      <w:r w:rsidRPr="006E6B45">
        <w:rPr>
          <w:rFonts w:ascii="Times New Roman" w:hAnsi="Times New Roman" w:cs="Times New Roman"/>
        </w:rPr>
        <w:t xml:space="preserve">(ii) </w:t>
      </w:r>
      <w:proofErr w:type="gramStart"/>
      <w:r w:rsidRPr="006E6B45">
        <w:rPr>
          <w:rFonts w:ascii="Times New Roman" w:hAnsi="Times New Roman" w:cs="Times New Roman"/>
        </w:rPr>
        <w:t>not</w:t>
      </w:r>
      <w:proofErr w:type="gramEnd"/>
      <w:r w:rsidRPr="006E6B45">
        <w:rPr>
          <w:rFonts w:ascii="Times New Roman" w:hAnsi="Times New Roman" w:cs="Times New Roman"/>
        </w:rPr>
        <w:t xml:space="preserve"> stand his or her trial or appear to receive sentence; or</w:t>
      </w:r>
    </w:p>
    <w:p w14:paraId="2C4E5C37" w14:textId="77777777" w:rsidR="00F71FC1" w:rsidRPr="006E6B45" w:rsidRDefault="00F71FC1" w:rsidP="006E6B45">
      <w:pPr>
        <w:spacing w:line="240" w:lineRule="auto"/>
        <w:ind w:firstLine="720"/>
        <w:jc w:val="both"/>
        <w:rPr>
          <w:rFonts w:ascii="Times New Roman" w:hAnsi="Times New Roman" w:cs="Times New Roman"/>
        </w:rPr>
      </w:pPr>
      <w:r w:rsidRPr="006E6B45">
        <w:rPr>
          <w:rFonts w:ascii="Times New Roman" w:hAnsi="Times New Roman" w:cs="Times New Roman"/>
        </w:rPr>
        <w:t xml:space="preserve">(iii) </w:t>
      </w:r>
      <w:proofErr w:type="gramStart"/>
      <w:r w:rsidRPr="006E6B45">
        <w:rPr>
          <w:rFonts w:ascii="Times New Roman" w:hAnsi="Times New Roman" w:cs="Times New Roman"/>
        </w:rPr>
        <w:t>attempt</w:t>
      </w:r>
      <w:proofErr w:type="gramEnd"/>
      <w:r w:rsidRPr="006E6B45">
        <w:rPr>
          <w:rFonts w:ascii="Times New Roman" w:hAnsi="Times New Roman" w:cs="Times New Roman"/>
        </w:rPr>
        <w:t xml:space="preserve"> to influence or intimidate witnesses or to conceal or destroy evidence; or</w:t>
      </w:r>
    </w:p>
    <w:p w14:paraId="58E5F5A7" w14:textId="77777777" w:rsidR="00F71FC1" w:rsidRPr="006E6B45" w:rsidRDefault="00F71FC1" w:rsidP="006E6B45">
      <w:pPr>
        <w:spacing w:line="240" w:lineRule="auto"/>
        <w:ind w:left="720"/>
        <w:jc w:val="both"/>
        <w:rPr>
          <w:rFonts w:ascii="Times New Roman" w:hAnsi="Times New Roman" w:cs="Times New Roman"/>
        </w:rPr>
      </w:pPr>
      <w:r w:rsidRPr="006E6B45">
        <w:rPr>
          <w:rFonts w:ascii="Times New Roman" w:hAnsi="Times New Roman" w:cs="Times New Roman"/>
        </w:rPr>
        <w:t xml:space="preserve">(iv) </w:t>
      </w:r>
      <w:proofErr w:type="gramStart"/>
      <w:r w:rsidRPr="006E6B45">
        <w:rPr>
          <w:rFonts w:ascii="Times New Roman" w:hAnsi="Times New Roman" w:cs="Times New Roman"/>
        </w:rPr>
        <w:t>undermine</w:t>
      </w:r>
      <w:proofErr w:type="gramEnd"/>
      <w:r w:rsidRPr="006E6B45">
        <w:rPr>
          <w:rFonts w:ascii="Times New Roman" w:hAnsi="Times New Roman" w:cs="Times New Roman"/>
        </w:rPr>
        <w:t xml:space="preserve"> or jeopardise the objectives or proper functioning of the criminal justice system, including the bail system;</w:t>
      </w:r>
    </w:p>
    <w:p w14:paraId="51AAD503" w14:textId="276AEEE3" w:rsidR="003B3738" w:rsidRPr="006E6B45" w:rsidRDefault="00F71FC1" w:rsidP="006E6B45">
      <w:pPr>
        <w:spacing w:line="240" w:lineRule="auto"/>
        <w:ind w:left="720"/>
        <w:jc w:val="both"/>
        <w:rPr>
          <w:rFonts w:ascii="Times New Roman" w:hAnsi="Times New Roman" w:cs="Times New Roman"/>
        </w:rPr>
      </w:pPr>
      <w:r w:rsidRPr="006E6B45">
        <w:rPr>
          <w:rFonts w:ascii="Times New Roman" w:hAnsi="Times New Roman" w:cs="Times New Roman"/>
        </w:rPr>
        <w:t xml:space="preserve">(b) </w:t>
      </w:r>
      <w:proofErr w:type="gramStart"/>
      <w:r w:rsidRPr="006E6B45">
        <w:rPr>
          <w:rFonts w:ascii="Times New Roman" w:hAnsi="Times New Roman" w:cs="Times New Roman"/>
        </w:rPr>
        <w:t>where</w:t>
      </w:r>
      <w:proofErr w:type="gramEnd"/>
      <w:r w:rsidRPr="006E6B45">
        <w:rPr>
          <w:rFonts w:ascii="Times New Roman" w:hAnsi="Times New Roman" w:cs="Times New Roman"/>
        </w:rPr>
        <w:t xml:space="preserve"> in exceptional circumstances there is the likelihood that the release of the accused will disturb the public order or undermine public peace or security.”</w:t>
      </w:r>
    </w:p>
    <w:p w14:paraId="4D2FA347" w14:textId="3F6882B3" w:rsidR="00D77FF2" w:rsidRPr="006E6B45" w:rsidRDefault="003B3738" w:rsidP="006E6B45">
      <w:pPr>
        <w:spacing w:line="360" w:lineRule="auto"/>
        <w:jc w:val="both"/>
        <w:rPr>
          <w:rFonts w:ascii="Times New Roman" w:hAnsi="Times New Roman" w:cs="Times New Roman"/>
          <w:sz w:val="20"/>
          <w:szCs w:val="20"/>
        </w:rPr>
      </w:pPr>
      <w:r w:rsidRPr="006E6B45">
        <w:rPr>
          <w:rFonts w:ascii="Times New Roman" w:hAnsi="Times New Roman" w:cs="Times New Roman"/>
          <w:sz w:val="24"/>
          <w:szCs w:val="24"/>
        </w:rPr>
        <w:t>However, there is, in s 115</w:t>
      </w:r>
      <w:r w:rsidR="00D77FF2" w:rsidRPr="006E6B45">
        <w:rPr>
          <w:rFonts w:ascii="Times New Roman" w:hAnsi="Times New Roman" w:cs="Times New Roman"/>
          <w:sz w:val="24"/>
          <w:szCs w:val="24"/>
        </w:rPr>
        <w:t xml:space="preserve"> C (2</w:t>
      </w:r>
      <w:proofErr w:type="gramStart"/>
      <w:r w:rsidR="00D77FF2" w:rsidRPr="006E6B45">
        <w:rPr>
          <w:rFonts w:ascii="Times New Roman" w:hAnsi="Times New Roman" w:cs="Times New Roman"/>
          <w:sz w:val="24"/>
          <w:szCs w:val="24"/>
        </w:rPr>
        <w:t>)(</w:t>
      </w:r>
      <w:proofErr w:type="gramEnd"/>
      <w:r w:rsidR="00D77FF2" w:rsidRPr="006E6B45">
        <w:rPr>
          <w:rFonts w:ascii="Times New Roman" w:hAnsi="Times New Roman" w:cs="Times New Roman"/>
          <w:sz w:val="24"/>
          <w:szCs w:val="24"/>
        </w:rPr>
        <w:t xml:space="preserve">a)(ii) of the Criminal Procedure and </w:t>
      </w:r>
      <w:r w:rsidR="00D52DBD" w:rsidRPr="006E6B45">
        <w:rPr>
          <w:rFonts w:ascii="Times New Roman" w:hAnsi="Times New Roman" w:cs="Times New Roman"/>
          <w:sz w:val="24"/>
          <w:szCs w:val="24"/>
        </w:rPr>
        <w:t>Evidence</w:t>
      </w:r>
      <w:r w:rsidR="00D77FF2" w:rsidRPr="006E6B45">
        <w:rPr>
          <w:rFonts w:ascii="Times New Roman" w:hAnsi="Times New Roman" w:cs="Times New Roman"/>
          <w:sz w:val="24"/>
          <w:szCs w:val="24"/>
        </w:rPr>
        <w:t xml:space="preserve"> Act, a reversal of the onus in respect of Third Schedule offences.  This provision reads as follows:</w:t>
      </w:r>
    </w:p>
    <w:p w14:paraId="5C85483A" w14:textId="1D1B25E6" w:rsidR="00D77FF2" w:rsidRPr="006E6B45" w:rsidRDefault="00D77FF2" w:rsidP="006E6B45">
      <w:pPr>
        <w:spacing w:after="0" w:line="240" w:lineRule="auto"/>
        <w:ind w:left="720"/>
        <w:jc w:val="both"/>
        <w:rPr>
          <w:rFonts w:ascii="Times New Roman" w:hAnsi="Times New Roman" w:cs="Times New Roman"/>
        </w:rPr>
      </w:pPr>
      <w:r w:rsidRPr="006E6B45">
        <w:rPr>
          <w:rFonts w:ascii="Times New Roman" w:hAnsi="Times New Roman" w:cs="Times New Roman"/>
        </w:rPr>
        <w:t>“(2) Where an accused person who is in custody in respect of an offence applies to be admitted to bail-</w:t>
      </w:r>
    </w:p>
    <w:p w14:paraId="0030CCC4" w14:textId="77777777" w:rsidR="00D77FF2" w:rsidRPr="006E6B45" w:rsidRDefault="00D77FF2" w:rsidP="006E6B45">
      <w:pPr>
        <w:spacing w:after="0" w:line="240" w:lineRule="auto"/>
        <w:ind w:firstLine="720"/>
        <w:jc w:val="both"/>
        <w:rPr>
          <w:rFonts w:ascii="Times New Roman" w:hAnsi="Times New Roman" w:cs="Times New Roman"/>
        </w:rPr>
      </w:pPr>
      <w:r w:rsidRPr="006E6B45">
        <w:rPr>
          <w:rFonts w:ascii="Times New Roman" w:hAnsi="Times New Roman" w:cs="Times New Roman"/>
        </w:rPr>
        <w:t xml:space="preserve">(a) </w:t>
      </w:r>
      <w:proofErr w:type="gramStart"/>
      <w:r w:rsidRPr="006E6B45">
        <w:rPr>
          <w:rFonts w:ascii="Times New Roman" w:hAnsi="Times New Roman" w:cs="Times New Roman"/>
        </w:rPr>
        <w:t>before</w:t>
      </w:r>
      <w:proofErr w:type="gramEnd"/>
      <w:r w:rsidRPr="006E6B45">
        <w:rPr>
          <w:rFonts w:ascii="Times New Roman" w:hAnsi="Times New Roman" w:cs="Times New Roman"/>
        </w:rPr>
        <w:t xml:space="preserve"> a court has convicted him or her of the offence-</w:t>
      </w:r>
    </w:p>
    <w:p w14:paraId="6B2C19B2" w14:textId="77777777" w:rsidR="00D77FF2" w:rsidRPr="006E6B45" w:rsidRDefault="00D77FF2" w:rsidP="006E6B45">
      <w:pPr>
        <w:spacing w:after="0" w:line="240" w:lineRule="auto"/>
        <w:ind w:left="720"/>
        <w:jc w:val="both"/>
        <w:rPr>
          <w:rFonts w:ascii="Times New Roman" w:hAnsi="Times New Roman" w:cs="Times New Roman"/>
        </w:rPr>
      </w:pPr>
      <w:r w:rsidRPr="006E6B45">
        <w:rPr>
          <w:rFonts w:ascii="Times New Roman" w:hAnsi="Times New Roman" w:cs="Times New Roman"/>
        </w:rPr>
        <w:t>the prosecution shall bear the burden of showing, on a balance of probabilities, that there are compelling reasons justifying his or her continued detention, unless the offence in question is one specified in the Third Schedule;</w:t>
      </w:r>
    </w:p>
    <w:p w14:paraId="15E2BF19" w14:textId="77777777" w:rsidR="00D77FF2" w:rsidRPr="006E6B45" w:rsidRDefault="00D77FF2" w:rsidP="006E6B45">
      <w:pPr>
        <w:spacing w:after="0" w:line="240" w:lineRule="auto"/>
        <w:ind w:firstLine="720"/>
        <w:jc w:val="both"/>
        <w:rPr>
          <w:rFonts w:ascii="Times New Roman" w:hAnsi="Times New Roman" w:cs="Times New Roman"/>
        </w:rPr>
      </w:pPr>
      <w:r w:rsidRPr="006E6B45">
        <w:rPr>
          <w:rFonts w:ascii="Times New Roman" w:hAnsi="Times New Roman" w:cs="Times New Roman"/>
        </w:rPr>
        <w:t xml:space="preserve">(ii) </w:t>
      </w:r>
      <w:proofErr w:type="gramStart"/>
      <w:r w:rsidRPr="006E6B45">
        <w:rPr>
          <w:rFonts w:ascii="Times New Roman" w:hAnsi="Times New Roman" w:cs="Times New Roman"/>
        </w:rPr>
        <w:t>the</w:t>
      </w:r>
      <w:proofErr w:type="gramEnd"/>
      <w:r w:rsidRPr="006E6B45">
        <w:rPr>
          <w:rFonts w:ascii="Times New Roman" w:hAnsi="Times New Roman" w:cs="Times New Roman"/>
        </w:rPr>
        <w:t xml:space="preserve"> accused person shall, if the offence in question is one specified in-</w:t>
      </w:r>
    </w:p>
    <w:p w14:paraId="36C9E67E" w14:textId="77777777" w:rsidR="00D77FF2" w:rsidRPr="006E6B45" w:rsidRDefault="00D77FF2" w:rsidP="006E6B45">
      <w:pPr>
        <w:spacing w:after="0" w:line="240" w:lineRule="auto"/>
        <w:ind w:left="720"/>
        <w:jc w:val="both"/>
        <w:rPr>
          <w:rFonts w:ascii="Times New Roman" w:hAnsi="Times New Roman" w:cs="Times New Roman"/>
        </w:rPr>
      </w:pPr>
      <w:r w:rsidRPr="006E6B45">
        <w:rPr>
          <w:rFonts w:ascii="Times New Roman" w:hAnsi="Times New Roman" w:cs="Times New Roman"/>
        </w:rPr>
        <w:t xml:space="preserve">(A) Part I of the Third Schedule, bear the burden of showing, on a balance of probabilities, that it is in the interests of justice for him or her to be released on bail, unless the court </w:t>
      </w:r>
      <w:r w:rsidRPr="006E6B45">
        <w:rPr>
          <w:rFonts w:ascii="Times New Roman" w:hAnsi="Times New Roman" w:cs="Times New Roman"/>
        </w:rPr>
        <w:lastRenderedPageBreak/>
        <w:t>determines that, in relation to any specific allegation made by the prosecution, the prosecution shall bear that burden;</w:t>
      </w:r>
    </w:p>
    <w:p w14:paraId="17266ECB" w14:textId="77777777" w:rsidR="00D50E2F" w:rsidRPr="006E6B45" w:rsidRDefault="00D77FF2" w:rsidP="006E6B45">
      <w:pPr>
        <w:pStyle w:val="Default"/>
        <w:ind w:left="720"/>
        <w:jc w:val="both"/>
        <w:rPr>
          <w:sz w:val="22"/>
          <w:szCs w:val="22"/>
        </w:rPr>
      </w:pPr>
      <w:r w:rsidRPr="006E6B45">
        <w:rPr>
          <w:sz w:val="22"/>
          <w:szCs w:val="22"/>
        </w:rPr>
        <w:t>(B) Part II of the Third Schedule, bear the burden of showing, on a balance of probabilities, that exceptional circumstances exist which in the interests of justice permit his or her release on bail;”</w:t>
      </w:r>
    </w:p>
    <w:p w14:paraId="5F5902FA" w14:textId="77777777" w:rsidR="00D50E2F" w:rsidRPr="006E6B45" w:rsidRDefault="00D50E2F" w:rsidP="006E6B45">
      <w:pPr>
        <w:pStyle w:val="Default"/>
        <w:spacing w:after="27" w:line="360" w:lineRule="auto"/>
        <w:jc w:val="both"/>
      </w:pPr>
    </w:p>
    <w:p w14:paraId="0A9A8E2B" w14:textId="6BFE080E" w:rsidR="00D50E2F" w:rsidRPr="006E6B45" w:rsidRDefault="00D50E2F" w:rsidP="006E6B45">
      <w:pPr>
        <w:pStyle w:val="Default"/>
        <w:spacing w:after="27" w:line="360" w:lineRule="auto"/>
        <w:ind w:firstLine="720"/>
        <w:jc w:val="both"/>
      </w:pPr>
      <w:r w:rsidRPr="006E6B45">
        <w:t xml:space="preserve">In the case of </w:t>
      </w:r>
      <w:r w:rsidRPr="006E6B45">
        <w:rPr>
          <w:i/>
          <w:iCs/>
        </w:rPr>
        <w:t xml:space="preserve">Brandon </w:t>
      </w:r>
      <w:proofErr w:type="spellStart"/>
      <w:r w:rsidRPr="006E6B45">
        <w:rPr>
          <w:i/>
          <w:iCs/>
        </w:rPr>
        <w:t>Isheanesu</w:t>
      </w:r>
      <w:proofErr w:type="spellEnd"/>
      <w:r w:rsidRPr="006E6B45">
        <w:rPr>
          <w:i/>
          <w:iCs/>
        </w:rPr>
        <w:t xml:space="preserve"> Gumbo </w:t>
      </w:r>
      <w:proofErr w:type="spellStart"/>
      <w:r w:rsidRPr="006E6B45">
        <w:rPr>
          <w:i/>
          <w:iCs/>
        </w:rPr>
        <w:t>Gutu</w:t>
      </w:r>
      <w:proofErr w:type="spellEnd"/>
      <w:r w:rsidRPr="006E6B45">
        <w:rPr>
          <w:i/>
          <w:iCs/>
        </w:rPr>
        <w:t xml:space="preserve"> v The State</w:t>
      </w:r>
      <w:r w:rsidRPr="006E6B45">
        <w:t xml:space="preserve">, HB 99/22, </w:t>
      </w:r>
      <w:r w:rsidR="006E6B45" w:rsidRPr="006E6B45">
        <w:rPr>
          <w:smallCaps/>
        </w:rPr>
        <w:t>Dube-Banda</w:t>
      </w:r>
      <w:r w:rsidR="006E6B45" w:rsidRPr="006E6B45">
        <w:t xml:space="preserve"> </w:t>
      </w:r>
      <w:r w:rsidRPr="006E6B45">
        <w:t>J was seized with a matter in which he had to apply the above-cited provisions. The learned judge remarked, at p 4:</w:t>
      </w:r>
    </w:p>
    <w:p w14:paraId="75787915" w14:textId="77777777" w:rsidR="00D50E2F" w:rsidRPr="006E6B45" w:rsidRDefault="00D50E2F" w:rsidP="006E6B45">
      <w:pPr>
        <w:pStyle w:val="Default"/>
        <w:spacing w:after="27"/>
        <w:jc w:val="both"/>
        <w:rPr>
          <w:color w:val="auto"/>
          <w:sz w:val="20"/>
          <w:szCs w:val="20"/>
          <w:shd w:val="clear" w:color="auto" w:fill="FFFFFF"/>
        </w:rPr>
      </w:pPr>
    </w:p>
    <w:p w14:paraId="387512AD" w14:textId="77BF76FE" w:rsidR="00D50E2F" w:rsidRPr="006E6B45" w:rsidRDefault="00D50E2F" w:rsidP="006E6B45">
      <w:pPr>
        <w:pStyle w:val="Default"/>
        <w:spacing w:after="27"/>
        <w:ind w:left="720"/>
        <w:jc w:val="both"/>
        <w:rPr>
          <w:sz w:val="22"/>
          <w:szCs w:val="22"/>
        </w:rPr>
      </w:pPr>
      <w:r w:rsidRPr="006E6B45">
        <w:rPr>
          <w:color w:val="auto"/>
          <w:sz w:val="22"/>
          <w:szCs w:val="22"/>
          <w:shd w:val="clear" w:color="auto" w:fill="FFFFFF"/>
        </w:rPr>
        <w:t xml:space="preserve">“A bail applicant who is charged with a Part 1 Schedule 3 must adduce evidence. </w:t>
      </w:r>
      <w:r w:rsidRPr="006E6B45">
        <w:rPr>
          <w:sz w:val="22"/>
          <w:szCs w:val="22"/>
        </w:rPr>
        <w:t xml:space="preserve">Adducing evidence simple means placing evidence before </w:t>
      </w:r>
      <w:proofErr w:type="gramStart"/>
      <w:r w:rsidRPr="006E6B45">
        <w:rPr>
          <w:sz w:val="22"/>
          <w:szCs w:val="22"/>
        </w:rPr>
        <w:t>court,</w:t>
      </w:r>
      <w:proofErr w:type="gramEnd"/>
      <w:r w:rsidRPr="006E6B45">
        <w:rPr>
          <w:sz w:val="22"/>
          <w:szCs w:val="22"/>
        </w:rPr>
        <w:t xml:space="preserve"> this could be by way of oral evidence or by affidavit. Submissions in a bail statement do not constitute evidence. This is basic. Applicant did not adduce evidence. He has failed to take the first procedural step of showing that exceptional circumstances exist which in the interests of justice permit his release. This is fatal to this application.”</w:t>
      </w:r>
    </w:p>
    <w:p w14:paraId="64A7CF7E" w14:textId="77777777" w:rsidR="00B8693F" w:rsidRPr="006E6B45" w:rsidRDefault="00B8693F" w:rsidP="006E6B45">
      <w:pPr>
        <w:pStyle w:val="Default"/>
        <w:spacing w:after="27" w:line="360" w:lineRule="auto"/>
        <w:jc w:val="both"/>
      </w:pPr>
    </w:p>
    <w:p w14:paraId="741815D3" w14:textId="1CD79A86" w:rsidR="0056673B" w:rsidRPr="006E6B45" w:rsidRDefault="0056673B" w:rsidP="006E6B45">
      <w:pPr>
        <w:pStyle w:val="Default"/>
        <w:spacing w:after="27" w:line="360" w:lineRule="auto"/>
        <w:ind w:firstLine="720"/>
        <w:jc w:val="both"/>
      </w:pPr>
      <w:r w:rsidRPr="006E6B45">
        <w:t xml:space="preserve">In that case, the applicant was denied bail because he failed to discharge the onus resting on him in respect of Third Schedule offences. This failure was in the face of a very strong </w:t>
      </w:r>
      <w:r w:rsidRPr="006E6B45">
        <w:rPr>
          <w:i/>
          <w:iCs/>
        </w:rPr>
        <w:t>prima facie</w:t>
      </w:r>
      <w:r w:rsidRPr="006E6B45">
        <w:t xml:space="preserve"> case having been laid out by the State.</w:t>
      </w:r>
      <w:r w:rsidR="007E0104" w:rsidRPr="006E6B45">
        <w:t xml:space="preserve"> The applicant was the driver of the getaway car. A firearm and a machete used in the commission of the robbery were recovered from the applicant, as well as the complainant’s cell phone. Added to all this was the applicant’s inculpatory warned-and-cautioned statement. </w:t>
      </w:r>
    </w:p>
    <w:p w14:paraId="5772CD8D" w14:textId="4B62E03E" w:rsidR="00B8693F" w:rsidRPr="006E6B45" w:rsidRDefault="00B8693F" w:rsidP="006E6B45">
      <w:pPr>
        <w:pStyle w:val="Default"/>
        <w:spacing w:after="27" w:line="360" w:lineRule="auto"/>
        <w:ind w:firstLine="720"/>
        <w:jc w:val="both"/>
      </w:pPr>
      <w:r w:rsidRPr="006E6B45">
        <w:rPr>
          <w:i/>
          <w:iCs/>
        </w:rPr>
        <w:t xml:space="preserve">In </w:t>
      </w:r>
      <w:proofErr w:type="spellStart"/>
      <w:r w:rsidRPr="006E6B45">
        <w:rPr>
          <w:i/>
          <w:iCs/>
        </w:rPr>
        <w:t>casu</w:t>
      </w:r>
      <w:proofErr w:type="spellEnd"/>
      <w:r w:rsidRPr="006E6B45">
        <w:t xml:space="preserve">, as already indicated, no property was recovered from any of the applicants. The CCTV footage is not conclusive. No evidence of previous convictions or pending cases was placed before the court. The alleged implication by the first accused </w:t>
      </w:r>
      <w:r w:rsidR="007765BB" w:rsidRPr="006E6B45">
        <w:t xml:space="preserve">of his co-accused </w:t>
      </w:r>
      <w:r w:rsidRPr="006E6B45">
        <w:t xml:space="preserve">was denied. </w:t>
      </w:r>
      <w:r w:rsidR="007765BB" w:rsidRPr="006E6B45">
        <w:t>I</w:t>
      </w:r>
      <w:r w:rsidR="00E34093" w:rsidRPr="006E6B45">
        <w:t xml:space="preserve">t </w:t>
      </w:r>
      <w:r w:rsidR="007765BB" w:rsidRPr="006E6B45">
        <w:t xml:space="preserve">is the State merely alleging that he </w:t>
      </w:r>
      <w:r w:rsidR="005F0641" w:rsidRPr="006E6B45">
        <w:t>is implicating</w:t>
      </w:r>
      <w:r w:rsidR="007765BB" w:rsidRPr="006E6B45">
        <w:t xml:space="preserve"> his accomplices. There is no warned-and-cautioned statement buttressing that. Such a </w:t>
      </w:r>
      <w:r w:rsidR="006E6B45" w:rsidRPr="006E6B45">
        <w:t>statement would</w:t>
      </w:r>
      <w:r w:rsidR="007765BB" w:rsidRPr="006E6B45">
        <w:t xml:space="preserve"> have been,</w:t>
      </w:r>
      <w:r w:rsidR="007765BB" w:rsidRPr="006E6B45">
        <w:rPr>
          <w:i/>
          <w:iCs/>
        </w:rPr>
        <w:t xml:space="preserve"> prima facie</w:t>
      </w:r>
      <w:r w:rsidR="007765BB" w:rsidRPr="006E6B45">
        <w:t>, evidence of the alleged implication</w:t>
      </w:r>
      <w:r w:rsidR="00E34093" w:rsidRPr="006E6B45">
        <w:t xml:space="preserve">, for purposes of a bail inquiry. Issues relating to its admissibility would be a matter for trial. </w:t>
      </w:r>
    </w:p>
    <w:p w14:paraId="6C1CEA58" w14:textId="3C67AC7C" w:rsidR="00E34093" w:rsidRPr="006E6B45" w:rsidRDefault="00E34093" w:rsidP="006E6B45">
      <w:pPr>
        <w:pStyle w:val="Default"/>
        <w:spacing w:after="27" w:line="360" w:lineRule="auto"/>
        <w:ind w:firstLine="720"/>
        <w:jc w:val="both"/>
      </w:pPr>
      <w:r w:rsidRPr="006E6B45">
        <w:t>So, the instant case is clea</w:t>
      </w:r>
      <w:r w:rsidR="005F0641" w:rsidRPr="006E6B45">
        <w:t>rly distinguishable from the</w:t>
      </w:r>
      <w:r w:rsidR="005F0641" w:rsidRPr="006E6B45">
        <w:rPr>
          <w:i/>
          <w:iCs/>
        </w:rPr>
        <w:t xml:space="preserve"> Brandon </w:t>
      </w:r>
      <w:proofErr w:type="spellStart"/>
      <w:r w:rsidR="005F0641" w:rsidRPr="006E6B45">
        <w:rPr>
          <w:i/>
          <w:iCs/>
        </w:rPr>
        <w:t>Isheanesu</w:t>
      </w:r>
      <w:proofErr w:type="spellEnd"/>
      <w:r w:rsidR="005F0641" w:rsidRPr="006E6B45">
        <w:t xml:space="preserve"> case, </w:t>
      </w:r>
      <w:r w:rsidR="005F0641" w:rsidRPr="006E6B45">
        <w:rPr>
          <w:i/>
          <w:iCs/>
        </w:rPr>
        <w:t>supra</w:t>
      </w:r>
      <w:r w:rsidR="005F0641" w:rsidRPr="006E6B45">
        <w:t xml:space="preserve">, where there was overwhelming </w:t>
      </w:r>
      <w:r w:rsidR="005F0641" w:rsidRPr="006E6B45">
        <w:rPr>
          <w:i/>
          <w:iCs/>
        </w:rPr>
        <w:t>prima facie</w:t>
      </w:r>
      <w:r w:rsidR="005F0641" w:rsidRPr="006E6B45">
        <w:t xml:space="preserve"> evidence against the applicant. The applicant had also not adduced evidence to rebut the strong and well buttressed State allegations against him.</w:t>
      </w:r>
      <w:r w:rsidR="007E5DD6" w:rsidRPr="006E6B45">
        <w:rPr>
          <w:i/>
          <w:iCs/>
        </w:rPr>
        <w:t xml:space="preserve"> In </w:t>
      </w:r>
      <w:proofErr w:type="spellStart"/>
      <w:r w:rsidR="007E5DD6" w:rsidRPr="006E6B45">
        <w:rPr>
          <w:i/>
          <w:iCs/>
        </w:rPr>
        <w:t>casu</w:t>
      </w:r>
      <w:proofErr w:type="spellEnd"/>
      <w:r w:rsidR="007E5DD6" w:rsidRPr="006E6B45">
        <w:t xml:space="preserve">, the applicants have adduced evidence, in the form of affidavits, controverting the </w:t>
      </w:r>
      <w:r w:rsidR="009C532B" w:rsidRPr="006E6B45">
        <w:t>State’s allegations. They have not merely relied on submissions made on their behalf, which are not evidence. Given the concessions made by the State on the weakness of its case, the applicants have, in my considered view, discharged the onus resting on them as envisaged in s 115 C (2) of the Criminal Procedure and Evidence Act.</w:t>
      </w:r>
    </w:p>
    <w:p w14:paraId="501F31DD" w14:textId="222C1B8A" w:rsidR="00D77FF2" w:rsidRPr="006E6B45" w:rsidRDefault="005C229A" w:rsidP="006E6B45">
      <w:pPr>
        <w:spacing w:after="0" w:line="360" w:lineRule="auto"/>
        <w:jc w:val="both"/>
        <w:rPr>
          <w:rFonts w:ascii="Times New Roman" w:hAnsi="Times New Roman" w:cs="Times New Roman"/>
          <w:sz w:val="24"/>
          <w:szCs w:val="24"/>
        </w:rPr>
      </w:pPr>
      <w:r w:rsidRPr="006E6B45">
        <w:rPr>
          <w:rFonts w:ascii="Times New Roman" w:hAnsi="Times New Roman" w:cs="Times New Roman"/>
          <w:sz w:val="24"/>
          <w:szCs w:val="24"/>
        </w:rPr>
        <w:lastRenderedPageBreak/>
        <w:t xml:space="preserve">Granted, the allegations the applicants are facing are very serious. The crime of robbery, especially where firearms are used to threaten the victims, </w:t>
      </w:r>
      <w:r w:rsidR="00155B8F" w:rsidRPr="006E6B45">
        <w:rPr>
          <w:rFonts w:ascii="Times New Roman" w:hAnsi="Times New Roman" w:cs="Times New Roman"/>
          <w:sz w:val="24"/>
          <w:szCs w:val="24"/>
        </w:rPr>
        <w:t>always leaves the victims traumatised. It is o</w:t>
      </w:r>
      <w:r w:rsidR="009B3B5C" w:rsidRPr="006E6B45">
        <w:rPr>
          <w:rFonts w:ascii="Times New Roman" w:hAnsi="Times New Roman" w:cs="Times New Roman"/>
          <w:sz w:val="24"/>
          <w:szCs w:val="24"/>
        </w:rPr>
        <w:t>n</w:t>
      </w:r>
      <w:r w:rsidR="00155B8F" w:rsidRPr="006E6B45">
        <w:rPr>
          <w:rFonts w:ascii="Times New Roman" w:hAnsi="Times New Roman" w:cs="Times New Roman"/>
          <w:sz w:val="24"/>
          <w:szCs w:val="24"/>
        </w:rPr>
        <w:t>e of the most blatant and brazen invasions of privacy, as the armed perpetrators force their way into victims</w:t>
      </w:r>
      <w:r w:rsidR="00D41265" w:rsidRPr="006E6B45">
        <w:rPr>
          <w:rFonts w:ascii="Times New Roman" w:hAnsi="Times New Roman" w:cs="Times New Roman"/>
          <w:sz w:val="24"/>
          <w:szCs w:val="24"/>
        </w:rPr>
        <w:t>’ residential</w:t>
      </w:r>
      <w:r w:rsidR="009B3B5C" w:rsidRPr="006E6B45">
        <w:rPr>
          <w:rFonts w:ascii="Times New Roman" w:hAnsi="Times New Roman" w:cs="Times New Roman"/>
          <w:sz w:val="24"/>
          <w:szCs w:val="24"/>
        </w:rPr>
        <w:t xml:space="preserve"> and </w:t>
      </w:r>
      <w:r w:rsidR="00155B8F" w:rsidRPr="006E6B45">
        <w:rPr>
          <w:rFonts w:ascii="Times New Roman" w:hAnsi="Times New Roman" w:cs="Times New Roman"/>
          <w:sz w:val="24"/>
          <w:szCs w:val="24"/>
        </w:rPr>
        <w:t>business premises.</w:t>
      </w:r>
      <w:r w:rsidR="009B3B5C" w:rsidRPr="006E6B45">
        <w:rPr>
          <w:rFonts w:ascii="Times New Roman" w:hAnsi="Times New Roman" w:cs="Times New Roman"/>
          <w:sz w:val="24"/>
          <w:szCs w:val="24"/>
        </w:rPr>
        <w:t xml:space="preserve"> Society rightly expects protection from the criminal justice system, even at the pre-trial stage. For this to happen, a</w:t>
      </w:r>
      <w:r w:rsidR="009B3B5C" w:rsidRPr="006E6B45">
        <w:rPr>
          <w:rFonts w:ascii="Times New Roman" w:hAnsi="Times New Roman" w:cs="Times New Roman"/>
          <w:i/>
          <w:iCs/>
          <w:sz w:val="24"/>
          <w:szCs w:val="24"/>
        </w:rPr>
        <w:t xml:space="preserve"> prima facie</w:t>
      </w:r>
      <w:r w:rsidR="009B3B5C" w:rsidRPr="006E6B45">
        <w:rPr>
          <w:rFonts w:ascii="Times New Roman" w:hAnsi="Times New Roman" w:cs="Times New Roman"/>
          <w:sz w:val="24"/>
          <w:szCs w:val="24"/>
        </w:rPr>
        <w:t xml:space="preserve"> case must be established against the accused concerned. The evidence need not be watertight, </w:t>
      </w:r>
      <w:r w:rsidR="00421464" w:rsidRPr="006E6B45">
        <w:rPr>
          <w:rFonts w:ascii="Times New Roman" w:hAnsi="Times New Roman" w:cs="Times New Roman"/>
          <w:sz w:val="24"/>
          <w:szCs w:val="24"/>
        </w:rPr>
        <w:t xml:space="preserve">as a bail inquiry is not a trial.  </w:t>
      </w:r>
    </w:p>
    <w:p w14:paraId="296D78C9" w14:textId="185587BB" w:rsidR="00421464" w:rsidRPr="006E6B45" w:rsidRDefault="00421464" w:rsidP="006E6B45">
      <w:pPr>
        <w:spacing w:after="0"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 xml:space="preserve">It is therefore </w:t>
      </w:r>
      <w:r w:rsidR="00C6456D" w:rsidRPr="006E6B45">
        <w:rPr>
          <w:rFonts w:ascii="Times New Roman" w:hAnsi="Times New Roman" w:cs="Times New Roman"/>
          <w:sz w:val="24"/>
          <w:szCs w:val="24"/>
        </w:rPr>
        <w:t>imperative</w:t>
      </w:r>
      <w:r w:rsidRPr="006E6B45">
        <w:rPr>
          <w:rFonts w:ascii="Times New Roman" w:hAnsi="Times New Roman" w:cs="Times New Roman"/>
          <w:sz w:val="24"/>
          <w:szCs w:val="24"/>
        </w:rPr>
        <w:t xml:space="preserve"> for investigating officers to present to prosecutors information that constitutes a strong </w:t>
      </w:r>
      <w:r w:rsidRPr="006E6B45">
        <w:rPr>
          <w:rFonts w:ascii="Times New Roman" w:hAnsi="Times New Roman" w:cs="Times New Roman"/>
          <w:i/>
          <w:iCs/>
          <w:sz w:val="24"/>
          <w:szCs w:val="24"/>
        </w:rPr>
        <w:t>prima facie</w:t>
      </w:r>
      <w:r w:rsidRPr="006E6B45">
        <w:rPr>
          <w:rFonts w:ascii="Times New Roman" w:hAnsi="Times New Roman" w:cs="Times New Roman"/>
          <w:sz w:val="24"/>
          <w:szCs w:val="24"/>
        </w:rPr>
        <w:t xml:space="preserve"> case, on the basis of which the latter is able to oppose bail</w:t>
      </w:r>
      <w:r w:rsidR="00140F6E" w:rsidRPr="006E6B45">
        <w:rPr>
          <w:rFonts w:ascii="Times New Roman" w:hAnsi="Times New Roman" w:cs="Times New Roman"/>
          <w:sz w:val="24"/>
          <w:szCs w:val="24"/>
        </w:rPr>
        <w:t xml:space="preserve">, and on the basis of which the court can justifiably deny bail. </w:t>
      </w:r>
      <w:r w:rsidR="00C6456D" w:rsidRPr="006E6B45">
        <w:rPr>
          <w:rFonts w:ascii="Times New Roman" w:hAnsi="Times New Roman" w:cs="Times New Roman"/>
          <w:sz w:val="24"/>
          <w:szCs w:val="24"/>
        </w:rPr>
        <w:t xml:space="preserve">This imperative is stronger in </w:t>
      </w:r>
      <w:r w:rsidR="00D41265" w:rsidRPr="006E6B45">
        <w:rPr>
          <w:rFonts w:ascii="Times New Roman" w:hAnsi="Times New Roman" w:cs="Times New Roman"/>
          <w:sz w:val="24"/>
          <w:szCs w:val="24"/>
        </w:rPr>
        <w:t xml:space="preserve">violent </w:t>
      </w:r>
      <w:r w:rsidR="006E6B45" w:rsidRPr="006E6B45">
        <w:rPr>
          <w:rFonts w:ascii="Times New Roman" w:hAnsi="Times New Roman" w:cs="Times New Roman"/>
          <w:sz w:val="24"/>
          <w:szCs w:val="24"/>
        </w:rPr>
        <w:t>offences that</w:t>
      </w:r>
      <w:r w:rsidR="00C6456D" w:rsidRPr="006E6B45">
        <w:rPr>
          <w:rFonts w:ascii="Times New Roman" w:hAnsi="Times New Roman" w:cs="Times New Roman"/>
          <w:sz w:val="24"/>
          <w:szCs w:val="24"/>
        </w:rPr>
        <w:t xml:space="preserve"> pose a great risk to life such as armed robbery. The criminal justice s</w:t>
      </w:r>
      <w:r w:rsidR="00A46372" w:rsidRPr="006E6B45">
        <w:rPr>
          <w:rFonts w:ascii="Times New Roman" w:hAnsi="Times New Roman" w:cs="Times New Roman"/>
          <w:sz w:val="24"/>
          <w:szCs w:val="24"/>
        </w:rPr>
        <w:t>ystem will be seriously undermined if accused persons arrested for such grave crimes are routinely released on bail</w:t>
      </w:r>
      <w:r w:rsidR="004A0234" w:rsidRPr="006E6B45">
        <w:rPr>
          <w:rFonts w:ascii="Times New Roman" w:hAnsi="Times New Roman" w:cs="Times New Roman"/>
          <w:sz w:val="24"/>
          <w:szCs w:val="24"/>
        </w:rPr>
        <w:t>.</w:t>
      </w:r>
      <w:r w:rsidR="00A46372" w:rsidRPr="006E6B45">
        <w:rPr>
          <w:rFonts w:ascii="Times New Roman" w:hAnsi="Times New Roman" w:cs="Times New Roman"/>
          <w:sz w:val="24"/>
          <w:szCs w:val="24"/>
        </w:rPr>
        <w:t xml:space="preserve"> </w:t>
      </w:r>
      <w:r w:rsidR="004A0234" w:rsidRPr="006E6B45">
        <w:rPr>
          <w:rFonts w:ascii="Times New Roman" w:hAnsi="Times New Roman" w:cs="Times New Roman"/>
          <w:sz w:val="24"/>
          <w:szCs w:val="24"/>
        </w:rPr>
        <w:t>The reason for their re</w:t>
      </w:r>
      <w:r w:rsidR="004D2122" w:rsidRPr="006E6B45">
        <w:rPr>
          <w:rFonts w:ascii="Times New Roman" w:hAnsi="Times New Roman" w:cs="Times New Roman"/>
          <w:sz w:val="24"/>
          <w:szCs w:val="24"/>
        </w:rPr>
        <w:t xml:space="preserve">lease is </w:t>
      </w:r>
      <w:r w:rsidR="006E6B45" w:rsidRPr="006E6B45">
        <w:rPr>
          <w:rFonts w:ascii="Times New Roman" w:hAnsi="Times New Roman" w:cs="Times New Roman"/>
          <w:sz w:val="24"/>
          <w:szCs w:val="24"/>
        </w:rPr>
        <w:t>that the</w:t>
      </w:r>
      <w:r w:rsidR="00A46372" w:rsidRPr="006E6B45">
        <w:rPr>
          <w:rFonts w:ascii="Times New Roman" w:hAnsi="Times New Roman" w:cs="Times New Roman"/>
          <w:sz w:val="24"/>
          <w:szCs w:val="24"/>
        </w:rPr>
        <w:t xml:space="preserve"> State </w:t>
      </w:r>
      <w:r w:rsidR="004D2122" w:rsidRPr="006E6B45">
        <w:rPr>
          <w:rFonts w:ascii="Times New Roman" w:hAnsi="Times New Roman" w:cs="Times New Roman"/>
          <w:sz w:val="24"/>
          <w:szCs w:val="24"/>
        </w:rPr>
        <w:t>would have</w:t>
      </w:r>
      <w:r w:rsidR="00A46372" w:rsidRPr="006E6B45">
        <w:rPr>
          <w:rFonts w:ascii="Times New Roman" w:hAnsi="Times New Roman" w:cs="Times New Roman"/>
          <w:sz w:val="24"/>
          <w:szCs w:val="24"/>
        </w:rPr>
        <w:t xml:space="preserve"> failed to substantiate the information on the Request </w:t>
      </w:r>
      <w:r w:rsidR="00D41265" w:rsidRPr="006E6B45">
        <w:rPr>
          <w:rFonts w:ascii="Times New Roman" w:hAnsi="Times New Roman" w:cs="Times New Roman"/>
          <w:sz w:val="24"/>
          <w:szCs w:val="24"/>
        </w:rPr>
        <w:t xml:space="preserve">for </w:t>
      </w:r>
      <w:r w:rsidR="00A46372" w:rsidRPr="006E6B45">
        <w:rPr>
          <w:rFonts w:ascii="Times New Roman" w:hAnsi="Times New Roman" w:cs="Times New Roman"/>
          <w:sz w:val="24"/>
          <w:szCs w:val="24"/>
        </w:rPr>
        <w:t xml:space="preserve">Remand </w:t>
      </w:r>
      <w:r w:rsidR="00D41265" w:rsidRPr="006E6B45">
        <w:rPr>
          <w:rFonts w:ascii="Times New Roman" w:hAnsi="Times New Roman" w:cs="Times New Roman"/>
          <w:sz w:val="24"/>
          <w:szCs w:val="24"/>
        </w:rPr>
        <w:t>F</w:t>
      </w:r>
      <w:r w:rsidR="00A46372" w:rsidRPr="006E6B45">
        <w:rPr>
          <w:rFonts w:ascii="Times New Roman" w:hAnsi="Times New Roman" w:cs="Times New Roman"/>
          <w:sz w:val="24"/>
          <w:szCs w:val="24"/>
        </w:rPr>
        <w:t>orm,</w:t>
      </w:r>
      <w:r w:rsidR="00D41265" w:rsidRPr="006E6B45">
        <w:rPr>
          <w:rFonts w:ascii="Times New Roman" w:hAnsi="Times New Roman" w:cs="Times New Roman"/>
          <w:sz w:val="24"/>
          <w:szCs w:val="24"/>
        </w:rPr>
        <w:t xml:space="preserve"> commonly referred to as Form 242. </w:t>
      </w:r>
    </w:p>
    <w:p w14:paraId="616DFE7C" w14:textId="2444E05C" w:rsidR="004D2122" w:rsidRPr="006E6B45" w:rsidRDefault="003705B1" w:rsidP="006E6B45">
      <w:pPr>
        <w:spacing w:line="360" w:lineRule="auto"/>
        <w:jc w:val="both"/>
        <w:rPr>
          <w:rFonts w:ascii="Times New Roman" w:hAnsi="Times New Roman" w:cs="Times New Roman"/>
          <w:sz w:val="24"/>
          <w:szCs w:val="24"/>
        </w:rPr>
      </w:pPr>
      <w:r w:rsidRPr="006E6B45">
        <w:rPr>
          <w:rFonts w:ascii="Times New Roman" w:hAnsi="Times New Roman" w:cs="Times New Roman"/>
          <w:sz w:val="24"/>
          <w:szCs w:val="24"/>
        </w:rPr>
        <w:t xml:space="preserve">This is the unfortunate scenario </w:t>
      </w:r>
      <w:r w:rsidRPr="006E6B45">
        <w:rPr>
          <w:rFonts w:ascii="Times New Roman" w:hAnsi="Times New Roman" w:cs="Times New Roman"/>
          <w:i/>
          <w:iCs/>
          <w:sz w:val="24"/>
          <w:szCs w:val="24"/>
        </w:rPr>
        <w:t xml:space="preserve">in </w:t>
      </w:r>
      <w:proofErr w:type="spellStart"/>
      <w:r w:rsidRPr="006E6B45">
        <w:rPr>
          <w:rFonts w:ascii="Times New Roman" w:hAnsi="Times New Roman" w:cs="Times New Roman"/>
          <w:i/>
          <w:iCs/>
          <w:sz w:val="24"/>
          <w:szCs w:val="24"/>
        </w:rPr>
        <w:t>casu</w:t>
      </w:r>
      <w:proofErr w:type="spellEnd"/>
      <w:r w:rsidRPr="006E6B45">
        <w:rPr>
          <w:rFonts w:ascii="Times New Roman" w:hAnsi="Times New Roman" w:cs="Times New Roman"/>
          <w:sz w:val="24"/>
          <w:szCs w:val="24"/>
        </w:rPr>
        <w:t xml:space="preserve">. In the face of grave allegations of armed robbery, the facts placed before the </w:t>
      </w:r>
      <w:proofErr w:type="gramStart"/>
      <w:r w:rsidRPr="006E6B45">
        <w:rPr>
          <w:rFonts w:ascii="Times New Roman" w:hAnsi="Times New Roman" w:cs="Times New Roman"/>
          <w:sz w:val="24"/>
          <w:szCs w:val="24"/>
        </w:rPr>
        <w:t>court are</w:t>
      </w:r>
      <w:proofErr w:type="gramEnd"/>
      <w:r w:rsidRPr="006E6B45">
        <w:rPr>
          <w:rFonts w:ascii="Times New Roman" w:hAnsi="Times New Roman" w:cs="Times New Roman"/>
          <w:sz w:val="24"/>
          <w:szCs w:val="24"/>
        </w:rPr>
        <w:t xml:space="preserve"> such that the State’s opposition to bail has no leg to stand on. This has </w:t>
      </w:r>
      <w:r w:rsidR="00B61F4A" w:rsidRPr="006E6B45">
        <w:rPr>
          <w:rFonts w:ascii="Times New Roman" w:hAnsi="Times New Roman" w:cs="Times New Roman"/>
          <w:sz w:val="24"/>
          <w:szCs w:val="24"/>
        </w:rPr>
        <w:t>forced the</w:t>
      </w:r>
      <w:r w:rsidRPr="006E6B45">
        <w:rPr>
          <w:rFonts w:ascii="Times New Roman" w:hAnsi="Times New Roman" w:cs="Times New Roman"/>
          <w:sz w:val="24"/>
          <w:szCs w:val="24"/>
        </w:rPr>
        <w:t xml:space="preserve"> State to climb down and concede to the granting of bail on conditions the court considers appropriate. </w:t>
      </w:r>
    </w:p>
    <w:p w14:paraId="0E3A9003" w14:textId="091628AD" w:rsidR="00413F48" w:rsidRPr="006E6B45" w:rsidRDefault="003705B1" w:rsidP="006E6B45">
      <w:pPr>
        <w:spacing w:line="360" w:lineRule="auto"/>
        <w:jc w:val="both"/>
        <w:rPr>
          <w:rFonts w:ascii="Times New Roman" w:hAnsi="Times New Roman" w:cs="Times New Roman"/>
          <w:b/>
          <w:bCs/>
          <w:sz w:val="24"/>
          <w:szCs w:val="24"/>
        </w:rPr>
      </w:pPr>
      <w:r w:rsidRPr="006E6B45">
        <w:rPr>
          <w:rFonts w:ascii="Times New Roman" w:hAnsi="Times New Roman" w:cs="Times New Roman"/>
          <w:b/>
          <w:bCs/>
          <w:sz w:val="24"/>
          <w:szCs w:val="24"/>
        </w:rPr>
        <w:t>In the result, it is ordered that:</w:t>
      </w:r>
    </w:p>
    <w:p w14:paraId="07F75F0A" w14:textId="33794CCC" w:rsidR="00F73C23" w:rsidRPr="006E6B45" w:rsidRDefault="00F73C23" w:rsidP="006E6B45">
      <w:pPr>
        <w:spacing w:line="360" w:lineRule="auto"/>
        <w:ind w:firstLine="720"/>
        <w:jc w:val="both"/>
        <w:rPr>
          <w:rFonts w:ascii="Times New Roman" w:hAnsi="Times New Roman" w:cs="Times New Roman"/>
          <w:sz w:val="24"/>
          <w:szCs w:val="24"/>
        </w:rPr>
      </w:pPr>
      <w:r w:rsidRPr="006E6B45">
        <w:rPr>
          <w:rFonts w:ascii="Times New Roman" w:hAnsi="Times New Roman" w:cs="Times New Roman"/>
          <w:sz w:val="24"/>
          <w:szCs w:val="24"/>
        </w:rPr>
        <w:t>(a)The application for bail pending trial be and is hereby granted.</w:t>
      </w:r>
    </w:p>
    <w:p w14:paraId="2A84D738" w14:textId="53C8D4F4" w:rsidR="00413F48" w:rsidRPr="006E6B45" w:rsidRDefault="00413F48" w:rsidP="006E6B45">
      <w:pPr>
        <w:spacing w:line="360" w:lineRule="auto"/>
        <w:ind w:left="720"/>
        <w:jc w:val="both"/>
        <w:rPr>
          <w:rFonts w:ascii="Times New Roman" w:hAnsi="Times New Roman" w:cs="Times New Roman"/>
          <w:sz w:val="24"/>
          <w:szCs w:val="24"/>
        </w:rPr>
      </w:pPr>
      <w:r w:rsidRPr="006E6B45">
        <w:rPr>
          <w:rFonts w:ascii="Times New Roman" w:hAnsi="Times New Roman" w:cs="Times New Roman"/>
          <w:sz w:val="24"/>
          <w:szCs w:val="24"/>
        </w:rPr>
        <w:t>(a) Each applicant deposits bail in the sum of USD 100.00</w:t>
      </w:r>
      <w:r w:rsidR="004D2122" w:rsidRPr="006E6B45">
        <w:rPr>
          <w:rFonts w:ascii="Times New Roman" w:hAnsi="Times New Roman" w:cs="Times New Roman"/>
          <w:sz w:val="24"/>
          <w:szCs w:val="24"/>
        </w:rPr>
        <w:t xml:space="preserve"> </w:t>
      </w:r>
      <w:r w:rsidRPr="006E6B45">
        <w:rPr>
          <w:rFonts w:ascii="Times New Roman" w:hAnsi="Times New Roman" w:cs="Times New Roman"/>
          <w:sz w:val="24"/>
          <w:szCs w:val="24"/>
        </w:rPr>
        <w:t>at the equivalent prevailing bank rate with the clerk of court Harare Magistrates' Court.</w:t>
      </w:r>
    </w:p>
    <w:p w14:paraId="454142DB" w14:textId="24665F27" w:rsidR="00413F48" w:rsidRPr="006E6B45" w:rsidRDefault="00413F48" w:rsidP="006E6B45">
      <w:pPr>
        <w:spacing w:line="360" w:lineRule="auto"/>
        <w:ind w:left="720"/>
        <w:jc w:val="both"/>
        <w:rPr>
          <w:rFonts w:ascii="Times New Roman" w:hAnsi="Times New Roman" w:cs="Times New Roman"/>
          <w:sz w:val="24"/>
          <w:szCs w:val="24"/>
        </w:rPr>
      </w:pPr>
      <w:r w:rsidRPr="006E6B45">
        <w:rPr>
          <w:rFonts w:ascii="Times New Roman" w:hAnsi="Times New Roman" w:cs="Times New Roman"/>
          <w:sz w:val="24"/>
          <w:szCs w:val="24"/>
        </w:rPr>
        <w:t xml:space="preserve">(b) First and second applicants reside at </w:t>
      </w:r>
      <w:r w:rsidR="004D2122" w:rsidRPr="006E6B45">
        <w:rPr>
          <w:rFonts w:ascii="Times New Roman" w:hAnsi="Times New Roman" w:cs="Times New Roman"/>
          <w:sz w:val="24"/>
          <w:szCs w:val="24"/>
        </w:rPr>
        <w:t>H</w:t>
      </w:r>
      <w:r w:rsidRPr="006E6B45">
        <w:rPr>
          <w:rFonts w:ascii="Times New Roman" w:hAnsi="Times New Roman" w:cs="Times New Roman"/>
          <w:sz w:val="24"/>
          <w:szCs w:val="24"/>
        </w:rPr>
        <w:t xml:space="preserve">ouse </w:t>
      </w:r>
      <w:r w:rsidR="004D2122" w:rsidRPr="006E6B45">
        <w:rPr>
          <w:rFonts w:ascii="Times New Roman" w:hAnsi="Times New Roman" w:cs="Times New Roman"/>
          <w:sz w:val="24"/>
          <w:szCs w:val="24"/>
        </w:rPr>
        <w:t>No.</w:t>
      </w:r>
      <w:r w:rsidRPr="006E6B45">
        <w:rPr>
          <w:rFonts w:ascii="Times New Roman" w:hAnsi="Times New Roman" w:cs="Times New Roman"/>
          <w:sz w:val="24"/>
          <w:szCs w:val="24"/>
        </w:rPr>
        <w:t xml:space="preserve">188317 Unit L Extension, </w:t>
      </w:r>
      <w:proofErr w:type="spellStart"/>
      <w:r w:rsidRPr="006E6B45">
        <w:rPr>
          <w:rFonts w:ascii="Times New Roman" w:hAnsi="Times New Roman" w:cs="Times New Roman"/>
          <w:sz w:val="24"/>
          <w:szCs w:val="24"/>
        </w:rPr>
        <w:t>Chitungwiza</w:t>
      </w:r>
      <w:proofErr w:type="spellEnd"/>
      <w:r w:rsidRPr="006E6B45">
        <w:rPr>
          <w:rFonts w:ascii="Times New Roman" w:hAnsi="Times New Roman" w:cs="Times New Roman"/>
          <w:sz w:val="24"/>
          <w:szCs w:val="24"/>
        </w:rPr>
        <w:t xml:space="preserve"> until the matter is finali</w:t>
      </w:r>
      <w:r w:rsidR="00A17ADC" w:rsidRPr="006E6B45">
        <w:rPr>
          <w:rFonts w:ascii="Times New Roman" w:hAnsi="Times New Roman" w:cs="Times New Roman"/>
          <w:sz w:val="24"/>
          <w:szCs w:val="24"/>
        </w:rPr>
        <w:t>s</w:t>
      </w:r>
      <w:r w:rsidRPr="006E6B45">
        <w:rPr>
          <w:rFonts w:ascii="Times New Roman" w:hAnsi="Times New Roman" w:cs="Times New Roman"/>
          <w:sz w:val="24"/>
          <w:szCs w:val="24"/>
        </w:rPr>
        <w:t>ed.</w:t>
      </w:r>
    </w:p>
    <w:p w14:paraId="73AE9848" w14:textId="16986579" w:rsidR="00413F48" w:rsidRPr="006E6B45" w:rsidRDefault="00413F48" w:rsidP="006E6B45">
      <w:pPr>
        <w:spacing w:line="360" w:lineRule="auto"/>
        <w:ind w:left="720"/>
        <w:jc w:val="both"/>
        <w:rPr>
          <w:rFonts w:ascii="Times New Roman" w:hAnsi="Times New Roman" w:cs="Times New Roman"/>
          <w:sz w:val="24"/>
          <w:szCs w:val="24"/>
        </w:rPr>
      </w:pPr>
      <w:r w:rsidRPr="006E6B45">
        <w:rPr>
          <w:rFonts w:ascii="Times New Roman" w:hAnsi="Times New Roman" w:cs="Times New Roman"/>
          <w:sz w:val="24"/>
          <w:szCs w:val="24"/>
        </w:rPr>
        <w:t>(c) The 3rd applicant resides at</w:t>
      </w:r>
      <w:r w:rsidR="004D2122" w:rsidRPr="006E6B45">
        <w:rPr>
          <w:rFonts w:ascii="Times New Roman" w:hAnsi="Times New Roman" w:cs="Times New Roman"/>
          <w:sz w:val="24"/>
          <w:szCs w:val="24"/>
        </w:rPr>
        <w:t xml:space="preserve"> House No.</w:t>
      </w:r>
      <w:r w:rsidRPr="006E6B45">
        <w:rPr>
          <w:rFonts w:ascii="Times New Roman" w:hAnsi="Times New Roman" w:cs="Times New Roman"/>
          <w:sz w:val="24"/>
          <w:szCs w:val="24"/>
        </w:rPr>
        <w:t xml:space="preserve"> 143 </w:t>
      </w:r>
      <w:proofErr w:type="spellStart"/>
      <w:r w:rsidRPr="006E6B45">
        <w:rPr>
          <w:rFonts w:ascii="Times New Roman" w:hAnsi="Times New Roman" w:cs="Times New Roman"/>
          <w:sz w:val="24"/>
          <w:szCs w:val="24"/>
        </w:rPr>
        <w:t>Domboramwari</w:t>
      </w:r>
      <w:proofErr w:type="spellEnd"/>
      <w:r w:rsidRPr="006E6B45">
        <w:rPr>
          <w:rFonts w:ascii="Times New Roman" w:hAnsi="Times New Roman" w:cs="Times New Roman"/>
          <w:sz w:val="24"/>
          <w:szCs w:val="24"/>
        </w:rPr>
        <w:t xml:space="preserve"> Extension, Epworth, </w:t>
      </w:r>
      <w:proofErr w:type="gramStart"/>
      <w:r w:rsidRPr="006E6B45">
        <w:rPr>
          <w:rFonts w:ascii="Times New Roman" w:hAnsi="Times New Roman" w:cs="Times New Roman"/>
          <w:sz w:val="24"/>
          <w:szCs w:val="24"/>
        </w:rPr>
        <w:t>Harare</w:t>
      </w:r>
      <w:proofErr w:type="gramEnd"/>
      <w:r w:rsidRPr="006E6B45">
        <w:rPr>
          <w:rFonts w:ascii="Times New Roman" w:hAnsi="Times New Roman" w:cs="Times New Roman"/>
          <w:sz w:val="24"/>
          <w:szCs w:val="24"/>
        </w:rPr>
        <w:t xml:space="preserve"> until the case is finali</w:t>
      </w:r>
      <w:r w:rsidR="00A17ADC" w:rsidRPr="006E6B45">
        <w:rPr>
          <w:rFonts w:ascii="Times New Roman" w:hAnsi="Times New Roman" w:cs="Times New Roman"/>
          <w:sz w:val="24"/>
          <w:szCs w:val="24"/>
        </w:rPr>
        <w:t>s</w:t>
      </w:r>
      <w:r w:rsidRPr="006E6B45">
        <w:rPr>
          <w:rFonts w:ascii="Times New Roman" w:hAnsi="Times New Roman" w:cs="Times New Roman"/>
          <w:sz w:val="24"/>
          <w:szCs w:val="24"/>
        </w:rPr>
        <w:t>ed.</w:t>
      </w:r>
    </w:p>
    <w:p w14:paraId="0C15025D" w14:textId="009F3578" w:rsidR="00413F48" w:rsidRPr="006E6B45" w:rsidRDefault="00413F48" w:rsidP="006E6B45">
      <w:pPr>
        <w:spacing w:line="360" w:lineRule="auto"/>
        <w:ind w:left="720"/>
        <w:jc w:val="both"/>
        <w:rPr>
          <w:rFonts w:ascii="Times New Roman" w:hAnsi="Times New Roman" w:cs="Times New Roman"/>
          <w:sz w:val="24"/>
          <w:szCs w:val="24"/>
        </w:rPr>
      </w:pPr>
      <w:r w:rsidRPr="006E6B45">
        <w:rPr>
          <w:rFonts w:ascii="Times New Roman" w:hAnsi="Times New Roman" w:cs="Times New Roman"/>
          <w:sz w:val="24"/>
          <w:szCs w:val="24"/>
        </w:rPr>
        <w:t>(d) All the applicants do not interfere with investigations and witnesses of the prosecution until the matter is finali</w:t>
      </w:r>
      <w:r w:rsidR="00A17ADC" w:rsidRPr="006E6B45">
        <w:rPr>
          <w:rFonts w:ascii="Times New Roman" w:hAnsi="Times New Roman" w:cs="Times New Roman"/>
          <w:sz w:val="24"/>
          <w:szCs w:val="24"/>
        </w:rPr>
        <w:t>s</w:t>
      </w:r>
      <w:r w:rsidRPr="006E6B45">
        <w:rPr>
          <w:rFonts w:ascii="Times New Roman" w:hAnsi="Times New Roman" w:cs="Times New Roman"/>
          <w:sz w:val="24"/>
          <w:szCs w:val="24"/>
        </w:rPr>
        <w:t>ed.</w:t>
      </w:r>
    </w:p>
    <w:p w14:paraId="02504B23" w14:textId="72990A36" w:rsidR="003705B1" w:rsidRPr="006E6B45" w:rsidRDefault="00413F48" w:rsidP="006E6B45">
      <w:pPr>
        <w:spacing w:line="360" w:lineRule="auto"/>
        <w:ind w:left="720"/>
        <w:jc w:val="both"/>
        <w:rPr>
          <w:rFonts w:ascii="Times New Roman" w:hAnsi="Times New Roman" w:cs="Times New Roman"/>
          <w:sz w:val="24"/>
          <w:szCs w:val="24"/>
        </w:rPr>
      </w:pPr>
      <w:r w:rsidRPr="006E6B45">
        <w:rPr>
          <w:rFonts w:ascii="Times New Roman" w:hAnsi="Times New Roman" w:cs="Times New Roman"/>
          <w:sz w:val="24"/>
          <w:szCs w:val="24"/>
        </w:rPr>
        <w:lastRenderedPageBreak/>
        <w:t xml:space="preserve">(e) The first and second applicants report at </w:t>
      </w:r>
      <w:proofErr w:type="spellStart"/>
      <w:r w:rsidRPr="006E6B45">
        <w:rPr>
          <w:rFonts w:ascii="Times New Roman" w:hAnsi="Times New Roman" w:cs="Times New Roman"/>
          <w:sz w:val="24"/>
          <w:szCs w:val="24"/>
        </w:rPr>
        <w:t>Chitungwiza</w:t>
      </w:r>
      <w:proofErr w:type="spellEnd"/>
      <w:r w:rsidRPr="006E6B45">
        <w:rPr>
          <w:rFonts w:ascii="Times New Roman" w:hAnsi="Times New Roman" w:cs="Times New Roman"/>
          <w:sz w:val="24"/>
          <w:szCs w:val="24"/>
        </w:rPr>
        <w:t xml:space="preserve"> Police Station</w:t>
      </w:r>
      <w:r w:rsidR="00A17ADC" w:rsidRPr="006E6B45">
        <w:rPr>
          <w:rFonts w:ascii="Times New Roman" w:hAnsi="Times New Roman" w:cs="Times New Roman"/>
          <w:sz w:val="24"/>
          <w:szCs w:val="24"/>
        </w:rPr>
        <w:t>, and the third applicant at Epworth Police Station,</w:t>
      </w:r>
      <w:r w:rsidRPr="006E6B45">
        <w:rPr>
          <w:rFonts w:ascii="Times New Roman" w:hAnsi="Times New Roman" w:cs="Times New Roman"/>
          <w:sz w:val="24"/>
          <w:szCs w:val="24"/>
        </w:rPr>
        <w:t xml:space="preserve"> once every Fridays between 6am</w:t>
      </w:r>
      <w:r w:rsidR="004D2122" w:rsidRPr="006E6B45">
        <w:rPr>
          <w:rFonts w:ascii="Times New Roman" w:hAnsi="Times New Roman" w:cs="Times New Roman"/>
          <w:sz w:val="24"/>
          <w:szCs w:val="24"/>
        </w:rPr>
        <w:t xml:space="preserve"> and </w:t>
      </w:r>
      <w:r w:rsidRPr="006E6B45">
        <w:rPr>
          <w:rFonts w:ascii="Times New Roman" w:hAnsi="Times New Roman" w:cs="Times New Roman"/>
          <w:sz w:val="24"/>
          <w:szCs w:val="24"/>
        </w:rPr>
        <w:t xml:space="preserve">6pm until the </w:t>
      </w:r>
      <w:r w:rsidR="00A17ADC" w:rsidRPr="006E6B45">
        <w:rPr>
          <w:rFonts w:ascii="Times New Roman" w:hAnsi="Times New Roman" w:cs="Times New Roman"/>
          <w:sz w:val="24"/>
          <w:szCs w:val="24"/>
        </w:rPr>
        <w:t>matter is finalised.</w:t>
      </w:r>
    </w:p>
    <w:p w14:paraId="402E5E8F" w14:textId="77777777" w:rsidR="00F73C23" w:rsidRPr="006E6B45" w:rsidRDefault="00F73C23" w:rsidP="006E6B45">
      <w:pPr>
        <w:spacing w:line="360" w:lineRule="auto"/>
        <w:jc w:val="both"/>
        <w:rPr>
          <w:rFonts w:ascii="Times New Roman" w:hAnsi="Times New Roman" w:cs="Times New Roman"/>
          <w:sz w:val="24"/>
          <w:szCs w:val="24"/>
        </w:rPr>
      </w:pPr>
    </w:p>
    <w:p w14:paraId="4D9DBF93" w14:textId="77777777" w:rsidR="00F73C23" w:rsidRPr="006E6B45" w:rsidRDefault="00F73C23" w:rsidP="006E6B45">
      <w:pPr>
        <w:spacing w:line="360" w:lineRule="auto"/>
        <w:jc w:val="both"/>
        <w:rPr>
          <w:rFonts w:ascii="Times New Roman" w:hAnsi="Times New Roman" w:cs="Times New Roman"/>
          <w:sz w:val="24"/>
          <w:szCs w:val="24"/>
        </w:rPr>
      </w:pPr>
    </w:p>
    <w:p w14:paraId="0B539838" w14:textId="4A0523F8" w:rsidR="00F73C23" w:rsidRPr="006E6B45" w:rsidRDefault="00F73C23" w:rsidP="003B78C5">
      <w:pPr>
        <w:spacing w:after="0" w:line="240" w:lineRule="auto"/>
        <w:jc w:val="both"/>
        <w:rPr>
          <w:rFonts w:ascii="Times New Roman" w:hAnsi="Times New Roman" w:cs="Times New Roman"/>
          <w:i/>
          <w:iCs/>
          <w:sz w:val="24"/>
          <w:szCs w:val="24"/>
        </w:rPr>
      </w:pPr>
      <w:proofErr w:type="spellStart"/>
      <w:r w:rsidRPr="006E6B45">
        <w:rPr>
          <w:rFonts w:ascii="Times New Roman" w:hAnsi="Times New Roman" w:cs="Times New Roman"/>
          <w:i/>
          <w:iCs/>
          <w:sz w:val="24"/>
          <w:szCs w:val="24"/>
        </w:rPr>
        <w:t>Maposa</w:t>
      </w:r>
      <w:proofErr w:type="spellEnd"/>
      <w:r w:rsidRPr="006E6B45">
        <w:rPr>
          <w:rFonts w:ascii="Times New Roman" w:hAnsi="Times New Roman" w:cs="Times New Roman"/>
          <w:i/>
          <w:iCs/>
          <w:sz w:val="24"/>
          <w:szCs w:val="24"/>
        </w:rPr>
        <w:t xml:space="preserve"> &amp; </w:t>
      </w:r>
      <w:proofErr w:type="spellStart"/>
      <w:r w:rsidRPr="006E6B45">
        <w:rPr>
          <w:rFonts w:ascii="Times New Roman" w:hAnsi="Times New Roman" w:cs="Times New Roman"/>
          <w:i/>
          <w:iCs/>
          <w:sz w:val="24"/>
          <w:szCs w:val="24"/>
        </w:rPr>
        <w:t>Ndomene</w:t>
      </w:r>
      <w:proofErr w:type="spellEnd"/>
      <w:r w:rsidRPr="006E6B45">
        <w:rPr>
          <w:rFonts w:ascii="Times New Roman" w:hAnsi="Times New Roman" w:cs="Times New Roman"/>
          <w:sz w:val="24"/>
          <w:szCs w:val="24"/>
        </w:rPr>
        <w:t>, applicant’s legal practitioners</w:t>
      </w:r>
    </w:p>
    <w:p w14:paraId="6E5138A2" w14:textId="7EFE9E91" w:rsidR="00F73C23" w:rsidRPr="006E6B45" w:rsidRDefault="00F73C23" w:rsidP="003B78C5">
      <w:pPr>
        <w:spacing w:before="100" w:beforeAutospacing="1" w:after="0" w:line="240" w:lineRule="auto"/>
        <w:jc w:val="both"/>
        <w:rPr>
          <w:rFonts w:ascii="Times New Roman" w:hAnsi="Times New Roman" w:cs="Times New Roman"/>
          <w:sz w:val="24"/>
          <w:szCs w:val="24"/>
        </w:rPr>
      </w:pPr>
      <w:r w:rsidRPr="006E6B45">
        <w:rPr>
          <w:rFonts w:ascii="Times New Roman" w:hAnsi="Times New Roman" w:cs="Times New Roman"/>
          <w:i/>
          <w:iCs/>
          <w:sz w:val="24"/>
          <w:szCs w:val="24"/>
        </w:rPr>
        <w:t>National Prosecuting Authority</w:t>
      </w:r>
      <w:r w:rsidRPr="006E6B45">
        <w:rPr>
          <w:rFonts w:ascii="Times New Roman" w:hAnsi="Times New Roman" w:cs="Times New Roman"/>
          <w:sz w:val="24"/>
          <w:szCs w:val="24"/>
        </w:rPr>
        <w:t>, respondent's legal practitioners</w:t>
      </w:r>
    </w:p>
    <w:p w14:paraId="53A44662" w14:textId="77777777" w:rsidR="00413F48" w:rsidRPr="006E6B45" w:rsidRDefault="00413F48" w:rsidP="003B78C5">
      <w:pPr>
        <w:spacing w:line="240" w:lineRule="auto"/>
        <w:jc w:val="both"/>
        <w:rPr>
          <w:rFonts w:ascii="Times New Roman" w:hAnsi="Times New Roman" w:cs="Times New Roman"/>
        </w:rPr>
      </w:pPr>
    </w:p>
    <w:p w14:paraId="624F16E5" w14:textId="77777777" w:rsidR="00D50E2F" w:rsidRPr="006E6B45" w:rsidRDefault="00D50E2F" w:rsidP="006E6B45">
      <w:pPr>
        <w:spacing w:line="360" w:lineRule="auto"/>
        <w:jc w:val="both"/>
        <w:rPr>
          <w:rFonts w:ascii="Times New Roman" w:hAnsi="Times New Roman" w:cs="Times New Roman"/>
        </w:rPr>
      </w:pPr>
    </w:p>
    <w:p w14:paraId="7E1904D4" w14:textId="77777777" w:rsidR="00D50E2F" w:rsidRPr="006E6B45" w:rsidRDefault="00D50E2F" w:rsidP="006E6B45">
      <w:pPr>
        <w:spacing w:line="360" w:lineRule="auto"/>
        <w:jc w:val="both"/>
        <w:rPr>
          <w:rFonts w:ascii="Times New Roman" w:hAnsi="Times New Roman" w:cs="Times New Roman"/>
        </w:rPr>
      </w:pPr>
    </w:p>
    <w:sectPr w:rsidR="00D50E2F" w:rsidRPr="006E6B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DC37C" w14:textId="77777777" w:rsidR="00E84FFA" w:rsidRDefault="00E84FFA" w:rsidP="006E6B45">
      <w:pPr>
        <w:spacing w:after="0" w:line="240" w:lineRule="auto"/>
      </w:pPr>
      <w:r>
        <w:separator/>
      </w:r>
    </w:p>
  </w:endnote>
  <w:endnote w:type="continuationSeparator" w:id="0">
    <w:p w14:paraId="7D05D168" w14:textId="77777777" w:rsidR="00E84FFA" w:rsidRDefault="00E84FFA" w:rsidP="006E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03B4A" w14:textId="77777777" w:rsidR="00E84FFA" w:rsidRDefault="00E84FFA" w:rsidP="006E6B45">
      <w:pPr>
        <w:spacing w:after="0" w:line="240" w:lineRule="auto"/>
      </w:pPr>
      <w:r>
        <w:separator/>
      </w:r>
    </w:p>
  </w:footnote>
  <w:footnote w:type="continuationSeparator" w:id="0">
    <w:p w14:paraId="3FE28E74" w14:textId="77777777" w:rsidR="00E84FFA" w:rsidRDefault="00E84FFA" w:rsidP="006E6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928806"/>
      <w:docPartObj>
        <w:docPartGallery w:val="Page Numbers (Top of Page)"/>
        <w:docPartUnique/>
      </w:docPartObj>
    </w:sdtPr>
    <w:sdtEndPr>
      <w:rPr>
        <w:rFonts w:ascii="Times New Roman" w:hAnsi="Times New Roman" w:cs="Times New Roman"/>
        <w:noProof/>
        <w:sz w:val="24"/>
        <w:szCs w:val="24"/>
      </w:rPr>
    </w:sdtEndPr>
    <w:sdtContent>
      <w:p w14:paraId="1068A42D" w14:textId="77777777" w:rsidR="00EF4FE6" w:rsidRDefault="006E6B45" w:rsidP="006E6B45">
        <w:pPr>
          <w:pStyle w:val="Header"/>
          <w:ind w:left="4680" w:firstLine="3960"/>
          <w:rPr>
            <w:rFonts w:ascii="Times New Roman" w:hAnsi="Times New Roman" w:cs="Times New Roman"/>
            <w:noProof/>
            <w:sz w:val="24"/>
            <w:szCs w:val="24"/>
          </w:rPr>
        </w:pPr>
        <w:r w:rsidRPr="006E6B45">
          <w:rPr>
            <w:rFonts w:ascii="Times New Roman" w:hAnsi="Times New Roman" w:cs="Times New Roman"/>
            <w:sz w:val="24"/>
            <w:szCs w:val="24"/>
          </w:rPr>
          <w:fldChar w:fldCharType="begin"/>
        </w:r>
        <w:r w:rsidRPr="006E6B45">
          <w:rPr>
            <w:rFonts w:ascii="Times New Roman" w:hAnsi="Times New Roman" w:cs="Times New Roman"/>
            <w:sz w:val="24"/>
            <w:szCs w:val="24"/>
          </w:rPr>
          <w:instrText xml:space="preserve"> PAGE   \* MERGEFORMAT </w:instrText>
        </w:r>
        <w:r w:rsidRPr="006E6B45">
          <w:rPr>
            <w:rFonts w:ascii="Times New Roman" w:hAnsi="Times New Roman" w:cs="Times New Roman"/>
            <w:sz w:val="24"/>
            <w:szCs w:val="24"/>
          </w:rPr>
          <w:fldChar w:fldCharType="separate"/>
        </w:r>
        <w:r w:rsidR="00A1477F">
          <w:rPr>
            <w:rFonts w:ascii="Times New Roman" w:hAnsi="Times New Roman" w:cs="Times New Roman"/>
            <w:noProof/>
            <w:sz w:val="24"/>
            <w:szCs w:val="24"/>
          </w:rPr>
          <w:t>1</w:t>
        </w:r>
        <w:r w:rsidRPr="006E6B45">
          <w:rPr>
            <w:rFonts w:ascii="Times New Roman" w:hAnsi="Times New Roman" w:cs="Times New Roman"/>
            <w:noProof/>
            <w:sz w:val="24"/>
            <w:szCs w:val="24"/>
          </w:rPr>
          <w:fldChar w:fldCharType="end"/>
        </w:r>
      </w:p>
      <w:p w14:paraId="0FEFDCBF" w14:textId="4BE8538E" w:rsidR="006E6B45" w:rsidRPr="006E6B45" w:rsidRDefault="00EF4FE6" w:rsidP="00EF4FE6">
        <w:pPr>
          <w:pStyle w:val="Header"/>
          <w:rPr>
            <w:rFonts w:ascii="Times New Roman" w:hAnsi="Times New Roman" w:cs="Times New Roman"/>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HH 624-25</w:t>
        </w:r>
      </w:p>
    </w:sdtContent>
  </w:sdt>
  <w:p w14:paraId="04968F11" w14:textId="6E560B20" w:rsidR="006E6B45" w:rsidRPr="006E6B45" w:rsidRDefault="006E6B45">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6E6B45">
      <w:rPr>
        <w:rFonts w:ascii="Times New Roman" w:hAnsi="Times New Roman" w:cs="Times New Roman"/>
      </w:rPr>
      <w:t xml:space="preserve">HCHCR 4897/25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07"/>
    <w:rsid w:val="00020EC0"/>
    <w:rsid w:val="00080165"/>
    <w:rsid w:val="00083E94"/>
    <w:rsid w:val="000B734C"/>
    <w:rsid w:val="00140F6E"/>
    <w:rsid w:val="00155B8F"/>
    <w:rsid w:val="001732F6"/>
    <w:rsid w:val="001F6DA1"/>
    <w:rsid w:val="00251B2E"/>
    <w:rsid w:val="002D550E"/>
    <w:rsid w:val="00305D55"/>
    <w:rsid w:val="00321A29"/>
    <w:rsid w:val="003705B1"/>
    <w:rsid w:val="00394086"/>
    <w:rsid w:val="003A47A1"/>
    <w:rsid w:val="003B3738"/>
    <w:rsid w:val="003B78C5"/>
    <w:rsid w:val="003F2F54"/>
    <w:rsid w:val="00413F48"/>
    <w:rsid w:val="00421464"/>
    <w:rsid w:val="004806DE"/>
    <w:rsid w:val="004851C5"/>
    <w:rsid w:val="004A0234"/>
    <w:rsid w:val="004D2122"/>
    <w:rsid w:val="004E057E"/>
    <w:rsid w:val="004F3544"/>
    <w:rsid w:val="004F767B"/>
    <w:rsid w:val="005116D1"/>
    <w:rsid w:val="00544D8F"/>
    <w:rsid w:val="0056673B"/>
    <w:rsid w:val="005C04F7"/>
    <w:rsid w:val="005C229A"/>
    <w:rsid w:val="005F0641"/>
    <w:rsid w:val="00665546"/>
    <w:rsid w:val="00692F75"/>
    <w:rsid w:val="006B59A6"/>
    <w:rsid w:val="006E6B45"/>
    <w:rsid w:val="007765BB"/>
    <w:rsid w:val="0078069A"/>
    <w:rsid w:val="00791032"/>
    <w:rsid w:val="007A0934"/>
    <w:rsid w:val="007E0104"/>
    <w:rsid w:val="007E5DD6"/>
    <w:rsid w:val="00816AC8"/>
    <w:rsid w:val="00857852"/>
    <w:rsid w:val="00871C61"/>
    <w:rsid w:val="00887316"/>
    <w:rsid w:val="00945D43"/>
    <w:rsid w:val="009B3B5C"/>
    <w:rsid w:val="009C532B"/>
    <w:rsid w:val="009C7DF0"/>
    <w:rsid w:val="00A1477F"/>
    <w:rsid w:val="00A17ADC"/>
    <w:rsid w:val="00A46372"/>
    <w:rsid w:val="00A61B3B"/>
    <w:rsid w:val="00A71EB8"/>
    <w:rsid w:val="00A7290A"/>
    <w:rsid w:val="00A958C7"/>
    <w:rsid w:val="00AE6150"/>
    <w:rsid w:val="00B44989"/>
    <w:rsid w:val="00B61F4A"/>
    <w:rsid w:val="00B8693F"/>
    <w:rsid w:val="00B97A07"/>
    <w:rsid w:val="00C3737E"/>
    <w:rsid w:val="00C6456D"/>
    <w:rsid w:val="00C80BC3"/>
    <w:rsid w:val="00CC6D9E"/>
    <w:rsid w:val="00D11C58"/>
    <w:rsid w:val="00D41265"/>
    <w:rsid w:val="00D50E2F"/>
    <w:rsid w:val="00D52DBD"/>
    <w:rsid w:val="00D77FF2"/>
    <w:rsid w:val="00D966A0"/>
    <w:rsid w:val="00E34093"/>
    <w:rsid w:val="00E84FFA"/>
    <w:rsid w:val="00EF4FE6"/>
    <w:rsid w:val="00F71FC1"/>
    <w:rsid w:val="00F73C23"/>
    <w:rsid w:val="00F74675"/>
    <w:rsid w:val="00FC744E"/>
    <w:rsid w:val="00FF1D7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0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A07"/>
    <w:rPr>
      <w:rFonts w:eastAsiaTheme="majorEastAsia" w:cstheme="majorBidi"/>
      <w:color w:val="272727" w:themeColor="text1" w:themeTint="D8"/>
    </w:rPr>
  </w:style>
  <w:style w:type="paragraph" w:styleId="Title">
    <w:name w:val="Title"/>
    <w:basedOn w:val="Normal"/>
    <w:next w:val="Normal"/>
    <w:link w:val="TitleChar"/>
    <w:uiPriority w:val="10"/>
    <w:qFormat/>
    <w:rsid w:val="00B97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A07"/>
    <w:pPr>
      <w:spacing w:before="160"/>
      <w:jc w:val="center"/>
    </w:pPr>
    <w:rPr>
      <w:i/>
      <w:iCs/>
      <w:color w:val="404040" w:themeColor="text1" w:themeTint="BF"/>
    </w:rPr>
  </w:style>
  <w:style w:type="character" w:customStyle="1" w:styleId="QuoteChar">
    <w:name w:val="Quote Char"/>
    <w:basedOn w:val="DefaultParagraphFont"/>
    <w:link w:val="Quote"/>
    <w:uiPriority w:val="29"/>
    <w:rsid w:val="00B97A07"/>
    <w:rPr>
      <w:i/>
      <w:iCs/>
      <w:color w:val="404040" w:themeColor="text1" w:themeTint="BF"/>
    </w:rPr>
  </w:style>
  <w:style w:type="paragraph" w:styleId="ListParagraph">
    <w:name w:val="List Paragraph"/>
    <w:basedOn w:val="Normal"/>
    <w:uiPriority w:val="34"/>
    <w:qFormat/>
    <w:rsid w:val="00B97A07"/>
    <w:pPr>
      <w:ind w:left="720"/>
      <w:contextualSpacing/>
    </w:pPr>
  </w:style>
  <w:style w:type="character" w:styleId="IntenseEmphasis">
    <w:name w:val="Intense Emphasis"/>
    <w:basedOn w:val="DefaultParagraphFont"/>
    <w:uiPriority w:val="21"/>
    <w:qFormat/>
    <w:rsid w:val="00B97A07"/>
    <w:rPr>
      <w:i/>
      <w:iCs/>
      <w:color w:val="0F4761" w:themeColor="accent1" w:themeShade="BF"/>
    </w:rPr>
  </w:style>
  <w:style w:type="paragraph" w:styleId="IntenseQuote">
    <w:name w:val="Intense Quote"/>
    <w:basedOn w:val="Normal"/>
    <w:next w:val="Normal"/>
    <w:link w:val="IntenseQuoteChar"/>
    <w:uiPriority w:val="30"/>
    <w:qFormat/>
    <w:rsid w:val="00B97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A07"/>
    <w:rPr>
      <w:i/>
      <w:iCs/>
      <w:color w:val="0F4761" w:themeColor="accent1" w:themeShade="BF"/>
    </w:rPr>
  </w:style>
  <w:style w:type="character" w:styleId="IntenseReference">
    <w:name w:val="Intense Reference"/>
    <w:basedOn w:val="DefaultParagraphFont"/>
    <w:uiPriority w:val="32"/>
    <w:qFormat/>
    <w:rsid w:val="00B97A07"/>
    <w:rPr>
      <w:b/>
      <w:bCs/>
      <w:smallCaps/>
      <w:color w:val="0F4761" w:themeColor="accent1" w:themeShade="BF"/>
      <w:spacing w:val="5"/>
    </w:rPr>
  </w:style>
  <w:style w:type="paragraph" w:customStyle="1" w:styleId="Default">
    <w:name w:val="Default"/>
    <w:rsid w:val="00D50E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B45"/>
  </w:style>
  <w:style w:type="paragraph" w:styleId="Footer">
    <w:name w:val="footer"/>
    <w:basedOn w:val="Normal"/>
    <w:link w:val="FooterChar"/>
    <w:uiPriority w:val="99"/>
    <w:unhideWhenUsed/>
    <w:rsid w:val="006E6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97A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A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A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A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A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A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A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A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A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A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A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A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A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A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A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A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A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A07"/>
    <w:rPr>
      <w:rFonts w:eastAsiaTheme="majorEastAsia" w:cstheme="majorBidi"/>
      <w:color w:val="272727" w:themeColor="text1" w:themeTint="D8"/>
    </w:rPr>
  </w:style>
  <w:style w:type="paragraph" w:styleId="Title">
    <w:name w:val="Title"/>
    <w:basedOn w:val="Normal"/>
    <w:next w:val="Normal"/>
    <w:link w:val="TitleChar"/>
    <w:uiPriority w:val="10"/>
    <w:qFormat/>
    <w:rsid w:val="00B97A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A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A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A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A07"/>
    <w:pPr>
      <w:spacing w:before="160"/>
      <w:jc w:val="center"/>
    </w:pPr>
    <w:rPr>
      <w:i/>
      <w:iCs/>
      <w:color w:val="404040" w:themeColor="text1" w:themeTint="BF"/>
    </w:rPr>
  </w:style>
  <w:style w:type="character" w:customStyle="1" w:styleId="QuoteChar">
    <w:name w:val="Quote Char"/>
    <w:basedOn w:val="DefaultParagraphFont"/>
    <w:link w:val="Quote"/>
    <w:uiPriority w:val="29"/>
    <w:rsid w:val="00B97A07"/>
    <w:rPr>
      <w:i/>
      <w:iCs/>
      <w:color w:val="404040" w:themeColor="text1" w:themeTint="BF"/>
    </w:rPr>
  </w:style>
  <w:style w:type="paragraph" w:styleId="ListParagraph">
    <w:name w:val="List Paragraph"/>
    <w:basedOn w:val="Normal"/>
    <w:uiPriority w:val="34"/>
    <w:qFormat/>
    <w:rsid w:val="00B97A07"/>
    <w:pPr>
      <w:ind w:left="720"/>
      <w:contextualSpacing/>
    </w:pPr>
  </w:style>
  <w:style w:type="character" w:styleId="IntenseEmphasis">
    <w:name w:val="Intense Emphasis"/>
    <w:basedOn w:val="DefaultParagraphFont"/>
    <w:uiPriority w:val="21"/>
    <w:qFormat/>
    <w:rsid w:val="00B97A07"/>
    <w:rPr>
      <w:i/>
      <w:iCs/>
      <w:color w:val="0F4761" w:themeColor="accent1" w:themeShade="BF"/>
    </w:rPr>
  </w:style>
  <w:style w:type="paragraph" w:styleId="IntenseQuote">
    <w:name w:val="Intense Quote"/>
    <w:basedOn w:val="Normal"/>
    <w:next w:val="Normal"/>
    <w:link w:val="IntenseQuoteChar"/>
    <w:uiPriority w:val="30"/>
    <w:qFormat/>
    <w:rsid w:val="00B97A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A07"/>
    <w:rPr>
      <w:i/>
      <w:iCs/>
      <w:color w:val="0F4761" w:themeColor="accent1" w:themeShade="BF"/>
    </w:rPr>
  </w:style>
  <w:style w:type="character" w:styleId="IntenseReference">
    <w:name w:val="Intense Reference"/>
    <w:basedOn w:val="DefaultParagraphFont"/>
    <w:uiPriority w:val="32"/>
    <w:qFormat/>
    <w:rsid w:val="00B97A07"/>
    <w:rPr>
      <w:b/>
      <w:bCs/>
      <w:smallCaps/>
      <w:color w:val="0F4761" w:themeColor="accent1" w:themeShade="BF"/>
      <w:spacing w:val="5"/>
    </w:rPr>
  </w:style>
  <w:style w:type="paragraph" w:customStyle="1" w:styleId="Default">
    <w:name w:val="Default"/>
    <w:rsid w:val="00D50E2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6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B45"/>
  </w:style>
  <w:style w:type="paragraph" w:styleId="Footer">
    <w:name w:val="footer"/>
    <w:basedOn w:val="Normal"/>
    <w:link w:val="FooterChar"/>
    <w:uiPriority w:val="99"/>
    <w:unhideWhenUsed/>
    <w:rsid w:val="006E6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Rodgers Manyangadze</dc:creator>
  <cp:lastModifiedBy>User</cp:lastModifiedBy>
  <cp:revision>2</cp:revision>
  <dcterms:created xsi:type="dcterms:W3CDTF">2025-10-17T08:54:00Z</dcterms:created>
  <dcterms:modified xsi:type="dcterms:W3CDTF">2025-10-17T08:54:00Z</dcterms:modified>
</cp:coreProperties>
</file>