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15163" w14:textId="10E53F50" w:rsidR="00F60AB2" w:rsidRPr="00446C2E" w:rsidRDefault="00F60AB2" w:rsidP="00C71FC0">
      <w:pPr>
        <w:pStyle w:val="NoSpacing"/>
        <w:spacing w:before="0" w:beforeAutospacing="0" w:after="0" w:afterAutospacing="0"/>
        <w:jc w:val="both"/>
        <w:rPr>
          <w:szCs w:val="24"/>
        </w:rPr>
      </w:pPr>
      <w:bookmarkStart w:id="0" w:name="_GoBack"/>
      <w:bookmarkEnd w:id="0"/>
      <w:r w:rsidRPr="00446C2E">
        <w:rPr>
          <w:szCs w:val="24"/>
        </w:rPr>
        <w:t xml:space="preserve">GODFREY CHINDOMU </w:t>
      </w:r>
    </w:p>
    <w:p w14:paraId="23948E6E" w14:textId="7ED8A3CE" w:rsidR="00F60AB2" w:rsidRPr="00446C2E" w:rsidRDefault="00446C2E" w:rsidP="00C71FC0">
      <w:pPr>
        <w:pStyle w:val="NoSpacing"/>
        <w:spacing w:before="0" w:beforeAutospacing="0" w:after="0" w:afterAutospacing="0"/>
        <w:jc w:val="both"/>
        <w:rPr>
          <w:szCs w:val="24"/>
        </w:rPr>
      </w:pPr>
      <w:proofErr w:type="gramStart"/>
      <w:r w:rsidRPr="00446C2E">
        <w:rPr>
          <w:szCs w:val="24"/>
        </w:rPr>
        <w:t>and</w:t>
      </w:r>
      <w:proofErr w:type="gramEnd"/>
      <w:r w:rsidRPr="00446C2E">
        <w:rPr>
          <w:szCs w:val="24"/>
        </w:rPr>
        <w:t xml:space="preserve"> </w:t>
      </w:r>
    </w:p>
    <w:p w14:paraId="7C2946E7" w14:textId="251EFFC0" w:rsidR="00F60AB2" w:rsidRPr="00446C2E" w:rsidRDefault="00F60AB2" w:rsidP="00C71FC0">
      <w:pPr>
        <w:pStyle w:val="NoSpacing"/>
        <w:spacing w:before="0" w:beforeAutospacing="0" w:after="0" w:afterAutospacing="0"/>
        <w:jc w:val="both"/>
        <w:rPr>
          <w:szCs w:val="24"/>
        </w:rPr>
      </w:pPr>
      <w:r w:rsidRPr="00446C2E">
        <w:rPr>
          <w:szCs w:val="24"/>
        </w:rPr>
        <w:t xml:space="preserve">NOMUSA CHINDOMU </w:t>
      </w:r>
    </w:p>
    <w:p w14:paraId="5A8176A0" w14:textId="22003563" w:rsidR="00F60AB2" w:rsidRPr="00446C2E" w:rsidRDefault="00446C2E" w:rsidP="00C71FC0">
      <w:pPr>
        <w:pStyle w:val="NoSpacing"/>
        <w:spacing w:before="0" w:beforeAutospacing="0" w:after="0" w:afterAutospacing="0"/>
        <w:jc w:val="both"/>
        <w:rPr>
          <w:szCs w:val="24"/>
        </w:rPr>
      </w:pPr>
      <w:proofErr w:type="gramStart"/>
      <w:r w:rsidRPr="00446C2E">
        <w:rPr>
          <w:szCs w:val="24"/>
        </w:rPr>
        <w:t>and</w:t>
      </w:r>
      <w:proofErr w:type="gramEnd"/>
      <w:r w:rsidRPr="00446C2E">
        <w:rPr>
          <w:szCs w:val="24"/>
        </w:rPr>
        <w:t xml:space="preserve"> </w:t>
      </w:r>
    </w:p>
    <w:p w14:paraId="0C7B1ED6" w14:textId="7B711DC8" w:rsidR="00F60AB2" w:rsidRPr="00446C2E" w:rsidRDefault="00F60AB2" w:rsidP="00C71FC0">
      <w:pPr>
        <w:pStyle w:val="NoSpacing"/>
        <w:spacing w:before="0" w:beforeAutospacing="0" w:after="0" w:afterAutospacing="0"/>
        <w:jc w:val="both"/>
        <w:rPr>
          <w:szCs w:val="24"/>
        </w:rPr>
      </w:pPr>
      <w:r w:rsidRPr="00446C2E">
        <w:rPr>
          <w:szCs w:val="24"/>
        </w:rPr>
        <w:t xml:space="preserve">GLOBAL HORIZON </w:t>
      </w:r>
      <w:r w:rsidR="00E11047">
        <w:rPr>
          <w:szCs w:val="24"/>
        </w:rPr>
        <w:t>(</w:t>
      </w:r>
      <w:r w:rsidRPr="00446C2E">
        <w:rPr>
          <w:szCs w:val="24"/>
        </w:rPr>
        <w:t>PRIVATE</w:t>
      </w:r>
      <w:r w:rsidR="00E11047">
        <w:rPr>
          <w:szCs w:val="24"/>
        </w:rPr>
        <w:t>)</w:t>
      </w:r>
      <w:r w:rsidRPr="00446C2E">
        <w:rPr>
          <w:szCs w:val="24"/>
        </w:rPr>
        <w:t xml:space="preserve"> LIMITED </w:t>
      </w:r>
    </w:p>
    <w:p w14:paraId="331F7840" w14:textId="6EF5C043" w:rsidR="00F60AB2" w:rsidRPr="00446C2E" w:rsidRDefault="00446C2E" w:rsidP="00C71FC0">
      <w:pPr>
        <w:pStyle w:val="NoSpacing"/>
        <w:spacing w:before="0" w:beforeAutospacing="0" w:after="0" w:afterAutospacing="0"/>
        <w:jc w:val="both"/>
        <w:rPr>
          <w:szCs w:val="24"/>
        </w:rPr>
      </w:pPr>
      <w:proofErr w:type="gramStart"/>
      <w:r w:rsidRPr="00446C2E">
        <w:rPr>
          <w:szCs w:val="24"/>
        </w:rPr>
        <w:t>versus</w:t>
      </w:r>
      <w:proofErr w:type="gramEnd"/>
    </w:p>
    <w:p w14:paraId="637268D4" w14:textId="2E2C820D" w:rsidR="00F60AB2" w:rsidRPr="00446C2E" w:rsidRDefault="00F60AB2" w:rsidP="00C71FC0">
      <w:pPr>
        <w:pStyle w:val="NoSpacing"/>
        <w:spacing w:before="0" w:beforeAutospacing="0" w:after="0" w:afterAutospacing="0"/>
        <w:jc w:val="both"/>
        <w:rPr>
          <w:szCs w:val="24"/>
        </w:rPr>
      </w:pPr>
      <w:r w:rsidRPr="00446C2E">
        <w:rPr>
          <w:szCs w:val="24"/>
        </w:rPr>
        <w:t xml:space="preserve">FMC FINANCE (PRIVATE) LIMITED </w:t>
      </w:r>
    </w:p>
    <w:p w14:paraId="110594DF" w14:textId="2B654B9B" w:rsidR="00F60AB2" w:rsidRPr="00446C2E" w:rsidRDefault="00446C2E" w:rsidP="00C71FC0">
      <w:pPr>
        <w:pStyle w:val="NoSpacing"/>
        <w:spacing w:before="0" w:beforeAutospacing="0" w:after="0" w:afterAutospacing="0"/>
        <w:jc w:val="both"/>
        <w:rPr>
          <w:szCs w:val="24"/>
        </w:rPr>
      </w:pPr>
      <w:proofErr w:type="gramStart"/>
      <w:r w:rsidRPr="00446C2E">
        <w:rPr>
          <w:szCs w:val="24"/>
        </w:rPr>
        <w:t>and</w:t>
      </w:r>
      <w:proofErr w:type="gramEnd"/>
      <w:r w:rsidRPr="00446C2E">
        <w:rPr>
          <w:szCs w:val="24"/>
        </w:rPr>
        <w:t xml:space="preserve"> </w:t>
      </w:r>
    </w:p>
    <w:p w14:paraId="3DE22596" w14:textId="7AEB49EC" w:rsidR="00F60AB2" w:rsidRPr="00446C2E" w:rsidRDefault="00F60AB2" w:rsidP="00C71FC0">
      <w:pPr>
        <w:pStyle w:val="NoSpacing"/>
        <w:spacing w:before="0" w:beforeAutospacing="0" w:after="0" w:afterAutospacing="0"/>
        <w:jc w:val="both"/>
        <w:rPr>
          <w:szCs w:val="24"/>
        </w:rPr>
      </w:pPr>
      <w:r w:rsidRPr="00446C2E">
        <w:rPr>
          <w:szCs w:val="24"/>
        </w:rPr>
        <w:t>SHERIFF OF THE HIGH COURT</w:t>
      </w:r>
    </w:p>
    <w:p w14:paraId="2C6A7EA0" w14:textId="77777777" w:rsidR="00F60AB2" w:rsidRDefault="00F60AB2" w:rsidP="00C71FC0">
      <w:pPr>
        <w:pStyle w:val="NoSpacing"/>
        <w:spacing w:before="0" w:beforeAutospacing="0" w:after="0" w:afterAutospacing="0"/>
        <w:jc w:val="both"/>
        <w:rPr>
          <w:b/>
          <w:szCs w:val="24"/>
        </w:rPr>
      </w:pPr>
    </w:p>
    <w:p w14:paraId="681251B9" w14:textId="77777777" w:rsidR="00446C2E" w:rsidRPr="00D10188" w:rsidRDefault="00446C2E" w:rsidP="00C71FC0">
      <w:pPr>
        <w:pStyle w:val="NoSpacing"/>
        <w:spacing w:before="0" w:beforeAutospacing="0" w:after="0" w:afterAutospacing="0"/>
        <w:jc w:val="both"/>
        <w:rPr>
          <w:b/>
          <w:szCs w:val="24"/>
        </w:rPr>
      </w:pPr>
    </w:p>
    <w:p w14:paraId="0C889732" w14:textId="3D3DADE8" w:rsidR="00F60AB2" w:rsidRPr="00D10188" w:rsidRDefault="00F60AB2" w:rsidP="00C71FC0">
      <w:pPr>
        <w:pStyle w:val="NoSpacing"/>
        <w:spacing w:before="0" w:beforeAutospacing="0" w:after="0" w:afterAutospacing="0"/>
        <w:jc w:val="both"/>
        <w:rPr>
          <w:szCs w:val="24"/>
        </w:rPr>
      </w:pPr>
      <w:r w:rsidRPr="00D10188">
        <w:rPr>
          <w:szCs w:val="24"/>
        </w:rPr>
        <w:t>HIGH COURT OF ZIMBABWE</w:t>
      </w:r>
    </w:p>
    <w:p w14:paraId="6F1D0F2F" w14:textId="204460A3" w:rsidR="00F60AB2" w:rsidRPr="00446C2E" w:rsidRDefault="00F60AB2" w:rsidP="00C71FC0">
      <w:pPr>
        <w:pStyle w:val="NoSpacing"/>
        <w:spacing w:before="0" w:beforeAutospacing="0" w:after="0" w:afterAutospacing="0"/>
        <w:jc w:val="both"/>
        <w:rPr>
          <w:b/>
          <w:szCs w:val="24"/>
          <w:lang w:val="en-ZW"/>
        </w:rPr>
      </w:pPr>
      <w:r w:rsidRPr="00446C2E">
        <w:rPr>
          <w:b/>
          <w:szCs w:val="24"/>
          <w:lang w:val="en-ZW"/>
        </w:rPr>
        <w:t>DUBE-BANDA J</w:t>
      </w:r>
    </w:p>
    <w:p w14:paraId="48DC7CDA" w14:textId="2BBB07CA" w:rsidR="00F60AB2" w:rsidRPr="00F60AB2" w:rsidRDefault="00446C2E" w:rsidP="00C71FC0">
      <w:pPr>
        <w:pStyle w:val="NoSpacing"/>
        <w:spacing w:before="0" w:beforeAutospacing="0" w:after="0" w:afterAutospacing="0"/>
        <w:jc w:val="both"/>
        <w:rPr>
          <w:szCs w:val="24"/>
          <w:lang w:val="en-ZW"/>
        </w:rPr>
      </w:pPr>
      <w:r>
        <w:rPr>
          <w:szCs w:val="24"/>
          <w:lang w:val="en-ZW"/>
        </w:rPr>
        <w:t xml:space="preserve">HARARE; </w:t>
      </w:r>
      <w:r w:rsidR="00F60AB2" w:rsidRPr="00F60AB2">
        <w:rPr>
          <w:szCs w:val="24"/>
          <w:lang w:val="en-ZW"/>
        </w:rPr>
        <w:t xml:space="preserve">9 May 2025 &amp; </w:t>
      </w:r>
      <w:r w:rsidR="00D46DDC">
        <w:rPr>
          <w:szCs w:val="24"/>
          <w:lang w:val="en-ZW"/>
        </w:rPr>
        <w:t>1</w:t>
      </w:r>
      <w:r w:rsidR="00A438D9">
        <w:rPr>
          <w:szCs w:val="24"/>
          <w:lang w:val="en-ZW"/>
        </w:rPr>
        <w:t>5</w:t>
      </w:r>
      <w:r w:rsidR="00D46DDC">
        <w:rPr>
          <w:szCs w:val="24"/>
          <w:lang w:val="en-ZW"/>
        </w:rPr>
        <w:t xml:space="preserve"> September 2025</w:t>
      </w:r>
    </w:p>
    <w:p w14:paraId="4DAE9DEC" w14:textId="77777777" w:rsidR="00F60AB2" w:rsidRDefault="00F60AB2" w:rsidP="00C71FC0">
      <w:pPr>
        <w:pStyle w:val="NoSpacing"/>
        <w:spacing w:before="0" w:beforeAutospacing="0" w:after="0" w:afterAutospacing="0"/>
        <w:jc w:val="both"/>
        <w:rPr>
          <w:szCs w:val="24"/>
          <w:lang w:val="en-ZW"/>
        </w:rPr>
      </w:pPr>
    </w:p>
    <w:p w14:paraId="024574E0" w14:textId="77777777" w:rsidR="009B50BF" w:rsidRPr="00F60AB2" w:rsidRDefault="009B50BF" w:rsidP="00C71FC0">
      <w:pPr>
        <w:pStyle w:val="NoSpacing"/>
        <w:spacing w:before="0" w:beforeAutospacing="0" w:after="0" w:afterAutospacing="0"/>
        <w:jc w:val="both"/>
        <w:rPr>
          <w:szCs w:val="24"/>
          <w:lang w:val="en-ZW"/>
        </w:rPr>
      </w:pPr>
    </w:p>
    <w:p w14:paraId="3EED41B3" w14:textId="30168653" w:rsidR="00F60AB2" w:rsidRPr="00446C2E" w:rsidRDefault="00F60AB2" w:rsidP="00C71FC0">
      <w:pPr>
        <w:pStyle w:val="NoSpacing"/>
        <w:spacing w:before="0" w:beforeAutospacing="0" w:after="0" w:afterAutospacing="0"/>
        <w:jc w:val="both"/>
        <w:rPr>
          <w:b/>
          <w:i/>
          <w:szCs w:val="24"/>
        </w:rPr>
      </w:pPr>
      <w:r w:rsidRPr="00446C2E">
        <w:rPr>
          <w:b/>
          <w:i/>
          <w:szCs w:val="24"/>
        </w:rPr>
        <w:t xml:space="preserve">Chamber application </w:t>
      </w:r>
      <w:r w:rsidR="00D46DDC" w:rsidRPr="00446C2E">
        <w:rPr>
          <w:b/>
          <w:i/>
          <w:szCs w:val="24"/>
        </w:rPr>
        <w:t xml:space="preserve">in terms of </w:t>
      </w:r>
      <w:r w:rsidR="00A438D9" w:rsidRPr="00446C2E">
        <w:rPr>
          <w:b/>
          <w:i/>
          <w:szCs w:val="24"/>
        </w:rPr>
        <w:t xml:space="preserve">r </w:t>
      </w:r>
      <w:r w:rsidR="00D46DDC" w:rsidRPr="00446C2E">
        <w:rPr>
          <w:b/>
          <w:i/>
          <w:szCs w:val="24"/>
        </w:rPr>
        <w:t xml:space="preserve">71(14) of the High Court Rules, 2021 </w:t>
      </w:r>
    </w:p>
    <w:p w14:paraId="2EFE3723" w14:textId="77777777" w:rsidR="00F60AB2" w:rsidRDefault="00F60AB2" w:rsidP="00C71FC0">
      <w:pPr>
        <w:pStyle w:val="NoSpacing"/>
        <w:spacing w:before="0" w:beforeAutospacing="0" w:after="0" w:afterAutospacing="0"/>
        <w:jc w:val="both"/>
        <w:rPr>
          <w:szCs w:val="24"/>
        </w:rPr>
      </w:pPr>
    </w:p>
    <w:p w14:paraId="3DA175D0" w14:textId="77777777" w:rsidR="009B50BF" w:rsidRPr="00D10188" w:rsidRDefault="009B50BF" w:rsidP="00C71FC0">
      <w:pPr>
        <w:pStyle w:val="NoSpacing"/>
        <w:spacing w:before="0" w:beforeAutospacing="0" w:after="0" w:afterAutospacing="0"/>
        <w:jc w:val="both"/>
        <w:rPr>
          <w:szCs w:val="24"/>
        </w:rPr>
      </w:pPr>
    </w:p>
    <w:p w14:paraId="6995FBA6" w14:textId="124A2E58" w:rsidR="00F60AB2" w:rsidRPr="00D10188" w:rsidRDefault="00F60AB2" w:rsidP="00C71FC0">
      <w:pPr>
        <w:pStyle w:val="NoSpacing"/>
        <w:spacing w:before="0" w:beforeAutospacing="0" w:after="0" w:afterAutospacing="0"/>
        <w:jc w:val="both"/>
        <w:rPr>
          <w:szCs w:val="24"/>
        </w:rPr>
      </w:pPr>
      <w:r>
        <w:rPr>
          <w:i/>
          <w:szCs w:val="24"/>
        </w:rPr>
        <w:t xml:space="preserve">T. L. </w:t>
      </w:r>
      <w:proofErr w:type="spellStart"/>
      <w:r>
        <w:rPr>
          <w:i/>
          <w:szCs w:val="24"/>
        </w:rPr>
        <w:t>Mapuranga</w:t>
      </w:r>
      <w:proofErr w:type="spellEnd"/>
      <w:r w:rsidRPr="00D10188">
        <w:rPr>
          <w:szCs w:val="24"/>
        </w:rPr>
        <w:t xml:space="preserve"> for the applicant</w:t>
      </w:r>
      <w:r>
        <w:rPr>
          <w:szCs w:val="24"/>
        </w:rPr>
        <w:t>s</w:t>
      </w:r>
    </w:p>
    <w:p w14:paraId="39E40983" w14:textId="16909B10" w:rsidR="00F60AB2" w:rsidRDefault="00F60AB2" w:rsidP="00C71FC0">
      <w:pPr>
        <w:pStyle w:val="NoSpacing"/>
        <w:spacing w:before="0" w:beforeAutospacing="0" w:after="0" w:afterAutospacing="0"/>
        <w:jc w:val="both"/>
        <w:rPr>
          <w:szCs w:val="24"/>
        </w:rPr>
      </w:pPr>
      <w:r>
        <w:rPr>
          <w:i/>
          <w:szCs w:val="24"/>
        </w:rPr>
        <w:t>R. M. Dhaka</w:t>
      </w:r>
      <w:r w:rsidRPr="00D10188">
        <w:rPr>
          <w:szCs w:val="24"/>
        </w:rPr>
        <w:t xml:space="preserve"> for the </w:t>
      </w:r>
      <w:r>
        <w:rPr>
          <w:szCs w:val="24"/>
        </w:rPr>
        <w:t>1</w:t>
      </w:r>
      <w:r w:rsidRPr="00F60AB2">
        <w:rPr>
          <w:szCs w:val="24"/>
          <w:vertAlign w:val="superscript"/>
        </w:rPr>
        <w:t>st</w:t>
      </w:r>
      <w:r>
        <w:rPr>
          <w:szCs w:val="24"/>
        </w:rPr>
        <w:t xml:space="preserve"> </w:t>
      </w:r>
      <w:r w:rsidRPr="00D10188">
        <w:rPr>
          <w:szCs w:val="24"/>
        </w:rPr>
        <w:t>respondent</w:t>
      </w:r>
    </w:p>
    <w:p w14:paraId="4126977D" w14:textId="77777777" w:rsidR="00446C2E" w:rsidRDefault="00446C2E" w:rsidP="00C71FC0">
      <w:pPr>
        <w:pStyle w:val="NoSpacing"/>
        <w:spacing w:before="0" w:beforeAutospacing="0" w:after="0" w:afterAutospacing="0"/>
        <w:jc w:val="both"/>
        <w:rPr>
          <w:szCs w:val="24"/>
        </w:rPr>
      </w:pPr>
    </w:p>
    <w:p w14:paraId="008E7EB7" w14:textId="77777777" w:rsidR="00446C2E" w:rsidRPr="00D10188" w:rsidRDefault="00446C2E" w:rsidP="00C71FC0">
      <w:pPr>
        <w:pStyle w:val="NoSpacing"/>
        <w:spacing w:before="0" w:beforeAutospacing="0" w:after="0" w:afterAutospacing="0"/>
        <w:jc w:val="both"/>
        <w:rPr>
          <w:szCs w:val="24"/>
        </w:rPr>
      </w:pPr>
    </w:p>
    <w:p w14:paraId="4FD998E5" w14:textId="729D045B" w:rsidR="003749A6" w:rsidRPr="00446C2E" w:rsidRDefault="00F60AB2" w:rsidP="00446C2E">
      <w:pPr>
        <w:spacing w:before="0" w:beforeAutospacing="0" w:after="0" w:afterAutospacing="0" w:line="240" w:lineRule="auto"/>
        <w:rPr>
          <w:szCs w:val="24"/>
        </w:rPr>
      </w:pPr>
      <w:r w:rsidRPr="00446C2E">
        <w:rPr>
          <w:szCs w:val="24"/>
        </w:rPr>
        <w:t>DUBE-BANDA J:</w:t>
      </w:r>
    </w:p>
    <w:p w14:paraId="21EFEF86" w14:textId="77777777" w:rsidR="00446C2E" w:rsidRDefault="00446C2E" w:rsidP="00446C2E">
      <w:pPr>
        <w:spacing w:before="0" w:beforeAutospacing="0" w:after="0" w:afterAutospacing="0" w:line="240" w:lineRule="auto"/>
        <w:rPr>
          <w:b/>
          <w:szCs w:val="24"/>
        </w:rPr>
      </w:pPr>
    </w:p>
    <w:p w14:paraId="0CC4BD40" w14:textId="77777777" w:rsidR="00446C2E" w:rsidRDefault="00446C2E" w:rsidP="00446C2E">
      <w:pPr>
        <w:spacing w:before="0" w:beforeAutospacing="0" w:after="0" w:afterAutospacing="0" w:line="240" w:lineRule="auto"/>
        <w:rPr>
          <w:b/>
          <w:szCs w:val="24"/>
        </w:rPr>
      </w:pPr>
    </w:p>
    <w:p w14:paraId="53F0E502" w14:textId="77777777" w:rsidR="009B50BF" w:rsidRDefault="00F60AB2" w:rsidP="00BD36B3">
      <w:pPr>
        <w:pStyle w:val="ListParagraph"/>
        <w:numPr>
          <w:ilvl w:val="0"/>
          <w:numId w:val="5"/>
        </w:numPr>
        <w:spacing w:before="0" w:beforeAutospacing="0" w:after="0" w:afterAutospacing="0"/>
        <w:jc w:val="both"/>
        <w:rPr>
          <w:bCs/>
          <w:szCs w:val="24"/>
        </w:rPr>
      </w:pPr>
      <w:r w:rsidRPr="009B50BF">
        <w:rPr>
          <w:bCs/>
          <w:szCs w:val="24"/>
        </w:rPr>
        <w:t xml:space="preserve">This is an application </w:t>
      </w:r>
      <w:r w:rsidR="00BD36B3" w:rsidRPr="009B50BF">
        <w:rPr>
          <w:bCs/>
          <w:szCs w:val="24"/>
        </w:rPr>
        <w:t>for</w:t>
      </w:r>
      <w:r w:rsidRPr="009B50BF">
        <w:rPr>
          <w:bCs/>
          <w:szCs w:val="24"/>
        </w:rPr>
        <w:t xml:space="preserve"> suspension of the sale of a dwelling </w:t>
      </w:r>
      <w:r w:rsidR="00BD36B3" w:rsidRPr="009B50BF">
        <w:rPr>
          <w:bCs/>
          <w:szCs w:val="24"/>
        </w:rPr>
        <w:t xml:space="preserve">in terms of r </w:t>
      </w:r>
      <w:r w:rsidR="00050195" w:rsidRPr="009B50BF">
        <w:rPr>
          <w:bCs/>
          <w:szCs w:val="24"/>
        </w:rPr>
        <w:t>71(</w:t>
      </w:r>
      <w:r w:rsidR="00BD36B3" w:rsidRPr="009B50BF">
        <w:rPr>
          <w:bCs/>
          <w:szCs w:val="24"/>
        </w:rPr>
        <w:t>14</w:t>
      </w:r>
      <w:r w:rsidR="00050195" w:rsidRPr="009B50BF">
        <w:rPr>
          <w:bCs/>
          <w:szCs w:val="24"/>
        </w:rPr>
        <w:t>)</w:t>
      </w:r>
      <w:r w:rsidR="00BD36B3" w:rsidRPr="009B50BF">
        <w:rPr>
          <w:bCs/>
          <w:szCs w:val="24"/>
        </w:rPr>
        <w:t xml:space="preserve"> as read with r </w:t>
      </w:r>
      <w:r w:rsidR="00050195" w:rsidRPr="009B50BF">
        <w:rPr>
          <w:bCs/>
          <w:szCs w:val="24"/>
        </w:rPr>
        <w:t>(</w:t>
      </w:r>
      <w:r w:rsidR="00BD36B3" w:rsidRPr="009B50BF">
        <w:rPr>
          <w:bCs/>
          <w:szCs w:val="24"/>
        </w:rPr>
        <w:t>15</w:t>
      </w:r>
      <w:r w:rsidR="00050195" w:rsidRPr="009B50BF">
        <w:rPr>
          <w:bCs/>
          <w:szCs w:val="24"/>
        </w:rPr>
        <w:t>)</w:t>
      </w:r>
      <w:r w:rsidR="00BD36B3" w:rsidRPr="009B50BF">
        <w:rPr>
          <w:bCs/>
          <w:szCs w:val="24"/>
        </w:rPr>
        <w:t xml:space="preserve"> of the High Court Rules, 2021. The applicants seek an order suspending the sale of an immovable property being a certain piece of land, situate in the District of Salisbury, called stand 12904, Salisbury Township of Salisbury Township Lands situate in the District of Salisbury, measuring 2 601 square meters, held under Deed of Transfer Number 8548/2001 (“the </w:t>
      </w:r>
      <w:r w:rsidR="00EE7874" w:rsidRPr="009B50BF">
        <w:rPr>
          <w:bCs/>
          <w:szCs w:val="24"/>
        </w:rPr>
        <w:t>dwelling</w:t>
      </w:r>
      <w:r w:rsidR="00CA370A" w:rsidRPr="009B50BF">
        <w:rPr>
          <w:bCs/>
          <w:szCs w:val="24"/>
        </w:rPr>
        <w:t xml:space="preserve"> or property</w:t>
      </w:r>
      <w:r w:rsidR="00BD36B3" w:rsidRPr="009B50BF">
        <w:rPr>
          <w:bCs/>
          <w:szCs w:val="24"/>
        </w:rPr>
        <w:t>”).</w:t>
      </w:r>
      <w:r w:rsidR="00F26188" w:rsidRPr="009B50BF">
        <w:rPr>
          <w:bCs/>
          <w:szCs w:val="24"/>
        </w:rPr>
        <w:t xml:space="preserve"> </w:t>
      </w:r>
    </w:p>
    <w:p w14:paraId="70D55590" w14:textId="5B8E579A" w:rsidR="00F26188" w:rsidRPr="009B50BF" w:rsidRDefault="00F26188" w:rsidP="00BD36B3">
      <w:pPr>
        <w:pStyle w:val="ListParagraph"/>
        <w:numPr>
          <w:ilvl w:val="0"/>
          <w:numId w:val="5"/>
        </w:numPr>
        <w:spacing w:before="0" w:beforeAutospacing="0" w:after="0" w:afterAutospacing="0"/>
        <w:jc w:val="both"/>
        <w:rPr>
          <w:bCs/>
          <w:szCs w:val="24"/>
        </w:rPr>
      </w:pPr>
      <w:r w:rsidRPr="009B50BF">
        <w:rPr>
          <w:bCs/>
          <w:szCs w:val="24"/>
        </w:rPr>
        <w:t xml:space="preserve">The application is opposed by the first respondent. </w:t>
      </w:r>
      <w:r w:rsidR="00D46DDC" w:rsidRPr="009B50BF">
        <w:rPr>
          <w:bCs/>
          <w:szCs w:val="24"/>
        </w:rPr>
        <w:t xml:space="preserve">The second respondent has </w:t>
      </w:r>
      <w:r w:rsidR="00BD0ED6" w:rsidRPr="009B50BF">
        <w:rPr>
          <w:bCs/>
          <w:szCs w:val="24"/>
        </w:rPr>
        <w:t>neither filed any opposing papers nor</w:t>
      </w:r>
      <w:r w:rsidR="00D46DDC" w:rsidRPr="009B50BF">
        <w:rPr>
          <w:bCs/>
          <w:szCs w:val="24"/>
        </w:rPr>
        <w:t xml:space="preserve"> participated in </w:t>
      </w:r>
      <w:r w:rsidR="00BD0ED6" w:rsidRPr="009B50BF">
        <w:rPr>
          <w:bCs/>
          <w:szCs w:val="24"/>
        </w:rPr>
        <w:t xml:space="preserve">any way in </w:t>
      </w:r>
      <w:r w:rsidR="00D46DDC" w:rsidRPr="009B50BF">
        <w:rPr>
          <w:bCs/>
          <w:szCs w:val="24"/>
        </w:rPr>
        <w:t xml:space="preserve">this matter, and I take it has taken a position to abide by the decision of this court. </w:t>
      </w:r>
    </w:p>
    <w:p w14:paraId="6718776B" w14:textId="10D48FDF" w:rsidR="00F26188" w:rsidRDefault="00F26188" w:rsidP="00BD36B3">
      <w:pPr>
        <w:spacing w:before="0" w:beforeAutospacing="0" w:after="0" w:afterAutospacing="0"/>
        <w:jc w:val="both"/>
        <w:rPr>
          <w:b/>
          <w:szCs w:val="24"/>
          <w:u w:val="single"/>
        </w:rPr>
      </w:pPr>
      <w:r w:rsidRPr="00F26188">
        <w:rPr>
          <w:b/>
          <w:szCs w:val="24"/>
          <w:u w:val="single"/>
        </w:rPr>
        <w:t xml:space="preserve">Factual </w:t>
      </w:r>
      <w:r w:rsidR="00C71FC0" w:rsidRPr="00F26188">
        <w:rPr>
          <w:b/>
          <w:szCs w:val="24"/>
          <w:u w:val="single"/>
        </w:rPr>
        <w:t>Background</w:t>
      </w:r>
    </w:p>
    <w:p w14:paraId="6660FFBF" w14:textId="77777777" w:rsidR="009B50BF" w:rsidRPr="009B50BF" w:rsidRDefault="00925BDE" w:rsidP="00BD36B3">
      <w:pPr>
        <w:pStyle w:val="ListParagraph"/>
        <w:numPr>
          <w:ilvl w:val="0"/>
          <w:numId w:val="5"/>
        </w:numPr>
        <w:spacing w:before="0" w:beforeAutospacing="0" w:after="0" w:afterAutospacing="0"/>
        <w:jc w:val="both"/>
        <w:rPr>
          <w:bCs/>
          <w:szCs w:val="24"/>
        </w:rPr>
      </w:pPr>
      <w:r w:rsidRPr="009B50BF">
        <w:rPr>
          <w:bCs/>
          <w:szCs w:val="24"/>
        </w:rPr>
        <w:t>For the purposes of this judgment, I need to set out succinct</w:t>
      </w:r>
      <w:r w:rsidR="00D46DDC" w:rsidRPr="009B50BF">
        <w:rPr>
          <w:bCs/>
          <w:szCs w:val="24"/>
        </w:rPr>
        <w:t xml:space="preserve">ly the </w:t>
      </w:r>
      <w:r w:rsidR="00BF08FE" w:rsidRPr="009B50BF">
        <w:rPr>
          <w:bCs/>
          <w:szCs w:val="24"/>
        </w:rPr>
        <w:t>factual background</w:t>
      </w:r>
      <w:r w:rsidRPr="009B50BF">
        <w:rPr>
          <w:bCs/>
          <w:szCs w:val="24"/>
        </w:rPr>
        <w:t xml:space="preserve"> of </w:t>
      </w:r>
      <w:r w:rsidR="00D46DDC" w:rsidRPr="009B50BF">
        <w:rPr>
          <w:bCs/>
          <w:szCs w:val="24"/>
        </w:rPr>
        <w:t>this</w:t>
      </w:r>
      <w:r w:rsidRPr="009B50BF">
        <w:rPr>
          <w:bCs/>
          <w:szCs w:val="24"/>
        </w:rPr>
        <w:t xml:space="preserve"> matter.</w:t>
      </w:r>
      <w:r w:rsidR="00CA370A" w:rsidRPr="009B50BF">
        <w:rPr>
          <w:bCs/>
          <w:szCs w:val="24"/>
        </w:rPr>
        <w:t xml:space="preserve"> </w:t>
      </w:r>
      <w:r w:rsidR="008D7D34" w:rsidRPr="009B50BF">
        <w:rPr>
          <w:bCs/>
          <w:szCs w:val="24"/>
        </w:rPr>
        <w:t>On 19 October 2021 the parties entered into a deed of</w:t>
      </w:r>
      <w:r w:rsidR="00E761FA" w:rsidRPr="009B50BF">
        <w:rPr>
          <w:bCs/>
          <w:szCs w:val="24"/>
        </w:rPr>
        <w:t xml:space="preserve"> settlement</w:t>
      </w:r>
      <w:r w:rsidR="008D7D34" w:rsidRPr="009B50BF">
        <w:rPr>
          <w:bCs/>
          <w:szCs w:val="24"/>
        </w:rPr>
        <w:t xml:space="preserve"> in which the applicants undertook to pay the capital </w:t>
      </w:r>
      <w:r w:rsidR="00BF08FE" w:rsidRPr="009B50BF">
        <w:rPr>
          <w:bCs/>
          <w:szCs w:val="24"/>
        </w:rPr>
        <w:t xml:space="preserve">debt in the sum of USD142, 392.54 </w:t>
      </w:r>
      <w:r w:rsidR="008D7D34" w:rsidRPr="009B50BF">
        <w:rPr>
          <w:bCs/>
          <w:szCs w:val="24"/>
        </w:rPr>
        <w:t xml:space="preserve">plus interest </w:t>
      </w:r>
      <w:r w:rsidR="0075412C" w:rsidRPr="009B50BF">
        <w:rPr>
          <w:bCs/>
          <w:szCs w:val="24"/>
        </w:rPr>
        <w:t xml:space="preserve">at the rate of 18% </w:t>
      </w:r>
      <w:r w:rsidR="0075412C" w:rsidRPr="009B50BF">
        <w:rPr>
          <w:bCs/>
          <w:iCs/>
          <w:szCs w:val="24"/>
        </w:rPr>
        <w:t>per</w:t>
      </w:r>
      <w:r w:rsidR="0075412C" w:rsidRPr="009B50BF">
        <w:rPr>
          <w:bCs/>
          <w:szCs w:val="24"/>
        </w:rPr>
        <w:t xml:space="preserve"> month </w:t>
      </w:r>
      <w:r w:rsidR="005449D5" w:rsidRPr="009B50BF">
        <w:rPr>
          <w:bCs/>
          <w:szCs w:val="24"/>
        </w:rPr>
        <w:t xml:space="preserve">on or before 31 December 2021, as follows: </w:t>
      </w:r>
      <w:r w:rsidR="00BF08FE" w:rsidRPr="009B50BF">
        <w:rPr>
          <w:bCs/>
          <w:szCs w:val="24"/>
        </w:rPr>
        <w:t>i</w:t>
      </w:r>
      <w:r w:rsidR="005449D5" w:rsidRPr="009B50BF">
        <w:rPr>
          <w:rFonts w:cs="Times New Roman"/>
          <w:bCs/>
          <w:szCs w:val="24"/>
        </w:rPr>
        <w:t>n one cash instalment in the sum of US$50 000.00 payable on or before 29 October 2021</w:t>
      </w:r>
      <w:r w:rsidR="00BF08FE" w:rsidRPr="009B50BF">
        <w:rPr>
          <w:rFonts w:cs="Times New Roman"/>
          <w:bCs/>
          <w:szCs w:val="24"/>
        </w:rPr>
        <w:t>; a</w:t>
      </w:r>
      <w:r w:rsidR="005449D5" w:rsidRPr="009B50BF">
        <w:rPr>
          <w:rFonts w:cs="Times New Roman"/>
          <w:bCs/>
          <w:szCs w:val="24"/>
        </w:rPr>
        <w:t xml:space="preserve"> cash </w:t>
      </w:r>
      <w:r w:rsidR="005449D5" w:rsidRPr="009B50BF">
        <w:rPr>
          <w:rFonts w:cs="Times New Roman"/>
          <w:bCs/>
          <w:szCs w:val="24"/>
        </w:rPr>
        <w:lastRenderedPageBreak/>
        <w:t>instalment in the sum of US$60 000.00, payable on or before 30 November 2021</w:t>
      </w:r>
      <w:r w:rsidR="00BF08FE" w:rsidRPr="009B50BF">
        <w:rPr>
          <w:rFonts w:cs="Times New Roman"/>
          <w:bCs/>
          <w:szCs w:val="24"/>
        </w:rPr>
        <w:t xml:space="preserve">; and a </w:t>
      </w:r>
      <w:r w:rsidR="005449D5" w:rsidRPr="009B50BF">
        <w:rPr>
          <w:rFonts w:cs="Times New Roman"/>
          <w:bCs/>
          <w:szCs w:val="24"/>
        </w:rPr>
        <w:t xml:space="preserve">final instalment for the balance due on the capital sum, plus interest on or before 30 December 2021. </w:t>
      </w:r>
      <w:r w:rsidR="00BF08FE" w:rsidRPr="009B50BF">
        <w:rPr>
          <w:rFonts w:cs="Times New Roman"/>
          <w:bCs/>
          <w:szCs w:val="24"/>
        </w:rPr>
        <w:t>The applicant</w:t>
      </w:r>
      <w:r w:rsidR="00E761FA" w:rsidRPr="009B50BF">
        <w:rPr>
          <w:rFonts w:cs="Times New Roman"/>
          <w:bCs/>
          <w:szCs w:val="24"/>
        </w:rPr>
        <w:t xml:space="preserve">s </w:t>
      </w:r>
      <w:r w:rsidR="00BF08FE" w:rsidRPr="009B50BF">
        <w:rPr>
          <w:rFonts w:cs="Times New Roman"/>
          <w:bCs/>
          <w:szCs w:val="24"/>
        </w:rPr>
        <w:t xml:space="preserve">agreed that </w:t>
      </w:r>
      <w:r w:rsidR="00BF08FE" w:rsidRPr="009B50BF">
        <w:rPr>
          <w:bCs/>
          <w:szCs w:val="24"/>
        </w:rPr>
        <w:t>i</w:t>
      </w:r>
      <w:r w:rsidR="005449D5" w:rsidRPr="009B50BF">
        <w:rPr>
          <w:rFonts w:cs="Times New Roman"/>
          <w:bCs/>
          <w:szCs w:val="24"/>
        </w:rPr>
        <w:t xml:space="preserve">n the event of default, the </w:t>
      </w:r>
      <w:r w:rsidR="0075412C" w:rsidRPr="009B50BF">
        <w:rPr>
          <w:rFonts w:cs="Times New Roman"/>
          <w:bCs/>
          <w:szCs w:val="24"/>
        </w:rPr>
        <w:t>capital shall</w:t>
      </w:r>
      <w:r w:rsidR="005449D5" w:rsidRPr="009B50BF">
        <w:rPr>
          <w:rFonts w:cs="Times New Roman"/>
          <w:bCs/>
          <w:szCs w:val="24"/>
        </w:rPr>
        <w:t xml:space="preserve"> accrue additional </w:t>
      </w:r>
      <w:r w:rsidR="0075412C" w:rsidRPr="009B50BF">
        <w:rPr>
          <w:rFonts w:cs="Times New Roman"/>
          <w:bCs/>
          <w:szCs w:val="24"/>
        </w:rPr>
        <w:t>interest</w:t>
      </w:r>
      <w:r w:rsidR="005449D5" w:rsidRPr="009B50BF">
        <w:rPr>
          <w:rFonts w:cs="Times New Roman"/>
          <w:bCs/>
          <w:szCs w:val="24"/>
        </w:rPr>
        <w:t xml:space="preserve"> at the rate of 25% </w:t>
      </w:r>
      <w:r w:rsidR="005449D5" w:rsidRPr="00C71FC0">
        <w:rPr>
          <w:rFonts w:cs="Times New Roman"/>
          <w:bCs/>
          <w:iCs/>
          <w:szCs w:val="24"/>
        </w:rPr>
        <w:t>per</w:t>
      </w:r>
      <w:r w:rsidR="005449D5" w:rsidRPr="009B50BF">
        <w:rPr>
          <w:rFonts w:cs="Times New Roman"/>
          <w:bCs/>
          <w:szCs w:val="24"/>
        </w:rPr>
        <w:t xml:space="preserve"> month from 1 October 2021 to date of final payment in full. </w:t>
      </w:r>
    </w:p>
    <w:p w14:paraId="7F41349C" w14:textId="77777777" w:rsidR="009B50BF" w:rsidRDefault="005449D5" w:rsidP="00BD36B3">
      <w:pPr>
        <w:pStyle w:val="ListParagraph"/>
        <w:numPr>
          <w:ilvl w:val="0"/>
          <w:numId w:val="5"/>
        </w:numPr>
        <w:spacing w:before="0" w:beforeAutospacing="0" w:after="0" w:afterAutospacing="0"/>
        <w:jc w:val="both"/>
        <w:rPr>
          <w:bCs/>
          <w:szCs w:val="24"/>
        </w:rPr>
      </w:pPr>
      <w:r w:rsidRPr="009B50BF">
        <w:rPr>
          <w:bCs/>
          <w:szCs w:val="24"/>
        </w:rPr>
        <w:t>The applicant</w:t>
      </w:r>
      <w:r w:rsidR="0075412C" w:rsidRPr="009B50BF">
        <w:rPr>
          <w:bCs/>
          <w:szCs w:val="24"/>
        </w:rPr>
        <w:t>s</w:t>
      </w:r>
      <w:r w:rsidRPr="009B50BF">
        <w:rPr>
          <w:bCs/>
          <w:szCs w:val="24"/>
        </w:rPr>
        <w:t xml:space="preserve"> </w:t>
      </w:r>
      <w:r w:rsidR="0075412C" w:rsidRPr="009B50BF">
        <w:rPr>
          <w:bCs/>
          <w:szCs w:val="24"/>
        </w:rPr>
        <w:t>did not pay in terms of</w:t>
      </w:r>
      <w:r w:rsidRPr="009B50BF">
        <w:rPr>
          <w:bCs/>
          <w:szCs w:val="24"/>
        </w:rPr>
        <w:t xml:space="preserve"> th</w:t>
      </w:r>
      <w:r w:rsidR="0075412C" w:rsidRPr="009B50BF">
        <w:rPr>
          <w:bCs/>
          <w:szCs w:val="24"/>
        </w:rPr>
        <w:t>e</w:t>
      </w:r>
      <w:r w:rsidRPr="009B50BF">
        <w:rPr>
          <w:bCs/>
          <w:szCs w:val="24"/>
        </w:rPr>
        <w:t xml:space="preserve"> </w:t>
      </w:r>
      <w:r w:rsidR="00E761FA" w:rsidRPr="009B50BF">
        <w:rPr>
          <w:bCs/>
          <w:szCs w:val="24"/>
        </w:rPr>
        <w:t>deed of settlement</w:t>
      </w:r>
      <w:r w:rsidRPr="009B50BF">
        <w:rPr>
          <w:bCs/>
          <w:szCs w:val="24"/>
        </w:rPr>
        <w:t xml:space="preserve">. </w:t>
      </w:r>
      <w:r w:rsidR="00CA370A" w:rsidRPr="009B50BF">
        <w:rPr>
          <w:bCs/>
          <w:szCs w:val="24"/>
        </w:rPr>
        <w:t xml:space="preserve">On 11 November 2021, the first respondent issued a provisional </w:t>
      </w:r>
      <w:r w:rsidR="0075412C" w:rsidRPr="009B50BF">
        <w:rPr>
          <w:bCs/>
          <w:szCs w:val="24"/>
        </w:rPr>
        <w:t xml:space="preserve">sentence </w:t>
      </w:r>
      <w:r w:rsidR="00CA370A" w:rsidRPr="009B50BF">
        <w:rPr>
          <w:bCs/>
          <w:szCs w:val="24"/>
        </w:rPr>
        <w:t xml:space="preserve">summons against </w:t>
      </w:r>
      <w:r w:rsidR="006621B3" w:rsidRPr="009B50BF">
        <w:rPr>
          <w:bCs/>
          <w:szCs w:val="24"/>
        </w:rPr>
        <w:t>Global Horizon (Private) Limited</w:t>
      </w:r>
      <w:r w:rsidR="00CA370A" w:rsidRPr="009B50BF">
        <w:rPr>
          <w:bCs/>
          <w:szCs w:val="24"/>
        </w:rPr>
        <w:t xml:space="preserve">, </w:t>
      </w:r>
      <w:r w:rsidR="006621B3" w:rsidRPr="009B50BF">
        <w:rPr>
          <w:bCs/>
          <w:szCs w:val="24"/>
        </w:rPr>
        <w:t xml:space="preserve">(“the third applicant or </w:t>
      </w:r>
      <w:r w:rsidR="00CA370A" w:rsidRPr="009B50BF">
        <w:rPr>
          <w:bCs/>
          <w:szCs w:val="24"/>
        </w:rPr>
        <w:t>company</w:t>
      </w:r>
      <w:r w:rsidR="006621B3" w:rsidRPr="009B50BF">
        <w:rPr>
          <w:bCs/>
          <w:szCs w:val="24"/>
        </w:rPr>
        <w:t>”)</w:t>
      </w:r>
      <w:r w:rsidR="00CA370A" w:rsidRPr="009B50BF">
        <w:rPr>
          <w:bCs/>
          <w:szCs w:val="24"/>
        </w:rPr>
        <w:t xml:space="preserve">, and the second and third applicants who were the company’s directors claiming payment in the sum of USD142 392.54. </w:t>
      </w:r>
      <w:r w:rsidR="0075412C" w:rsidRPr="009B50BF">
        <w:rPr>
          <w:bCs/>
          <w:szCs w:val="24"/>
        </w:rPr>
        <w:t xml:space="preserve">The provisional sentence summons having been served and the applicants </w:t>
      </w:r>
      <w:r w:rsidR="006621B3" w:rsidRPr="009B50BF">
        <w:rPr>
          <w:bCs/>
          <w:szCs w:val="24"/>
        </w:rPr>
        <w:t>having not</w:t>
      </w:r>
      <w:r w:rsidR="0075412C" w:rsidRPr="009B50BF">
        <w:rPr>
          <w:bCs/>
          <w:szCs w:val="24"/>
        </w:rPr>
        <w:t xml:space="preserve"> acted upon it, </w:t>
      </w:r>
      <w:r w:rsidR="00834157" w:rsidRPr="009B50BF">
        <w:rPr>
          <w:bCs/>
          <w:szCs w:val="24"/>
        </w:rPr>
        <w:t>on 1 December 2021 a</w:t>
      </w:r>
      <w:r w:rsidR="0075412C" w:rsidRPr="009B50BF">
        <w:rPr>
          <w:bCs/>
          <w:szCs w:val="24"/>
        </w:rPr>
        <w:t xml:space="preserve"> default judgment was entered against them. </w:t>
      </w:r>
      <w:r w:rsidR="00E0492E" w:rsidRPr="009B50BF">
        <w:rPr>
          <w:bCs/>
          <w:szCs w:val="24"/>
        </w:rPr>
        <w:t xml:space="preserve">The default judgment ordered the applicants, jointly and severally, the one paying the other to be absolved, to pay </w:t>
      </w:r>
      <w:r w:rsidR="00834157" w:rsidRPr="009B50BF">
        <w:rPr>
          <w:bCs/>
          <w:szCs w:val="24"/>
        </w:rPr>
        <w:t>the first respondent USD142</w:t>
      </w:r>
      <w:proofErr w:type="gramStart"/>
      <w:r w:rsidR="00834157" w:rsidRPr="009B50BF">
        <w:rPr>
          <w:bCs/>
          <w:szCs w:val="24"/>
        </w:rPr>
        <w:t>,392.54</w:t>
      </w:r>
      <w:proofErr w:type="gramEnd"/>
      <w:r w:rsidR="00834157" w:rsidRPr="009B50BF">
        <w:rPr>
          <w:bCs/>
          <w:szCs w:val="24"/>
        </w:rPr>
        <w:t xml:space="preserve"> payable in Zimbabwe Dollars at the Reserve Bank of Zimbabwe auction rate as at the date of payment together with </w:t>
      </w:r>
      <w:r w:rsidR="00925BDE" w:rsidRPr="009B50BF">
        <w:rPr>
          <w:bCs/>
          <w:szCs w:val="24"/>
        </w:rPr>
        <w:t xml:space="preserve">interest on that amount at the rate of 18% </w:t>
      </w:r>
      <w:r w:rsidR="00925BDE" w:rsidRPr="009B50BF">
        <w:rPr>
          <w:bCs/>
          <w:iCs/>
          <w:szCs w:val="24"/>
        </w:rPr>
        <w:t>per</w:t>
      </w:r>
      <w:r w:rsidR="00925BDE" w:rsidRPr="009B50BF">
        <w:rPr>
          <w:bCs/>
          <w:szCs w:val="24"/>
        </w:rPr>
        <w:t xml:space="preserve"> month plus penalty at the rate of 25% </w:t>
      </w:r>
      <w:r w:rsidR="00925BDE" w:rsidRPr="009B50BF">
        <w:rPr>
          <w:bCs/>
          <w:iCs/>
          <w:szCs w:val="24"/>
        </w:rPr>
        <w:t>per</w:t>
      </w:r>
      <w:r w:rsidR="00925BDE" w:rsidRPr="009B50BF">
        <w:rPr>
          <w:bCs/>
          <w:i/>
          <w:iCs/>
          <w:szCs w:val="24"/>
        </w:rPr>
        <w:t xml:space="preserve"> </w:t>
      </w:r>
      <w:r w:rsidR="00925BDE" w:rsidRPr="009B50BF">
        <w:rPr>
          <w:bCs/>
          <w:szCs w:val="24"/>
        </w:rPr>
        <w:t>month from 1 October 2021 to date of payment in full</w:t>
      </w:r>
      <w:r w:rsidR="00CA370A" w:rsidRPr="009B50BF">
        <w:rPr>
          <w:bCs/>
          <w:szCs w:val="24"/>
        </w:rPr>
        <w:t xml:space="preserve">. </w:t>
      </w:r>
    </w:p>
    <w:p w14:paraId="7F96EA94" w14:textId="3ECFFEB3" w:rsidR="00F941E9" w:rsidRPr="009B50BF" w:rsidRDefault="00F941E9" w:rsidP="009B50BF">
      <w:pPr>
        <w:pStyle w:val="ListParagraph"/>
        <w:numPr>
          <w:ilvl w:val="0"/>
          <w:numId w:val="5"/>
        </w:numPr>
        <w:spacing w:before="0" w:beforeAutospacing="0" w:after="240" w:afterAutospacing="0"/>
        <w:jc w:val="both"/>
        <w:rPr>
          <w:bCs/>
          <w:szCs w:val="24"/>
        </w:rPr>
      </w:pPr>
      <w:r w:rsidRPr="009B50BF">
        <w:rPr>
          <w:bCs/>
          <w:szCs w:val="24"/>
        </w:rPr>
        <w:t>The applicants field an application for rescission of the judgment in HC 7268/21</w:t>
      </w:r>
      <w:r w:rsidR="00834157" w:rsidRPr="009B50BF">
        <w:rPr>
          <w:bCs/>
          <w:szCs w:val="24"/>
        </w:rPr>
        <w:t xml:space="preserve">, seeking to rescind </w:t>
      </w:r>
      <w:r w:rsidRPr="009B50BF">
        <w:rPr>
          <w:bCs/>
          <w:szCs w:val="24"/>
        </w:rPr>
        <w:t xml:space="preserve">the </w:t>
      </w:r>
      <w:r w:rsidR="00834157" w:rsidRPr="009B50BF">
        <w:rPr>
          <w:bCs/>
          <w:szCs w:val="24"/>
        </w:rPr>
        <w:t>default</w:t>
      </w:r>
      <w:r w:rsidRPr="009B50BF">
        <w:rPr>
          <w:bCs/>
          <w:szCs w:val="24"/>
        </w:rPr>
        <w:t xml:space="preserve"> judgment. The application was dismissed on 13 December 2022. </w:t>
      </w:r>
      <w:r w:rsidR="00834157" w:rsidRPr="009B50BF">
        <w:rPr>
          <w:bCs/>
          <w:szCs w:val="24"/>
        </w:rPr>
        <w:t>After</w:t>
      </w:r>
      <w:r w:rsidRPr="009B50BF">
        <w:rPr>
          <w:bCs/>
          <w:szCs w:val="24"/>
        </w:rPr>
        <w:t xml:space="preserve"> the dismissal of the application for rescission of </w:t>
      </w:r>
      <w:r w:rsidR="00834157" w:rsidRPr="009B50BF">
        <w:rPr>
          <w:bCs/>
          <w:szCs w:val="24"/>
        </w:rPr>
        <w:t xml:space="preserve">the </w:t>
      </w:r>
      <w:r w:rsidRPr="009B50BF">
        <w:rPr>
          <w:bCs/>
          <w:szCs w:val="24"/>
        </w:rPr>
        <w:t>default judgment, the applicants filed with the Supreme Court an application for condonation for failure to comply with r 38(10</w:t>
      </w:r>
      <w:r w:rsidR="006621B3" w:rsidRPr="009B50BF">
        <w:rPr>
          <w:bCs/>
          <w:szCs w:val="24"/>
        </w:rPr>
        <w:t xml:space="preserve">) </w:t>
      </w:r>
      <w:r w:rsidRPr="009B50BF">
        <w:rPr>
          <w:bCs/>
          <w:szCs w:val="24"/>
        </w:rPr>
        <w:t xml:space="preserve">(a) of the Supreme Court Rules, 2018 and extension of time within which to file a notice of appeal. </w:t>
      </w:r>
      <w:r w:rsidR="00D301CA" w:rsidRPr="00D301CA">
        <w:rPr>
          <w:bCs/>
          <w:szCs w:val="24"/>
        </w:rPr>
        <w:t xml:space="preserve">The Supreme </w:t>
      </w:r>
      <w:r w:rsidRPr="00D301CA">
        <w:rPr>
          <w:bCs/>
          <w:iCs/>
          <w:szCs w:val="24"/>
        </w:rPr>
        <w:t>Court</w:t>
      </w:r>
      <w:r w:rsidR="00D301CA" w:rsidRPr="00D301CA">
        <w:rPr>
          <w:bCs/>
          <w:iCs/>
          <w:szCs w:val="24"/>
        </w:rPr>
        <w:t xml:space="preserve"> in</w:t>
      </w:r>
      <w:r w:rsidRPr="009B50BF">
        <w:rPr>
          <w:bCs/>
          <w:i/>
          <w:iCs/>
          <w:szCs w:val="24"/>
        </w:rPr>
        <w:t xml:space="preserve"> Global Horizon (Private) Limited &amp; </w:t>
      </w:r>
      <w:proofErr w:type="spellStart"/>
      <w:r w:rsidRPr="009B50BF">
        <w:rPr>
          <w:bCs/>
          <w:i/>
          <w:iCs/>
          <w:szCs w:val="24"/>
        </w:rPr>
        <w:t>Ors</w:t>
      </w:r>
      <w:proofErr w:type="spellEnd"/>
      <w:r w:rsidRPr="009B50BF">
        <w:rPr>
          <w:bCs/>
          <w:i/>
          <w:iCs/>
          <w:szCs w:val="24"/>
        </w:rPr>
        <w:t xml:space="preserve"> </w:t>
      </w:r>
      <w:r w:rsidRPr="009B50BF">
        <w:rPr>
          <w:bCs/>
          <w:iCs/>
          <w:szCs w:val="24"/>
        </w:rPr>
        <w:t>v</w:t>
      </w:r>
      <w:r w:rsidRPr="009B50BF">
        <w:rPr>
          <w:bCs/>
          <w:i/>
          <w:iCs/>
          <w:szCs w:val="24"/>
        </w:rPr>
        <w:t xml:space="preserve"> FMC Finance (Private) Limited &amp; </w:t>
      </w:r>
      <w:proofErr w:type="spellStart"/>
      <w:r w:rsidRPr="009B50BF">
        <w:rPr>
          <w:bCs/>
          <w:i/>
          <w:iCs/>
          <w:szCs w:val="24"/>
        </w:rPr>
        <w:t>Ors</w:t>
      </w:r>
      <w:proofErr w:type="spellEnd"/>
      <w:r w:rsidRPr="009B50BF">
        <w:rPr>
          <w:bCs/>
          <w:szCs w:val="24"/>
        </w:rPr>
        <w:t xml:space="preserve"> </w:t>
      </w:r>
      <w:r w:rsidR="00C94B42" w:rsidRPr="009B50BF">
        <w:rPr>
          <w:bCs/>
          <w:szCs w:val="24"/>
        </w:rPr>
        <w:t xml:space="preserve">SC 36/23 in striking off the roll with costs the application held thus: </w:t>
      </w:r>
    </w:p>
    <w:p w14:paraId="0E176A66" w14:textId="4C42EF4E" w:rsidR="00925BDE" w:rsidRPr="009B50BF" w:rsidRDefault="00C94B42" w:rsidP="009B50BF">
      <w:pPr>
        <w:spacing w:before="0" w:beforeAutospacing="0" w:after="240" w:afterAutospacing="0" w:line="240" w:lineRule="auto"/>
        <w:ind w:left="720"/>
        <w:jc w:val="both"/>
        <w:rPr>
          <w:bCs/>
          <w:sz w:val="22"/>
          <w:szCs w:val="24"/>
        </w:rPr>
      </w:pPr>
      <w:r w:rsidRPr="009B50BF">
        <w:rPr>
          <w:bCs/>
          <w:sz w:val="22"/>
          <w:szCs w:val="24"/>
        </w:rPr>
        <w:t xml:space="preserve">“It seems to me the respondent’s counsel’s contention that this application is premised on a positive falsehood is well made and amply substantiated.  There must be and in fact, there are consequences to such conduct. </w:t>
      </w:r>
      <w:proofErr w:type="spellStart"/>
      <w:r w:rsidRPr="009B50BF">
        <w:rPr>
          <w:bCs/>
          <w:sz w:val="22"/>
          <w:szCs w:val="24"/>
        </w:rPr>
        <w:t>Mr</w:t>
      </w:r>
      <w:proofErr w:type="spellEnd"/>
      <w:r w:rsidRPr="009B50BF">
        <w:rPr>
          <w:bCs/>
          <w:i/>
          <w:iCs/>
          <w:sz w:val="22"/>
          <w:szCs w:val="24"/>
        </w:rPr>
        <w:t xml:space="preserve"> </w:t>
      </w:r>
      <w:proofErr w:type="spellStart"/>
      <w:r w:rsidRPr="009B50BF">
        <w:rPr>
          <w:bCs/>
          <w:i/>
          <w:iCs/>
          <w:sz w:val="22"/>
          <w:szCs w:val="24"/>
        </w:rPr>
        <w:t>Nyamakura</w:t>
      </w:r>
      <w:proofErr w:type="spellEnd"/>
      <w:r w:rsidRPr="009B50BF">
        <w:rPr>
          <w:bCs/>
          <w:sz w:val="22"/>
          <w:szCs w:val="24"/>
        </w:rPr>
        <w:t xml:space="preserve"> prayed for the striking off of the application. The merits of the application were not ventilated. His prayer will be granted. Costs will follow the cause.” </w:t>
      </w:r>
    </w:p>
    <w:p w14:paraId="569C55E6" w14:textId="77777777" w:rsidR="009B50BF" w:rsidRDefault="005449D5" w:rsidP="00BD36B3">
      <w:pPr>
        <w:pStyle w:val="ListParagraph"/>
        <w:numPr>
          <w:ilvl w:val="0"/>
          <w:numId w:val="5"/>
        </w:numPr>
        <w:spacing w:before="0" w:beforeAutospacing="0" w:after="0" w:afterAutospacing="0"/>
        <w:jc w:val="both"/>
        <w:rPr>
          <w:bCs/>
          <w:szCs w:val="24"/>
        </w:rPr>
      </w:pPr>
      <w:r w:rsidRPr="009B50BF">
        <w:rPr>
          <w:bCs/>
          <w:szCs w:val="24"/>
        </w:rPr>
        <w:t xml:space="preserve">On 5 June </w:t>
      </w:r>
      <w:r w:rsidR="00A33B70" w:rsidRPr="009B50BF">
        <w:rPr>
          <w:bCs/>
          <w:szCs w:val="24"/>
        </w:rPr>
        <w:t>2023</w:t>
      </w:r>
      <w:r w:rsidR="00834157" w:rsidRPr="009B50BF">
        <w:rPr>
          <w:bCs/>
          <w:szCs w:val="24"/>
        </w:rPr>
        <w:t xml:space="preserve"> the company </w:t>
      </w:r>
      <w:r w:rsidRPr="009B50BF">
        <w:rPr>
          <w:bCs/>
          <w:szCs w:val="24"/>
        </w:rPr>
        <w:t xml:space="preserve">wrote a letter </w:t>
      </w:r>
      <w:r w:rsidR="001B33D6" w:rsidRPr="009B50BF">
        <w:rPr>
          <w:bCs/>
          <w:szCs w:val="24"/>
        </w:rPr>
        <w:t>to the first respondent proposing that the sum of US$ 142 392.54 be treated as the capital debt and that interest of US$45 000.00 be added</w:t>
      </w:r>
      <w:r w:rsidR="00834157" w:rsidRPr="009B50BF">
        <w:rPr>
          <w:bCs/>
          <w:szCs w:val="24"/>
        </w:rPr>
        <w:t xml:space="preserve"> to it, </w:t>
      </w:r>
      <w:r w:rsidR="00A33B70" w:rsidRPr="009B50BF">
        <w:rPr>
          <w:bCs/>
          <w:szCs w:val="24"/>
        </w:rPr>
        <w:t xml:space="preserve">to </w:t>
      </w:r>
      <w:r w:rsidR="00834157" w:rsidRPr="009B50BF">
        <w:rPr>
          <w:bCs/>
          <w:szCs w:val="24"/>
        </w:rPr>
        <w:t xml:space="preserve">bring the </w:t>
      </w:r>
      <w:r w:rsidR="001B33D6" w:rsidRPr="009B50BF">
        <w:rPr>
          <w:bCs/>
          <w:szCs w:val="24"/>
        </w:rPr>
        <w:t xml:space="preserve">total </w:t>
      </w:r>
      <w:r w:rsidR="00834157" w:rsidRPr="009B50BF">
        <w:rPr>
          <w:bCs/>
          <w:szCs w:val="24"/>
        </w:rPr>
        <w:t xml:space="preserve">to </w:t>
      </w:r>
      <w:r w:rsidR="001B33D6" w:rsidRPr="009B50BF">
        <w:rPr>
          <w:bCs/>
          <w:szCs w:val="24"/>
        </w:rPr>
        <w:t xml:space="preserve">US$187 392.54. </w:t>
      </w:r>
      <w:r w:rsidR="00A33B70" w:rsidRPr="009B50BF">
        <w:rPr>
          <w:bCs/>
          <w:szCs w:val="24"/>
        </w:rPr>
        <w:t>The third applicant</w:t>
      </w:r>
      <w:r w:rsidR="001B33D6" w:rsidRPr="009B50BF">
        <w:rPr>
          <w:bCs/>
          <w:szCs w:val="24"/>
        </w:rPr>
        <w:t xml:space="preserve"> offered to pay t</w:t>
      </w:r>
      <w:r w:rsidR="00A33B70" w:rsidRPr="009B50BF">
        <w:rPr>
          <w:bCs/>
          <w:szCs w:val="24"/>
        </w:rPr>
        <w:t xml:space="preserve">he total </w:t>
      </w:r>
      <w:r w:rsidR="001B33D6" w:rsidRPr="009B50BF">
        <w:rPr>
          <w:bCs/>
          <w:szCs w:val="24"/>
        </w:rPr>
        <w:t xml:space="preserve">amount as follows: US$27 392. 64 within two days of </w:t>
      </w:r>
      <w:r w:rsidR="00A33B70" w:rsidRPr="009B50BF">
        <w:rPr>
          <w:bCs/>
          <w:szCs w:val="24"/>
        </w:rPr>
        <w:t>signing the letter</w:t>
      </w:r>
      <w:r w:rsidR="001B33D6" w:rsidRPr="009B50BF">
        <w:rPr>
          <w:bCs/>
          <w:szCs w:val="24"/>
        </w:rPr>
        <w:t xml:space="preserve">; and </w:t>
      </w:r>
      <w:r w:rsidR="00A33B70" w:rsidRPr="009B50BF">
        <w:rPr>
          <w:bCs/>
          <w:szCs w:val="24"/>
        </w:rPr>
        <w:lastRenderedPageBreak/>
        <w:t xml:space="preserve">thereafter </w:t>
      </w:r>
      <w:r w:rsidR="001B33D6" w:rsidRPr="009B50BF">
        <w:rPr>
          <w:bCs/>
          <w:szCs w:val="24"/>
        </w:rPr>
        <w:t xml:space="preserve">six equal instalments of USD26 667.00 every thirty days. </w:t>
      </w:r>
      <w:r w:rsidR="00A33B70" w:rsidRPr="009B50BF">
        <w:rPr>
          <w:bCs/>
          <w:szCs w:val="24"/>
        </w:rPr>
        <w:t xml:space="preserve">The letter was signed by the first applicant </w:t>
      </w:r>
      <w:r w:rsidR="00BA3A5E" w:rsidRPr="009B50BF">
        <w:rPr>
          <w:bCs/>
          <w:szCs w:val="24"/>
        </w:rPr>
        <w:t>as</w:t>
      </w:r>
      <w:r w:rsidR="00A33B70" w:rsidRPr="009B50BF">
        <w:rPr>
          <w:bCs/>
          <w:szCs w:val="24"/>
        </w:rPr>
        <w:t xml:space="preserve"> the director of the company. No payment </w:t>
      </w:r>
      <w:r w:rsidR="00BA3A5E" w:rsidRPr="009B50BF">
        <w:rPr>
          <w:bCs/>
          <w:szCs w:val="24"/>
        </w:rPr>
        <w:t>was made in term</w:t>
      </w:r>
      <w:r w:rsidR="009B50BF">
        <w:rPr>
          <w:bCs/>
          <w:szCs w:val="24"/>
        </w:rPr>
        <w:t>s of the letter of 5 June 2023.</w:t>
      </w:r>
    </w:p>
    <w:p w14:paraId="25662B9A" w14:textId="77777777" w:rsidR="009B50BF" w:rsidRDefault="001B33D6" w:rsidP="00BD36B3">
      <w:pPr>
        <w:pStyle w:val="ListParagraph"/>
        <w:numPr>
          <w:ilvl w:val="0"/>
          <w:numId w:val="5"/>
        </w:numPr>
        <w:spacing w:before="0" w:beforeAutospacing="0" w:after="0" w:afterAutospacing="0"/>
        <w:jc w:val="both"/>
        <w:rPr>
          <w:bCs/>
          <w:szCs w:val="24"/>
        </w:rPr>
      </w:pPr>
      <w:r w:rsidRPr="009B50BF">
        <w:rPr>
          <w:bCs/>
          <w:szCs w:val="24"/>
        </w:rPr>
        <w:t xml:space="preserve">A writ of execution against immovable property </w:t>
      </w:r>
      <w:r w:rsidR="00BA3A5E" w:rsidRPr="009B50BF">
        <w:rPr>
          <w:bCs/>
          <w:szCs w:val="24"/>
        </w:rPr>
        <w:t xml:space="preserve">subject to this application </w:t>
      </w:r>
      <w:r w:rsidRPr="009B50BF">
        <w:rPr>
          <w:bCs/>
          <w:szCs w:val="24"/>
        </w:rPr>
        <w:t>was issued on 23 November 2023</w:t>
      </w:r>
      <w:r w:rsidR="00BA3A5E" w:rsidRPr="009B50BF">
        <w:rPr>
          <w:bCs/>
          <w:szCs w:val="24"/>
        </w:rPr>
        <w:t>, and on</w:t>
      </w:r>
      <w:r w:rsidRPr="009B50BF">
        <w:rPr>
          <w:bCs/>
          <w:szCs w:val="24"/>
        </w:rPr>
        <w:t xml:space="preserve"> 22 May 2024 the Sheriff placed the property under judicial attachment. </w:t>
      </w:r>
      <w:r w:rsidR="00BA3A5E" w:rsidRPr="009B50BF">
        <w:rPr>
          <w:bCs/>
          <w:szCs w:val="24"/>
        </w:rPr>
        <w:t xml:space="preserve">The attachment in execution of the property prompted the applicants to file this application on 5 June 2024. </w:t>
      </w:r>
    </w:p>
    <w:p w14:paraId="2CFA9470" w14:textId="5BA37C4C" w:rsidR="00A64F12" w:rsidRPr="009B50BF" w:rsidRDefault="00A64F12" w:rsidP="00BD36B3">
      <w:pPr>
        <w:pStyle w:val="ListParagraph"/>
        <w:numPr>
          <w:ilvl w:val="0"/>
          <w:numId w:val="5"/>
        </w:numPr>
        <w:spacing w:before="0" w:beforeAutospacing="0" w:after="0" w:afterAutospacing="0"/>
        <w:jc w:val="both"/>
        <w:rPr>
          <w:bCs/>
          <w:szCs w:val="24"/>
        </w:rPr>
      </w:pPr>
      <w:r w:rsidRPr="009B50BF">
        <w:rPr>
          <w:bCs/>
          <w:szCs w:val="24"/>
        </w:rPr>
        <w:t xml:space="preserve">In its opposition, the first respondent attacked this application on preliminary </w:t>
      </w:r>
      <w:r w:rsidR="00BA3A5E" w:rsidRPr="009B50BF">
        <w:rPr>
          <w:bCs/>
          <w:szCs w:val="24"/>
        </w:rPr>
        <w:t>objections</w:t>
      </w:r>
      <w:r w:rsidRPr="009B50BF">
        <w:rPr>
          <w:bCs/>
          <w:szCs w:val="24"/>
        </w:rPr>
        <w:t xml:space="preserve"> and the merits of the matter. </w:t>
      </w:r>
      <w:r w:rsidR="00111BA5" w:rsidRPr="009B50BF">
        <w:rPr>
          <w:bCs/>
          <w:szCs w:val="24"/>
        </w:rPr>
        <w:t xml:space="preserve">Two preliminary objections were taken, </w:t>
      </w:r>
      <w:proofErr w:type="spellStart"/>
      <w:r w:rsidR="00111BA5" w:rsidRPr="009B50BF">
        <w:rPr>
          <w:bCs/>
          <w:i/>
          <w:iCs/>
          <w:szCs w:val="24"/>
        </w:rPr>
        <w:t>viz</w:t>
      </w:r>
      <w:proofErr w:type="spellEnd"/>
      <w:r w:rsidR="00111BA5" w:rsidRPr="009B50BF">
        <w:rPr>
          <w:bCs/>
          <w:i/>
          <w:iCs/>
          <w:szCs w:val="24"/>
        </w:rPr>
        <w:t xml:space="preserve"> </w:t>
      </w:r>
      <w:r w:rsidR="00111BA5" w:rsidRPr="009B50BF">
        <w:rPr>
          <w:bCs/>
          <w:szCs w:val="24"/>
        </w:rPr>
        <w:t xml:space="preserve">non-payment of costs in previous matters; and the fact that the applicants are guilty of material non-disclosure of material facts. </w:t>
      </w:r>
      <w:r w:rsidRPr="009B50BF">
        <w:rPr>
          <w:bCs/>
          <w:szCs w:val="24"/>
        </w:rPr>
        <w:t xml:space="preserve">I now turn to the preliminary </w:t>
      </w:r>
      <w:r w:rsidR="00BA3A5E" w:rsidRPr="009B50BF">
        <w:rPr>
          <w:bCs/>
          <w:szCs w:val="24"/>
        </w:rPr>
        <w:t>objection</w:t>
      </w:r>
      <w:r w:rsidR="005E22D5" w:rsidRPr="009B50BF">
        <w:rPr>
          <w:bCs/>
          <w:szCs w:val="24"/>
        </w:rPr>
        <w:t>s</w:t>
      </w:r>
      <w:r w:rsidR="00BA3A5E" w:rsidRPr="009B50BF">
        <w:rPr>
          <w:bCs/>
          <w:szCs w:val="24"/>
        </w:rPr>
        <w:t xml:space="preserve"> taken by the first respondent. </w:t>
      </w:r>
    </w:p>
    <w:p w14:paraId="328E6FAC" w14:textId="4ABA03B1" w:rsidR="00F0246E" w:rsidRPr="00111BA5" w:rsidRDefault="007B4501" w:rsidP="00BD36B3">
      <w:pPr>
        <w:spacing w:before="0" w:beforeAutospacing="0" w:after="0" w:afterAutospacing="0"/>
        <w:jc w:val="both"/>
        <w:rPr>
          <w:b/>
          <w:szCs w:val="24"/>
          <w:u w:val="single"/>
        </w:rPr>
      </w:pPr>
      <w:r w:rsidRPr="007B4501">
        <w:rPr>
          <w:b/>
          <w:szCs w:val="24"/>
          <w:u w:val="single"/>
        </w:rPr>
        <w:t xml:space="preserve">Preliminary </w:t>
      </w:r>
      <w:r w:rsidR="00C71FC0" w:rsidRPr="007B4501">
        <w:rPr>
          <w:b/>
          <w:szCs w:val="24"/>
          <w:u w:val="single"/>
        </w:rPr>
        <w:t>Points</w:t>
      </w:r>
    </w:p>
    <w:p w14:paraId="5A6358C5" w14:textId="77777777" w:rsidR="009B50BF" w:rsidRDefault="00AC58DF" w:rsidP="00BD36B3">
      <w:pPr>
        <w:pStyle w:val="ListParagraph"/>
        <w:numPr>
          <w:ilvl w:val="0"/>
          <w:numId w:val="5"/>
        </w:numPr>
        <w:spacing w:before="0" w:beforeAutospacing="0" w:after="0" w:afterAutospacing="0"/>
        <w:jc w:val="both"/>
        <w:rPr>
          <w:bCs/>
          <w:szCs w:val="24"/>
        </w:rPr>
      </w:pPr>
      <w:r w:rsidRPr="009B50BF">
        <w:rPr>
          <w:bCs/>
          <w:szCs w:val="24"/>
        </w:rPr>
        <w:t>Regarding the issue of non</w:t>
      </w:r>
      <w:r w:rsidR="00111BA5" w:rsidRPr="009B50BF">
        <w:rPr>
          <w:bCs/>
          <w:szCs w:val="24"/>
        </w:rPr>
        <w:t xml:space="preserve">- </w:t>
      </w:r>
      <w:r w:rsidRPr="009B50BF">
        <w:rPr>
          <w:bCs/>
          <w:szCs w:val="24"/>
        </w:rPr>
        <w:t xml:space="preserve">payment of costs, </w:t>
      </w:r>
      <w:r w:rsidR="006621B3" w:rsidRPr="009B50BF">
        <w:rPr>
          <w:bCs/>
          <w:szCs w:val="24"/>
        </w:rPr>
        <w:t>it</w:t>
      </w:r>
      <w:r w:rsidR="00303900" w:rsidRPr="009B50BF">
        <w:rPr>
          <w:bCs/>
          <w:szCs w:val="24"/>
        </w:rPr>
        <w:t xml:space="preserve"> </w:t>
      </w:r>
      <w:r w:rsidR="00111BA5" w:rsidRPr="009B50BF">
        <w:rPr>
          <w:bCs/>
          <w:szCs w:val="24"/>
        </w:rPr>
        <w:t>submitted</w:t>
      </w:r>
      <w:r w:rsidR="00303900" w:rsidRPr="009B50BF">
        <w:rPr>
          <w:bCs/>
          <w:szCs w:val="24"/>
        </w:rPr>
        <w:t xml:space="preserve"> that the applicants were ordered to pay the first respondent’s costs in HC 6333/21; SC402/23</w:t>
      </w:r>
      <w:r w:rsidRPr="009B50BF">
        <w:rPr>
          <w:bCs/>
          <w:szCs w:val="24"/>
        </w:rPr>
        <w:t>; SC 145/23 and HC 7268/2</w:t>
      </w:r>
      <w:r w:rsidR="003507C5" w:rsidRPr="009B50BF">
        <w:rPr>
          <w:bCs/>
          <w:szCs w:val="24"/>
        </w:rPr>
        <w:t>1, and such costs have not been paid.</w:t>
      </w:r>
      <w:r w:rsidRPr="009B50BF">
        <w:rPr>
          <w:bCs/>
          <w:szCs w:val="24"/>
        </w:rPr>
        <w:t xml:space="preserve"> It was </w:t>
      </w:r>
      <w:r w:rsidR="00111BA5" w:rsidRPr="009B50BF">
        <w:rPr>
          <w:bCs/>
          <w:szCs w:val="24"/>
        </w:rPr>
        <w:t>argued</w:t>
      </w:r>
      <w:r w:rsidRPr="009B50BF">
        <w:rPr>
          <w:bCs/>
          <w:szCs w:val="24"/>
        </w:rPr>
        <w:t xml:space="preserve"> that they should not be heard on this matter until such time that they have paid the first respondent’s costs in these </w:t>
      </w:r>
      <w:r w:rsidR="00111BA5" w:rsidRPr="009B50BF">
        <w:rPr>
          <w:bCs/>
          <w:szCs w:val="24"/>
        </w:rPr>
        <w:t xml:space="preserve">previous </w:t>
      </w:r>
      <w:r w:rsidRPr="009B50BF">
        <w:rPr>
          <w:bCs/>
          <w:szCs w:val="24"/>
        </w:rPr>
        <w:t xml:space="preserve">matters. Per </w:t>
      </w:r>
      <w:r w:rsidRPr="009B50BF">
        <w:rPr>
          <w:bCs/>
          <w:i/>
          <w:iCs/>
          <w:szCs w:val="24"/>
        </w:rPr>
        <w:t>contra</w:t>
      </w:r>
      <w:r w:rsidRPr="009B50BF">
        <w:rPr>
          <w:bCs/>
          <w:szCs w:val="24"/>
        </w:rPr>
        <w:t>, the applicants submitted that no evidence has been adduced on the issue of non</w:t>
      </w:r>
      <w:r w:rsidR="00111BA5" w:rsidRPr="009B50BF">
        <w:rPr>
          <w:bCs/>
          <w:szCs w:val="24"/>
        </w:rPr>
        <w:t>-</w:t>
      </w:r>
      <w:r w:rsidRPr="009B50BF">
        <w:rPr>
          <w:bCs/>
          <w:szCs w:val="24"/>
        </w:rPr>
        <w:t xml:space="preserve">payment of </w:t>
      </w:r>
      <w:r w:rsidR="008F0065" w:rsidRPr="009B50BF">
        <w:rPr>
          <w:bCs/>
          <w:szCs w:val="24"/>
        </w:rPr>
        <w:t>costs and</w:t>
      </w:r>
      <w:r w:rsidRPr="009B50BF">
        <w:rPr>
          <w:bCs/>
          <w:szCs w:val="24"/>
        </w:rPr>
        <w:t xml:space="preserve"> sought that this preliminary objection be dismissed. </w:t>
      </w:r>
    </w:p>
    <w:p w14:paraId="53DD8A57" w14:textId="77777777" w:rsidR="009B50BF" w:rsidRDefault="003507C5" w:rsidP="00161BC5">
      <w:pPr>
        <w:pStyle w:val="ListParagraph"/>
        <w:numPr>
          <w:ilvl w:val="0"/>
          <w:numId w:val="5"/>
        </w:numPr>
        <w:spacing w:before="0" w:beforeAutospacing="0" w:after="0" w:afterAutospacing="0"/>
        <w:jc w:val="both"/>
        <w:rPr>
          <w:bCs/>
          <w:szCs w:val="24"/>
        </w:rPr>
      </w:pPr>
      <w:r w:rsidRPr="009B50BF">
        <w:rPr>
          <w:bCs/>
          <w:szCs w:val="24"/>
        </w:rPr>
        <w:t xml:space="preserve">My view is that a </w:t>
      </w:r>
      <w:proofErr w:type="gramStart"/>
      <w:r w:rsidRPr="009B50BF">
        <w:rPr>
          <w:bCs/>
          <w:szCs w:val="24"/>
        </w:rPr>
        <w:t>litigant</w:t>
      </w:r>
      <w:proofErr w:type="gramEnd"/>
      <w:r w:rsidRPr="009B50BF">
        <w:rPr>
          <w:bCs/>
          <w:szCs w:val="24"/>
        </w:rPr>
        <w:t xml:space="preserve"> who seeks to raise a preliminary objection </w:t>
      </w:r>
      <w:r w:rsidR="00111BA5" w:rsidRPr="009B50BF">
        <w:rPr>
          <w:bCs/>
          <w:szCs w:val="24"/>
        </w:rPr>
        <w:t>predicated</w:t>
      </w:r>
      <w:r w:rsidRPr="009B50BF">
        <w:rPr>
          <w:bCs/>
          <w:szCs w:val="24"/>
        </w:rPr>
        <w:t xml:space="preserve"> on non</w:t>
      </w:r>
      <w:r w:rsidR="00111BA5" w:rsidRPr="009B50BF">
        <w:rPr>
          <w:bCs/>
          <w:szCs w:val="24"/>
        </w:rPr>
        <w:t>-</w:t>
      </w:r>
      <w:r w:rsidRPr="009B50BF">
        <w:rPr>
          <w:bCs/>
          <w:szCs w:val="24"/>
        </w:rPr>
        <w:t xml:space="preserve">payment of costs in a previous matter, must </w:t>
      </w:r>
      <w:r w:rsidR="006621B3" w:rsidRPr="009B50BF">
        <w:rPr>
          <w:bCs/>
          <w:szCs w:val="24"/>
        </w:rPr>
        <w:t>anchor the objection on</w:t>
      </w:r>
      <w:r w:rsidRPr="009B50BF">
        <w:rPr>
          <w:bCs/>
          <w:szCs w:val="24"/>
        </w:rPr>
        <w:t xml:space="preserve"> a taxed bill of costs. </w:t>
      </w:r>
      <w:r w:rsidR="00A74807" w:rsidRPr="009B50BF">
        <w:rPr>
          <w:bCs/>
          <w:szCs w:val="24"/>
        </w:rPr>
        <w:t xml:space="preserve">It is upon taxation of a bill of costs that costs become due and enforceable. In the absence of a taxed bill of costs, the debtor would only know that </w:t>
      </w:r>
      <w:proofErr w:type="spellStart"/>
      <w:proofErr w:type="gramStart"/>
      <w:r w:rsidR="00A74807" w:rsidRPr="009B50BF">
        <w:rPr>
          <w:bCs/>
          <w:szCs w:val="24"/>
        </w:rPr>
        <w:t>the</w:t>
      </w:r>
      <w:proofErr w:type="spellEnd"/>
      <w:r w:rsidR="00A74807" w:rsidRPr="009B50BF">
        <w:rPr>
          <w:bCs/>
          <w:szCs w:val="24"/>
        </w:rPr>
        <w:t xml:space="preserve"> are</w:t>
      </w:r>
      <w:proofErr w:type="gramEnd"/>
      <w:r w:rsidR="00A74807" w:rsidRPr="009B50BF">
        <w:rPr>
          <w:bCs/>
          <w:szCs w:val="24"/>
        </w:rPr>
        <w:t xml:space="preserve"> costs to be paid but would not know the amount thereof. </w:t>
      </w:r>
      <w:r w:rsidRPr="009B50BF">
        <w:rPr>
          <w:bCs/>
          <w:szCs w:val="24"/>
        </w:rPr>
        <w:t xml:space="preserve">It is a taxed bill of costs that places the opposing litigant in </w:t>
      </w:r>
      <w:r w:rsidRPr="009B50BF">
        <w:rPr>
          <w:bCs/>
          <w:i/>
          <w:iCs/>
          <w:szCs w:val="24"/>
        </w:rPr>
        <w:t>mora</w:t>
      </w:r>
      <w:r w:rsidRPr="009B50BF">
        <w:rPr>
          <w:bCs/>
          <w:szCs w:val="24"/>
        </w:rPr>
        <w:t>. In other words, an order of costs, standing alone, without a taxed bill of costs does no</w:t>
      </w:r>
      <w:r w:rsidR="007A286D" w:rsidRPr="009B50BF">
        <w:rPr>
          <w:bCs/>
          <w:szCs w:val="24"/>
        </w:rPr>
        <w:t>t create legal obligation to pay</w:t>
      </w:r>
      <w:r w:rsidRPr="009B50BF">
        <w:rPr>
          <w:bCs/>
          <w:szCs w:val="24"/>
        </w:rPr>
        <w:t>.</w:t>
      </w:r>
      <w:r w:rsidR="007A286D" w:rsidRPr="009B50BF">
        <w:rPr>
          <w:bCs/>
          <w:szCs w:val="24"/>
        </w:rPr>
        <w:t xml:space="preserve"> </w:t>
      </w:r>
      <w:r w:rsidRPr="009B50BF">
        <w:rPr>
          <w:bCs/>
          <w:szCs w:val="24"/>
        </w:rPr>
        <w:t xml:space="preserve">In </w:t>
      </w:r>
      <w:proofErr w:type="spellStart"/>
      <w:r w:rsidRPr="009B50BF">
        <w:rPr>
          <w:bCs/>
          <w:i/>
          <w:iCs/>
          <w:szCs w:val="24"/>
        </w:rPr>
        <w:t>casu</w:t>
      </w:r>
      <w:proofErr w:type="spellEnd"/>
      <w:r w:rsidRPr="009B50BF">
        <w:rPr>
          <w:bCs/>
          <w:szCs w:val="24"/>
        </w:rPr>
        <w:t>, no taxed bill</w:t>
      </w:r>
      <w:r w:rsidR="007A286D" w:rsidRPr="009B50BF">
        <w:rPr>
          <w:bCs/>
          <w:szCs w:val="24"/>
        </w:rPr>
        <w:t>s</w:t>
      </w:r>
      <w:r w:rsidRPr="009B50BF">
        <w:rPr>
          <w:bCs/>
          <w:szCs w:val="24"/>
        </w:rPr>
        <w:t xml:space="preserve"> of costs were produced in HC 6333/21; SC402/23; SC 145/23 and HC 7268/21, therefore</w:t>
      </w:r>
      <w:r w:rsidR="00144CA8" w:rsidRPr="009B50BF">
        <w:rPr>
          <w:bCs/>
          <w:szCs w:val="24"/>
        </w:rPr>
        <w:t>,</w:t>
      </w:r>
      <w:r w:rsidRPr="009B50BF">
        <w:rPr>
          <w:bCs/>
          <w:szCs w:val="24"/>
        </w:rPr>
        <w:t xml:space="preserve"> it cannot b</w:t>
      </w:r>
      <w:r w:rsidR="006621B3" w:rsidRPr="009B50BF">
        <w:rPr>
          <w:bCs/>
          <w:szCs w:val="24"/>
        </w:rPr>
        <w:t>e said</w:t>
      </w:r>
      <w:r w:rsidRPr="009B50BF">
        <w:rPr>
          <w:bCs/>
          <w:szCs w:val="24"/>
        </w:rPr>
        <w:t xml:space="preserve"> that the applicants defaulted in paying the costs. It is for these reasons that this preliminary </w:t>
      </w:r>
      <w:r w:rsidR="00A74807" w:rsidRPr="009B50BF">
        <w:rPr>
          <w:bCs/>
          <w:szCs w:val="24"/>
        </w:rPr>
        <w:t>objection</w:t>
      </w:r>
      <w:r w:rsidRPr="009B50BF">
        <w:rPr>
          <w:bCs/>
          <w:szCs w:val="24"/>
        </w:rPr>
        <w:t xml:space="preserve"> has no merit and is refused.</w:t>
      </w:r>
    </w:p>
    <w:p w14:paraId="66140242" w14:textId="77777777" w:rsidR="00AE7CE2" w:rsidRDefault="00E5485D" w:rsidP="00161BC5">
      <w:pPr>
        <w:pStyle w:val="ListParagraph"/>
        <w:numPr>
          <w:ilvl w:val="0"/>
          <w:numId w:val="5"/>
        </w:numPr>
        <w:spacing w:before="0" w:beforeAutospacing="0" w:after="0" w:afterAutospacing="0"/>
        <w:jc w:val="both"/>
        <w:rPr>
          <w:bCs/>
          <w:szCs w:val="24"/>
        </w:rPr>
      </w:pPr>
      <w:r w:rsidRPr="009B50BF">
        <w:rPr>
          <w:bCs/>
          <w:szCs w:val="24"/>
        </w:rPr>
        <w:t>The second preliminary objection is that the application is riddled with outright falsehoods. It was submitted that the applicants by asserting that they have paid USD75, 337.37, are including payment</w:t>
      </w:r>
      <w:r w:rsidR="006621B3" w:rsidRPr="009B50BF">
        <w:rPr>
          <w:bCs/>
          <w:szCs w:val="24"/>
        </w:rPr>
        <w:t>s</w:t>
      </w:r>
      <w:r w:rsidRPr="009B50BF">
        <w:rPr>
          <w:bCs/>
          <w:szCs w:val="24"/>
        </w:rPr>
        <w:t xml:space="preserve"> made before the default judgment was granted. The </w:t>
      </w:r>
      <w:r w:rsidRPr="009B50BF">
        <w:rPr>
          <w:bCs/>
          <w:szCs w:val="24"/>
        </w:rPr>
        <w:lastRenderedPageBreak/>
        <w:t xml:space="preserve">default judgment was granted on 1 December 2021, and the applicants include payments made on 20 July 2021 and 27 July 2021. It was submitted that this is a misleading assertion intended to create a false impression that the applicants have been consistent in their payments. </w:t>
      </w:r>
      <w:r w:rsidR="009F7F69" w:rsidRPr="009B50BF">
        <w:rPr>
          <w:bCs/>
          <w:szCs w:val="24"/>
        </w:rPr>
        <w:t xml:space="preserve">It was submitted further that a litigant seeking to entreat the indulgence of the court </w:t>
      </w:r>
      <w:r w:rsidR="00DA07DD" w:rsidRPr="009B50BF">
        <w:rPr>
          <w:bCs/>
          <w:szCs w:val="24"/>
        </w:rPr>
        <w:t xml:space="preserve">must do so with </w:t>
      </w:r>
      <w:r w:rsidR="009F7F69" w:rsidRPr="009B50BF">
        <w:rPr>
          <w:bCs/>
          <w:szCs w:val="24"/>
        </w:rPr>
        <w:t xml:space="preserve">utmost good faith. </w:t>
      </w:r>
      <w:r w:rsidR="00DA07DD" w:rsidRPr="009B50BF">
        <w:rPr>
          <w:bCs/>
          <w:szCs w:val="24"/>
        </w:rPr>
        <w:t xml:space="preserve">The first respondent sought that this objection be </w:t>
      </w:r>
      <w:r w:rsidR="006F0E4C" w:rsidRPr="009B50BF">
        <w:rPr>
          <w:bCs/>
          <w:szCs w:val="24"/>
        </w:rPr>
        <w:t>upheld,</w:t>
      </w:r>
      <w:r w:rsidR="00DA07DD" w:rsidRPr="009B50BF">
        <w:rPr>
          <w:bCs/>
          <w:szCs w:val="24"/>
        </w:rPr>
        <w:t xml:space="preserve"> and this application be dismissed. </w:t>
      </w:r>
    </w:p>
    <w:p w14:paraId="2BD52882" w14:textId="461235D6" w:rsidR="00AB49B4" w:rsidRPr="00AE7CE2" w:rsidRDefault="00E11047" w:rsidP="00161BC5">
      <w:pPr>
        <w:pStyle w:val="ListParagraph"/>
        <w:numPr>
          <w:ilvl w:val="0"/>
          <w:numId w:val="5"/>
        </w:numPr>
        <w:spacing w:before="0" w:beforeAutospacing="0" w:after="0" w:afterAutospacing="0"/>
        <w:jc w:val="both"/>
        <w:rPr>
          <w:bCs/>
          <w:szCs w:val="24"/>
        </w:rPr>
      </w:pPr>
      <w:r w:rsidRPr="00AE7CE2">
        <w:rPr>
          <w:bCs/>
          <w:szCs w:val="24"/>
        </w:rPr>
        <w:t>A reading of the answering affidavit</w:t>
      </w:r>
      <w:r w:rsidR="006F0E4C" w:rsidRPr="00AE7CE2">
        <w:rPr>
          <w:bCs/>
          <w:szCs w:val="24"/>
        </w:rPr>
        <w:t xml:space="preserve"> seems to suggest that the applicants take the position that in an application in terms of r 71(14) as read with </w:t>
      </w:r>
      <w:r>
        <w:rPr>
          <w:bCs/>
          <w:szCs w:val="24"/>
        </w:rPr>
        <w:t xml:space="preserve">r </w:t>
      </w:r>
      <w:r w:rsidR="006F0E4C" w:rsidRPr="00AE7CE2">
        <w:rPr>
          <w:bCs/>
          <w:szCs w:val="24"/>
        </w:rPr>
        <w:t xml:space="preserve">71(15) a respondent cannot raise preliminary objections, but must deal with whether the jurisdictional requirements of the rule have been satisfied. I do not agree. </w:t>
      </w:r>
      <w:r w:rsidR="006621B3" w:rsidRPr="00AE7CE2">
        <w:rPr>
          <w:bCs/>
          <w:szCs w:val="24"/>
        </w:rPr>
        <w:t xml:space="preserve">A litigant is entitled to take preliminary objections; </w:t>
      </w:r>
      <w:r w:rsidR="000C26D6" w:rsidRPr="00AE7CE2">
        <w:rPr>
          <w:bCs/>
          <w:szCs w:val="24"/>
        </w:rPr>
        <w:t>however,</w:t>
      </w:r>
      <w:r w:rsidR="006621B3" w:rsidRPr="00AE7CE2">
        <w:rPr>
          <w:bCs/>
          <w:szCs w:val="24"/>
        </w:rPr>
        <w:t xml:space="preserve"> each case must be dealt with according to its merits.</w:t>
      </w:r>
      <w:r w:rsidR="000C26D6" w:rsidRPr="00AE7CE2">
        <w:rPr>
          <w:bCs/>
          <w:szCs w:val="24"/>
        </w:rPr>
        <w:t xml:space="preserve"> I</w:t>
      </w:r>
      <w:r w:rsidR="006F0E4C" w:rsidRPr="00AE7CE2">
        <w:rPr>
          <w:bCs/>
          <w:szCs w:val="24"/>
        </w:rPr>
        <w:t>n</w:t>
      </w:r>
      <w:r w:rsidR="00D16F66" w:rsidRPr="00AE7CE2">
        <w:rPr>
          <w:bCs/>
          <w:szCs w:val="24"/>
        </w:rPr>
        <w:t xml:space="preserve"> the context of this application, the issues taken by the first respondent as evidence of non</w:t>
      </w:r>
      <w:r w:rsidR="006F0E4C" w:rsidRPr="00AE7CE2">
        <w:rPr>
          <w:bCs/>
          <w:szCs w:val="24"/>
        </w:rPr>
        <w:t>-</w:t>
      </w:r>
      <w:r w:rsidR="00D16F66" w:rsidRPr="00AE7CE2">
        <w:rPr>
          <w:bCs/>
          <w:szCs w:val="24"/>
        </w:rPr>
        <w:t xml:space="preserve">disclosure and falsehoods </w:t>
      </w:r>
      <w:r w:rsidR="006F0E4C" w:rsidRPr="00AE7CE2">
        <w:rPr>
          <w:bCs/>
          <w:szCs w:val="24"/>
        </w:rPr>
        <w:t>are intertwined with the merits of the matter. The justice of th</w:t>
      </w:r>
      <w:r w:rsidR="007811D1" w:rsidRPr="00AE7CE2">
        <w:rPr>
          <w:bCs/>
          <w:szCs w:val="24"/>
        </w:rPr>
        <w:t>is</w:t>
      </w:r>
      <w:r w:rsidR="006F0E4C" w:rsidRPr="00AE7CE2">
        <w:rPr>
          <w:bCs/>
          <w:szCs w:val="24"/>
        </w:rPr>
        <w:t xml:space="preserve"> case requires that these allegations be</w:t>
      </w:r>
      <w:r w:rsidR="007811D1" w:rsidRPr="00AE7CE2">
        <w:rPr>
          <w:bCs/>
          <w:szCs w:val="24"/>
        </w:rPr>
        <w:t xml:space="preserve"> located and</w:t>
      </w:r>
      <w:r w:rsidR="006F0E4C" w:rsidRPr="00AE7CE2">
        <w:rPr>
          <w:bCs/>
          <w:szCs w:val="24"/>
        </w:rPr>
        <w:t xml:space="preserve"> assessed </w:t>
      </w:r>
      <w:r w:rsidR="007811D1" w:rsidRPr="00AE7CE2">
        <w:rPr>
          <w:bCs/>
          <w:szCs w:val="24"/>
        </w:rPr>
        <w:t xml:space="preserve">in the context of the merits. </w:t>
      </w:r>
      <w:r w:rsidR="00D16F66" w:rsidRPr="00AE7CE2">
        <w:rPr>
          <w:bCs/>
          <w:szCs w:val="24"/>
        </w:rPr>
        <w:t xml:space="preserve"> </w:t>
      </w:r>
      <w:r w:rsidR="00012CF1" w:rsidRPr="00AE7CE2">
        <w:rPr>
          <w:bCs/>
          <w:szCs w:val="24"/>
        </w:rPr>
        <w:t>It is for these reasons that this preliminary objection is refused.</w:t>
      </w:r>
    </w:p>
    <w:p w14:paraId="60783CB7" w14:textId="4664C5E6" w:rsidR="00FA1E3E" w:rsidRDefault="00050195" w:rsidP="00161BC5">
      <w:pPr>
        <w:spacing w:before="0" w:beforeAutospacing="0" w:after="0" w:afterAutospacing="0"/>
        <w:jc w:val="both"/>
        <w:rPr>
          <w:b/>
          <w:szCs w:val="24"/>
          <w:u w:val="single"/>
        </w:rPr>
      </w:pPr>
      <w:r>
        <w:rPr>
          <w:b/>
          <w:szCs w:val="24"/>
          <w:u w:val="single"/>
        </w:rPr>
        <w:t xml:space="preserve">The </w:t>
      </w:r>
      <w:r w:rsidR="00C71FC0">
        <w:rPr>
          <w:b/>
          <w:szCs w:val="24"/>
          <w:u w:val="single"/>
        </w:rPr>
        <w:t xml:space="preserve">Law </w:t>
      </w:r>
    </w:p>
    <w:p w14:paraId="69927101" w14:textId="286D1440" w:rsidR="00050195" w:rsidRPr="00AE7CE2" w:rsidRDefault="00D80931" w:rsidP="00AE7CE2">
      <w:pPr>
        <w:pStyle w:val="ListParagraph"/>
        <w:numPr>
          <w:ilvl w:val="0"/>
          <w:numId w:val="5"/>
        </w:numPr>
        <w:spacing w:before="0" w:beforeAutospacing="0" w:after="240" w:afterAutospacing="0"/>
        <w:jc w:val="both"/>
        <w:rPr>
          <w:bCs/>
          <w:szCs w:val="24"/>
        </w:rPr>
      </w:pPr>
      <w:r w:rsidRPr="00AE7CE2">
        <w:rPr>
          <w:bCs/>
          <w:szCs w:val="24"/>
        </w:rPr>
        <w:t>Where a judgment debtor applies under r</w:t>
      </w:r>
      <w:r w:rsidR="00161BC5" w:rsidRPr="00AE7CE2">
        <w:rPr>
          <w:bCs/>
          <w:szCs w:val="24"/>
        </w:rPr>
        <w:t xml:space="preserve"> 71(14) </w:t>
      </w:r>
      <w:r w:rsidR="00B4292D" w:rsidRPr="00AE7CE2">
        <w:rPr>
          <w:bCs/>
          <w:szCs w:val="24"/>
        </w:rPr>
        <w:t xml:space="preserve">as read with r 71(15) </w:t>
      </w:r>
      <w:r w:rsidRPr="00AE7CE2">
        <w:rPr>
          <w:bCs/>
          <w:szCs w:val="24"/>
        </w:rPr>
        <w:t>for the postponement or suspension of the sale in execution or eviction the judge may grant the application in term</w:t>
      </w:r>
      <w:r w:rsidR="000C26D6" w:rsidRPr="00AE7CE2">
        <w:rPr>
          <w:bCs/>
          <w:szCs w:val="24"/>
        </w:rPr>
        <w:t>s</w:t>
      </w:r>
      <w:r w:rsidRPr="00AE7CE2">
        <w:rPr>
          <w:bCs/>
          <w:szCs w:val="24"/>
        </w:rPr>
        <w:t xml:space="preserve"> of r </w:t>
      </w:r>
      <w:r w:rsidR="00161BC5" w:rsidRPr="00AE7CE2">
        <w:rPr>
          <w:bCs/>
          <w:szCs w:val="24"/>
        </w:rPr>
        <w:t>71(18</w:t>
      </w:r>
      <w:r w:rsidR="00B4292D" w:rsidRPr="00AE7CE2">
        <w:rPr>
          <w:bCs/>
          <w:szCs w:val="24"/>
        </w:rPr>
        <w:t>) which</w:t>
      </w:r>
      <w:r w:rsidRPr="00AE7CE2">
        <w:rPr>
          <w:bCs/>
          <w:szCs w:val="24"/>
        </w:rPr>
        <w:t xml:space="preserve"> reads: </w:t>
      </w:r>
    </w:p>
    <w:p w14:paraId="58B48C96" w14:textId="37F21ABE" w:rsidR="00B4292D" w:rsidRPr="00AE7CE2" w:rsidRDefault="00AE7CE2" w:rsidP="00AE7CE2">
      <w:pPr>
        <w:spacing w:before="0" w:beforeAutospacing="0" w:after="0" w:afterAutospacing="0" w:line="240" w:lineRule="auto"/>
        <w:ind w:left="360"/>
        <w:jc w:val="both"/>
        <w:rPr>
          <w:bCs/>
          <w:sz w:val="22"/>
          <w:szCs w:val="24"/>
        </w:rPr>
      </w:pPr>
      <w:r w:rsidRPr="00AE7CE2">
        <w:rPr>
          <w:bCs/>
          <w:sz w:val="22"/>
          <w:szCs w:val="24"/>
        </w:rPr>
        <w:t>“</w:t>
      </w:r>
      <w:r w:rsidR="00B80987" w:rsidRPr="00AE7CE2">
        <w:rPr>
          <w:bCs/>
          <w:sz w:val="22"/>
          <w:szCs w:val="24"/>
        </w:rPr>
        <w:t xml:space="preserve">(18) If, on the hearing of an application in terms of </w:t>
      </w:r>
      <w:proofErr w:type="spellStart"/>
      <w:r w:rsidR="00B80987" w:rsidRPr="00AE7CE2">
        <w:rPr>
          <w:bCs/>
          <w:sz w:val="22"/>
          <w:szCs w:val="24"/>
        </w:rPr>
        <w:t>subrule</w:t>
      </w:r>
      <w:proofErr w:type="spellEnd"/>
    </w:p>
    <w:p w14:paraId="07720D43" w14:textId="1AAF78A8" w:rsidR="002636B0" w:rsidRPr="00AE7CE2" w:rsidRDefault="00B80987" w:rsidP="00AE7CE2">
      <w:pPr>
        <w:spacing w:before="0" w:beforeAutospacing="0" w:after="0" w:afterAutospacing="0" w:line="240" w:lineRule="auto"/>
        <w:ind w:left="360"/>
        <w:jc w:val="both"/>
        <w:rPr>
          <w:bCs/>
          <w:sz w:val="22"/>
          <w:szCs w:val="24"/>
        </w:rPr>
      </w:pPr>
      <w:r w:rsidRPr="00AE7CE2">
        <w:rPr>
          <w:bCs/>
          <w:sz w:val="22"/>
          <w:szCs w:val="24"/>
        </w:rPr>
        <w:t xml:space="preserve"> (14), the judge is satisfied— </w:t>
      </w:r>
    </w:p>
    <w:p w14:paraId="1D33FFA5" w14:textId="77777777" w:rsidR="00B4292D" w:rsidRPr="00AE7CE2" w:rsidRDefault="00B80987" w:rsidP="00AE7CE2">
      <w:pPr>
        <w:spacing w:before="0" w:beforeAutospacing="0" w:after="0" w:afterAutospacing="0" w:line="240" w:lineRule="auto"/>
        <w:ind w:left="1080"/>
        <w:jc w:val="both"/>
        <w:rPr>
          <w:bCs/>
          <w:sz w:val="22"/>
          <w:szCs w:val="24"/>
        </w:rPr>
      </w:pPr>
      <w:r w:rsidRPr="00AE7CE2">
        <w:rPr>
          <w:bCs/>
          <w:sz w:val="22"/>
          <w:szCs w:val="24"/>
        </w:rPr>
        <w:t xml:space="preserve">(a) </w:t>
      </w:r>
      <w:proofErr w:type="gramStart"/>
      <w:r w:rsidRPr="00AE7CE2">
        <w:rPr>
          <w:bCs/>
          <w:sz w:val="22"/>
          <w:szCs w:val="24"/>
        </w:rPr>
        <w:t>that</w:t>
      </w:r>
      <w:proofErr w:type="gramEnd"/>
      <w:r w:rsidRPr="00AE7CE2">
        <w:rPr>
          <w:bCs/>
          <w:sz w:val="22"/>
          <w:szCs w:val="24"/>
        </w:rPr>
        <w:t xml:space="preserve"> the dwelling concerned is occupied by the execution </w:t>
      </w:r>
    </w:p>
    <w:p w14:paraId="19C875B9" w14:textId="77777777" w:rsidR="00B4292D" w:rsidRPr="00AE7CE2" w:rsidRDefault="00B80987" w:rsidP="00AE7CE2">
      <w:pPr>
        <w:spacing w:before="0" w:beforeAutospacing="0" w:after="0" w:afterAutospacing="0" w:line="240" w:lineRule="auto"/>
        <w:ind w:left="1080"/>
        <w:jc w:val="both"/>
        <w:rPr>
          <w:bCs/>
          <w:sz w:val="22"/>
          <w:szCs w:val="24"/>
        </w:rPr>
      </w:pPr>
      <w:proofErr w:type="gramStart"/>
      <w:r w:rsidRPr="00AE7CE2">
        <w:rPr>
          <w:bCs/>
          <w:sz w:val="22"/>
          <w:szCs w:val="24"/>
        </w:rPr>
        <w:t>debtor</w:t>
      </w:r>
      <w:proofErr w:type="gramEnd"/>
      <w:r w:rsidRPr="00AE7CE2">
        <w:rPr>
          <w:bCs/>
          <w:sz w:val="22"/>
          <w:szCs w:val="24"/>
        </w:rPr>
        <w:t xml:space="preserve"> or his or her family and it is likely that he or they </w:t>
      </w:r>
    </w:p>
    <w:p w14:paraId="04A27636" w14:textId="77777777" w:rsidR="00B4292D" w:rsidRPr="00AE7CE2" w:rsidRDefault="00B80987" w:rsidP="00AE7CE2">
      <w:pPr>
        <w:spacing w:before="0" w:beforeAutospacing="0" w:after="0" w:afterAutospacing="0" w:line="240" w:lineRule="auto"/>
        <w:ind w:left="1080"/>
        <w:jc w:val="both"/>
        <w:rPr>
          <w:bCs/>
          <w:sz w:val="22"/>
          <w:szCs w:val="24"/>
        </w:rPr>
      </w:pPr>
      <w:proofErr w:type="gramStart"/>
      <w:r w:rsidRPr="00AE7CE2">
        <w:rPr>
          <w:bCs/>
          <w:sz w:val="22"/>
          <w:szCs w:val="24"/>
        </w:rPr>
        <w:t>will</w:t>
      </w:r>
      <w:proofErr w:type="gramEnd"/>
      <w:r w:rsidRPr="00AE7CE2">
        <w:rPr>
          <w:bCs/>
          <w:sz w:val="22"/>
          <w:szCs w:val="24"/>
        </w:rPr>
        <w:t xml:space="preserve"> suffer great hardship if the dwelling is sold or they </w:t>
      </w:r>
    </w:p>
    <w:p w14:paraId="58807AE8" w14:textId="3A59085C" w:rsidR="002636B0" w:rsidRPr="00AE7CE2" w:rsidRDefault="00B80987" w:rsidP="00AE7CE2">
      <w:pPr>
        <w:spacing w:before="0" w:beforeAutospacing="0" w:after="0" w:afterAutospacing="0" w:line="240" w:lineRule="auto"/>
        <w:ind w:left="1080"/>
        <w:jc w:val="both"/>
        <w:rPr>
          <w:bCs/>
          <w:sz w:val="22"/>
          <w:szCs w:val="24"/>
        </w:rPr>
      </w:pPr>
      <w:proofErr w:type="gramStart"/>
      <w:r w:rsidRPr="00AE7CE2">
        <w:rPr>
          <w:bCs/>
          <w:sz w:val="22"/>
          <w:szCs w:val="24"/>
        </w:rPr>
        <w:t>are</w:t>
      </w:r>
      <w:proofErr w:type="gramEnd"/>
      <w:r w:rsidRPr="00AE7CE2">
        <w:rPr>
          <w:bCs/>
          <w:sz w:val="22"/>
          <w:szCs w:val="24"/>
        </w:rPr>
        <w:t xml:space="preserve"> evicted from it, as the case may be; and </w:t>
      </w:r>
    </w:p>
    <w:p w14:paraId="6BFCCD53" w14:textId="77777777" w:rsidR="002636B0" w:rsidRPr="00AE7CE2" w:rsidRDefault="00B80987" w:rsidP="00AE7CE2">
      <w:pPr>
        <w:spacing w:before="0" w:beforeAutospacing="0" w:after="0" w:afterAutospacing="0" w:line="240" w:lineRule="auto"/>
        <w:ind w:left="1080"/>
        <w:jc w:val="both"/>
        <w:rPr>
          <w:bCs/>
          <w:sz w:val="22"/>
          <w:szCs w:val="24"/>
        </w:rPr>
      </w:pPr>
      <w:r w:rsidRPr="00AE7CE2">
        <w:rPr>
          <w:bCs/>
          <w:sz w:val="22"/>
          <w:szCs w:val="24"/>
        </w:rPr>
        <w:t xml:space="preserve">(b) </w:t>
      </w:r>
      <w:proofErr w:type="gramStart"/>
      <w:r w:rsidRPr="00AE7CE2">
        <w:rPr>
          <w:bCs/>
          <w:sz w:val="22"/>
          <w:szCs w:val="24"/>
        </w:rPr>
        <w:t>that</w:t>
      </w:r>
      <w:proofErr w:type="gramEnd"/>
      <w:r w:rsidRPr="00AE7CE2">
        <w:rPr>
          <w:bCs/>
          <w:sz w:val="22"/>
          <w:szCs w:val="24"/>
        </w:rPr>
        <w:t xml:space="preserve">— </w:t>
      </w:r>
    </w:p>
    <w:p w14:paraId="24F72034" w14:textId="77777777" w:rsidR="00B4292D" w:rsidRPr="00AE7CE2" w:rsidRDefault="00B80987" w:rsidP="00AE7CE2">
      <w:pPr>
        <w:spacing w:before="0" w:beforeAutospacing="0" w:after="0" w:afterAutospacing="0" w:line="240" w:lineRule="auto"/>
        <w:ind w:left="1800"/>
        <w:jc w:val="both"/>
        <w:rPr>
          <w:bCs/>
          <w:sz w:val="22"/>
          <w:szCs w:val="24"/>
        </w:rPr>
      </w:pPr>
      <w:r w:rsidRPr="00AE7CE2">
        <w:rPr>
          <w:bCs/>
          <w:sz w:val="22"/>
          <w:szCs w:val="24"/>
        </w:rPr>
        <w:t>(</w:t>
      </w:r>
      <w:proofErr w:type="spellStart"/>
      <w:r w:rsidRPr="00AE7CE2">
        <w:rPr>
          <w:bCs/>
          <w:sz w:val="22"/>
          <w:szCs w:val="24"/>
        </w:rPr>
        <w:t>i</w:t>
      </w:r>
      <w:proofErr w:type="spellEnd"/>
      <w:r w:rsidRPr="00AE7CE2">
        <w:rPr>
          <w:bCs/>
          <w:sz w:val="22"/>
          <w:szCs w:val="24"/>
        </w:rPr>
        <w:t xml:space="preserve">) </w:t>
      </w:r>
      <w:proofErr w:type="gramStart"/>
      <w:r w:rsidRPr="00AE7CE2">
        <w:rPr>
          <w:bCs/>
          <w:sz w:val="22"/>
          <w:szCs w:val="24"/>
        </w:rPr>
        <w:t>the</w:t>
      </w:r>
      <w:proofErr w:type="gramEnd"/>
      <w:r w:rsidRPr="00AE7CE2">
        <w:rPr>
          <w:bCs/>
          <w:sz w:val="22"/>
          <w:szCs w:val="24"/>
        </w:rPr>
        <w:t xml:space="preserve"> execution debtor has made a reasonable offer </w:t>
      </w:r>
    </w:p>
    <w:p w14:paraId="18302C6E" w14:textId="679D9F5A" w:rsidR="002636B0" w:rsidRPr="00AE7CE2" w:rsidRDefault="00B80987" w:rsidP="00AE7CE2">
      <w:pPr>
        <w:spacing w:before="0" w:beforeAutospacing="0" w:after="0" w:afterAutospacing="0" w:line="240" w:lineRule="auto"/>
        <w:ind w:left="1800"/>
        <w:jc w:val="both"/>
        <w:rPr>
          <w:bCs/>
          <w:sz w:val="22"/>
          <w:szCs w:val="24"/>
        </w:rPr>
      </w:pPr>
      <w:proofErr w:type="gramStart"/>
      <w:r w:rsidRPr="00AE7CE2">
        <w:rPr>
          <w:bCs/>
          <w:sz w:val="22"/>
          <w:szCs w:val="24"/>
        </w:rPr>
        <w:t>to</w:t>
      </w:r>
      <w:proofErr w:type="gramEnd"/>
      <w:r w:rsidRPr="00AE7CE2">
        <w:rPr>
          <w:bCs/>
          <w:sz w:val="22"/>
          <w:szCs w:val="24"/>
        </w:rPr>
        <w:t xml:space="preserve"> settle the judgment debt; or </w:t>
      </w:r>
    </w:p>
    <w:p w14:paraId="5A638EB5" w14:textId="77777777" w:rsidR="00B4292D" w:rsidRPr="00AE7CE2" w:rsidRDefault="00B80987" w:rsidP="00AE7CE2">
      <w:pPr>
        <w:spacing w:before="0" w:beforeAutospacing="0" w:after="0" w:afterAutospacing="0" w:line="240" w:lineRule="auto"/>
        <w:ind w:left="1800"/>
        <w:jc w:val="both"/>
        <w:rPr>
          <w:bCs/>
          <w:sz w:val="22"/>
          <w:szCs w:val="24"/>
        </w:rPr>
      </w:pPr>
      <w:r w:rsidRPr="00AE7CE2">
        <w:rPr>
          <w:bCs/>
          <w:sz w:val="22"/>
          <w:szCs w:val="24"/>
        </w:rPr>
        <w:t xml:space="preserve">(ii) </w:t>
      </w:r>
      <w:proofErr w:type="gramStart"/>
      <w:r w:rsidRPr="00AE7CE2">
        <w:rPr>
          <w:bCs/>
          <w:sz w:val="22"/>
          <w:szCs w:val="24"/>
        </w:rPr>
        <w:t>the</w:t>
      </w:r>
      <w:proofErr w:type="gramEnd"/>
      <w:r w:rsidRPr="00AE7CE2">
        <w:rPr>
          <w:bCs/>
          <w:sz w:val="22"/>
          <w:szCs w:val="24"/>
        </w:rPr>
        <w:t xml:space="preserve"> occupants of the dwelling concerned require </w:t>
      </w:r>
    </w:p>
    <w:p w14:paraId="54E12663" w14:textId="77777777" w:rsidR="00B4292D" w:rsidRPr="00AE7CE2" w:rsidRDefault="00B80987" w:rsidP="00AE7CE2">
      <w:pPr>
        <w:spacing w:before="0" w:beforeAutospacing="0" w:after="0" w:afterAutospacing="0" w:line="240" w:lineRule="auto"/>
        <w:ind w:left="1800"/>
        <w:jc w:val="both"/>
        <w:rPr>
          <w:bCs/>
          <w:sz w:val="22"/>
          <w:szCs w:val="24"/>
        </w:rPr>
      </w:pPr>
      <w:proofErr w:type="gramStart"/>
      <w:r w:rsidRPr="00AE7CE2">
        <w:rPr>
          <w:bCs/>
          <w:sz w:val="22"/>
          <w:szCs w:val="24"/>
        </w:rPr>
        <w:t>a</w:t>
      </w:r>
      <w:proofErr w:type="gramEnd"/>
      <w:r w:rsidRPr="00AE7CE2">
        <w:rPr>
          <w:bCs/>
          <w:sz w:val="22"/>
          <w:szCs w:val="24"/>
        </w:rPr>
        <w:t xml:space="preserve"> reasonable period in which to find other </w:t>
      </w:r>
    </w:p>
    <w:p w14:paraId="2FAC2F12" w14:textId="3866A553" w:rsidR="002636B0" w:rsidRPr="00AE7CE2" w:rsidRDefault="00B80987" w:rsidP="00AE7CE2">
      <w:pPr>
        <w:spacing w:before="0" w:beforeAutospacing="0" w:after="0" w:afterAutospacing="0" w:line="240" w:lineRule="auto"/>
        <w:ind w:left="1800"/>
        <w:jc w:val="both"/>
        <w:rPr>
          <w:bCs/>
          <w:sz w:val="22"/>
          <w:szCs w:val="24"/>
        </w:rPr>
      </w:pPr>
      <w:proofErr w:type="gramStart"/>
      <w:r w:rsidRPr="00AE7CE2">
        <w:rPr>
          <w:bCs/>
          <w:sz w:val="22"/>
          <w:szCs w:val="24"/>
        </w:rPr>
        <w:t>accommodation</w:t>
      </w:r>
      <w:proofErr w:type="gramEnd"/>
      <w:r w:rsidRPr="00AE7CE2">
        <w:rPr>
          <w:bCs/>
          <w:sz w:val="22"/>
          <w:szCs w:val="24"/>
        </w:rPr>
        <w:t xml:space="preserve">; or </w:t>
      </w:r>
    </w:p>
    <w:p w14:paraId="4717A45F" w14:textId="77777777" w:rsidR="00B4292D" w:rsidRPr="00AE7CE2" w:rsidRDefault="00B80987" w:rsidP="00AE7CE2">
      <w:pPr>
        <w:spacing w:before="0" w:beforeAutospacing="0" w:after="0" w:afterAutospacing="0" w:line="240" w:lineRule="auto"/>
        <w:ind w:left="1800"/>
        <w:jc w:val="both"/>
        <w:rPr>
          <w:bCs/>
          <w:sz w:val="22"/>
          <w:szCs w:val="24"/>
        </w:rPr>
      </w:pPr>
      <w:r w:rsidRPr="00AE7CE2">
        <w:rPr>
          <w:bCs/>
          <w:sz w:val="22"/>
          <w:szCs w:val="24"/>
        </w:rPr>
        <w:t xml:space="preserve">(iii) </w:t>
      </w:r>
      <w:proofErr w:type="gramStart"/>
      <w:r w:rsidRPr="00AE7CE2">
        <w:rPr>
          <w:bCs/>
          <w:sz w:val="22"/>
          <w:szCs w:val="24"/>
        </w:rPr>
        <w:t>there</w:t>
      </w:r>
      <w:proofErr w:type="gramEnd"/>
      <w:r w:rsidRPr="00AE7CE2">
        <w:rPr>
          <w:bCs/>
          <w:sz w:val="22"/>
          <w:szCs w:val="24"/>
        </w:rPr>
        <w:t xml:space="preserve"> is some other good ground for postponing or </w:t>
      </w:r>
    </w:p>
    <w:p w14:paraId="1AEA4F98" w14:textId="77777777" w:rsidR="00B4292D" w:rsidRPr="00AE7CE2" w:rsidRDefault="00B80987" w:rsidP="00AE7CE2">
      <w:pPr>
        <w:spacing w:before="0" w:beforeAutospacing="0" w:after="0" w:afterAutospacing="0" w:line="240" w:lineRule="auto"/>
        <w:ind w:left="1800"/>
        <w:jc w:val="both"/>
        <w:rPr>
          <w:bCs/>
          <w:sz w:val="22"/>
          <w:szCs w:val="24"/>
        </w:rPr>
      </w:pPr>
      <w:proofErr w:type="gramStart"/>
      <w:r w:rsidRPr="00AE7CE2">
        <w:rPr>
          <w:bCs/>
          <w:sz w:val="22"/>
          <w:szCs w:val="24"/>
        </w:rPr>
        <w:t>suspending</w:t>
      </w:r>
      <w:proofErr w:type="gramEnd"/>
      <w:r w:rsidRPr="00AE7CE2">
        <w:rPr>
          <w:bCs/>
          <w:sz w:val="22"/>
          <w:szCs w:val="24"/>
        </w:rPr>
        <w:t xml:space="preserve"> the sale of the dwelling concerned or </w:t>
      </w:r>
    </w:p>
    <w:p w14:paraId="5BA10717" w14:textId="7109AACC" w:rsidR="002636B0" w:rsidRPr="00AE7CE2" w:rsidRDefault="00B80987" w:rsidP="00AE7CE2">
      <w:pPr>
        <w:spacing w:before="0" w:beforeAutospacing="0" w:after="0" w:afterAutospacing="0" w:line="240" w:lineRule="auto"/>
        <w:ind w:left="1800"/>
        <w:jc w:val="both"/>
        <w:rPr>
          <w:bCs/>
          <w:sz w:val="22"/>
          <w:szCs w:val="24"/>
        </w:rPr>
      </w:pPr>
      <w:proofErr w:type="gramStart"/>
      <w:r w:rsidRPr="00AE7CE2">
        <w:rPr>
          <w:bCs/>
          <w:sz w:val="22"/>
          <w:szCs w:val="24"/>
        </w:rPr>
        <w:t>the</w:t>
      </w:r>
      <w:proofErr w:type="gramEnd"/>
      <w:r w:rsidRPr="00AE7CE2">
        <w:rPr>
          <w:bCs/>
          <w:sz w:val="22"/>
          <w:szCs w:val="24"/>
        </w:rPr>
        <w:t xml:space="preserve"> eviction of its occupants, as the case may be;</w:t>
      </w:r>
    </w:p>
    <w:p w14:paraId="4C6BC093" w14:textId="5DF8C071" w:rsidR="00B4292D" w:rsidRPr="00AE7CE2" w:rsidRDefault="00B80987" w:rsidP="00AE7CE2">
      <w:pPr>
        <w:spacing w:before="0" w:beforeAutospacing="0" w:after="0" w:afterAutospacing="0" w:line="240" w:lineRule="auto"/>
        <w:ind w:left="360" w:firstLine="720"/>
        <w:jc w:val="both"/>
        <w:rPr>
          <w:bCs/>
          <w:sz w:val="22"/>
          <w:szCs w:val="24"/>
        </w:rPr>
      </w:pPr>
      <w:proofErr w:type="gramStart"/>
      <w:r w:rsidRPr="00AE7CE2">
        <w:rPr>
          <w:bCs/>
          <w:sz w:val="22"/>
          <w:szCs w:val="24"/>
        </w:rPr>
        <w:t>the</w:t>
      </w:r>
      <w:proofErr w:type="gramEnd"/>
      <w:r w:rsidRPr="00AE7CE2">
        <w:rPr>
          <w:bCs/>
          <w:sz w:val="22"/>
          <w:szCs w:val="24"/>
        </w:rPr>
        <w:t xml:space="preserve"> judge may order the postponement or suspension of the sale of </w:t>
      </w:r>
    </w:p>
    <w:p w14:paraId="71FA53C3" w14:textId="77777777" w:rsidR="00B4292D" w:rsidRPr="00AE7CE2" w:rsidRDefault="00B80987" w:rsidP="00AE7CE2">
      <w:pPr>
        <w:spacing w:before="0" w:beforeAutospacing="0" w:after="0" w:afterAutospacing="0" w:line="240" w:lineRule="auto"/>
        <w:ind w:left="360" w:firstLine="720"/>
        <w:jc w:val="both"/>
        <w:rPr>
          <w:bCs/>
          <w:sz w:val="22"/>
          <w:szCs w:val="24"/>
        </w:rPr>
      </w:pPr>
      <w:proofErr w:type="gramStart"/>
      <w:r w:rsidRPr="00AE7CE2">
        <w:rPr>
          <w:bCs/>
          <w:sz w:val="22"/>
          <w:szCs w:val="24"/>
        </w:rPr>
        <w:t>the</w:t>
      </w:r>
      <w:proofErr w:type="gramEnd"/>
      <w:r w:rsidRPr="00AE7CE2">
        <w:rPr>
          <w:bCs/>
          <w:sz w:val="22"/>
          <w:szCs w:val="24"/>
        </w:rPr>
        <w:t xml:space="preserve"> dwelling concerned or the eviction of its occupants, subject to </w:t>
      </w:r>
    </w:p>
    <w:p w14:paraId="6A5C85F7" w14:textId="48E1161F" w:rsidR="00D16F66" w:rsidRPr="00AE7CE2" w:rsidRDefault="00B80987" w:rsidP="00AE7CE2">
      <w:pPr>
        <w:spacing w:before="0" w:beforeAutospacing="0" w:after="240" w:afterAutospacing="0" w:line="240" w:lineRule="auto"/>
        <w:ind w:left="360" w:firstLine="720"/>
        <w:jc w:val="both"/>
        <w:rPr>
          <w:bCs/>
          <w:sz w:val="22"/>
          <w:szCs w:val="24"/>
        </w:rPr>
      </w:pPr>
      <w:proofErr w:type="gramStart"/>
      <w:r w:rsidRPr="00AE7CE2">
        <w:rPr>
          <w:bCs/>
          <w:sz w:val="22"/>
          <w:szCs w:val="24"/>
        </w:rPr>
        <w:t>such</w:t>
      </w:r>
      <w:proofErr w:type="gramEnd"/>
      <w:r w:rsidRPr="00AE7CE2">
        <w:rPr>
          <w:bCs/>
          <w:sz w:val="22"/>
          <w:szCs w:val="24"/>
        </w:rPr>
        <w:t xml:space="preserve"> terms and conditions as he or she may specify.</w:t>
      </w:r>
      <w:r w:rsidR="002636B0" w:rsidRPr="00AE7CE2">
        <w:rPr>
          <w:bCs/>
          <w:sz w:val="22"/>
          <w:szCs w:val="24"/>
        </w:rPr>
        <w:t>”</w:t>
      </w:r>
    </w:p>
    <w:p w14:paraId="08E04F55" w14:textId="77777777" w:rsidR="00AE7CE2" w:rsidRDefault="00EB05A1" w:rsidP="00161BC5">
      <w:pPr>
        <w:pStyle w:val="ListParagraph"/>
        <w:numPr>
          <w:ilvl w:val="0"/>
          <w:numId w:val="5"/>
        </w:numPr>
        <w:spacing w:before="0" w:beforeAutospacing="0" w:after="0" w:afterAutospacing="0"/>
        <w:jc w:val="both"/>
        <w:rPr>
          <w:rFonts w:cs="Times New Roman"/>
          <w:szCs w:val="24"/>
        </w:rPr>
      </w:pPr>
      <w:r w:rsidRPr="00AE7CE2">
        <w:rPr>
          <w:bCs/>
          <w:szCs w:val="24"/>
        </w:rPr>
        <w:t xml:space="preserve">In </w:t>
      </w:r>
      <w:proofErr w:type="spellStart"/>
      <w:r w:rsidRPr="00AE7CE2">
        <w:rPr>
          <w:bCs/>
          <w:i/>
          <w:iCs/>
          <w:szCs w:val="24"/>
        </w:rPr>
        <w:t>Bonamati</w:t>
      </w:r>
      <w:proofErr w:type="spellEnd"/>
      <w:r w:rsidRPr="00AE7CE2">
        <w:rPr>
          <w:bCs/>
          <w:iCs/>
          <w:szCs w:val="24"/>
        </w:rPr>
        <w:t xml:space="preserve"> v</w:t>
      </w:r>
      <w:r w:rsidRPr="00AE7CE2">
        <w:rPr>
          <w:bCs/>
          <w:i/>
          <w:iCs/>
          <w:szCs w:val="24"/>
        </w:rPr>
        <w:t xml:space="preserve"> FBC Bank Ltd </w:t>
      </w:r>
      <w:r w:rsidRPr="00AE7CE2">
        <w:rPr>
          <w:bCs/>
          <w:szCs w:val="24"/>
        </w:rPr>
        <w:t xml:space="preserve">2020 (1) ZLR 1065 (H) at 1068 the court said </w:t>
      </w:r>
      <w:r w:rsidRPr="00AE7CE2">
        <w:rPr>
          <w:rFonts w:cs="Times New Roman"/>
          <w:szCs w:val="24"/>
        </w:rPr>
        <w:t xml:space="preserve">what it means is that the judge may postpone or suspend the sale of the dwelling if he is satisfied </w:t>
      </w:r>
      <w:r w:rsidRPr="00AE7CE2">
        <w:rPr>
          <w:rFonts w:cs="Times New Roman"/>
          <w:szCs w:val="24"/>
        </w:rPr>
        <w:lastRenderedPageBreak/>
        <w:t>that the execution debtor or his family are in occupation of the house and will likely suffer great hardship if the dwelling is sold. In addition to showing that great hardship is likely to be suffered, the execution debtor should make a reasonable offer to settle the debt. If a reasonable offer is made the judge will postpone or suspend the sale to enable the execution debtor to pay off the debt. If the execution debtor cannot make a reasonable offer to settle the debt, he should, in addition to showing that he or his family will likely suffer great hardship, show that he or his family needs a reasonable period to secure alternative accommodation. In that case the judge will postpone or suspend eviction for a reasonable period to enable him or his family to find alternative accommodation before they can vacate the dwelling. If the execution debtor, after showing that he or his family will likely suffer great hardship, neither offers a reasonable offer to settle the debt nor shows that he or his family needs a reasonable period to acquire alternative accommodation, but advances some other good ground which persuades the judge, the judge may postpone or suspend the sale or the eviction on conditions he thinks fit.  Put differently, for a judgment executor to succeed in his application it is imperative in every case that he shows, firstly, that there is occupation of the dwelling by him or his family, and secondly, that he or his family will likely suffer great hardship. After satisfying these requirements, he must show that he has made a reasonable offer to pay the debt or showing that he or h</w:t>
      </w:r>
      <w:r w:rsidR="00477A6B" w:rsidRPr="00AE7CE2">
        <w:rPr>
          <w:rFonts w:cs="Times New Roman"/>
          <w:szCs w:val="24"/>
        </w:rPr>
        <w:t>is</w:t>
      </w:r>
      <w:r w:rsidRPr="00AE7CE2">
        <w:rPr>
          <w:rFonts w:cs="Times New Roman"/>
          <w:szCs w:val="24"/>
        </w:rPr>
        <w:t xml:space="preserve"> family </w:t>
      </w:r>
      <w:r w:rsidR="00477A6B" w:rsidRPr="00AE7CE2">
        <w:rPr>
          <w:rFonts w:cs="Times New Roman"/>
          <w:szCs w:val="24"/>
        </w:rPr>
        <w:t>needs</w:t>
      </w:r>
      <w:r w:rsidRPr="00AE7CE2">
        <w:rPr>
          <w:rFonts w:cs="Times New Roman"/>
          <w:szCs w:val="24"/>
        </w:rPr>
        <w:t xml:space="preserve"> a reasonable period to find alternative accommodation, or by advancing </w:t>
      </w:r>
      <w:r w:rsidR="0019045C" w:rsidRPr="00AE7CE2">
        <w:rPr>
          <w:rFonts w:cs="Times New Roman"/>
          <w:szCs w:val="24"/>
        </w:rPr>
        <w:t xml:space="preserve">some other good ground which persuades the judge to find in her </w:t>
      </w:r>
      <w:proofErr w:type="spellStart"/>
      <w:r w:rsidR="0019045C" w:rsidRPr="00AE7CE2">
        <w:rPr>
          <w:rFonts w:cs="Times New Roman"/>
          <w:szCs w:val="24"/>
        </w:rPr>
        <w:t>favour</w:t>
      </w:r>
      <w:proofErr w:type="spellEnd"/>
      <w:r w:rsidR="0019045C" w:rsidRPr="00AE7CE2">
        <w:rPr>
          <w:rFonts w:cs="Times New Roman"/>
          <w:szCs w:val="24"/>
        </w:rPr>
        <w:t xml:space="preserve">. </w:t>
      </w:r>
      <w:r w:rsidRPr="00AE7CE2">
        <w:rPr>
          <w:rFonts w:cs="Times New Roman"/>
          <w:szCs w:val="24"/>
        </w:rPr>
        <w:t xml:space="preserve">See </w:t>
      </w:r>
      <w:proofErr w:type="spellStart"/>
      <w:r w:rsidRPr="00AE7CE2">
        <w:rPr>
          <w:rFonts w:cs="Times New Roman"/>
          <w:i/>
          <w:snapToGrid w:val="0"/>
          <w:szCs w:val="24"/>
        </w:rPr>
        <w:t>Masimbe</w:t>
      </w:r>
      <w:proofErr w:type="spellEnd"/>
      <w:r w:rsidRPr="00AE7CE2">
        <w:rPr>
          <w:rFonts w:cs="Times New Roman"/>
          <w:i/>
          <w:snapToGrid w:val="0"/>
          <w:szCs w:val="24"/>
        </w:rPr>
        <w:t xml:space="preserve"> </w:t>
      </w:r>
      <w:r w:rsidRPr="00AE7CE2">
        <w:rPr>
          <w:rFonts w:cs="Times New Roman"/>
          <w:snapToGrid w:val="0"/>
          <w:szCs w:val="24"/>
        </w:rPr>
        <w:t>v</w:t>
      </w:r>
      <w:r w:rsidRPr="00AE7CE2">
        <w:rPr>
          <w:rFonts w:cs="Times New Roman"/>
          <w:i/>
          <w:snapToGrid w:val="0"/>
          <w:szCs w:val="24"/>
        </w:rPr>
        <w:t xml:space="preserve"> Rainbow Tourism Group</w:t>
      </w:r>
      <w:r w:rsidRPr="00AE7CE2">
        <w:rPr>
          <w:rFonts w:cs="Times New Roman"/>
          <w:snapToGrid w:val="0"/>
          <w:szCs w:val="24"/>
        </w:rPr>
        <w:t xml:space="preserve"> HH</w:t>
      </w:r>
      <w:r w:rsidR="0019045C" w:rsidRPr="00AE7CE2">
        <w:rPr>
          <w:rFonts w:cs="Times New Roman"/>
          <w:snapToGrid w:val="0"/>
          <w:szCs w:val="24"/>
        </w:rPr>
        <w:t>-</w:t>
      </w:r>
      <w:r w:rsidRPr="00AE7CE2">
        <w:rPr>
          <w:rFonts w:cs="Times New Roman"/>
          <w:snapToGrid w:val="0"/>
          <w:szCs w:val="24"/>
        </w:rPr>
        <w:t>158-16</w:t>
      </w:r>
      <w:r w:rsidR="00837025" w:rsidRPr="00AE7CE2">
        <w:rPr>
          <w:rFonts w:cs="Times New Roman"/>
          <w:snapToGrid w:val="0"/>
          <w:szCs w:val="24"/>
        </w:rPr>
        <w:t xml:space="preserve">; </w:t>
      </w:r>
      <w:proofErr w:type="spellStart"/>
      <w:r w:rsidR="00837025" w:rsidRPr="00AE7CE2">
        <w:rPr>
          <w:rFonts w:cs="Times New Roman"/>
          <w:i/>
          <w:szCs w:val="24"/>
        </w:rPr>
        <w:t>Masendeke</w:t>
      </w:r>
      <w:proofErr w:type="spellEnd"/>
      <w:r w:rsidR="00837025" w:rsidRPr="00AE7CE2">
        <w:rPr>
          <w:rFonts w:cs="Times New Roman"/>
          <w:i/>
          <w:szCs w:val="24"/>
        </w:rPr>
        <w:t xml:space="preserve"> </w:t>
      </w:r>
      <w:r w:rsidR="00837025" w:rsidRPr="00AE7CE2">
        <w:rPr>
          <w:rFonts w:cs="Times New Roman"/>
          <w:szCs w:val="24"/>
        </w:rPr>
        <w:t xml:space="preserve">v </w:t>
      </w:r>
      <w:r w:rsidR="00837025" w:rsidRPr="00AE7CE2">
        <w:rPr>
          <w:rFonts w:cs="Times New Roman"/>
          <w:i/>
          <w:szCs w:val="24"/>
        </w:rPr>
        <w:t>Central Africa Building Society &amp; Anor</w:t>
      </w:r>
      <w:r w:rsidR="00837025" w:rsidRPr="00AE7CE2">
        <w:rPr>
          <w:rFonts w:cs="Times New Roman"/>
          <w:szCs w:val="24"/>
        </w:rPr>
        <w:t xml:space="preserve"> 2003 (1) ZLR 65 (H). </w:t>
      </w:r>
    </w:p>
    <w:p w14:paraId="5FC0A1DE" w14:textId="20502BE6" w:rsidR="009E09AC" w:rsidRPr="00AE7CE2" w:rsidRDefault="00F8015C" w:rsidP="00161BC5">
      <w:pPr>
        <w:pStyle w:val="ListParagraph"/>
        <w:numPr>
          <w:ilvl w:val="0"/>
          <w:numId w:val="5"/>
        </w:numPr>
        <w:spacing w:before="0" w:beforeAutospacing="0" w:after="0" w:afterAutospacing="0"/>
        <w:jc w:val="both"/>
        <w:rPr>
          <w:rFonts w:cs="Times New Roman"/>
          <w:szCs w:val="24"/>
        </w:rPr>
      </w:pPr>
      <w:r w:rsidRPr="00AE7CE2">
        <w:rPr>
          <w:bCs/>
          <w:szCs w:val="24"/>
        </w:rPr>
        <w:t xml:space="preserve">In </w:t>
      </w:r>
      <w:proofErr w:type="spellStart"/>
      <w:r w:rsidRPr="00AE7CE2">
        <w:rPr>
          <w:bCs/>
          <w:i/>
          <w:iCs/>
          <w:szCs w:val="24"/>
        </w:rPr>
        <w:t>casu</w:t>
      </w:r>
      <w:proofErr w:type="spellEnd"/>
      <w:r w:rsidRPr="00AE7CE2">
        <w:rPr>
          <w:bCs/>
          <w:szCs w:val="24"/>
        </w:rPr>
        <w:t xml:space="preserve">, it is not seriously disputed that the </w:t>
      </w:r>
      <w:r w:rsidR="00837025" w:rsidRPr="00AE7CE2">
        <w:rPr>
          <w:bCs/>
          <w:szCs w:val="24"/>
        </w:rPr>
        <w:t xml:space="preserve">first and the second </w:t>
      </w:r>
      <w:r w:rsidRPr="00AE7CE2">
        <w:rPr>
          <w:bCs/>
          <w:szCs w:val="24"/>
        </w:rPr>
        <w:t>applicants and members of their</w:t>
      </w:r>
      <w:r w:rsidR="00477A6B" w:rsidRPr="00AE7CE2">
        <w:rPr>
          <w:bCs/>
          <w:szCs w:val="24"/>
        </w:rPr>
        <w:t xml:space="preserve"> family</w:t>
      </w:r>
      <w:r w:rsidRPr="00AE7CE2">
        <w:rPr>
          <w:bCs/>
          <w:szCs w:val="24"/>
        </w:rPr>
        <w:t xml:space="preserve"> and extended family </w:t>
      </w:r>
      <w:r w:rsidR="00A80519" w:rsidRPr="00AE7CE2">
        <w:rPr>
          <w:bCs/>
          <w:szCs w:val="24"/>
        </w:rPr>
        <w:t xml:space="preserve">are in occupation of the dwelling. </w:t>
      </w:r>
      <w:r w:rsidR="00477A6B" w:rsidRPr="00AE7CE2">
        <w:rPr>
          <w:bCs/>
          <w:szCs w:val="24"/>
        </w:rPr>
        <w:t>It has</w:t>
      </w:r>
      <w:r w:rsidR="005601B8" w:rsidRPr="00AE7CE2">
        <w:rPr>
          <w:bCs/>
          <w:szCs w:val="24"/>
        </w:rPr>
        <w:t xml:space="preserve"> to</w:t>
      </w:r>
      <w:r w:rsidR="001770D4" w:rsidRPr="00AE7CE2">
        <w:rPr>
          <w:bCs/>
          <w:szCs w:val="24"/>
        </w:rPr>
        <w:t xml:space="preserve"> </w:t>
      </w:r>
      <w:r w:rsidR="00477A6B" w:rsidRPr="00AE7CE2">
        <w:rPr>
          <w:bCs/>
          <w:szCs w:val="24"/>
        </w:rPr>
        <w:t xml:space="preserve">be </w:t>
      </w:r>
      <w:r w:rsidR="001770D4" w:rsidRPr="00AE7CE2">
        <w:rPr>
          <w:bCs/>
          <w:szCs w:val="24"/>
        </w:rPr>
        <w:t>determine</w:t>
      </w:r>
      <w:r w:rsidR="00477A6B" w:rsidRPr="00AE7CE2">
        <w:rPr>
          <w:bCs/>
          <w:szCs w:val="24"/>
        </w:rPr>
        <w:t>d</w:t>
      </w:r>
      <w:r w:rsidR="001770D4" w:rsidRPr="00AE7CE2">
        <w:rPr>
          <w:bCs/>
          <w:szCs w:val="24"/>
        </w:rPr>
        <w:t xml:space="preserve">, on the factual matrix of this case, whether, if the sale in execution proceeds, the </w:t>
      </w:r>
      <w:r w:rsidR="00477A6B" w:rsidRPr="00AE7CE2">
        <w:rPr>
          <w:bCs/>
          <w:szCs w:val="24"/>
        </w:rPr>
        <w:t xml:space="preserve">first and the second </w:t>
      </w:r>
      <w:r w:rsidR="001770D4" w:rsidRPr="00AE7CE2">
        <w:rPr>
          <w:bCs/>
          <w:szCs w:val="24"/>
        </w:rPr>
        <w:t xml:space="preserve">applicants and their family will suffer </w:t>
      </w:r>
      <w:r w:rsidR="00711031" w:rsidRPr="00AE7CE2">
        <w:rPr>
          <w:bCs/>
          <w:szCs w:val="24"/>
        </w:rPr>
        <w:t xml:space="preserve">great hardship, and whether </w:t>
      </w:r>
      <w:r w:rsidR="00161BC5" w:rsidRPr="00AE7CE2">
        <w:rPr>
          <w:bCs/>
          <w:szCs w:val="24"/>
        </w:rPr>
        <w:t>they have</w:t>
      </w:r>
      <w:r w:rsidR="00711031" w:rsidRPr="00AE7CE2">
        <w:rPr>
          <w:bCs/>
          <w:szCs w:val="24"/>
        </w:rPr>
        <w:t xml:space="preserve"> made a reasonable offer</w:t>
      </w:r>
      <w:r w:rsidR="00837025" w:rsidRPr="00AE7CE2">
        <w:rPr>
          <w:bCs/>
          <w:szCs w:val="24"/>
        </w:rPr>
        <w:t xml:space="preserve"> to extinguish the debt, or there is some other good ground for suspending </w:t>
      </w:r>
      <w:r w:rsidR="00F31800" w:rsidRPr="00AE7CE2">
        <w:rPr>
          <w:bCs/>
          <w:szCs w:val="24"/>
        </w:rPr>
        <w:t>the sale</w:t>
      </w:r>
      <w:r w:rsidR="005601B8" w:rsidRPr="00AE7CE2">
        <w:rPr>
          <w:bCs/>
          <w:szCs w:val="24"/>
        </w:rPr>
        <w:t xml:space="preserve"> of the </w:t>
      </w:r>
      <w:r w:rsidR="00477A6B" w:rsidRPr="00AE7CE2">
        <w:rPr>
          <w:bCs/>
          <w:szCs w:val="24"/>
        </w:rPr>
        <w:t>property</w:t>
      </w:r>
      <w:r w:rsidR="005601B8" w:rsidRPr="00AE7CE2">
        <w:rPr>
          <w:bCs/>
          <w:szCs w:val="24"/>
        </w:rPr>
        <w:t xml:space="preserve">. </w:t>
      </w:r>
    </w:p>
    <w:p w14:paraId="62106C80" w14:textId="243E4E62" w:rsidR="00D16F66" w:rsidRDefault="00AB49B4" w:rsidP="00161BC5">
      <w:pPr>
        <w:spacing w:before="0" w:beforeAutospacing="0" w:after="0" w:afterAutospacing="0"/>
        <w:jc w:val="both"/>
        <w:rPr>
          <w:b/>
          <w:szCs w:val="24"/>
          <w:u w:val="single"/>
        </w:rPr>
      </w:pPr>
      <w:r w:rsidRPr="00AB49B4">
        <w:rPr>
          <w:b/>
          <w:szCs w:val="24"/>
          <w:u w:val="single"/>
        </w:rPr>
        <w:t xml:space="preserve">Great </w:t>
      </w:r>
      <w:r w:rsidR="00C71FC0" w:rsidRPr="00AB49B4">
        <w:rPr>
          <w:b/>
          <w:szCs w:val="24"/>
          <w:u w:val="single"/>
        </w:rPr>
        <w:t>Hardship</w:t>
      </w:r>
    </w:p>
    <w:p w14:paraId="54B6E0AC" w14:textId="77777777" w:rsidR="00AE7CE2" w:rsidRDefault="00AA1B80" w:rsidP="008D3E67">
      <w:pPr>
        <w:pStyle w:val="ListParagraph"/>
        <w:numPr>
          <w:ilvl w:val="0"/>
          <w:numId w:val="5"/>
        </w:numPr>
        <w:spacing w:before="0" w:beforeAutospacing="0" w:after="0" w:afterAutospacing="0"/>
        <w:jc w:val="both"/>
        <w:rPr>
          <w:bCs/>
          <w:szCs w:val="24"/>
        </w:rPr>
      </w:pPr>
      <w:r w:rsidRPr="00AE7CE2">
        <w:rPr>
          <w:bCs/>
          <w:szCs w:val="24"/>
        </w:rPr>
        <w:t xml:space="preserve">It is not enough that the execution debtor or his family will suffer hardship if the dwelling is sold. The judge must be satisfied that the hardship is great. The hardship must be more than the ordinary hardship which persons deprived of their place of residence ordinarily suffer such as the attendant inconveniences in finding and paying for </w:t>
      </w:r>
      <w:r w:rsidRPr="00AE7CE2">
        <w:rPr>
          <w:bCs/>
          <w:szCs w:val="24"/>
        </w:rPr>
        <w:lastRenderedPageBreak/>
        <w:t xml:space="preserve">alternative accommodation or the need to relocate to another residential place such as a rural home or rented accommodation. The hardship must be great in that it results in </w:t>
      </w:r>
      <w:r w:rsidR="00161BC5" w:rsidRPr="00AE7CE2">
        <w:rPr>
          <w:bCs/>
          <w:szCs w:val="24"/>
        </w:rPr>
        <w:t>the</w:t>
      </w:r>
      <w:r w:rsidRPr="00AE7CE2">
        <w:rPr>
          <w:bCs/>
          <w:szCs w:val="24"/>
        </w:rPr>
        <w:t xml:space="preserve"> debtor and his family </w:t>
      </w:r>
      <w:r w:rsidR="00161BC5" w:rsidRPr="00AE7CE2">
        <w:rPr>
          <w:bCs/>
          <w:szCs w:val="24"/>
        </w:rPr>
        <w:t>being rendered</w:t>
      </w:r>
      <w:r w:rsidRPr="00AE7CE2">
        <w:rPr>
          <w:bCs/>
          <w:szCs w:val="24"/>
        </w:rPr>
        <w:t xml:space="preserve"> homeless or destitute. </w:t>
      </w:r>
      <w:r w:rsidR="008D4882" w:rsidRPr="00AE7CE2">
        <w:rPr>
          <w:bCs/>
          <w:szCs w:val="24"/>
        </w:rPr>
        <w:t xml:space="preserve">See </w:t>
      </w:r>
      <w:proofErr w:type="spellStart"/>
      <w:r w:rsidR="00F31800" w:rsidRPr="00D301CA">
        <w:rPr>
          <w:bCs/>
          <w:i/>
          <w:szCs w:val="24"/>
        </w:rPr>
        <w:t>Masendeke</w:t>
      </w:r>
      <w:proofErr w:type="spellEnd"/>
      <w:r w:rsidR="00F31800" w:rsidRPr="00AE7CE2">
        <w:rPr>
          <w:bCs/>
          <w:szCs w:val="24"/>
        </w:rPr>
        <w:t xml:space="preserve"> v </w:t>
      </w:r>
      <w:r w:rsidR="008D4882" w:rsidRPr="00AE7CE2">
        <w:rPr>
          <w:bCs/>
          <w:i/>
          <w:iCs/>
          <w:szCs w:val="24"/>
        </w:rPr>
        <w:t>Africa Building Society &amp; Anor</w:t>
      </w:r>
      <w:r w:rsidR="00F31800" w:rsidRPr="00AE7CE2">
        <w:rPr>
          <w:bCs/>
          <w:i/>
          <w:iCs/>
          <w:szCs w:val="24"/>
        </w:rPr>
        <w:t xml:space="preserve"> supra </w:t>
      </w:r>
      <w:r w:rsidR="008D4882" w:rsidRPr="00AE7CE2">
        <w:rPr>
          <w:bCs/>
          <w:i/>
          <w:iCs/>
          <w:szCs w:val="24"/>
        </w:rPr>
        <w:t xml:space="preserve">and </w:t>
      </w:r>
      <w:proofErr w:type="spellStart"/>
      <w:r w:rsidR="008D4882" w:rsidRPr="00AE7CE2">
        <w:rPr>
          <w:bCs/>
          <w:i/>
          <w:iCs/>
          <w:szCs w:val="24"/>
        </w:rPr>
        <w:t>Makupe</w:t>
      </w:r>
      <w:proofErr w:type="spellEnd"/>
      <w:r w:rsidR="008D4882" w:rsidRPr="00AE7CE2">
        <w:rPr>
          <w:bCs/>
          <w:i/>
          <w:iCs/>
          <w:szCs w:val="24"/>
        </w:rPr>
        <w:t xml:space="preserve"> </w:t>
      </w:r>
      <w:r w:rsidR="008D4882" w:rsidRPr="00AE7CE2">
        <w:rPr>
          <w:bCs/>
          <w:iCs/>
          <w:szCs w:val="24"/>
        </w:rPr>
        <w:t>v</w:t>
      </w:r>
      <w:r w:rsidR="008D4882" w:rsidRPr="00AE7CE2">
        <w:rPr>
          <w:bCs/>
          <w:i/>
          <w:iCs/>
          <w:szCs w:val="24"/>
        </w:rPr>
        <w:t xml:space="preserve"> ZB Bank Ltd</w:t>
      </w:r>
      <w:r w:rsidR="008D4882" w:rsidRPr="00AE7CE2">
        <w:rPr>
          <w:bCs/>
          <w:szCs w:val="24"/>
        </w:rPr>
        <w:t xml:space="preserve"> </w:t>
      </w:r>
      <w:r w:rsidR="0050316F" w:rsidRPr="00AE7CE2">
        <w:rPr>
          <w:bCs/>
          <w:szCs w:val="24"/>
        </w:rPr>
        <w:t xml:space="preserve">2006 (1) ZLR 759 (H). </w:t>
      </w:r>
      <w:r w:rsidR="0057133A" w:rsidRPr="00AE7CE2">
        <w:rPr>
          <w:bCs/>
          <w:szCs w:val="24"/>
        </w:rPr>
        <w:t>It is so because as a general rule a creditor who has obtained judgment is entitled to enforce such judgment by levying execution and the court has no jurisdiction to restrain the judgment creditor from enforcing such legal right – </w:t>
      </w:r>
      <w:r w:rsidR="0057133A" w:rsidRPr="00AE7CE2">
        <w:rPr>
          <w:bCs/>
          <w:i/>
          <w:iCs/>
          <w:szCs w:val="24"/>
        </w:rPr>
        <w:t>Sabena Belgian World Airlines</w:t>
      </w:r>
      <w:r w:rsidR="0057133A" w:rsidRPr="00AE7CE2">
        <w:rPr>
          <w:bCs/>
          <w:szCs w:val="24"/>
        </w:rPr>
        <w:t> v </w:t>
      </w:r>
      <w:r w:rsidR="0057133A" w:rsidRPr="00AE7CE2">
        <w:rPr>
          <w:bCs/>
          <w:i/>
          <w:iCs/>
          <w:szCs w:val="24"/>
        </w:rPr>
        <w:t xml:space="preserve">Vas </w:t>
      </w:r>
      <w:proofErr w:type="spellStart"/>
      <w:r w:rsidR="0057133A" w:rsidRPr="00AE7CE2">
        <w:rPr>
          <w:bCs/>
          <w:i/>
          <w:iCs/>
          <w:szCs w:val="24"/>
        </w:rPr>
        <w:t>Elst</w:t>
      </w:r>
      <w:proofErr w:type="spellEnd"/>
      <w:r w:rsidR="0057133A" w:rsidRPr="00AE7CE2">
        <w:rPr>
          <w:bCs/>
          <w:szCs w:val="24"/>
        </w:rPr>
        <w:t> 1981 (1) SA 1235 (T) and </w:t>
      </w:r>
      <w:r w:rsidR="0057133A" w:rsidRPr="00AE7CE2">
        <w:rPr>
          <w:bCs/>
          <w:i/>
          <w:iCs/>
          <w:szCs w:val="24"/>
        </w:rPr>
        <w:t>South Cape Corp (Pty) Ltd</w:t>
      </w:r>
      <w:r w:rsidR="0057133A" w:rsidRPr="00AE7CE2">
        <w:rPr>
          <w:bCs/>
          <w:szCs w:val="24"/>
        </w:rPr>
        <w:t> v </w:t>
      </w:r>
      <w:r w:rsidR="0057133A" w:rsidRPr="00AE7CE2">
        <w:rPr>
          <w:bCs/>
          <w:i/>
          <w:iCs/>
          <w:szCs w:val="24"/>
        </w:rPr>
        <w:t>Engineering Management Services (Pty) Ltd</w:t>
      </w:r>
      <w:r w:rsidR="0057133A" w:rsidRPr="00AE7CE2">
        <w:rPr>
          <w:bCs/>
          <w:szCs w:val="24"/>
        </w:rPr>
        <w:t> 1977 (3) SA 534 (A) at 544. Therefore, r 71(14) should be viewed as an exception to this general rule. </w:t>
      </w:r>
    </w:p>
    <w:p w14:paraId="25A406ED" w14:textId="7036F53E" w:rsidR="00AE7CE2" w:rsidRPr="00AE7CE2" w:rsidRDefault="008D4882" w:rsidP="008D3E67">
      <w:pPr>
        <w:pStyle w:val="ListParagraph"/>
        <w:numPr>
          <w:ilvl w:val="0"/>
          <w:numId w:val="5"/>
        </w:numPr>
        <w:spacing w:before="0" w:beforeAutospacing="0" w:after="0" w:afterAutospacing="0"/>
        <w:jc w:val="both"/>
        <w:rPr>
          <w:bCs/>
          <w:szCs w:val="24"/>
        </w:rPr>
      </w:pPr>
      <w:r w:rsidRPr="00AE7CE2">
        <w:rPr>
          <w:bCs/>
          <w:szCs w:val="24"/>
        </w:rPr>
        <w:t xml:space="preserve">It is contended that </w:t>
      </w:r>
      <w:r w:rsidR="00F31800" w:rsidRPr="00AE7CE2">
        <w:rPr>
          <w:bCs/>
          <w:szCs w:val="24"/>
        </w:rPr>
        <w:t xml:space="preserve">if </w:t>
      </w:r>
      <w:r w:rsidRPr="00AE7CE2">
        <w:rPr>
          <w:bCs/>
          <w:szCs w:val="24"/>
        </w:rPr>
        <w:t>the</w:t>
      </w:r>
      <w:r w:rsidR="00F31800" w:rsidRPr="00AE7CE2">
        <w:rPr>
          <w:bCs/>
          <w:szCs w:val="24"/>
        </w:rPr>
        <w:t xml:space="preserve"> property is sold in execution of the judgment debt, </w:t>
      </w:r>
      <w:r w:rsidRPr="00AE7CE2">
        <w:rPr>
          <w:rFonts w:cs="Times New Roman"/>
          <w:bCs/>
          <w:szCs w:val="24"/>
        </w:rPr>
        <w:t xml:space="preserve">the </w:t>
      </w:r>
      <w:r w:rsidR="00F31800" w:rsidRPr="00AE7CE2">
        <w:rPr>
          <w:rFonts w:cs="Times New Roman"/>
          <w:bCs/>
          <w:szCs w:val="24"/>
        </w:rPr>
        <w:t xml:space="preserve">first and the second </w:t>
      </w:r>
      <w:r w:rsidRPr="00AE7CE2">
        <w:rPr>
          <w:rFonts w:cs="Times New Roman"/>
          <w:bCs/>
          <w:szCs w:val="24"/>
        </w:rPr>
        <w:t>applicants and eight members of their immediate and extended families</w:t>
      </w:r>
      <w:r w:rsidR="00F31800" w:rsidRPr="00AE7CE2">
        <w:rPr>
          <w:rFonts w:cs="Times New Roman"/>
          <w:bCs/>
          <w:szCs w:val="24"/>
        </w:rPr>
        <w:t xml:space="preserve"> will suffer great hardship. </w:t>
      </w:r>
      <w:r w:rsidRPr="00AE7CE2">
        <w:rPr>
          <w:rFonts w:cs="Times New Roman"/>
          <w:bCs/>
          <w:szCs w:val="24"/>
        </w:rPr>
        <w:t xml:space="preserve">It </w:t>
      </w:r>
      <w:r w:rsidR="008409CA" w:rsidRPr="00AE7CE2">
        <w:rPr>
          <w:rFonts w:cs="Times New Roman"/>
          <w:bCs/>
          <w:szCs w:val="24"/>
        </w:rPr>
        <w:t>was submitted</w:t>
      </w:r>
      <w:r w:rsidR="00161BC5" w:rsidRPr="00AE7CE2">
        <w:rPr>
          <w:rFonts w:cs="Times New Roman"/>
          <w:bCs/>
          <w:szCs w:val="24"/>
        </w:rPr>
        <w:t xml:space="preserve"> that </w:t>
      </w:r>
      <w:r w:rsidR="008409CA" w:rsidRPr="00AE7CE2">
        <w:rPr>
          <w:rFonts w:cs="Times New Roman"/>
          <w:bCs/>
          <w:szCs w:val="24"/>
        </w:rPr>
        <w:t>the property</w:t>
      </w:r>
      <w:r w:rsidR="00161BC5" w:rsidRPr="00AE7CE2">
        <w:rPr>
          <w:rFonts w:cs="Times New Roman"/>
          <w:bCs/>
          <w:szCs w:val="24"/>
        </w:rPr>
        <w:t xml:space="preserve"> has</w:t>
      </w:r>
      <w:r w:rsidRPr="00AE7CE2">
        <w:rPr>
          <w:rFonts w:cs="Times New Roman"/>
          <w:bCs/>
          <w:szCs w:val="24"/>
        </w:rPr>
        <w:t xml:space="preserve"> been the </w:t>
      </w:r>
      <w:r w:rsidR="008409CA" w:rsidRPr="00AE7CE2">
        <w:rPr>
          <w:rFonts w:cs="Times New Roman"/>
          <w:bCs/>
          <w:szCs w:val="24"/>
        </w:rPr>
        <w:t>first and second a</w:t>
      </w:r>
      <w:r w:rsidRPr="00AE7CE2">
        <w:rPr>
          <w:rFonts w:cs="Times New Roman"/>
          <w:bCs/>
          <w:szCs w:val="24"/>
        </w:rPr>
        <w:t xml:space="preserve">pplicants and their family’s home and residence since 2001, and they consider it their permanent home. It </w:t>
      </w:r>
      <w:r w:rsidR="008409CA" w:rsidRPr="00AE7CE2">
        <w:rPr>
          <w:rFonts w:cs="Times New Roman"/>
          <w:bCs/>
          <w:szCs w:val="24"/>
        </w:rPr>
        <w:t xml:space="preserve">was further submitted </w:t>
      </w:r>
      <w:r w:rsidRPr="00AE7CE2">
        <w:rPr>
          <w:rFonts w:cs="Times New Roman"/>
          <w:bCs/>
          <w:szCs w:val="24"/>
        </w:rPr>
        <w:t xml:space="preserve">that the second applicant suffers from a medical condition called chronic back problem. The living area and bathrooms </w:t>
      </w:r>
      <w:r w:rsidR="00161BC5" w:rsidRPr="00AE7CE2">
        <w:rPr>
          <w:rFonts w:cs="Times New Roman"/>
          <w:bCs/>
          <w:szCs w:val="24"/>
        </w:rPr>
        <w:t xml:space="preserve">are said to </w:t>
      </w:r>
      <w:r w:rsidRPr="00AE7CE2">
        <w:rPr>
          <w:rFonts w:cs="Times New Roman"/>
          <w:bCs/>
          <w:szCs w:val="24"/>
        </w:rPr>
        <w:t xml:space="preserve">have been specifically modified to cater for her special medical needs. It </w:t>
      </w:r>
      <w:r w:rsidR="008409CA" w:rsidRPr="00AE7CE2">
        <w:rPr>
          <w:rFonts w:cs="Times New Roman"/>
          <w:bCs/>
          <w:szCs w:val="24"/>
        </w:rPr>
        <w:t>was further submitted</w:t>
      </w:r>
      <w:r w:rsidRPr="00AE7CE2">
        <w:rPr>
          <w:rFonts w:cs="Times New Roman"/>
          <w:bCs/>
          <w:szCs w:val="24"/>
        </w:rPr>
        <w:t xml:space="preserve"> that if the </w:t>
      </w:r>
      <w:r w:rsidR="008409CA" w:rsidRPr="00AE7CE2">
        <w:rPr>
          <w:rFonts w:cs="Times New Roman"/>
          <w:bCs/>
          <w:szCs w:val="24"/>
        </w:rPr>
        <w:t xml:space="preserve">property </w:t>
      </w:r>
      <w:r w:rsidRPr="00AE7CE2">
        <w:rPr>
          <w:rFonts w:cs="Times New Roman"/>
          <w:bCs/>
          <w:szCs w:val="24"/>
        </w:rPr>
        <w:t>is sold and she is evicted, she will suffer great medical and psychological hardship as she w</w:t>
      </w:r>
      <w:r w:rsidR="008409CA" w:rsidRPr="00AE7CE2">
        <w:rPr>
          <w:rFonts w:cs="Times New Roman"/>
          <w:bCs/>
          <w:szCs w:val="24"/>
        </w:rPr>
        <w:t>ill</w:t>
      </w:r>
      <w:r w:rsidRPr="00AE7CE2">
        <w:rPr>
          <w:rFonts w:cs="Times New Roman"/>
          <w:bCs/>
          <w:szCs w:val="24"/>
        </w:rPr>
        <w:t xml:space="preserve"> have to secure another suitable accommodation which w</w:t>
      </w:r>
      <w:r w:rsidR="008409CA" w:rsidRPr="00AE7CE2">
        <w:rPr>
          <w:rFonts w:cs="Times New Roman"/>
          <w:bCs/>
          <w:szCs w:val="24"/>
        </w:rPr>
        <w:t xml:space="preserve">ill </w:t>
      </w:r>
      <w:r w:rsidRPr="00AE7CE2">
        <w:rPr>
          <w:rFonts w:cs="Times New Roman"/>
          <w:bCs/>
          <w:szCs w:val="24"/>
        </w:rPr>
        <w:t xml:space="preserve">have to be structurally adjusted. It </w:t>
      </w:r>
      <w:r w:rsidR="008409CA" w:rsidRPr="00AE7CE2">
        <w:rPr>
          <w:rFonts w:cs="Times New Roman"/>
          <w:bCs/>
          <w:szCs w:val="24"/>
        </w:rPr>
        <w:t xml:space="preserve">was </w:t>
      </w:r>
      <w:r w:rsidR="00161BC5" w:rsidRPr="00AE7CE2">
        <w:rPr>
          <w:rFonts w:cs="Times New Roman"/>
          <w:bCs/>
          <w:szCs w:val="24"/>
        </w:rPr>
        <w:t xml:space="preserve">further </w:t>
      </w:r>
      <w:r w:rsidR="008409CA" w:rsidRPr="00AE7CE2">
        <w:rPr>
          <w:rFonts w:cs="Times New Roman"/>
          <w:bCs/>
          <w:szCs w:val="24"/>
        </w:rPr>
        <w:t xml:space="preserve">submitted </w:t>
      </w:r>
      <w:r w:rsidRPr="00AE7CE2">
        <w:rPr>
          <w:rFonts w:cs="Times New Roman"/>
          <w:bCs/>
          <w:szCs w:val="24"/>
        </w:rPr>
        <w:t xml:space="preserve">that the </w:t>
      </w:r>
      <w:r w:rsidR="008409CA" w:rsidRPr="00AE7CE2">
        <w:rPr>
          <w:rFonts w:cs="Times New Roman"/>
          <w:bCs/>
          <w:szCs w:val="24"/>
        </w:rPr>
        <w:t>property</w:t>
      </w:r>
      <w:r w:rsidRPr="00AE7CE2">
        <w:rPr>
          <w:rFonts w:cs="Times New Roman"/>
          <w:bCs/>
          <w:szCs w:val="24"/>
        </w:rPr>
        <w:t xml:space="preserve"> has sentimental value in that the first applicant’s mother lived and died there being cared for by the applicants, and t</w:t>
      </w:r>
      <w:r w:rsidR="008409CA" w:rsidRPr="00AE7CE2">
        <w:rPr>
          <w:rFonts w:cs="Times New Roman"/>
          <w:bCs/>
          <w:szCs w:val="24"/>
        </w:rPr>
        <w:t>hat his</w:t>
      </w:r>
      <w:r w:rsidRPr="00AE7CE2">
        <w:rPr>
          <w:rFonts w:cs="Times New Roman"/>
          <w:bCs/>
          <w:szCs w:val="24"/>
        </w:rPr>
        <w:t xml:space="preserve"> father aged eighty-nine years resides at the dwelling. He is said to be attached to the </w:t>
      </w:r>
      <w:r w:rsidR="008409CA" w:rsidRPr="00AE7CE2">
        <w:rPr>
          <w:rFonts w:cs="Times New Roman"/>
          <w:bCs/>
          <w:szCs w:val="24"/>
        </w:rPr>
        <w:t>property</w:t>
      </w:r>
      <w:r w:rsidRPr="00AE7CE2">
        <w:rPr>
          <w:rFonts w:cs="Times New Roman"/>
          <w:bCs/>
          <w:szCs w:val="24"/>
        </w:rPr>
        <w:t xml:space="preserve"> since that is the place </w:t>
      </w:r>
      <w:r w:rsidR="00E11047">
        <w:rPr>
          <w:rFonts w:cs="Times New Roman"/>
          <w:bCs/>
          <w:szCs w:val="24"/>
        </w:rPr>
        <w:t xml:space="preserve">where </w:t>
      </w:r>
      <w:r w:rsidRPr="00AE7CE2">
        <w:rPr>
          <w:rFonts w:cs="Times New Roman"/>
          <w:bCs/>
          <w:szCs w:val="24"/>
        </w:rPr>
        <w:t>his wife died and w</w:t>
      </w:r>
      <w:r w:rsidR="008409CA" w:rsidRPr="00AE7CE2">
        <w:rPr>
          <w:rFonts w:cs="Times New Roman"/>
          <w:bCs/>
          <w:szCs w:val="24"/>
        </w:rPr>
        <w:t>ill</w:t>
      </w:r>
      <w:r w:rsidRPr="00AE7CE2">
        <w:rPr>
          <w:rFonts w:cs="Times New Roman"/>
          <w:bCs/>
          <w:szCs w:val="24"/>
        </w:rPr>
        <w:t xml:space="preserve"> be traumatized if he is made to vacate. It </w:t>
      </w:r>
      <w:r w:rsidR="008409CA" w:rsidRPr="00AE7CE2">
        <w:rPr>
          <w:rFonts w:cs="Times New Roman"/>
          <w:bCs/>
          <w:szCs w:val="24"/>
        </w:rPr>
        <w:t xml:space="preserve">was </w:t>
      </w:r>
      <w:r w:rsidRPr="00AE7CE2">
        <w:rPr>
          <w:rFonts w:cs="Times New Roman"/>
          <w:bCs/>
          <w:szCs w:val="24"/>
        </w:rPr>
        <w:t xml:space="preserve">further </w:t>
      </w:r>
      <w:r w:rsidR="008409CA" w:rsidRPr="00AE7CE2">
        <w:rPr>
          <w:rFonts w:cs="Times New Roman"/>
          <w:bCs/>
          <w:szCs w:val="24"/>
        </w:rPr>
        <w:t>said</w:t>
      </w:r>
      <w:r w:rsidRPr="00AE7CE2">
        <w:rPr>
          <w:rFonts w:cs="Times New Roman"/>
          <w:bCs/>
          <w:szCs w:val="24"/>
        </w:rPr>
        <w:t xml:space="preserve"> that he will suffer great hardship in finding suitable accommodation which has to be modified to cater for his advanced age. </w:t>
      </w:r>
      <w:r w:rsidR="008409CA" w:rsidRPr="00AE7CE2">
        <w:rPr>
          <w:rFonts w:cs="Times New Roman"/>
          <w:bCs/>
          <w:szCs w:val="24"/>
        </w:rPr>
        <w:t>In addition, it was</w:t>
      </w:r>
      <w:r w:rsidRPr="00AE7CE2">
        <w:rPr>
          <w:rFonts w:cs="Times New Roman"/>
          <w:bCs/>
          <w:szCs w:val="24"/>
        </w:rPr>
        <w:t xml:space="preserve"> contended that four children born of the late first applicant’s brother reside at the </w:t>
      </w:r>
      <w:r w:rsidR="008409CA" w:rsidRPr="00AE7CE2">
        <w:rPr>
          <w:rFonts w:cs="Times New Roman"/>
          <w:bCs/>
          <w:szCs w:val="24"/>
        </w:rPr>
        <w:t>property</w:t>
      </w:r>
      <w:r w:rsidRPr="00AE7CE2">
        <w:rPr>
          <w:rFonts w:cs="Times New Roman"/>
          <w:bCs/>
          <w:szCs w:val="24"/>
        </w:rPr>
        <w:t xml:space="preserve"> and are financially dependent on the applicants. It </w:t>
      </w:r>
      <w:r w:rsidR="008409CA" w:rsidRPr="00AE7CE2">
        <w:rPr>
          <w:rFonts w:cs="Times New Roman"/>
          <w:bCs/>
          <w:szCs w:val="24"/>
        </w:rPr>
        <w:t xml:space="preserve">was submitted </w:t>
      </w:r>
      <w:r w:rsidRPr="00AE7CE2">
        <w:rPr>
          <w:rFonts w:cs="Times New Roman"/>
          <w:bCs/>
          <w:szCs w:val="24"/>
        </w:rPr>
        <w:t xml:space="preserve">that the </w:t>
      </w:r>
      <w:r w:rsidR="008409CA" w:rsidRPr="00AE7CE2">
        <w:rPr>
          <w:rFonts w:cs="Times New Roman"/>
          <w:bCs/>
          <w:szCs w:val="24"/>
        </w:rPr>
        <w:t xml:space="preserve">first and second </w:t>
      </w:r>
      <w:r w:rsidRPr="00AE7CE2">
        <w:rPr>
          <w:rFonts w:cs="Times New Roman"/>
          <w:bCs/>
          <w:szCs w:val="24"/>
        </w:rPr>
        <w:t xml:space="preserve">applicants and their family members have no other home except the </w:t>
      </w:r>
      <w:r w:rsidR="008409CA" w:rsidRPr="00AE7CE2">
        <w:rPr>
          <w:rFonts w:cs="Times New Roman"/>
          <w:bCs/>
          <w:szCs w:val="24"/>
        </w:rPr>
        <w:t>property</w:t>
      </w:r>
      <w:r w:rsidRPr="00AE7CE2">
        <w:rPr>
          <w:rFonts w:cs="Times New Roman"/>
          <w:bCs/>
          <w:szCs w:val="24"/>
        </w:rPr>
        <w:t xml:space="preserve"> in question. </w:t>
      </w:r>
      <w:r w:rsidR="008409CA" w:rsidRPr="00AE7CE2">
        <w:rPr>
          <w:rFonts w:cs="Times New Roman"/>
          <w:bCs/>
          <w:szCs w:val="24"/>
        </w:rPr>
        <w:t>It was</w:t>
      </w:r>
      <w:r w:rsidRPr="00AE7CE2">
        <w:rPr>
          <w:rFonts w:cs="Times New Roman"/>
          <w:bCs/>
          <w:szCs w:val="24"/>
        </w:rPr>
        <w:t xml:space="preserve"> </w:t>
      </w:r>
      <w:r w:rsidR="008D3E67" w:rsidRPr="00AE7CE2">
        <w:rPr>
          <w:rFonts w:cs="Times New Roman"/>
          <w:bCs/>
          <w:szCs w:val="24"/>
        </w:rPr>
        <w:t>contended</w:t>
      </w:r>
      <w:r w:rsidRPr="00AE7CE2">
        <w:rPr>
          <w:rFonts w:cs="Times New Roman"/>
          <w:bCs/>
          <w:szCs w:val="24"/>
        </w:rPr>
        <w:t xml:space="preserve"> further that the first and second applicants’ clan consider the </w:t>
      </w:r>
      <w:r w:rsidR="008409CA" w:rsidRPr="00AE7CE2">
        <w:rPr>
          <w:rFonts w:cs="Times New Roman"/>
          <w:bCs/>
          <w:szCs w:val="24"/>
        </w:rPr>
        <w:t>property</w:t>
      </w:r>
      <w:r w:rsidRPr="00AE7CE2">
        <w:rPr>
          <w:rFonts w:cs="Times New Roman"/>
          <w:bCs/>
          <w:szCs w:val="24"/>
        </w:rPr>
        <w:t xml:space="preserve"> as the</w:t>
      </w:r>
      <w:r w:rsidR="008409CA" w:rsidRPr="00AE7CE2">
        <w:rPr>
          <w:rFonts w:cs="Times New Roman"/>
          <w:bCs/>
          <w:szCs w:val="24"/>
        </w:rPr>
        <w:t>ir</w:t>
      </w:r>
      <w:r w:rsidRPr="00AE7CE2">
        <w:rPr>
          <w:rFonts w:cs="Times New Roman"/>
          <w:bCs/>
          <w:szCs w:val="24"/>
        </w:rPr>
        <w:t xml:space="preserve"> traditional home since all family </w:t>
      </w:r>
      <w:r w:rsidR="008409CA" w:rsidRPr="00AE7CE2">
        <w:rPr>
          <w:rFonts w:cs="Times New Roman"/>
          <w:bCs/>
          <w:szCs w:val="24"/>
        </w:rPr>
        <w:t>gatherings</w:t>
      </w:r>
      <w:r w:rsidRPr="00AE7CE2">
        <w:rPr>
          <w:rFonts w:cs="Times New Roman"/>
          <w:bCs/>
          <w:szCs w:val="24"/>
        </w:rPr>
        <w:t xml:space="preserve"> happen thereat. Further, it is contended that the applicants and their family are accustomed to a lifestyle which they will not be able to maintain if the </w:t>
      </w:r>
      <w:r w:rsidR="008409CA" w:rsidRPr="00AE7CE2">
        <w:rPr>
          <w:rFonts w:cs="Times New Roman"/>
          <w:bCs/>
          <w:szCs w:val="24"/>
        </w:rPr>
        <w:t>property</w:t>
      </w:r>
      <w:r w:rsidRPr="00AE7CE2">
        <w:rPr>
          <w:rFonts w:cs="Times New Roman"/>
          <w:bCs/>
          <w:szCs w:val="24"/>
        </w:rPr>
        <w:t xml:space="preserve"> is sold. </w:t>
      </w:r>
    </w:p>
    <w:p w14:paraId="2F205E6C" w14:textId="6715C7B9" w:rsidR="00AE7CE2" w:rsidRPr="00AE7CE2" w:rsidRDefault="0016641B" w:rsidP="008D3E67">
      <w:pPr>
        <w:pStyle w:val="ListParagraph"/>
        <w:numPr>
          <w:ilvl w:val="0"/>
          <w:numId w:val="5"/>
        </w:numPr>
        <w:spacing w:before="0" w:beforeAutospacing="0" w:after="0" w:afterAutospacing="0"/>
        <w:jc w:val="both"/>
        <w:rPr>
          <w:bCs/>
          <w:szCs w:val="24"/>
        </w:rPr>
      </w:pPr>
      <w:r w:rsidRPr="00AE7CE2">
        <w:rPr>
          <w:rFonts w:cs="Times New Roman"/>
          <w:bCs/>
          <w:szCs w:val="24"/>
        </w:rPr>
        <w:lastRenderedPageBreak/>
        <w:t xml:space="preserve">In considering the </w:t>
      </w:r>
      <w:r w:rsidR="0050035A" w:rsidRPr="00AE7CE2">
        <w:rPr>
          <w:rFonts w:cs="Times New Roman"/>
          <w:bCs/>
          <w:szCs w:val="24"/>
        </w:rPr>
        <w:t xml:space="preserve">issue of </w:t>
      </w:r>
      <w:r w:rsidRPr="00AE7CE2">
        <w:rPr>
          <w:rFonts w:cs="Times New Roman"/>
          <w:bCs/>
          <w:szCs w:val="24"/>
        </w:rPr>
        <w:t xml:space="preserve">great hardship, it is the interests of the applicants and their immediate family, particularly minor children, that </w:t>
      </w:r>
      <w:r w:rsidR="00764F69" w:rsidRPr="00AE7CE2">
        <w:rPr>
          <w:rFonts w:cs="Times New Roman"/>
          <w:bCs/>
          <w:szCs w:val="24"/>
        </w:rPr>
        <w:t>is considered</w:t>
      </w:r>
      <w:r w:rsidRPr="00AE7CE2">
        <w:rPr>
          <w:rFonts w:cs="Times New Roman"/>
          <w:bCs/>
          <w:szCs w:val="24"/>
        </w:rPr>
        <w:t xml:space="preserve">. </w:t>
      </w:r>
      <w:r w:rsidR="00E27EC2" w:rsidRPr="00AE7CE2">
        <w:rPr>
          <w:rFonts w:cs="Times New Roman"/>
          <w:bCs/>
          <w:szCs w:val="24"/>
        </w:rPr>
        <w:t xml:space="preserve">The </w:t>
      </w:r>
      <w:r w:rsidR="00E11047">
        <w:rPr>
          <w:rFonts w:cs="Times New Roman"/>
          <w:bCs/>
          <w:szCs w:val="24"/>
        </w:rPr>
        <w:t>interest of a</w:t>
      </w:r>
      <w:r w:rsidR="00E27EC2" w:rsidRPr="00AE7CE2">
        <w:rPr>
          <w:rFonts w:cs="Times New Roman"/>
          <w:bCs/>
          <w:szCs w:val="24"/>
        </w:rPr>
        <w:t xml:space="preserve">dult children to be relevant, there must be evidence that they are still dependent on their parents, particularly those still at school or college. My view is that the interest of those adult children, married and employed, is not relevant to this inquiry. </w:t>
      </w:r>
      <w:r w:rsidR="00E11047">
        <w:rPr>
          <w:rFonts w:cs="Times New Roman"/>
          <w:bCs/>
          <w:szCs w:val="24"/>
        </w:rPr>
        <w:t xml:space="preserve">Further the interest of the members of the extended family is not relevant to this inquiry. </w:t>
      </w:r>
      <w:r w:rsidR="00E27EC2" w:rsidRPr="00AE7CE2">
        <w:rPr>
          <w:rFonts w:cs="Times New Roman"/>
          <w:bCs/>
          <w:szCs w:val="24"/>
        </w:rPr>
        <w:t xml:space="preserve">I take the view that this is the </w:t>
      </w:r>
      <w:r w:rsidR="009D4A4E" w:rsidRPr="00AE7CE2">
        <w:rPr>
          <w:rFonts w:cs="Times New Roman"/>
          <w:bCs/>
          <w:szCs w:val="24"/>
        </w:rPr>
        <w:t>only interpretation that makes sense rather than a mockery of justice</w:t>
      </w:r>
      <w:r w:rsidR="00E27EC2" w:rsidRPr="00AE7CE2">
        <w:rPr>
          <w:rFonts w:cs="Times New Roman"/>
          <w:bCs/>
          <w:szCs w:val="24"/>
        </w:rPr>
        <w:t xml:space="preserve">. </w:t>
      </w:r>
    </w:p>
    <w:p w14:paraId="4FEEDBA0" w14:textId="07D32244" w:rsidR="008D3E67" w:rsidRPr="00AE7CE2" w:rsidRDefault="0056188F" w:rsidP="008D3E67">
      <w:pPr>
        <w:pStyle w:val="ListParagraph"/>
        <w:numPr>
          <w:ilvl w:val="0"/>
          <w:numId w:val="5"/>
        </w:numPr>
        <w:spacing w:before="0" w:beforeAutospacing="0" w:after="0" w:afterAutospacing="0"/>
        <w:jc w:val="both"/>
        <w:rPr>
          <w:bCs/>
          <w:szCs w:val="24"/>
        </w:rPr>
      </w:pPr>
      <w:r w:rsidRPr="00AE7CE2">
        <w:rPr>
          <w:rFonts w:cs="Times New Roman"/>
          <w:bCs/>
          <w:szCs w:val="24"/>
        </w:rPr>
        <w:t xml:space="preserve">In addition, </w:t>
      </w:r>
      <w:r w:rsidR="002C38F6" w:rsidRPr="00AE7CE2">
        <w:rPr>
          <w:rFonts w:cs="Times New Roman"/>
          <w:bCs/>
          <w:szCs w:val="24"/>
        </w:rPr>
        <w:t>the issue of sentimental value to the property is irrelevant</w:t>
      </w:r>
      <w:r w:rsidRPr="00AE7CE2">
        <w:rPr>
          <w:rFonts w:cs="Times New Roman"/>
          <w:bCs/>
          <w:szCs w:val="24"/>
        </w:rPr>
        <w:t xml:space="preserve"> to the inquiry of great hardship. </w:t>
      </w:r>
      <w:r w:rsidR="00026F03" w:rsidRPr="00AE7CE2">
        <w:rPr>
          <w:rFonts w:cs="Times New Roman"/>
          <w:bCs/>
          <w:szCs w:val="24"/>
        </w:rPr>
        <w:t xml:space="preserve">I </w:t>
      </w:r>
      <w:r w:rsidR="00801A21" w:rsidRPr="00AE7CE2">
        <w:rPr>
          <w:rFonts w:cs="Times New Roman"/>
          <w:bCs/>
          <w:szCs w:val="24"/>
        </w:rPr>
        <w:t xml:space="preserve">also </w:t>
      </w:r>
      <w:r w:rsidR="00026F03" w:rsidRPr="00AE7CE2">
        <w:rPr>
          <w:rFonts w:cs="Times New Roman"/>
          <w:bCs/>
          <w:szCs w:val="24"/>
        </w:rPr>
        <w:t xml:space="preserve">take a robust view that </w:t>
      </w:r>
      <w:r w:rsidR="000F520F" w:rsidRPr="00AE7CE2">
        <w:rPr>
          <w:rFonts w:cs="Times New Roman"/>
          <w:bCs/>
          <w:szCs w:val="24"/>
        </w:rPr>
        <w:t xml:space="preserve">the issue of the </w:t>
      </w:r>
      <w:r w:rsidR="00026F03" w:rsidRPr="00AE7CE2">
        <w:rPr>
          <w:rFonts w:cs="Times New Roman"/>
          <w:bCs/>
          <w:szCs w:val="24"/>
        </w:rPr>
        <w:t>clan consider</w:t>
      </w:r>
      <w:r w:rsidR="000F520F" w:rsidRPr="00AE7CE2">
        <w:rPr>
          <w:rFonts w:cs="Times New Roman"/>
          <w:bCs/>
          <w:szCs w:val="24"/>
        </w:rPr>
        <w:t>ing</w:t>
      </w:r>
      <w:r w:rsidR="00026F03" w:rsidRPr="00AE7CE2">
        <w:rPr>
          <w:rFonts w:cs="Times New Roman"/>
          <w:bCs/>
          <w:szCs w:val="24"/>
        </w:rPr>
        <w:t xml:space="preserve"> </w:t>
      </w:r>
      <w:r w:rsidR="008D3E67" w:rsidRPr="00AE7CE2">
        <w:rPr>
          <w:rFonts w:cs="Times New Roman"/>
          <w:bCs/>
          <w:szCs w:val="24"/>
        </w:rPr>
        <w:t xml:space="preserve">the </w:t>
      </w:r>
      <w:r w:rsidRPr="00AE7CE2">
        <w:rPr>
          <w:rFonts w:cs="Times New Roman"/>
          <w:bCs/>
          <w:szCs w:val="24"/>
        </w:rPr>
        <w:t>property</w:t>
      </w:r>
      <w:r w:rsidR="00026F03" w:rsidRPr="00AE7CE2">
        <w:rPr>
          <w:rFonts w:cs="Times New Roman"/>
          <w:bCs/>
          <w:szCs w:val="24"/>
        </w:rPr>
        <w:t xml:space="preserve"> as the</w:t>
      </w:r>
      <w:r w:rsidR="000F520F" w:rsidRPr="00AE7CE2">
        <w:rPr>
          <w:rFonts w:cs="Times New Roman"/>
          <w:bCs/>
          <w:szCs w:val="24"/>
        </w:rPr>
        <w:t>ir</w:t>
      </w:r>
      <w:r w:rsidR="00026F03" w:rsidRPr="00AE7CE2">
        <w:rPr>
          <w:rFonts w:cs="Times New Roman"/>
          <w:bCs/>
          <w:szCs w:val="24"/>
        </w:rPr>
        <w:t xml:space="preserve"> traditional home since </w:t>
      </w:r>
      <w:r w:rsidR="00801A21" w:rsidRPr="00AE7CE2">
        <w:rPr>
          <w:rFonts w:cs="Times New Roman"/>
          <w:bCs/>
          <w:szCs w:val="24"/>
        </w:rPr>
        <w:t xml:space="preserve">it is the place where </w:t>
      </w:r>
      <w:r w:rsidR="00026F03" w:rsidRPr="00AE7CE2">
        <w:rPr>
          <w:rFonts w:cs="Times New Roman"/>
          <w:bCs/>
          <w:szCs w:val="24"/>
        </w:rPr>
        <w:t>all family gathering</w:t>
      </w:r>
      <w:r w:rsidRPr="00AE7CE2">
        <w:rPr>
          <w:rFonts w:cs="Times New Roman"/>
          <w:bCs/>
          <w:szCs w:val="24"/>
        </w:rPr>
        <w:t>s</w:t>
      </w:r>
      <w:r w:rsidR="00026F03" w:rsidRPr="00AE7CE2">
        <w:rPr>
          <w:rFonts w:cs="Times New Roman"/>
          <w:bCs/>
          <w:szCs w:val="24"/>
        </w:rPr>
        <w:t xml:space="preserve"> </w:t>
      </w:r>
      <w:r w:rsidR="008D3E67" w:rsidRPr="00AE7CE2">
        <w:rPr>
          <w:rFonts w:cs="Times New Roman"/>
          <w:bCs/>
          <w:szCs w:val="24"/>
        </w:rPr>
        <w:t>happen</w:t>
      </w:r>
      <w:r w:rsidR="000F520F" w:rsidRPr="00AE7CE2">
        <w:rPr>
          <w:rFonts w:cs="Times New Roman"/>
          <w:bCs/>
          <w:szCs w:val="24"/>
        </w:rPr>
        <w:t xml:space="preserve"> is irrelevant. </w:t>
      </w:r>
      <w:r w:rsidR="00026F03" w:rsidRPr="00AE7CE2">
        <w:rPr>
          <w:rFonts w:cs="Times New Roman"/>
          <w:bCs/>
          <w:szCs w:val="24"/>
        </w:rPr>
        <w:t xml:space="preserve"> </w:t>
      </w:r>
      <w:r w:rsidR="000F520F" w:rsidRPr="00AE7CE2">
        <w:rPr>
          <w:rFonts w:cs="Times New Roman"/>
          <w:bCs/>
          <w:szCs w:val="24"/>
        </w:rPr>
        <w:t>Further, the contention that</w:t>
      </w:r>
      <w:r w:rsidR="00026F03" w:rsidRPr="00AE7CE2">
        <w:rPr>
          <w:rFonts w:cs="Times New Roman"/>
          <w:bCs/>
          <w:szCs w:val="24"/>
        </w:rPr>
        <w:t xml:space="preserve"> the applicants and their family are accustomed to a lifestyle which they will not be able to maintain if the </w:t>
      </w:r>
      <w:r w:rsidRPr="00AE7CE2">
        <w:rPr>
          <w:rFonts w:cs="Times New Roman"/>
          <w:bCs/>
          <w:szCs w:val="24"/>
        </w:rPr>
        <w:t>property</w:t>
      </w:r>
      <w:r w:rsidR="00026F03" w:rsidRPr="00AE7CE2">
        <w:rPr>
          <w:rFonts w:cs="Times New Roman"/>
          <w:bCs/>
          <w:szCs w:val="24"/>
        </w:rPr>
        <w:t xml:space="preserve"> is sold</w:t>
      </w:r>
      <w:r w:rsidR="000F520F" w:rsidRPr="00AE7CE2">
        <w:rPr>
          <w:rFonts w:cs="Times New Roman"/>
          <w:bCs/>
          <w:szCs w:val="24"/>
        </w:rPr>
        <w:t xml:space="preserve"> is</w:t>
      </w:r>
      <w:r w:rsidRPr="00AE7CE2">
        <w:rPr>
          <w:rFonts w:cs="Times New Roman"/>
          <w:bCs/>
          <w:szCs w:val="24"/>
        </w:rPr>
        <w:t xml:space="preserve"> also</w:t>
      </w:r>
      <w:r w:rsidR="000F520F" w:rsidRPr="00AE7CE2">
        <w:rPr>
          <w:rFonts w:cs="Times New Roman"/>
          <w:bCs/>
          <w:szCs w:val="24"/>
        </w:rPr>
        <w:t xml:space="preserve"> irrelevant. </w:t>
      </w:r>
      <w:r w:rsidR="00801A21" w:rsidRPr="00AE7CE2">
        <w:rPr>
          <w:rFonts w:cs="Times New Roman"/>
          <w:bCs/>
          <w:szCs w:val="24"/>
        </w:rPr>
        <w:t xml:space="preserve">Further there </w:t>
      </w:r>
      <w:r w:rsidR="0016641B" w:rsidRPr="00AE7CE2">
        <w:rPr>
          <w:rFonts w:cs="Times New Roman"/>
          <w:bCs/>
          <w:szCs w:val="24"/>
        </w:rPr>
        <w:t xml:space="preserve">is no evidence that the second applicant suffers from a medical condition that makes it impossible for her to </w:t>
      </w:r>
      <w:r w:rsidR="00801A21" w:rsidRPr="00AE7CE2">
        <w:rPr>
          <w:rFonts w:cs="Times New Roman"/>
          <w:bCs/>
          <w:szCs w:val="24"/>
        </w:rPr>
        <w:t>relocate to another property, rented or otherwise</w:t>
      </w:r>
      <w:r w:rsidR="0016641B" w:rsidRPr="00AE7CE2">
        <w:rPr>
          <w:rFonts w:cs="Times New Roman"/>
          <w:bCs/>
          <w:szCs w:val="24"/>
        </w:rPr>
        <w:t xml:space="preserve">. There is no evidence in the form of building plans etc. to show that the </w:t>
      </w:r>
      <w:r w:rsidR="00801A21" w:rsidRPr="00AE7CE2">
        <w:rPr>
          <w:rFonts w:cs="Times New Roman"/>
          <w:bCs/>
          <w:szCs w:val="24"/>
        </w:rPr>
        <w:t>property</w:t>
      </w:r>
      <w:r w:rsidR="0016641B" w:rsidRPr="00AE7CE2">
        <w:rPr>
          <w:rFonts w:cs="Times New Roman"/>
          <w:bCs/>
          <w:szCs w:val="24"/>
        </w:rPr>
        <w:t xml:space="preserve"> was </w:t>
      </w:r>
      <w:r w:rsidR="000D1077" w:rsidRPr="00AE7CE2">
        <w:rPr>
          <w:rFonts w:cs="Times New Roman"/>
          <w:bCs/>
          <w:szCs w:val="24"/>
        </w:rPr>
        <w:t>specifically and structurally modified to cater for her medical condition. The first and second applicants m</w:t>
      </w:r>
      <w:r w:rsidR="000F520F" w:rsidRPr="00AE7CE2">
        <w:rPr>
          <w:rFonts w:cs="Times New Roman"/>
          <w:bCs/>
          <w:szCs w:val="24"/>
        </w:rPr>
        <w:t xml:space="preserve">ay suffer </w:t>
      </w:r>
      <w:r w:rsidR="001F23C8" w:rsidRPr="00AE7CE2">
        <w:rPr>
          <w:rFonts w:cs="Times New Roman"/>
          <w:bCs/>
          <w:szCs w:val="24"/>
        </w:rPr>
        <w:t xml:space="preserve">general </w:t>
      </w:r>
      <w:r w:rsidR="000F520F" w:rsidRPr="00AE7CE2">
        <w:rPr>
          <w:rFonts w:cs="Times New Roman"/>
          <w:bCs/>
          <w:szCs w:val="24"/>
        </w:rPr>
        <w:t xml:space="preserve">inconveniences </w:t>
      </w:r>
      <w:r w:rsidR="00216371" w:rsidRPr="00AE7CE2">
        <w:rPr>
          <w:rFonts w:cs="Times New Roman"/>
          <w:bCs/>
          <w:szCs w:val="24"/>
        </w:rPr>
        <w:t xml:space="preserve">of </w:t>
      </w:r>
      <w:r w:rsidR="001F23C8" w:rsidRPr="00AE7CE2">
        <w:rPr>
          <w:rFonts w:cs="Times New Roman"/>
          <w:bCs/>
          <w:szCs w:val="24"/>
        </w:rPr>
        <w:t xml:space="preserve">losing a home, which afflicts debtors who do not settle their obligations.  They may also suffer inconvenience of </w:t>
      </w:r>
      <w:r w:rsidR="00216371" w:rsidRPr="00AE7CE2">
        <w:rPr>
          <w:rFonts w:cs="Times New Roman"/>
          <w:bCs/>
          <w:szCs w:val="24"/>
        </w:rPr>
        <w:t>relocating</w:t>
      </w:r>
      <w:r w:rsidR="000F520F" w:rsidRPr="00AE7CE2">
        <w:rPr>
          <w:rFonts w:cs="Times New Roman"/>
          <w:bCs/>
          <w:szCs w:val="24"/>
        </w:rPr>
        <w:t xml:space="preserve"> and no more.  </w:t>
      </w:r>
      <w:r w:rsidR="001F23C8" w:rsidRPr="00AE7CE2">
        <w:rPr>
          <w:rFonts w:cs="Times New Roman"/>
          <w:bCs/>
          <w:szCs w:val="24"/>
        </w:rPr>
        <w:t xml:space="preserve">A closer scrutiny of the facts of this case shows that if the property is sold in execution, the first and the second applicants will not be rendered homeless. They will </w:t>
      </w:r>
      <w:r w:rsidR="000D1077" w:rsidRPr="00AE7CE2">
        <w:rPr>
          <w:rFonts w:cs="Times New Roman"/>
          <w:bCs/>
          <w:szCs w:val="24"/>
        </w:rPr>
        <w:t xml:space="preserve">easily </w:t>
      </w:r>
      <w:r w:rsidR="001F23C8" w:rsidRPr="00AE7CE2">
        <w:rPr>
          <w:rFonts w:cs="Times New Roman"/>
          <w:bCs/>
          <w:szCs w:val="24"/>
        </w:rPr>
        <w:t xml:space="preserve">secure suitable alternative accommodation. </w:t>
      </w:r>
      <w:r w:rsidR="009A263D" w:rsidRPr="00AE7CE2">
        <w:rPr>
          <w:rFonts w:cs="Times New Roman"/>
          <w:bCs/>
          <w:szCs w:val="24"/>
        </w:rPr>
        <w:t xml:space="preserve">The interest of the first applicant’s father cannot be a focal point in this matter. The first and the second applicants will relocate with him. </w:t>
      </w:r>
      <w:r w:rsidR="00AC118E" w:rsidRPr="00AE7CE2">
        <w:rPr>
          <w:rFonts w:cs="Times New Roman"/>
          <w:bCs/>
          <w:szCs w:val="24"/>
        </w:rPr>
        <w:t>The facts of this case show that n</w:t>
      </w:r>
      <w:r w:rsidR="000F520F" w:rsidRPr="00AE7CE2">
        <w:rPr>
          <w:rFonts w:cs="Times New Roman"/>
          <w:bCs/>
          <w:szCs w:val="24"/>
        </w:rPr>
        <w:t>o great hardship, as anticipated by the rules of court will occur</w:t>
      </w:r>
      <w:r w:rsidR="00E27EC2" w:rsidRPr="00AE7CE2">
        <w:rPr>
          <w:rFonts w:cs="Times New Roman"/>
          <w:bCs/>
          <w:szCs w:val="24"/>
        </w:rPr>
        <w:t xml:space="preserve"> </w:t>
      </w:r>
      <w:r w:rsidR="00AC118E" w:rsidRPr="00AE7CE2">
        <w:rPr>
          <w:rFonts w:cs="Times New Roman"/>
          <w:bCs/>
          <w:szCs w:val="24"/>
        </w:rPr>
        <w:t xml:space="preserve">if the property is sold in execution. </w:t>
      </w:r>
    </w:p>
    <w:p w14:paraId="023B3B80" w14:textId="0C614262" w:rsidR="00AB49B4" w:rsidRPr="00A42851" w:rsidRDefault="00AB49B4" w:rsidP="00BD36B3">
      <w:pPr>
        <w:spacing w:before="0" w:beforeAutospacing="0" w:after="0" w:afterAutospacing="0"/>
        <w:jc w:val="both"/>
        <w:rPr>
          <w:bCs/>
          <w:szCs w:val="24"/>
        </w:rPr>
      </w:pPr>
      <w:r>
        <w:rPr>
          <w:b/>
          <w:szCs w:val="24"/>
          <w:u w:val="single"/>
        </w:rPr>
        <w:t xml:space="preserve">Offer </w:t>
      </w:r>
      <w:r w:rsidR="00C71FC0">
        <w:rPr>
          <w:b/>
          <w:szCs w:val="24"/>
          <w:u w:val="single"/>
        </w:rPr>
        <w:t>of Settlement</w:t>
      </w:r>
    </w:p>
    <w:p w14:paraId="11E9945F" w14:textId="77777777" w:rsidR="00AE7CE2" w:rsidRDefault="00AC118E" w:rsidP="00F4495B">
      <w:pPr>
        <w:pStyle w:val="ListParagraph"/>
        <w:numPr>
          <w:ilvl w:val="0"/>
          <w:numId w:val="5"/>
        </w:numPr>
        <w:spacing w:before="0" w:beforeAutospacing="0" w:after="0" w:afterAutospacing="0"/>
        <w:jc w:val="both"/>
        <w:rPr>
          <w:bCs/>
          <w:szCs w:val="24"/>
        </w:rPr>
      </w:pPr>
      <w:r w:rsidRPr="00AE7CE2">
        <w:rPr>
          <w:bCs/>
          <w:szCs w:val="24"/>
        </w:rPr>
        <w:t xml:space="preserve">The second requirement relevant to this application is whether the applicants have made a reasonable offer to settle the judgment debt. In their papers the applicants are offering to pay </w:t>
      </w:r>
      <w:r w:rsidR="00A42851" w:rsidRPr="00AE7CE2">
        <w:rPr>
          <w:rFonts w:cs="Times New Roman"/>
          <w:bCs/>
          <w:szCs w:val="24"/>
        </w:rPr>
        <w:t xml:space="preserve">US$10 000.00 </w:t>
      </w:r>
      <w:r w:rsidR="00A42851" w:rsidRPr="00AE7CE2">
        <w:rPr>
          <w:rFonts w:cs="Times New Roman"/>
          <w:bCs/>
          <w:iCs/>
          <w:szCs w:val="24"/>
        </w:rPr>
        <w:t>per</w:t>
      </w:r>
      <w:r w:rsidR="00A42851" w:rsidRPr="00AE7CE2">
        <w:rPr>
          <w:rFonts w:cs="Times New Roman"/>
          <w:bCs/>
          <w:szCs w:val="24"/>
        </w:rPr>
        <w:t xml:space="preserve"> month starting on 10 July 2024, until the debt is extinguished, and that all payments shall be made on or before 10 of every month.</w:t>
      </w:r>
      <w:r w:rsidR="00F4495B" w:rsidRPr="00AE7CE2">
        <w:rPr>
          <w:rFonts w:cs="Times New Roman"/>
          <w:bCs/>
          <w:szCs w:val="24"/>
        </w:rPr>
        <w:t xml:space="preserve"> </w:t>
      </w:r>
      <w:r w:rsidR="00F04138" w:rsidRPr="00AE7CE2">
        <w:rPr>
          <w:rFonts w:cs="Times New Roman"/>
          <w:bCs/>
          <w:szCs w:val="24"/>
        </w:rPr>
        <w:t>T</w:t>
      </w:r>
      <w:r w:rsidR="00A478B5" w:rsidRPr="00AE7CE2">
        <w:rPr>
          <w:bCs/>
          <w:szCs w:val="24"/>
        </w:rPr>
        <w:t xml:space="preserve">he capital debt </w:t>
      </w:r>
      <w:r w:rsidR="00F04138" w:rsidRPr="00AE7CE2">
        <w:rPr>
          <w:bCs/>
          <w:szCs w:val="24"/>
        </w:rPr>
        <w:t xml:space="preserve">is </w:t>
      </w:r>
      <w:r w:rsidR="00A478B5" w:rsidRPr="00AE7CE2">
        <w:rPr>
          <w:bCs/>
          <w:szCs w:val="24"/>
        </w:rPr>
        <w:t>USD142</w:t>
      </w:r>
      <w:proofErr w:type="gramStart"/>
      <w:r w:rsidR="00A478B5" w:rsidRPr="00AE7CE2">
        <w:rPr>
          <w:bCs/>
          <w:szCs w:val="24"/>
        </w:rPr>
        <w:t>,392.54</w:t>
      </w:r>
      <w:proofErr w:type="gramEnd"/>
      <w:r w:rsidR="00A478B5" w:rsidRPr="00AE7CE2">
        <w:rPr>
          <w:bCs/>
          <w:szCs w:val="24"/>
        </w:rPr>
        <w:t xml:space="preserve"> plus interest at the rate of 18% per month and a penalty interest at the rate of 25% per month calculated from 1 October 2021 to date of full payment. The total interest is 43% per month. </w:t>
      </w:r>
      <w:r w:rsidR="00F04138" w:rsidRPr="00AE7CE2">
        <w:rPr>
          <w:bCs/>
          <w:szCs w:val="24"/>
        </w:rPr>
        <w:t>The applicants cannot be heard to say the capital debt is less than USD142</w:t>
      </w:r>
      <w:proofErr w:type="gramStart"/>
      <w:r w:rsidR="00F04138" w:rsidRPr="00AE7CE2">
        <w:rPr>
          <w:bCs/>
          <w:szCs w:val="24"/>
        </w:rPr>
        <w:t>,392.54</w:t>
      </w:r>
      <w:proofErr w:type="gramEnd"/>
      <w:r w:rsidR="00F04138" w:rsidRPr="00AE7CE2">
        <w:rPr>
          <w:bCs/>
          <w:szCs w:val="24"/>
        </w:rPr>
        <w:t xml:space="preserve">. This is so because on 5 June 2023 they admitted </w:t>
      </w:r>
      <w:r w:rsidR="00F04138" w:rsidRPr="00AE7CE2">
        <w:rPr>
          <w:bCs/>
          <w:szCs w:val="24"/>
        </w:rPr>
        <w:lastRenderedPageBreak/>
        <w:t xml:space="preserve">in a letter signed by the first applicant that as at that date the capital debt was US$142 392.54. </w:t>
      </w:r>
      <w:r w:rsidR="00A478B5" w:rsidRPr="00AE7CE2">
        <w:rPr>
          <w:bCs/>
          <w:szCs w:val="24"/>
        </w:rPr>
        <w:t xml:space="preserve">The first respondent submitted that as at the date of the application, there can be no doubt that </w:t>
      </w:r>
      <w:r w:rsidR="00F04138" w:rsidRPr="00AE7CE2">
        <w:rPr>
          <w:bCs/>
          <w:szCs w:val="24"/>
        </w:rPr>
        <w:t>because of interest the debt has doubled.</w:t>
      </w:r>
      <w:r w:rsidR="00A478B5" w:rsidRPr="00AE7CE2">
        <w:rPr>
          <w:bCs/>
          <w:szCs w:val="24"/>
        </w:rPr>
        <w:t xml:space="preserve"> I agree. </w:t>
      </w:r>
      <w:r w:rsidR="00F4495B" w:rsidRPr="00AE7CE2">
        <w:rPr>
          <w:bCs/>
          <w:szCs w:val="24"/>
        </w:rPr>
        <w:t>Considering</w:t>
      </w:r>
      <w:r w:rsidR="00A478B5" w:rsidRPr="00AE7CE2">
        <w:rPr>
          <w:bCs/>
          <w:szCs w:val="24"/>
        </w:rPr>
        <w:t xml:space="preserve"> that the debt has </w:t>
      </w:r>
      <w:r w:rsidR="00F4495B" w:rsidRPr="00AE7CE2">
        <w:rPr>
          <w:bCs/>
          <w:szCs w:val="24"/>
        </w:rPr>
        <w:t>doubled because of interest</w:t>
      </w:r>
      <w:r w:rsidR="00A478B5" w:rsidRPr="00AE7CE2">
        <w:rPr>
          <w:bCs/>
          <w:szCs w:val="24"/>
        </w:rPr>
        <w:t>,</w:t>
      </w:r>
      <w:r w:rsidR="00F4495B" w:rsidRPr="00AE7CE2">
        <w:rPr>
          <w:bCs/>
          <w:szCs w:val="24"/>
        </w:rPr>
        <w:t xml:space="preserve"> the </w:t>
      </w:r>
      <w:r w:rsidR="00A478B5" w:rsidRPr="00AE7CE2">
        <w:rPr>
          <w:bCs/>
          <w:szCs w:val="24"/>
        </w:rPr>
        <w:t xml:space="preserve">offer of USD$10 000.00 </w:t>
      </w:r>
      <w:r w:rsidR="00F4495B" w:rsidRPr="00AE7CE2">
        <w:rPr>
          <w:bCs/>
          <w:iCs/>
          <w:szCs w:val="24"/>
        </w:rPr>
        <w:t>per</w:t>
      </w:r>
      <w:r w:rsidR="00F4495B" w:rsidRPr="00AE7CE2">
        <w:rPr>
          <w:bCs/>
          <w:i/>
          <w:iCs/>
          <w:szCs w:val="24"/>
        </w:rPr>
        <w:t xml:space="preserve"> </w:t>
      </w:r>
      <w:r w:rsidR="00F4495B" w:rsidRPr="00AE7CE2">
        <w:rPr>
          <w:bCs/>
          <w:szCs w:val="24"/>
        </w:rPr>
        <w:t xml:space="preserve">month </w:t>
      </w:r>
      <w:r w:rsidR="00A478B5" w:rsidRPr="00AE7CE2">
        <w:rPr>
          <w:bCs/>
          <w:szCs w:val="24"/>
        </w:rPr>
        <w:t>is too insignificant and w</w:t>
      </w:r>
      <w:r w:rsidR="00F4495B" w:rsidRPr="00AE7CE2">
        <w:rPr>
          <w:bCs/>
          <w:szCs w:val="24"/>
        </w:rPr>
        <w:t>ill</w:t>
      </w:r>
      <w:r w:rsidR="00A478B5" w:rsidRPr="00AE7CE2">
        <w:rPr>
          <w:bCs/>
          <w:szCs w:val="24"/>
        </w:rPr>
        <w:t xml:space="preserve"> amount to a mere drop in the ocean. </w:t>
      </w:r>
      <w:r w:rsidR="00F4495B" w:rsidRPr="00AE7CE2">
        <w:rPr>
          <w:bCs/>
          <w:szCs w:val="24"/>
        </w:rPr>
        <w:t xml:space="preserve">It is therefore an unreasonable offer. </w:t>
      </w:r>
    </w:p>
    <w:p w14:paraId="1D54B952" w14:textId="77777777" w:rsidR="00AE7CE2" w:rsidRDefault="00F4495B" w:rsidP="00A478B5">
      <w:pPr>
        <w:pStyle w:val="ListParagraph"/>
        <w:numPr>
          <w:ilvl w:val="0"/>
          <w:numId w:val="5"/>
        </w:numPr>
        <w:spacing w:before="0" w:beforeAutospacing="0" w:after="0" w:afterAutospacing="0"/>
        <w:jc w:val="both"/>
        <w:rPr>
          <w:bCs/>
          <w:szCs w:val="24"/>
        </w:rPr>
      </w:pPr>
      <w:r w:rsidRPr="00AE7CE2">
        <w:rPr>
          <w:bCs/>
          <w:szCs w:val="24"/>
        </w:rPr>
        <w:t xml:space="preserve">In addition, </w:t>
      </w:r>
      <w:r w:rsidRPr="00AE7CE2">
        <w:rPr>
          <w:rFonts w:cs="Times New Roman"/>
          <w:bCs/>
          <w:szCs w:val="24"/>
        </w:rPr>
        <w:t xml:space="preserve">this offer is not </w:t>
      </w:r>
      <w:r w:rsidRPr="00AE7CE2">
        <w:rPr>
          <w:rFonts w:cs="Times New Roman"/>
          <w:bCs/>
          <w:i/>
          <w:iCs/>
          <w:szCs w:val="24"/>
        </w:rPr>
        <w:t xml:space="preserve">bona </w:t>
      </w:r>
      <w:proofErr w:type="gramStart"/>
      <w:r w:rsidRPr="00AE7CE2">
        <w:rPr>
          <w:rFonts w:cs="Times New Roman"/>
          <w:bCs/>
          <w:i/>
          <w:iCs/>
          <w:szCs w:val="24"/>
        </w:rPr>
        <w:t>fide</w:t>
      </w:r>
      <w:r w:rsidRPr="00AE7CE2">
        <w:rPr>
          <w:rFonts w:cs="Times New Roman"/>
          <w:bCs/>
          <w:szCs w:val="24"/>
        </w:rPr>
        <w:t>,</w:t>
      </w:r>
      <w:proofErr w:type="gramEnd"/>
      <w:r w:rsidRPr="00AE7CE2">
        <w:rPr>
          <w:rFonts w:cs="Times New Roman"/>
          <w:bCs/>
          <w:szCs w:val="24"/>
        </w:rPr>
        <w:t xml:space="preserve"> I say so because </w:t>
      </w:r>
      <w:r w:rsidRPr="00AE7CE2">
        <w:rPr>
          <w:bCs/>
          <w:szCs w:val="24"/>
        </w:rPr>
        <w:t xml:space="preserve">this application was filed on 5 June 2024 and heard on 9 May 2025. At the hearing, I enquired from counsel for the applicants whether they have commenced paying the amount of USD10 000 </w:t>
      </w:r>
      <w:r w:rsidRPr="00AE7CE2">
        <w:rPr>
          <w:bCs/>
          <w:iCs/>
          <w:szCs w:val="24"/>
        </w:rPr>
        <w:t>per</w:t>
      </w:r>
      <w:r w:rsidRPr="00AE7CE2">
        <w:rPr>
          <w:bCs/>
          <w:szCs w:val="24"/>
        </w:rPr>
        <w:t xml:space="preserve"> month. It became clear that they had not made such payments. In essence no payments were made between 5 June 2024 and 9 May 2025.  This is in contrast with their offer that they will start making payments on 10 July 2024. A </w:t>
      </w:r>
      <w:r w:rsidRPr="00AE7CE2">
        <w:rPr>
          <w:bCs/>
          <w:i/>
          <w:iCs/>
          <w:szCs w:val="24"/>
        </w:rPr>
        <w:t>bona fide</w:t>
      </w:r>
      <w:r w:rsidRPr="00AE7CE2">
        <w:rPr>
          <w:bCs/>
          <w:szCs w:val="24"/>
        </w:rPr>
        <w:t xml:space="preserve"> litigant in the position of the applicants would commence paying the equivalent of the instalment offered upon filing the application, or even before the filing of the application. This is what a </w:t>
      </w:r>
      <w:r w:rsidRPr="00AE7CE2">
        <w:rPr>
          <w:bCs/>
          <w:i/>
          <w:iCs/>
          <w:szCs w:val="24"/>
        </w:rPr>
        <w:t xml:space="preserve">bona fide </w:t>
      </w:r>
      <w:r w:rsidRPr="00AE7CE2">
        <w:rPr>
          <w:bCs/>
          <w:szCs w:val="24"/>
        </w:rPr>
        <w:t xml:space="preserve">litigant will do. </w:t>
      </w:r>
    </w:p>
    <w:p w14:paraId="0CEA295B" w14:textId="77777777" w:rsidR="00AE7CE2" w:rsidRDefault="00303A95" w:rsidP="00BD36B3">
      <w:pPr>
        <w:pStyle w:val="ListParagraph"/>
        <w:numPr>
          <w:ilvl w:val="0"/>
          <w:numId w:val="5"/>
        </w:numPr>
        <w:spacing w:before="0" w:beforeAutospacing="0" w:after="0" w:afterAutospacing="0"/>
        <w:jc w:val="both"/>
        <w:rPr>
          <w:bCs/>
          <w:szCs w:val="24"/>
        </w:rPr>
      </w:pPr>
      <w:r w:rsidRPr="00AE7CE2">
        <w:rPr>
          <w:rFonts w:cs="Times New Roman"/>
          <w:bCs/>
          <w:szCs w:val="24"/>
        </w:rPr>
        <w:t>This offer must also be considered in the context of the previous offers made by the applicants</w:t>
      </w:r>
      <w:r w:rsidRPr="00AE7CE2">
        <w:rPr>
          <w:bCs/>
          <w:szCs w:val="24"/>
        </w:rPr>
        <w:t xml:space="preserve">. On 19 October 2021 they signed a deed of settlement and agreed on a timeline to pay off the debt. They did not pay in terms of the deed of settlement. On 5 June 2023, they made another offer of settlement which they failed to abide by. In essence the applicants have made offers they have not </w:t>
      </w:r>
      <w:proofErr w:type="spellStart"/>
      <w:r w:rsidRPr="00AE7CE2">
        <w:rPr>
          <w:bCs/>
          <w:szCs w:val="24"/>
        </w:rPr>
        <w:t>h</w:t>
      </w:r>
      <w:r w:rsidR="00A8716E" w:rsidRPr="00AE7CE2">
        <w:rPr>
          <w:bCs/>
          <w:szCs w:val="24"/>
        </w:rPr>
        <w:t>onoured</w:t>
      </w:r>
      <w:proofErr w:type="spellEnd"/>
      <w:r w:rsidRPr="00AE7CE2">
        <w:rPr>
          <w:bCs/>
          <w:szCs w:val="24"/>
        </w:rPr>
        <w:t>. In addition, the default judgment was granted on 21 December 2021</w:t>
      </w:r>
      <w:r w:rsidR="00A8716E" w:rsidRPr="00AE7CE2">
        <w:rPr>
          <w:bCs/>
          <w:szCs w:val="24"/>
        </w:rPr>
        <w:t>, and this</w:t>
      </w:r>
      <w:r w:rsidRPr="00AE7CE2">
        <w:rPr>
          <w:bCs/>
          <w:szCs w:val="24"/>
        </w:rPr>
        <w:t xml:space="preserve"> application was filed on 5 June 2024. A period of thirty-one months lapsed between the </w:t>
      </w:r>
      <w:proofErr w:type="gramStart"/>
      <w:r w:rsidRPr="00AE7CE2">
        <w:rPr>
          <w:bCs/>
          <w:szCs w:val="24"/>
        </w:rPr>
        <w:t>date</w:t>
      </w:r>
      <w:proofErr w:type="gramEnd"/>
      <w:r w:rsidRPr="00AE7CE2">
        <w:rPr>
          <w:bCs/>
          <w:szCs w:val="24"/>
        </w:rPr>
        <w:t xml:space="preserve"> of judgment to date of filing this application.</w:t>
      </w:r>
      <w:r w:rsidR="00A8716E" w:rsidRPr="00AE7CE2">
        <w:rPr>
          <w:bCs/>
          <w:szCs w:val="24"/>
        </w:rPr>
        <w:t xml:space="preserve"> No payments were made in the thirty-one months period. </w:t>
      </w:r>
      <w:r w:rsidRPr="00AE7CE2">
        <w:rPr>
          <w:bCs/>
          <w:szCs w:val="24"/>
        </w:rPr>
        <w:t xml:space="preserve"> If applicants were making monthly instalments, even small amounts, they could have either extinguished the debt or significantly reduced it. </w:t>
      </w:r>
    </w:p>
    <w:p w14:paraId="6D4CBE11" w14:textId="0E413C36" w:rsidR="007B4501" w:rsidRPr="00AE7CE2" w:rsidRDefault="00A478B5" w:rsidP="00BD36B3">
      <w:pPr>
        <w:pStyle w:val="ListParagraph"/>
        <w:numPr>
          <w:ilvl w:val="0"/>
          <w:numId w:val="5"/>
        </w:numPr>
        <w:spacing w:before="0" w:beforeAutospacing="0" w:after="0" w:afterAutospacing="0"/>
        <w:jc w:val="both"/>
        <w:rPr>
          <w:bCs/>
          <w:szCs w:val="24"/>
        </w:rPr>
      </w:pPr>
      <w:r w:rsidRPr="00AE7CE2">
        <w:rPr>
          <w:bCs/>
          <w:szCs w:val="24"/>
        </w:rPr>
        <w:t>In the circumstances, the offer of US$10 000 is just a façade to evade execution, and second, is too insignificant to be reasonable.</w:t>
      </w:r>
    </w:p>
    <w:p w14:paraId="6F56CC87" w14:textId="583EE609" w:rsidR="001F23C8" w:rsidRPr="001F23C8" w:rsidRDefault="001F23C8" w:rsidP="00BD36B3">
      <w:pPr>
        <w:spacing w:before="0" w:beforeAutospacing="0" w:after="0" w:afterAutospacing="0"/>
        <w:jc w:val="both"/>
        <w:rPr>
          <w:b/>
          <w:szCs w:val="24"/>
          <w:u w:val="single"/>
        </w:rPr>
      </w:pPr>
      <w:r w:rsidRPr="001F23C8">
        <w:rPr>
          <w:b/>
          <w:szCs w:val="24"/>
          <w:u w:val="single"/>
        </w:rPr>
        <w:t>Whether there are some other good grounds for suspending the sale</w:t>
      </w:r>
    </w:p>
    <w:p w14:paraId="1EE38658" w14:textId="77777777" w:rsidR="00AE7CE2" w:rsidRDefault="00303A95" w:rsidP="001F23C8">
      <w:pPr>
        <w:pStyle w:val="ListParagraph"/>
        <w:numPr>
          <w:ilvl w:val="0"/>
          <w:numId w:val="5"/>
        </w:numPr>
        <w:spacing w:before="0" w:beforeAutospacing="0" w:after="0" w:afterAutospacing="0"/>
        <w:jc w:val="both"/>
        <w:rPr>
          <w:rFonts w:cs="Times New Roman"/>
          <w:bCs/>
          <w:szCs w:val="24"/>
        </w:rPr>
      </w:pPr>
      <w:r w:rsidRPr="00AE7CE2">
        <w:rPr>
          <w:bCs/>
          <w:szCs w:val="24"/>
        </w:rPr>
        <w:t>The court is enjoined by r 71(18</w:t>
      </w:r>
      <w:proofErr w:type="gramStart"/>
      <w:r w:rsidRPr="00AE7CE2">
        <w:rPr>
          <w:bCs/>
          <w:szCs w:val="24"/>
        </w:rPr>
        <w:t>)(</w:t>
      </w:r>
      <w:proofErr w:type="gramEnd"/>
      <w:r w:rsidRPr="00AE7CE2">
        <w:rPr>
          <w:bCs/>
          <w:szCs w:val="24"/>
        </w:rPr>
        <w:t xml:space="preserve">b)(iii) to consider whether there are some other good grounds for suspending the sale of the property. </w:t>
      </w:r>
      <w:r w:rsidR="009062B5" w:rsidRPr="00AE7CE2">
        <w:rPr>
          <w:bCs/>
          <w:szCs w:val="24"/>
        </w:rPr>
        <w:t>The applicants submitted that</w:t>
      </w:r>
      <w:r w:rsidR="001F23C8" w:rsidRPr="00AE7CE2">
        <w:rPr>
          <w:rFonts w:cs="Times New Roman"/>
          <w:bCs/>
          <w:szCs w:val="24"/>
        </w:rPr>
        <w:t xml:space="preserve"> there is a mortgage bond</w:t>
      </w:r>
      <w:r w:rsidR="009062B5" w:rsidRPr="00AE7CE2">
        <w:rPr>
          <w:rFonts w:cs="Times New Roman"/>
          <w:bCs/>
          <w:szCs w:val="24"/>
        </w:rPr>
        <w:t xml:space="preserve">, in </w:t>
      </w:r>
      <w:proofErr w:type="spellStart"/>
      <w:r w:rsidR="009062B5" w:rsidRPr="00AE7CE2">
        <w:rPr>
          <w:rFonts w:cs="Times New Roman"/>
          <w:bCs/>
          <w:szCs w:val="24"/>
        </w:rPr>
        <w:t>favour</w:t>
      </w:r>
      <w:proofErr w:type="spellEnd"/>
      <w:r w:rsidR="009062B5" w:rsidRPr="00AE7CE2">
        <w:rPr>
          <w:rFonts w:cs="Times New Roman"/>
          <w:bCs/>
          <w:szCs w:val="24"/>
        </w:rPr>
        <w:t xml:space="preserve"> of a different creditor </w:t>
      </w:r>
      <w:r w:rsidR="001F23C8" w:rsidRPr="00AE7CE2">
        <w:rPr>
          <w:rFonts w:cs="Times New Roman"/>
          <w:bCs/>
          <w:szCs w:val="24"/>
        </w:rPr>
        <w:t xml:space="preserve">registered against the property and it was not declared executable. </w:t>
      </w:r>
      <w:r w:rsidR="009062B5" w:rsidRPr="00AE7CE2">
        <w:rPr>
          <w:rFonts w:cs="Times New Roman"/>
          <w:bCs/>
          <w:szCs w:val="24"/>
        </w:rPr>
        <w:t>The</w:t>
      </w:r>
      <w:r w:rsidR="001F23C8" w:rsidRPr="00AE7CE2">
        <w:rPr>
          <w:rFonts w:cs="Times New Roman"/>
          <w:bCs/>
          <w:szCs w:val="24"/>
        </w:rPr>
        <w:t xml:space="preserve"> fact that the property is mortgaged, </w:t>
      </w:r>
      <w:r w:rsidR="001F23C8" w:rsidRPr="00AE7CE2">
        <w:rPr>
          <w:rFonts w:cs="Times New Roman"/>
          <w:bCs/>
          <w:i/>
          <w:iCs/>
          <w:szCs w:val="24"/>
        </w:rPr>
        <w:t>albeit</w:t>
      </w:r>
      <w:r w:rsidR="001F23C8" w:rsidRPr="00AE7CE2">
        <w:rPr>
          <w:rFonts w:cs="Times New Roman"/>
          <w:bCs/>
          <w:szCs w:val="24"/>
        </w:rPr>
        <w:t xml:space="preserve"> to a different creditor, shows that the applicants have placed</w:t>
      </w:r>
      <w:r w:rsidR="009062B5" w:rsidRPr="00AE7CE2">
        <w:rPr>
          <w:rFonts w:cs="Times New Roman"/>
          <w:bCs/>
          <w:szCs w:val="24"/>
        </w:rPr>
        <w:t xml:space="preserve"> it</w:t>
      </w:r>
      <w:r w:rsidR="001F23C8" w:rsidRPr="00AE7CE2">
        <w:rPr>
          <w:rFonts w:cs="Times New Roman"/>
          <w:bCs/>
          <w:szCs w:val="24"/>
        </w:rPr>
        <w:t xml:space="preserve"> as security for a debt, and </w:t>
      </w:r>
      <w:r w:rsidR="009062B5" w:rsidRPr="00AE7CE2">
        <w:rPr>
          <w:rFonts w:cs="Times New Roman"/>
          <w:bCs/>
          <w:szCs w:val="24"/>
        </w:rPr>
        <w:t xml:space="preserve">are at peace </w:t>
      </w:r>
      <w:r w:rsidR="009062B5" w:rsidRPr="00AE7CE2">
        <w:rPr>
          <w:rFonts w:cs="Times New Roman"/>
          <w:bCs/>
          <w:szCs w:val="24"/>
        </w:rPr>
        <w:lastRenderedPageBreak/>
        <w:t xml:space="preserve">with the fact that </w:t>
      </w:r>
      <w:r w:rsidR="001F23C8" w:rsidRPr="00AE7CE2">
        <w:rPr>
          <w:rFonts w:cs="Times New Roman"/>
          <w:bCs/>
          <w:szCs w:val="24"/>
        </w:rPr>
        <w:t>in the event of a default it may be</w:t>
      </w:r>
      <w:r w:rsidR="009062B5" w:rsidRPr="00AE7CE2">
        <w:rPr>
          <w:rFonts w:cs="Times New Roman"/>
          <w:bCs/>
          <w:szCs w:val="24"/>
        </w:rPr>
        <w:t xml:space="preserve"> executed upon. The averments by the second applicant that the property was registered in her name to separate it from the business of the company and the first applicant and to safeguard it from business related issues </w:t>
      </w:r>
      <w:r w:rsidR="00FA2AD3" w:rsidRPr="00AE7CE2">
        <w:rPr>
          <w:rFonts w:cs="Times New Roman"/>
          <w:bCs/>
          <w:szCs w:val="24"/>
        </w:rPr>
        <w:t>cannot</w:t>
      </w:r>
      <w:r w:rsidR="009062B5" w:rsidRPr="00AE7CE2">
        <w:rPr>
          <w:rFonts w:cs="Times New Roman"/>
          <w:bCs/>
          <w:szCs w:val="24"/>
        </w:rPr>
        <w:t xml:space="preserve"> be correct. </w:t>
      </w:r>
      <w:r w:rsidR="00FA2AD3" w:rsidRPr="00AE7CE2">
        <w:rPr>
          <w:rFonts w:cs="Times New Roman"/>
          <w:bCs/>
          <w:szCs w:val="24"/>
        </w:rPr>
        <w:t xml:space="preserve">It is not in </w:t>
      </w:r>
      <w:r w:rsidR="00FA2AD3" w:rsidRPr="00AE7CE2">
        <w:rPr>
          <w:rFonts w:cs="Times New Roman"/>
          <w:bCs/>
          <w:iCs/>
          <w:szCs w:val="24"/>
        </w:rPr>
        <w:t>sync</w:t>
      </w:r>
      <w:r w:rsidR="00FA2AD3" w:rsidRPr="00AE7CE2">
        <w:rPr>
          <w:rFonts w:cs="Times New Roman"/>
          <w:bCs/>
          <w:szCs w:val="24"/>
        </w:rPr>
        <w:t xml:space="preserve"> with offering it as security for a debt. </w:t>
      </w:r>
      <w:r w:rsidR="001F23C8" w:rsidRPr="00AE7CE2">
        <w:rPr>
          <w:rFonts w:cs="Times New Roman"/>
          <w:bCs/>
          <w:szCs w:val="24"/>
        </w:rPr>
        <w:t xml:space="preserve">This conflicts with the contention that if the property is sold in execution the applicants would suffer great hardship. </w:t>
      </w:r>
    </w:p>
    <w:p w14:paraId="1B6759DA" w14:textId="43312ADE" w:rsidR="00AE7CE2" w:rsidRDefault="001F23C8" w:rsidP="00AE7CE2">
      <w:pPr>
        <w:pStyle w:val="ListParagraph"/>
        <w:numPr>
          <w:ilvl w:val="0"/>
          <w:numId w:val="5"/>
        </w:numPr>
        <w:spacing w:before="0" w:beforeAutospacing="0" w:after="0" w:afterAutospacing="0"/>
        <w:jc w:val="both"/>
        <w:rPr>
          <w:rFonts w:cs="Times New Roman"/>
          <w:bCs/>
          <w:szCs w:val="24"/>
        </w:rPr>
      </w:pPr>
      <w:r w:rsidRPr="00AE7CE2">
        <w:rPr>
          <w:rFonts w:cs="Times New Roman"/>
          <w:bCs/>
          <w:szCs w:val="24"/>
        </w:rPr>
        <w:t xml:space="preserve">It is further contended that the applicants have been making payments </w:t>
      </w:r>
      <w:r w:rsidR="00491572" w:rsidRPr="00AE7CE2">
        <w:rPr>
          <w:rFonts w:cs="Times New Roman"/>
          <w:bCs/>
          <w:szCs w:val="24"/>
        </w:rPr>
        <w:t>to reduce</w:t>
      </w:r>
      <w:r w:rsidRPr="00AE7CE2">
        <w:rPr>
          <w:rFonts w:cs="Times New Roman"/>
          <w:bCs/>
          <w:szCs w:val="24"/>
        </w:rPr>
        <w:t xml:space="preserve"> </w:t>
      </w:r>
      <w:r w:rsidR="00491572" w:rsidRPr="00AE7CE2">
        <w:rPr>
          <w:rFonts w:cs="Times New Roman"/>
          <w:bCs/>
          <w:szCs w:val="24"/>
        </w:rPr>
        <w:t xml:space="preserve">the </w:t>
      </w:r>
      <w:r w:rsidRPr="00AE7CE2">
        <w:rPr>
          <w:rFonts w:cs="Times New Roman"/>
          <w:bCs/>
          <w:szCs w:val="24"/>
        </w:rPr>
        <w:t>judgment debt</w:t>
      </w:r>
      <w:r w:rsidR="00491572" w:rsidRPr="00AE7CE2">
        <w:rPr>
          <w:rFonts w:cs="Times New Roman"/>
          <w:bCs/>
          <w:szCs w:val="24"/>
        </w:rPr>
        <w:t>. The applicants attached a reconciliation showing that as at 8 February 2023 they had paid USD75</w:t>
      </w:r>
      <w:proofErr w:type="gramStart"/>
      <w:r w:rsidR="00491572" w:rsidRPr="00AE7CE2">
        <w:rPr>
          <w:rFonts w:cs="Times New Roman"/>
          <w:bCs/>
          <w:szCs w:val="24"/>
        </w:rPr>
        <w:t>,337.37</w:t>
      </w:r>
      <w:proofErr w:type="gramEnd"/>
      <w:r w:rsidR="00491572" w:rsidRPr="00AE7CE2">
        <w:rPr>
          <w:rFonts w:cs="Times New Roman"/>
          <w:bCs/>
          <w:szCs w:val="24"/>
        </w:rPr>
        <w:t xml:space="preserve">. This reconciliation is at variance with the letter dated </w:t>
      </w:r>
      <w:r w:rsidRPr="00AE7CE2">
        <w:rPr>
          <w:bCs/>
          <w:szCs w:val="24"/>
        </w:rPr>
        <w:t>5 June 2023</w:t>
      </w:r>
      <w:r w:rsidR="00491572" w:rsidRPr="00AE7CE2">
        <w:rPr>
          <w:bCs/>
          <w:szCs w:val="24"/>
        </w:rPr>
        <w:t xml:space="preserve">, </w:t>
      </w:r>
      <w:r w:rsidR="000916D3" w:rsidRPr="00AE7CE2">
        <w:rPr>
          <w:bCs/>
          <w:szCs w:val="24"/>
        </w:rPr>
        <w:t xml:space="preserve">in which </w:t>
      </w:r>
      <w:r w:rsidRPr="00AE7CE2">
        <w:rPr>
          <w:bCs/>
          <w:szCs w:val="24"/>
        </w:rPr>
        <w:t xml:space="preserve">the applicants admitted that as at that date the capital of US$142 392.54 was owing plus interest of US$45 000.00 </w:t>
      </w:r>
      <w:r w:rsidR="00491572" w:rsidRPr="00AE7CE2">
        <w:rPr>
          <w:bCs/>
          <w:szCs w:val="24"/>
        </w:rPr>
        <w:t xml:space="preserve">totaling </w:t>
      </w:r>
      <w:r w:rsidRPr="00AE7CE2">
        <w:rPr>
          <w:bCs/>
          <w:szCs w:val="24"/>
        </w:rPr>
        <w:t xml:space="preserve">US$187 392.54. </w:t>
      </w:r>
      <w:r w:rsidR="00491572" w:rsidRPr="00AE7CE2">
        <w:rPr>
          <w:bCs/>
          <w:szCs w:val="24"/>
        </w:rPr>
        <w:t>If by 8 February 2023 they had reduced the debt by USD75</w:t>
      </w:r>
      <w:proofErr w:type="gramStart"/>
      <w:r w:rsidR="00491572" w:rsidRPr="00AE7CE2">
        <w:rPr>
          <w:bCs/>
          <w:szCs w:val="24"/>
        </w:rPr>
        <w:t>,337.37</w:t>
      </w:r>
      <w:proofErr w:type="gramEnd"/>
      <w:r w:rsidR="00491572" w:rsidRPr="00AE7CE2">
        <w:rPr>
          <w:bCs/>
          <w:szCs w:val="24"/>
        </w:rPr>
        <w:t xml:space="preserve"> this would have been stated in the letter of 5 June 2023.</w:t>
      </w:r>
      <w:r w:rsidRPr="00AE7CE2">
        <w:rPr>
          <w:bCs/>
          <w:szCs w:val="24"/>
        </w:rPr>
        <w:t xml:space="preserve"> It was not. </w:t>
      </w:r>
      <w:r w:rsidR="000916D3" w:rsidRPr="00AE7CE2">
        <w:rPr>
          <w:bCs/>
          <w:szCs w:val="24"/>
        </w:rPr>
        <w:t xml:space="preserve">In any event, the reconciliation itself has another problem, even if for moment is accepted, it includes two payments </w:t>
      </w:r>
      <w:r w:rsidR="000916D3" w:rsidRPr="00AE7CE2">
        <w:rPr>
          <w:rFonts w:cs="Times New Roman"/>
          <w:bCs/>
          <w:szCs w:val="24"/>
        </w:rPr>
        <w:t>of USD7</w:t>
      </w:r>
      <w:proofErr w:type="gramStart"/>
      <w:r w:rsidR="000916D3" w:rsidRPr="00AE7CE2">
        <w:rPr>
          <w:rFonts w:cs="Times New Roman"/>
          <w:bCs/>
          <w:szCs w:val="24"/>
        </w:rPr>
        <w:t>,519.60</w:t>
      </w:r>
      <w:proofErr w:type="gramEnd"/>
      <w:r w:rsidR="000916D3" w:rsidRPr="00AE7CE2">
        <w:rPr>
          <w:rFonts w:cs="Times New Roman"/>
          <w:bCs/>
          <w:szCs w:val="24"/>
        </w:rPr>
        <w:t xml:space="preserve"> allegedly paid on 20 July 2021, and the amount of USD8,197.37 allegedly was paid on 27 July 2021. These two amounts, if paid</w:t>
      </w:r>
      <w:r w:rsidR="00850474">
        <w:rPr>
          <w:rFonts w:cs="Times New Roman"/>
          <w:bCs/>
          <w:szCs w:val="24"/>
        </w:rPr>
        <w:t>,</w:t>
      </w:r>
      <w:r w:rsidR="000916D3" w:rsidRPr="00AE7CE2">
        <w:rPr>
          <w:rFonts w:cs="Times New Roman"/>
          <w:bCs/>
          <w:szCs w:val="24"/>
        </w:rPr>
        <w:t xml:space="preserve"> were paid before the default judgment was granted on </w:t>
      </w:r>
      <w:r w:rsidR="00BA0583" w:rsidRPr="00AE7CE2">
        <w:rPr>
          <w:rFonts w:cs="Times New Roman"/>
          <w:bCs/>
          <w:szCs w:val="24"/>
        </w:rPr>
        <w:t>1 December 2021 and</w:t>
      </w:r>
      <w:r w:rsidR="00A8716E" w:rsidRPr="00AE7CE2">
        <w:rPr>
          <w:rFonts w:cs="Times New Roman"/>
          <w:bCs/>
          <w:szCs w:val="24"/>
        </w:rPr>
        <w:t xml:space="preserve"> therefore have not reduced the capital date as at the date of judgment. </w:t>
      </w:r>
      <w:r w:rsidR="000916D3" w:rsidRPr="00AE7CE2">
        <w:rPr>
          <w:rFonts w:cs="Times New Roman"/>
          <w:bCs/>
          <w:szCs w:val="24"/>
        </w:rPr>
        <w:t xml:space="preserve">  </w:t>
      </w:r>
    </w:p>
    <w:p w14:paraId="376EA1B0" w14:textId="77777777" w:rsidR="00AE7CE2" w:rsidRDefault="001F23C8" w:rsidP="00BD36B3">
      <w:pPr>
        <w:pStyle w:val="ListParagraph"/>
        <w:numPr>
          <w:ilvl w:val="0"/>
          <w:numId w:val="5"/>
        </w:numPr>
        <w:spacing w:before="0" w:beforeAutospacing="0" w:after="0" w:afterAutospacing="0"/>
        <w:jc w:val="both"/>
        <w:rPr>
          <w:rFonts w:cs="Times New Roman"/>
          <w:bCs/>
          <w:szCs w:val="24"/>
        </w:rPr>
      </w:pPr>
      <w:r w:rsidRPr="00AE7CE2">
        <w:rPr>
          <w:rFonts w:cs="Times New Roman"/>
          <w:bCs/>
          <w:szCs w:val="24"/>
        </w:rPr>
        <w:t>It was further submitted that the property has been wrongly described in the writ of execution</w:t>
      </w:r>
      <w:r w:rsidR="000916D3" w:rsidRPr="00AE7CE2">
        <w:rPr>
          <w:rFonts w:cs="Times New Roman"/>
          <w:bCs/>
          <w:szCs w:val="24"/>
        </w:rPr>
        <w:t>,</w:t>
      </w:r>
      <w:r w:rsidRPr="00AE7CE2">
        <w:rPr>
          <w:rFonts w:cs="Times New Roman"/>
          <w:bCs/>
          <w:szCs w:val="24"/>
        </w:rPr>
        <w:t xml:space="preserve"> in that the Deed of Transfer number is stated as 2240/72, when the correct number is 8548/2001. I take the view that the incorrect citation of the Deed of Transfer number is </w:t>
      </w:r>
      <w:r w:rsidR="00BA0583" w:rsidRPr="00AE7CE2">
        <w:rPr>
          <w:rFonts w:cs="Times New Roman"/>
          <w:bCs/>
          <w:szCs w:val="24"/>
        </w:rPr>
        <w:t xml:space="preserve">not </w:t>
      </w:r>
      <w:r w:rsidR="000916D3" w:rsidRPr="00AE7CE2">
        <w:rPr>
          <w:rFonts w:cs="Times New Roman"/>
          <w:bCs/>
          <w:szCs w:val="24"/>
        </w:rPr>
        <w:t xml:space="preserve">a good ground to suspend the execution. </w:t>
      </w:r>
    </w:p>
    <w:p w14:paraId="16E0F254" w14:textId="2A3DAD30" w:rsidR="001F23C8" w:rsidRPr="00AE7CE2" w:rsidRDefault="001F23C8" w:rsidP="00BD36B3">
      <w:pPr>
        <w:pStyle w:val="ListParagraph"/>
        <w:numPr>
          <w:ilvl w:val="0"/>
          <w:numId w:val="5"/>
        </w:numPr>
        <w:spacing w:before="0" w:beforeAutospacing="0" w:after="0" w:afterAutospacing="0"/>
        <w:jc w:val="both"/>
        <w:rPr>
          <w:rFonts w:cs="Times New Roman"/>
          <w:bCs/>
          <w:szCs w:val="24"/>
        </w:rPr>
      </w:pPr>
      <w:r w:rsidRPr="00AE7CE2">
        <w:rPr>
          <w:rFonts w:cs="Times New Roman"/>
          <w:bCs/>
          <w:szCs w:val="24"/>
        </w:rPr>
        <w:t xml:space="preserve">The additional grounds </w:t>
      </w:r>
      <w:r w:rsidR="000916D3" w:rsidRPr="00AE7CE2">
        <w:rPr>
          <w:rFonts w:cs="Times New Roman"/>
          <w:bCs/>
          <w:szCs w:val="24"/>
        </w:rPr>
        <w:t xml:space="preserve">submitted by the applicants </w:t>
      </w:r>
      <w:r w:rsidRPr="00AE7CE2">
        <w:rPr>
          <w:rFonts w:cs="Times New Roman"/>
          <w:bCs/>
          <w:szCs w:val="24"/>
        </w:rPr>
        <w:t xml:space="preserve">do not qualify as </w:t>
      </w:r>
      <w:r w:rsidRPr="00AE7CE2">
        <w:rPr>
          <w:bCs/>
          <w:szCs w:val="24"/>
        </w:rPr>
        <w:t xml:space="preserve">good grounds for suspending the sale of the </w:t>
      </w:r>
      <w:r w:rsidR="000916D3" w:rsidRPr="00AE7CE2">
        <w:rPr>
          <w:bCs/>
          <w:szCs w:val="24"/>
        </w:rPr>
        <w:t>property in execution</w:t>
      </w:r>
      <w:r w:rsidRPr="00AE7CE2">
        <w:rPr>
          <w:bCs/>
          <w:szCs w:val="24"/>
        </w:rPr>
        <w:t xml:space="preserve">. </w:t>
      </w:r>
    </w:p>
    <w:p w14:paraId="756D3A78" w14:textId="4984790A" w:rsidR="007B4501" w:rsidRDefault="00D9757D" w:rsidP="00BD36B3">
      <w:pPr>
        <w:spacing w:before="0" w:beforeAutospacing="0" w:after="0" w:afterAutospacing="0"/>
        <w:jc w:val="both"/>
        <w:rPr>
          <w:b/>
          <w:szCs w:val="24"/>
          <w:u w:val="single"/>
        </w:rPr>
      </w:pPr>
      <w:r>
        <w:rPr>
          <w:b/>
          <w:szCs w:val="24"/>
          <w:u w:val="single"/>
        </w:rPr>
        <w:t>Disposition</w:t>
      </w:r>
      <w:r w:rsidR="000F08FF">
        <w:rPr>
          <w:b/>
          <w:szCs w:val="24"/>
          <w:u w:val="single"/>
        </w:rPr>
        <w:t xml:space="preserve"> </w:t>
      </w:r>
    </w:p>
    <w:p w14:paraId="6B5C7A53" w14:textId="77777777" w:rsidR="00C71FC0" w:rsidRDefault="0038612C" w:rsidP="000F08FF">
      <w:pPr>
        <w:pStyle w:val="ListParagraph"/>
        <w:numPr>
          <w:ilvl w:val="0"/>
          <w:numId w:val="5"/>
        </w:numPr>
        <w:spacing w:before="0" w:beforeAutospacing="0" w:after="0" w:afterAutospacing="0"/>
        <w:jc w:val="both"/>
        <w:rPr>
          <w:rFonts w:cs="Times New Roman"/>
          <w:bCs/>
          <w:szCs w:val="24"/>
        </w:rPr>
      </w:pPr>
      <w:r w:rsidRPr="00AE7CE2">
        <w:rPr>
          <w:rFonts w:cs="Times New Roman"/>
          <w:bCs/>
          <w:szCs w:val="24"/>
        </w:rPr>
        <w:t>The company is the third applicant in this application. It filed an affidavit in support of the application. This suggests collusion between</w:t>
      </w:r>
      <w:r w:rsidR="00315A3F" w:rsidRPr="00AE7CE2">
        <w:rPr>
          <w:rFonts w:cs="Times New Roman"/>
          <w:bCs/>
          <w:szCs w:val="24"/>
        </w:rPr>
        <w:t xml:space="preserve"> </w:t>
      </w:r>
      <w:r w:rsidRPr="00AE7CE2">
        <w:rPr>
          <w:rFonts w:cs="Times New Roman"/>
          <w:bCs/>
          <w:szCs w:val="24"/>
        </w:rPr>
        <w:t>the first and the second applicant and the company to frustrate execution. What is conspicuous about the affidavit filed by the company is that   it says it has the capacity to make monthly instalments of USD10</w:t>
      </w:r>
      <w:proofErr w:type="gramStart"/>
      <w:r w:rsidRPr="00AE7CE2">
        <w:rPr>
          <w:rFonts w:cs="Times New Roman"/>
          <w:bCs/>
          <w:szCs w:val="24"/>
        </w:rPr>
        <w:t>,000.00</w:t>
      </w:r>
      <w:proofErr w:type="gramEnd"/>
      <w:r w:rsidRPr="00AE7CE2">
        <w:rPr>
          <w:rFonts w:cs="Times New Roman"/>
          <w:bCs/>
          <w:szCs w:val="24"/>
        </w:rPr>
        <w:t xml:space="preserve"> until the debt is extinguished. However, it says nothing</w:t>
      </w:r>
      <w:r w:rsidR="00633EC8" w:rsidRPr="00AE7CE2">
        <w:rPr>
          <w:rFonts w:cs="Times New Roman"/>
          <w:bCs/>
          <w:szCs w:val="24"/>
        </w:rPr>
        <w:t>, and gives no explanation for</w:t>
      </w:r>
      <w:r w:rsidRPr="00AE7CE2">
        <w:rPr>
          <w:rFonts w:cs="Times New Roman"/>
          <w:bCs/>
          <w:szCs w:val="24"/>
        </w:rPr>
        <w:t xml:space="preserve"> the previous offers made and not </w:t>
      </w:r>
      <w:proofErr w:type="spellStart"/>
      <w:r w:rsidRPr="00AE7CE2">
        <w:rPr>
          <w:rFonts w:cs="Times New Roman"/>
          <w:bCs/>
          <w:szCs w:val="24"/>
        </w:rPr>
        <w:t>honoured</w:t>
      </w:r>
      <w:proofErr w:type="spellEnd"/>
      <w:r w:rsidRPr="00AE7CE2">
        <w:rPr>
          <w:rFonts w:cs="Times New Roman"/>
          <w:bCs/>
          <w:szCs w:val="24"/>
        </w:rPr>
        <w:t xml:space="preserve">. </w:t>
      </w:r>
    </w:p>
    <w:p w14:paraId="67B16638" w14:textId="77777777" w:rsidR="00C71FC0" w:rsidRPr="00C71FC0" w:rsidRDefault="00633EC8" w:rsidP="000F08FF">
      <w:pPr>
        <w:pStyle w:val="ListParagraph"/>
        <w:numPr>
          <w:ilvl w:val="0"/>
          <w:numId w:val="5"/>
        </w:numPr>
        <w:spacing w:before="0" w:beforeAutospacing="0" w:after="0" w:afterAutospacing="0"/>
        <w:jc w:val="both"/>
        <w:rPr>
          <w:rFonts w:cs="Times New Roman"/>
          <w:bCs/>
          <w:szCs w:val="24"/>
        </w:rPr>
      </w:pPr>
      <w:r w:rsidRPr="00C71FC0">
        <w:rPr>
          <w:bCs/>
          <w:szCs w:val="24"/>
        </w:rPr>
        <w:t>It</w:t>
      </w:r>
      <w:r w:rsidR="00E03333" w:rsidRPr="00C71FC0">
        <w:rPr>
          <w:bCs/>
          <w:szCs w:val="24"/>
        </w:rPr>
        <w:t xml:space="preserve"> must be </w:t>
      </w:r>
      <w:r w:rsidR="002E1BE1" w:rsidRPr="00C71FC0">
        <w:rPr>
          <w:bCs/>
          <w:szCs w:val="24"/>
        </w:rPr>
        <w:t>stated</w:t>
      </w:r>
      <w:r w:rsidR="00E03333" w:rsidRPr="00C71FC0">
        <w:rPr>
          <w:bCs/>
          <w:szCs w:val="24"/>
        </w:rPr>
        <w:t xml:space="preserve"> that r 71(14) as read with r (15) of the High Court Rules, 2021</w:t>
      </w:r>
      <w:r w:rsidRPr="00C71FC0">
        <w:rPr>
          <w:bCs/>
          <w:szCs w:val="24"/>
        </w:rPr>
        <w:t xml:space="preserve"> </w:t>
      </w:r>
      <w:r w:rsidR="0050316F" w:rsidRPr="00C71FC0">
        <w:rPr>
          <w:bCs/>
          <w:szCs w:val="24"/>
        </w:rPr>
        <w:t>provides</w:t>
      </w:r>
      <w:r w:rsidR="007A73B0" w:rsidRPr="00C71FC0">
        <w:rPr>
          <w:bCs/>
          <w:szCs w:val="24"/>
        </w:rPr>
        <w:t xml:space="preserve"> an exception to the general rule that a creditor who has obtained judgment is </w:t>
      </w:r>
      <w:r w:rsidR="007A73B0" w:rsidRPr="00C71FC0">
        <w:rPr>
          <w:bCs/>
          <w:szCs w:val="24"/>
        </w:rPr>
        <w:lastRenderedPageBreak/>
        <w:t xml:space="preserve">entitled to enforce such judgment by levying execution against the property of the judgment debtor. </w:t>
      </w:r>
      <w:r w:rsidR="00F43A58" w:rsidRPr="00C71FC0">
        <w:rPr>
          <w:bCs/>
          <w:szCs w:val="24"/>
        </w:rPr>
        <w:t>It is in this context that t</w:t>
      </w:r>
      <w:r w:rsidR="007A73B0" w:rsidRPr="00C71FC0">
        <w:rPr>
          <w:bCs/>
          <w:szCs w:val="24"/>
        </w:rPr>
        <w:t>hose who want to benefit from this rule must meet the jurisdictional requirements provided in the rule, i.e., must prove</w:t>
      </w:r>
      <w:r w:rsidR="00F629DB" w:rsidRPr="00C71FC0">
        <w:rPr>
          <w:bCs/>
          <w:szCs w:val="24"/>
        </w:rPr>
        <w:t xml:space="preserve"> great hardship and</w:t>
      </w:r>
      <w:r w:rsidR="007A73B0" w:rsidRPr="00C71FC0">
        <w:rPr>
          <w:bCs/>
          <w:szCs w:val="24"/>
        </w:rPr>
        <w:t xml:space="preserve"> must make</w:t>
      </w:r>
      <w:r w:rsidR="00F629DB" w:rsidRPr="00C71FC0">
        <w:rPr>
          <w:bCs/>
          <w:szCs w:val="24"/>
        </w:rPr>
        <w:t xml:space="preserve"> a reasonable offer to liquidate the judgment debt. </w:t>
      </w:r>
      <w:r w:rsidR="003405B4" w:rsidRPr="00C71FC0">
        <w:rPr>
          <w:bCs/>
          <w:szCs w:val="24"/>
        </w:rPr>
        <w:t xml:space="preserve">Great hardship is not inconvenience that may afflict any person whose dwelling has been sold in execution of a judgment. In addition, a reasonable offer means one that has a realistic chance of liquidating the judgment debt within a reasonable time. </w:t>
      </w:r>
      <w:r w:rsidRPr="00C71FC0">
        <w:rPr>
          <w:bCs/>
          <w:szCs w:val="24"/>
        </w:rPr>
        <w:t xml:space="preserve">On these facts, to accede to such an application would result in injustice and will destroy the very basis upon </w:t>
      </w:r>
      <w:r w:rsidR="00C71FC0">
        <w:rPr>
          <w:bCs/>
          <w:szCs w:val="24"/>
        </w:rPr>
        <w:t>which the justice system rests.</w:t>
      </w:r>
    </w:p>
    <w:p w14:paraId="1AC0BD42" w14:textId="6A2420D8" w:rsidR="00C71FC0" w:rsidRPr="00850474" w:rsidRDefault="007A73B0" w:rsidP="000F08FF">
      <w:pPr>
        <w:pStyle w:val="ListParagraph"/>
        <w:numPr>
          <w:ilvl w:val="0"/>
          <w:numId w:val="5"/>
        </w:numPr>
        <w:spacing w:before="0" w:beforeAutospacing="0" w:after="0" w:afterAutospacing="0"/>
        <w:jc w:val="both"/>
        <w:rPr>
          <w:rFonts w:cs="Times New Roman"/>
          <w:bCs/>
          <w:szCs w:val="24"/>
        </w:rPr>
      </w:pPr>
      <w:r w:rsidRPr="00C71FC0">
        <w:rPr>
          <w:bCs/>
          <w:szCs w:val="24"/>
        </w:rPr>
        <w:t>This rule is not meant to</w:t>
      </w:r>
      <w:r w:rsidR="003405B4" w:rsidRPr="00C71FC0">
        <w:rPr>
          <w:bCs/>
          <w:szCs w:val="24"/>
        </w:rPr>
        <w:t xml:space="preserve"> provide shelter and protection to debtors</w:t>
      </w:r>
      <w:r w:rsidR="00D301CA">
        <w:rPr>
          <w:bCs/>
          <w:szCs w:val="24"/>
        </w:rPr>
        <w:t xml:space="preserve"> who are recalcitrant</w:t>
      </w:r>
      <w:r w:rsidR="00541778">
        <w:rPr>
          <w:bCs/>
          <w:szCs w:val="24"/>
        </w:rPr>
        <w:t xml:space="preserve"> </w:t>
      </w:r>
      <w:r w:rsidRPr="00C71FC0">
        <w:rPr>
          <w:bCs/>
          <w:szCs w:val="24"/>
        </w:rPr>
        <w:t xml:space="preserve">and </w:t>
      </w:r>
      <w:r w:rsidR="003405B4" w:rsidRPr="00C71FC0">
        <w:rPr>
          <w:bCs/>
          <w:szCs w:val="24"/>
        </w:rPr>
        <w:t xml:space="preserve">employing every trick in the book to </w:t>
      </w:r>
      <w:r w:rsidRPr="00C71FC0">
        <w:rPr>
          <w:bCs/>
          <w:szCs w:val="24"/>
        </w:rPr>
        <w:t>evad</w:t>
      </w:r>
      <w:r w:rsidR="003405B4" w:rsidRPr="00C71FC0">
        <w:rPr>
          <w:bCs/>
          <w:szCs w:val="24"/>
        </w:rPr>
        <w:t>e</w:t>
      </w:r>
      <w:r w:rsidRPr="00C71FC0">
        <w:rPr>
          <w:bCs/>
          <w:szCs w:val="24"/>
        </w:rPr>
        <w:t xml:space="preserve"> payment of the judgment debt. Debtors falling </w:t>
      </w:r>
      <w:r w:rsidR="00633EC8" w:rsidRPr="00C71FC0">
        <w:rPr>
          <w:bCs/>
          <w:szCs w:val="24"/>
        </w:rPr>
        <w:t>into</w:t>
      </w:r>
      <w:r w:rsidRPr="00C71FC0">
        <w:rPr>
          <w:bCs/>
          <w:szCs w:val="24"/>
        </w:rPr>
        <w:t xml:space="preserve"> this category </w:t>
      </w:r>
      <w:r w:rsidR="00633EC8" w:rsidRPr="00C71FC0">
        <w:rPr>
          <w:bCs/>
          <w:szCs w:val="24"/>
        </w:rPr>
        <w:t xml:space="preserve">have no place </w:t>
      </w:r>
      <w:r w:rsidRPr="00C71FC0">
        <w:rPr>
          <w:bCs/>
          <w:szCs w:val="24"/>
        </w:rPr>
        <w:t>under th</w:t>
      </w:r>
      <w:r w:rsidR="00E03333" w:rsidRPr="00C71FC0">
        <w:rPr>
          <w:bCs/>
          <w:szCs w:val="24"/>
        </w:rPr>
        <w:t xml:space="preserve">is rule. </w:t>
      </w:r>
      <w:r w:rsidR="00F43A58" w:rsidRPr="00C71FC0">
        <w:rPr>
          <w:bCs/>
          <w:szCs w:val="24"/>
        </w:rPr>
        <w:t xml:space="preserve">Where </w:t>
      </w:r>
      <w:r w:rsidR="0050316F" w:rsidRPr="00C71FC0">
        <w:rPr>
          <w:bCs/>
          <w:szCs w:val="24"/>
        </w:rPr>
        <w:t xml:space="preserve">there </w:t>
      </w:r>
      <w:r w:rsidR="00F43A58" w:rsidRPr="00C71FC0">
        <w:rPr>
          <w:bCs/>
          <w:szCs w:val="24"/>
        </w:rPr>
        <w:t xml:space="preserve">is an indication that the application is not </w:t>
      </w:r>
      <w:r w:rsidR="00F43A58" w:rsidRPr="00C71FC0">
        <w:rPr>
          <w:bCs/>
          <w:i/>
          <w:iCs/>
          <w:szCs w:val="24"/>
        </w:rPr>
        <w:t xml:space="preserve">bona fide </w:t>
      </w:r>
      <w:r w:rsidR="00F43A58" w:rsidRPr="00C71FC0">
        <w:rPr>
          <w:bCs/>
          <w:szCs w:val="24"/>
        </w:rPr>
        <w:t xml:space="preserve">and that the litigant is merely seeking to hide under this rule to avoid paying the judgment debt, the court must not accede to such an application. </w:t>
      </w:r>
      <w:r w:rsidR="00E03333" w:rsidRPr="00C71FC0">
        <w:rPr>
          <w:bCs/>
          <w:szCs w:val="24"/>
        </w:rPr>
        <w:t xml:space="preserve">It is for the above reasons that this application cannot succeed. </w:t>
      </w:r>
    </w:p>
    <w:p w14:paraId="6A70DFCC" w14:textId="64CD39E1" w:rsidR="00F629DB" w:rsidRPr="007A73B0" w:rsidRDefault="00F629DB" w:rsidP="000F08FF">
      <w:pPr>
        <w:spacing w:before="0" w:beforeAutospacing="0" w:after="0" w:afterAutospacing="0"/>
        <w:jc w:val="both"/>
        <w:rPr>
          <w:b/>
          <w:szCs w:val="24"/>
          <w:u w:val="single"/>
        </w:rPr>
      </w:pPr>
      <w:r w:rsidRPr="007A73B0">
        <w:rPr>
          <w:b/>
          <w:szCs w:val="24"/>
          <w:u w:val="single"/>
        </w:rPr>
        <w:t xml:space="preserve">Costs </w:t>
      </w:r>
    </w:p>
    <w:p w14:paraId="3F1D35A7" w14:textId="28BD573C" w:rsidR="00D6000B" w:rsidRPr="00C71FC0" w:rsidRDefault="006D5F11" w:rsidP="00C71FC0">
      <w:pPr>
        <w:pStyle w:val="ListParagraph"/>
        <w:numPr>
          <w:ilvl w:val="0"/>
          <w:numId w:val="5"/>
        </w:numPr>
        <w:spacing w:before="0" w:beforeAutospacing="0" w:after="0" w:afterAutospacing="0"/>
        <w:jc w:val="both"/>
        <w:rPr>
          <w:rFonts w:cs="Times New Roman"/>
          <w:szCs w:val="24"/>
        </w:rPr>
      </w:pPr>
      <w:r w:rsidRPr="00C71FC0">
        <w:rPr>
          <w:rFonts w:cs="Times New Roman"/>
          <w:szCs w:val="24"/>
        </w:rPr>
        <w:t xml:space="preserve">There remains to be considered the question of costs. No good grounds exist for a departure from the general rule that costs follow the event. The applicant sought costs on a legal practitioner and client scale. </w:t>
      </w:r>
      <w:r w:rsidR="000E2E05" w:rsidRPr="00C71FC0">
        <w:rPr>
          <w:rFonts w:cs="Times New Roman"/>
          <w:szCs w:val="24"/>
        </w:rPr>
        <w:t xml:space="preserve">In </w:t>
      </w:r>
      <w:r w:rsidR="000E2E05" w:rsidRPr="00C71FC0">
        <w:rPr>
          <w:rFonts w:cs="Times New Roman"/>
          <w:i/>
          <w:iCs/>
          <w:szCs w:val="24"/>
        </w:rPr>
        <w:t xml:space="preserve">Railings Enterprises (Pvt) Ltd </w:t>
      </w:r>
      <w:r w:rsidR="000E2E05" w:rsidRPr="00C71FC0">
        <w:rPr>
          <w:rFonts w:cs="Times New Roman"/>
          <w:iCs/>
          <w:szCs w:val="24"/>
        </w:rPr>
        <w:t>v</w:t>
      </w:r>
      <w:r w:rsidR="000E2E05" w:rsidRPr="00C71FC0">
        <w:rPr>
          <w:rFonts w:cs="Times New Roman"/>
          <w:i/>
          <w:iCs/>
          <w:szCs w:val="24"/>
        </w:rPr>
        <w:t xml:space="preserve"> </w:t>
      </w:r>
      <w:proofErr w:type="spellStart"/>
      <w:r w:rsidR="000E2E05" w:rsidRPr="00C71FC0">
        <w:rPr>
          <w:rFonts w:cs="Times New Roman"/>
          <w:i/>
          <w:iCs/>
          <w:szCs w:val="24"/>
        </w:rPr>
        <w:t>Luwo</w:t>
      </w:r>
      <w:proofErr w:type="spellEnd"/>
      <w:r w:rsidR="000E2E05" w:rsidRPr="00C71FC0">
        <w:rPr>
          <w:rFonts w:cs="Times New Roman"/>
          <w:i/>
          <w:iCs/>
          <w:szCs w:val="24"/>
        </w:rPr>
        <w:t xml:space="preserve"> &amp; </w:t>
      </w:r>
      <w:proofErr w:type="spellStart"/>
      <w:r w:rsidR="000E2E05" w:rsidRPr="00C71FC0">
        <w:rPr>
          <w:rFonts w:cs="Times New Roman"/>
          <w:i/>
          <w:iCs/>
          <w:szCs w:val="24"/>
        </w:rPr>
        <w:t>Ors</w:t>
      </w:r>
      <w:proofErr w:type="spellEnd"/>
      <w:r w:rsidR="000E2E05" w:rsidRPr="00C71FC0">
        <w:rPr>
          <w:rFonts w:cs="Times New Roman"/>
          <w:i/>
          <w:iCs/>
          <w:szCs w:val="24"/>
        </w:rPr>
        <w:t xml:space="preserve"> </w:t>
      </w:r>
      <w:r w:rsidR="000E2E05" w:rsidRPr="00C71FC0">
        <w:rPr>
          <w:rFonts w:cs="Times New Roman"/>
          <w:szCs w:val="24"/>
        </w:rPr>
        <w:t xml:space="preserve">2020 (2) ZLR 51 (H) the court said costs at the rate of legal practitioner and client should be reserved for cases where it can be found that a litigant conducted itself in a clear indubitably, vexatious and reprehensible manner. Such an award is very exceptional and intended to be very punitive and indicative of extreme opprobrium. It should be </w:t>
      </w:r>
      <w:r w:rsidR="00AE0CB3" w:rsidRPr="00C71FC0">
        <w:rPr>
          <w:rFonts w:cs="Times New Roman"/>
          <w:szCs w:val="24"/>
        </w:rPr>
        <w:t xml:space="preserve">in relation to conduct that is clearly and extreme scandalous or objectionable that these costs should be awarded. </w:t>
      </w:r>
      <w:r w:rsidR="00377276" w:rsidRPr="00C71FC0">
        <w:rPr>
          <w:rFonts w:cs="Times New Roman"/>
          <w:szCs w:val="24"/>
        </w:rPr>
        <w:t xml:space="preserve">See; </w:t>
      </w:r>
      <w:proofErr w:type="spellStart"/>
      <w:r w:rsidR="00377276" w:rsidRPr="00C71FC0">
        <w:rPr>
          <w:rFonts w:cs="Times New Roman"/>
          <w:i/>
          <w:iCs/>
          <w:szCs w:val="24"/>
        </w:rPr>
        <w:t>Kangai</w:t>
      </w:r>
      <w:proofErr w:type="spellEnd"/>
      <w:r w:rsidR="00377276" w:rsidRPr="00C71FC0">
        <w:rPr>
          <w:rFonts w:cs="Times New Roman"/>
          <w:i/>
          <w:iCs/>
          <w:szCs w:val="24"/>
        </w:rPr>
        <w:t xml:space="preserve"> </w:t>
      </w:r>
      <w:r w:rsidR="00377276" w:rsidRPr="00C71FC0">
        <w:rPr>
          <w:rFonts w:cs="Times New Roman"/>
          <w:iCs/>
          <w:szCs w:val="24"/>
        </w:rPr>
        <w:t xml:space="preserve">v </w:t>
      </w:r>
      <w:proofErr w:type="spellStart"/>
      <w:r w:rsidR="00377276" w:rsidRPr="00C71FC0">
        <w:rPr>
          <w:rFonts w:cs="Times New Roman"/>
          <w:i/>
          <w:iCs/>
          <w:szCs w:val="24"/>
        </w:rPr>
        <w:t>Netone</w:t>
      </w:r>
      <w:proofErr w:type="spellEnd"/>
      <w:r w:rsidR="00377276" w:rsidRPr="00C71FC0">
        <w:rPr>
          <w:rFonts w:cs="Times New Roman"/>
          <w:i/>
          <w:iCs/>
          <w:szCs w:val="24"/>
        </w:rPr>
        <w:t xml:space="preserve"> Cellular (Pvt) Ltd </w:t>
      </w:r>
      <w:r w:rsidR="00377276" w:rsidRPr="00C71FC0">
        <w:rPr>
          <w:rFonts w:cs="Times New Roman"/>
          <w:szCs w:val="24"/>
        </w:rPr>
        <w:t xml:space="preserve">2020 (1) ZLR 660 (H). </w:t>
      </w:r>
      <w:r w:rsidR="00C71FC0" w:rsidRPr="00C71FC0">
        <w:rPr>
          <w:rFonts w:cs="Times New Roman"/>
          <w:szCs w:val="24"/>
        </w:rPr>
        <w:t>In</w:t>
      </w:r>
      <w:r w:rsidR="00AE0CB3" w:rsidRPr="00C71FC0">
        <w:rPr>
          <w:rFonts w:cs="Times New Roman"/>
          <w:szCs w:val="24"/>
        </w:rPr>
        <w:t xml:space="preserve"> </w:t>
      </w:r>
      <w:proofErr w:type="spellStart"/>
      <w:r w:rsidR="00AE0CB3" w:rsidRPr="00C71FC0">
        <w:rPr>
          <w:rFonts w:cs="Times New Roman"/>
          <w:i/>
          <w:szCs w:val="24"/>
        </w:rPr>
        <w:t>casu</w:t>
      </w:r>
      <w:proofErr w:type="spellEnd"/>
      <w:r w:rsidR="00AE0CB3" w:rsidRPr="00C71FC0">
        <w:rPr>
          <w:rFonts w:cs="Times New Roman"/>
          <w:szCs w:val="24"/>
        </w:rPr>
        <w:t xml:space="preserve">, I take the view that the conduct of the applicants is objectionable. The participation of the judgment debtor, the company, in these proceedings is very objectionable. It indicates a serious collusion.  It is an abuse of the process of this court.  The applicants tried to pull wool over the eyes of this court by hiding the true purpose of this application, which is to evade payment decreed by this court. A deed of settlement was signed and not followed through. A payment plan was made and not followed through. </w:t>
      </w:r>
      <w:r w:rsidR="00C71FC0" w:rsidRPr="00C71FC0">
        <w:rPr>
          <w:bCs/>
          <w:szCs w:val="24"/>
        </w:rPr>
        <w:t>A</w:t>
      </w:r>
      <w:r w:rsidR="00D6000B" w:rsidRPr="00C71FC0">
        <w:rPr>
          <w:bCs/>
          <w:szCs w:val="24"/>
        </w:rPr>
        <w:t xml:space="preserve"> strategy to stall the date of reckoning. It is designed to frustrate the execution of a court order on pretext </w:t>
      </w:r>
      <w:r w:rsidR="00D6000B" w:rsidRPr="00C71FC0">
        <w:rPr>
          <w:bCs/>
          <w:szCs w:val="24"/>
        </w:rPr>
        <w:lastRenderedPageBreak/>
        <w:t xml:space="preserve">that they would pay, when they have no intention of paying. A case has been made for costs on a legal practitioner and client scale. </w:t>
      </w:r>
    </w:p>
    <w:p w14:paraId="062D5762" w14:textId="2C9E499D" w:rsidR="00F629DB" w:rsidRDefault="00C71FC0" w:rsidP="000F08FF">
      <w:pPr>
        <w:spacing w:before="0" w:beforeAutospacing="0" w:after="0" w:afterAutospacing="0"/>
        <w:jc w:val="both"/>
        <w:rPr>
          <w:bCs/>
          <w:szCs w:val="24"/>
        </w:rPr>
      </w:pPr>
      <w:r>
        <w:rPr>
          <w:bCs/>
          <w:szCs w:val="24"/>
        </w:rPr>
        <w:tab/>
      </w:r>
      <w:r w:rsidR="00F629DB">
        <w:rPr>
          <w:bCs/>
          <w:szCs w:val="24"/>
        </w:rPr>
        <w:t xml:space="preserve">In the result, I order as follows: </w:t>
      </w:r>
    </w:p>
    <w:p w14:paraId="73CC42FC" w14:textId="4F7AC6B4" w:rsidR="00F629DB" w:rsidRDefault="00C71FC0" w:rsidP="000F08FF">
      <w:pPr>
        <w:spacing w:before="0" w:beforeAutospacing="0" w:after="0" w:afterAutospacing="0"/>
        <w:jc w:val="both"/>
        <w:rPr>
          <w:bCs/>
          <w:szCs w:val="24"/>
        </w:rPr>
      </w:pPr>
      <w:r>
        <w:rPr>
          <w:bCs/>
          <w:szCs w:val="24"/>
        </w:rPr>
        <w:tab/>
      </w:r>
      <w:r w:rsidR="00F629DB">
        <w:rPr>
          <w:bCs/>
          <w:szCs w:val="24"/>
        </w:rPr>
        <w:t xml:space="preserve">The application is dismissed with costs on a legal practitioner and client scale. </w:t>
      </w:r>
    </w:p>
    <w:p w14:paraId="3627E8C0" w14:textId="77777777" w:rsidR="00F629DB" w:rsidRDefault="00F629DB" w:rsidP="000F08FF">
      <w:pPr>
        <w:spacing w:before="0" w:beforeAutospacing="0" w:after="0" w:afterAutospacing="0"/>
        <w:jc w:val="both"/>
        <w:rPr>
          <w:bCs/>
          <w:szCs w:val="24"/>
        </w:rPr>
      </w:pPr>
    </w:p>
    <w:p w14:paraId="2B6ABCCC" w14:textId="77777777" w:rsidR="00C71FC0" w:rsidRDefault="00C71FC0" w:rsidP="000F08FF">
      <w:pPr>
        <w:spacing w:before="0" w:beforeAutospacing="0" w:after="0" w:afterAutospacing="0"/>
        <w:jc w:val="both"/>
        <w:rPr>
          <w:bCs/>
          <w:szCs w:val="24"/>
        </w:rPr>
      </w:pPr>
    </w:p>
    <w:p w14:paraId="3B3CD4BC" w14:textId="639E62D0" w:rsidR="00F629DB" w:rsidRDefault="00C71FC0" w:rsidP="000F08FF">
      <w:pPr>
        <w:spacing w:before="0" w:beforeAutospacing="0" w:after="0" w:afterAutospacing="0"/>
        <w:jc w:val="both"/>
        <w:rPr>
          <w:bCs/>
          <w:szCs w:val="24"/>
        </w:rPr>
      </w:pPr>
      <w:r w:rsidRPr="00C71FC0">
        <w:rPr>
          <w:b/>
          <w:bCs/>
          <w:smallCaps/>
          <w:szCs w:val="24"/>
        </w:rPr>
        <w:t>Dube Banda J</w:t>
      </w:r>
      <w:r>
        <w:rPr>
          <w:bCs/>
          <w:szCs w:val="24"/>
        </w:rPr>
        <w:t>: ……………………………………………………….</w:t>
      </w:r>
    </w:p>
    <w:p w14:paraId="25520757" w14:textId="6C98040B" w:rsidR="00F629DB" w:rsidRDefault="00F629DB" w:rsidP="00C71FC0">
      <w:pPr>
        <w:spacing w:before="0" w:beforeAutospacing="0" w:after="0" w:afterAutospacing="0" w:line="240" w:lineRule="auto"/>
        <w:jc w:val="both"/>
        <w:rPr>
          <w:bCs/>
          <w:szCs w:val="24"/>
        </w:rPr>
      </w:pPr>
      <w:r w:rsidRPr="00F629DB">
        <w:rPr>
          <w:bCs/>
          <w:i/>
          <w:iCs/>
          <w:szCs w:val="24"/>
        </w:rPr>
        <w:t>T.K. Hove and Partners,</w:t>
      </w:r>
      <w:r>
        <w:rPr>
          <w:bCs/>
          <w:szCs w:val="24"/>
        </w:rPr>
        <w:t xml:space="preserve"> applicants’ legal practitioners </w:t>
      </w:r>
    </w:p>
    <w:p w14:paraId="14E43917" w14:textId="6510E6DF" w:rsidR="00F629DB" w:rsidRDefault="00F629DB" w:rsidP="00C71FC0">
      <w:pPr>
        <w:spacing w:before="0" w:beforeAutospacing="0" w:after="0" w:afterAutospacing="0" w:line="240" w:lineRule="auto"/>
        <w:jc w:val="both"/>
        <w:rPr>
          <w:bCs/>
          <w:szCs w:val="24"/>
        </w:rPr>
      </w:pPr>
      <w:r w:rsidRPr="00F629DB">
        <w:rPr>
          <w:bCs/>
          <w:i/>
          <w:iCs/>
          <w:szCs w:val="24"/>
        </w:rPr>
        <w:t>Dhaka Lightfoot &amp; Stone Attorneys</w:t>
      </w:r>
      <w:r>
        <w:rPr>
          <w:bCs/>
          <w:szCs w:val="24"/>
        </w:rPr>
        <w:t>, 1</w:t>
      </w:r>
      <w:r w:rsidRPr="00F629DB">
        <w:rPr>
          <w:bCs/>
          <w:szCs w:val="24"/>
          <w:vertAlign w:val="superscript"/>
        </w:rPr>
        <w:t>st</w:t>
      </w:r>
      <w:r>
        <w:rPr>
          <w:bCs/>
          <w:szCs w:val="24"/>
        </w:rPr>
        <w:t xml:space="preserve"> respondent’s legal practitioners </w:t>
      </w:r>
    </w:p>
    <w:sectPr w:rsidR="00F629D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761CB" w14:textId="77777777" w:rsidR="00FC0C65" w:rsidRDefault="00FC0C65" w:rsidP="009B50BF">
      <w:pPr>
        <w:spacing w:before="0" w:after="0" w:line="240" w:lineRule="auto"/>
      </w:pPr>
      <w:r>
        <w:separator/>
      </w:r>
    </w:p>
  </w:endnote>
  <w:endnote w:type="continuationSeparator" w:id="0">
    <w:p w14:paraId="1C38AA7E" w14:textId="77777777" w:rsidR="00FC0C65" w:rsidRDefault="00FC0C65" w:rsidP="009B50B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30B83" w14:textId="77777777" w:rsidR="00FC0C65" w:rsidRDefault="00FC0C65" w:rsidP="009B50BF">
      <w:pPr>
        <w:spacing w:before="0" w:after="0" w:line="240" w:lineRule="auto"/>
      </w:pPr>
      <w:r>
        <w:separator/>
      </w:r>
    </w:p>
  </w:footnote>
  <w:footnote w:type="continuationSeparator" w:id="0">
    <w:p w14:paraId="7E5DB146" w14:textId="77777777" w:rsidR="00FC0C65" w:rsidRDefault="00FC0C65" w:rsidP="009B50B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98301"/>
      <w:docPartObj>
        <w:docPartGallery w:val="Page Numbers (Top of Page)"/>
        <w:docPartUnique/>
      </w:docPartObj>
    </w:sdtPr>
    <w:sdtEndPr>
      <w:rPr>
        <w:rFonts w:asciiTheme="minorHAnsi" w:hAnsiTheme="minorHAnsi" w:cstheme="minorHAnsi"/>
        <w:noProof/>
        <w:sz w:val="22"/>
      </w:rPr>
    </w:sdtEndPr>
    <w:sdtContent>
      <w:p w14:paraId="7F8CF7A8" w14:textId="77777777" w:rsidR="00C71FC0" w:rsidRDefault="009B50BF" w:rsidP="00C71FC0">
        <w:pPr>
          <w:pStyle w:val="NoSpacing"/>
          <w:jc w:val="right"/>
          <w:rPr>
            <w:rFonts w:asciiTheme="minorHAnsi" w:hAnsiTheme="minorHAnsi" w:cstheme="minorHAnsi"/>
            <w:noProof/>
            <w:sz w:val="22"/>
          </w:rPr>
        </w:pPr>
        <w:r w:rsidRPr="00C71FC0">
          <w:rPr>
            <w:rFonts w:asciiTheme="minorHAnsi" w:hAnsiTheme="minorHAnsi" w:cstheme="minorHAnsi"/>
            <w:sz w:val="22"/>
          </w:rPr>
          <w:fldChar w:fldCharType="begin"/>
        </w:r>
        <w:r w:rsidRPr="00C71FC0">
          <w:rPr>
            <w:rFonts w:asciiTheme="minorHAnsi" w:hAnsiTheme="minorHAnsi" w:cstheme="minorHAnsi"/>
            <w:sz w:val="22"/>
          </w:rPr>
          <w:instrText xml:space="preserve"> PAGE   \* MERGEFORMAT </w:instrText>
        </w:r>
        <w:r w:rsidRPr="00C71FC0">
          <w:rPr>
            <w:rFonts w:asciiTheme="minorHAnsi" w:hAnsiTheme="minorHAnsi" w:cstheme="minorHAnsi"/>
            <w:sz w:val="22"/>
          </w:rPr>
          <w:fldChar w:fldCharType="separate"/>
        </w:r>
        <w:r w:rsidR="0091370A">
          <w:rPr>
            <w:rFonts w:asciiTheme="minorHAnsi" w:hAnsiTheme="minorHAnsi" w:cstheme="minorHAnsi"/>
            <w:noProof/>
            <w:sz w:val="22"/>
          </w:rPr>
          <w:t>1</w:t>
        </w:r>
        <w:r w:rsidRPr="00C71FC0">
          <w:rPr>
            <w:rFonts w:asciiTheme="minorHAnsi" w:hAnsiTheme="minorHAnsi" w:cstheme="minorHAnsi"/>
            <w:noProof/>
            <w:sz w:val="22"/>
          </w:rPr>
          <w:fldChar w:fldCharType="end"/>
        </w:r>
      </w:p>
      <w:p w14:paraId="2EB3E5A8" w14:textId="50D0847F" w:rsidR="00BF45E9" w:rsidRPr="00C71FC0" w:rsidRDefault="00BF45E9" w:rsidP="00C71FC0">
        <w:pPr>
          <w:pStyle w:val="NoSpacing"/>
          <w:jc w:val="right"/>
          <w:rPr>
            <w:rFonts w:asciiTheme="minorHAnsi" w:hAnsiTheme="minorHAnsi" w:cstheme="minorHAnsi"/>
            <w:noProof/>
            <w:sz w:val="22"/>
          </w:rPr>
        </w:pPr>
        <w:r>
          <w:rPr>
            <w:rFonts w:asciiTheme="minorHAnsi" w:hAnsiTheme="minorHAnsi" w:cstheme="minorHAnsi"/>
            <w:noProof/>
            <w:sz w:val="22"/>
          </w:rPr>
          <w:t>HH 543 - 25</w:t>
        </w:r>
      </w:p>
      <w:p w14:paraId="205D8978" w14:textId="0C3139CC" w:rsidR="009B50BF" w:rsidRPr="00C71FC0" w:rsidRDefault="00541778" w:rsidP="00C71FC0">
        <w:pPr>
          <w:pStyle w:val="NoSpacing"/>
          <w:jc w:val="right"/>
          <w:rPr>
            <w:rFonts w:asciiTheme="minorHAnsi" w:hAnsiTheme="minorHAnsi" w:cstheme="minorHAnsi"/>
            <w:noProof/>
            <w:sz w:val="22"/>
          </w:rPr>
        </w:pPr>
        <w:r>
          <w:rPr>
            <w:rFonts w:asciiTheme="minorHAnsi" w:hAnsiTheme="minorHAnsi" w:cstheme="minorHAnsi"/>
            <w:noProof/>
            <w:sz w:val="22"/>
          </w:rPr>
          <w:t>HCH 2439/24</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E33A3"/>
    <w:multiLevelType w:val="hybridMultilevel"/>
    <w:tmpl w:val="470CEAE6"/>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4512E1E"/>
    <w:multiLevelType w:val="hybridMultilevel"/>
    <w:tmpl w:val="F63AA33C"/>
    <w:lvl w:ilvl="0" w:tplc="3009001B">
      <w:start w:val="1"/>
      <w:numFmt w:val="lowerRoman"/>
      <w:lvlText w:val="%1."/>
      <w:lvlJc w:val="righ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C104794"/>
    <w:multiLevelType w:val="hybridMultilevel"/>
    <w:tmpl w:val="84C62766"/>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A06B1"/>
    <w:multiLevelType w:val="hybridMultilevel"/>
    <w:tmpl w:val="ED904B66"/>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1FE71137"/>
    <w:multiLevelType w:val="hybridMultilevel"/>
    <w:tmpl w:val="2B2C7E4E"/>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090534"/>
    <w:multiLevelType w:val="hybridMultilevel"/>
    <w:tmpl w:val="B3B0DEBA"/>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110D28"/>
    <w:multiLevelType w:val="hybridMultilevel"/>
    <w:tmpl w:val="D5AEF380"/>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1E280B"/>
    <w:multiLevelType w:val="hybridMultilevel"/>
    <w:tmpl w:val="CF6635A2"/>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D61FBB"/>
    <w:multiLevelType w:val="hybridMultilevel"/>
    <w:tmpl w:val="0A2219EE"/>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7A01E7"/>
    <w:multiLevelType w:val="hybridMultilevel"/>
    <w:tmpl w:val="43CEAE58"/>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467E23"/>
    <w:multiLevelType w:val="hybridMultilevel"/>
    <w:tmpl w:val="C5BC4B8E"/>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9C4C81"/>
    <w:multiLevelType w:val="hybridMultilevel"/>
    <w:tmpl w:val="ABC083DE"/>
    <w:lvl w:ilvl="0" w:tplc="074C51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F6F4ADD"/>
    <w:multiLevelType w:val="hybridMultilevel"/>
    <w:tmpl w:val="6F46376A"/>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7BAD7754"/>
    <w:multiLevelType w:val="hybridMultilevel"/>
    <w:tmpl w:val="2174B56C"/>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1"/>
  </w:num>
  <w:num w:numId="4">
    <w:abstractNumId w:val="0"/>
  </w:num>
  <w:num w:numId="5">
    <w:abstractNumId w:val="11"/>
  </w:num>
  <w:num w:numId="6">
    <w:abstractNumId w:val="6"/>
  </w:num>
  <w:num w:numId="7">
    <w:abstractNumId w:val="10"/>
  </w:num>
  <w:num w:numId="8">
    <w:abstractNumId w:val="2"/>
  </w:num>
  <w:num w:numId="9">
    <w:abstractNumId w:val="13"/>
  </w:num>
  <w:num w:numId="10">
    <w:abstractNumId w:val="9"/>
  </w:num>
  <w:num w:numId="11">
    <w:abstractNumId w:val="7"/>
  </w:num>
  <w:num w:numId="12">
    <w:abstractNumId w:val="8"/>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AB2"/>
    <w:rsid w:val="00012CF1"/>
    <w:rsid w:val="00016A59"/>
    <w:rsid w:val="00026F03"/>
    <w:rsid w:val="00050195"/>
    <w:rsid w:val="00081459"/>
    <w:rsid w:val="000916D3"/>
    <w:rsid w:val="000C26D6"/>
    <w:rsid w:val="000D1077"/>
    <w:rsid w:val="000E2E05"/>
    <w:rsid w:val="000E744C"/>
    <w:rsid w:val="000F08FF"/>
    <w:rsid w:val="000F520F"/>
    <w:rsid w:val="00102A53"/>
    <w:rsid w:val="00111BA5"/>
    <w:rsid w:val="00144CA8"/>
    <w:rsid w:val="00161BC5"/>
    <w:rsid w:val="0016641B"/>
    <w:rsid w:val="001770D4"/>
    <w:rsid w:val="00182991"/>
    <w:rsid w:val="0019045C"/>
    <w:rsid w:val="001B33D6"/>
    <w:rsid w:val="001D4EE1"/>
    <w:rsid w:val="001F22AF"/>
    <w:rsid w:val="001F23C8"/>
    <w:rsid w:val="00216371"/>
    <w:rsid w:val="002373F0"/>
    <w:rsid w:val="00246D64"/>
    <w:rsid w:val="002636B0"/>
    <w:rsid w:val="002C38F6"/>
    <w:rsid w:val="002E1BE1"/>
    <w:rsid w:val="002E6E5C"/>
    <w:rsid w:val="00303900"/>
    <w:rsid w:val="00303A95"/>
    <w:rsid w:val="00315A3F"/>
    <w:rsid w:val="003405B4"/>
    <w:rsid w:val="003507C5"/>
    <w:rsid w:val="003711D9"/>
    <w:rsid w:val="003749A6"/>
    <w:rsid w:val="00377276"/>
    <w:rsid w:val="0038612C"/>
    <w:rsid w:val="00387740"/>
    <w:rsid w:val="003E5518"/>
    <w:rsid w:val="00400952"/>
    <w:rsid w:val="0040292E"/>
    <w:rsid w:val="00446806"/>
    <w:rsid w:val="00446C2E"/>
    <w:rsid w:val="00477A6B"/>
    <w:rsid w:val="00491572"/>
    <w:rsid w:val="004A030E"/>
    <w:rsid w:val="004F3538"/>
    <w:rsid w:val="0050035A"/>
    <w:rsid w:val="0050316F"/>
    <w:rsid w:val="00513220"/>
    <w:rsid w:val="00541778"/>
    <w:rsid w:val="005449D5"/>
    <w:rsid w:val="005601B8"/>
    <w:rsid w:val="0056188F"/>
    <w:rsid w:val="0057133A"/>
    <w:rsid w:val="00591A05"/>
    <w:rsid w:val="005A2673"/>
    <w:rsid w:val="005E22D5"/>
    <w:rsid w:val="005F27F1"/>
    <w:rsid w:val="00603065"/>
    <w:rsid w:val="00604A19"/>
    <w:rsid w:val="006168CD"/>
    <w:rsid w:val="00633EC8"/>
    <w:rsid w:val="00650E44"/>
    <w:rsid w:val="006621B3"/>
    <w:rsid w:val="006907F8"/>
    <w:rsid w:val="006A706F"/>
    <w:rsid w:val="006D5F11"/>
    <w:rsid w:val="006F0E4C"/>
    <w:rsid w:val="00711031"/>
    <w:rsid w:val="00725215"/>
    <w:rsid w:val="007276AF"/>
    <w:rsid w:val="007464AF"/>
    <w:rsid w:val="0075412C"/>
    <w:rsid w:val="00764F69"/>
    <w:rsid w:val="007811D1"/>
    <w:rsid w:val="007A286D"/>
    <w:rsid w:val="007A73B0"/>
    <w:rsid w:val="007B4501"/>
    <w:rsid w:val="007F09B9"/>
    <w:rsid w:val="00801A21"/>
    <w:rsid w:val="008048A4"/>
    <w:rsid w:val="00815EB1"/>
    <w:rsid w:val="00834157"/>
    <w:rsid w:val="00837025"/>
    <w:rsid w:val="008409CA"/>
    <w:rsid w:val="00843A1E"/>
    <w:rsid w:val="00844DE5"/>
    <w:rsid w:val="00845AF1"/>
    <w:rsid w:val="00850474"/>
    <w:rsid w:val="00877320"/>
    <w:rsid w:val="00893173"/>
    <w:rsid w:val="00894959"/>
    <w:rsid w:val="00895D0E"/>
    <w:rsid w:val="008C371E"/>
    <w:rsid w:val="008D3E67"/>
    <w:rsid w:val="008D4882"/>
    <w:rsid w:val="008D578A"/>
    <w:rsid w:val="008D7D34"/>
    <w:rsid w:val="008F0065"/>
    <w:rsid w:val="008F10B4"/>
    <w:rsid w:val="00902BA7"/>
    <w:rsid w:val="009062B5"/>
    <w:rsid w:val="0091370A"/>
    <w:rsid w:val="009171E8"/>
    <w:rsid w:val="00921092"/>
    <w:rsid w:val="00925BDE"/>
    <w:rsid w:val="009618C5"/>
    <w:rsid w:val="00961B52"/>
    <w:rsid w:val="009836AC"/>
    <w:rsid w:val="00994977"/>
    <w:rsid w:val="00996EFC"/>
    <w:rsid w:val="009A263D"/>
    <w:rsid w:val="009B50BF"/>
    <w:rsid w:val="009C031F"/>
    <w:rsid w:val="009C5053"/>
    <w:rsid w:val="009D4A4E"/>
    <w:rsid w:val="009E09AC"/>
    <w:rsid w:val="009F7F69"/>
    <w:rsid w:val="00A017DE"/>
    <w:rsid w:val="00A33B70"/>
    <w:rsid w:val="00A42851"/>
    <w:rsid w:val="00A438D9"/>
    <w:rsid w:val="00A4727E"/>
    <w:rsid w:val="00A478B5"/>
    <w:rsid w:val="00A64F12"/>
    <w:rsid w:val="00A74807"/>
    <w:rsid w:val="00A76250"/>
    <w:rsid w:val="00A80519"/>
    <w:rsid w:val="00A84715"/>
    <w:rsid w:val="00A8716E"/>
    <w:rsid w:val="00AA1B80"/>
    <w:rsid w:val="00AA4C42"/>
    <w:rsid w:val="00AB49B4"/>
    <w:rsid w:val="00AC118E"/>
    <w:rsid w:val="00AC58DF"/>
    <w:rsid w:val="00AC6C80"/>
    <w:rsid w:val="00AE0CB3"/>
    <w:rsid w:val="00AE7CE2"/>
    <w:rsid w:val="00AF78D7"/>
    <w:rsid w:val="00B26E8D"/>
    <w:rsid w:val="00B4292D"/>
    <w:rsid w:val="00B42DD2"/>
    <w:rsid w:val="00B70E16"/>
    <w:rsid w:val="00B80987"/>
    <w:rsid w:val="00B86AD4"/>
    <w:rsid w:val="00BA0583"/>
    <w:rsid w:val="00BA3A5E"/>
    <w:rsid w:val="00BB3A26"/>
    <w:rsid w:val="00BD0ED6"/>
    <w:rsid w:val="00BD36B3"/>
    <w:rsid w:val="00BD5D36"/>
    <w:rsid w:val="00BF08FE"/>
    <w:rsid w:val="00BF45E9"/>
    <w:rsid w:val="00BF76CD"/>
    <w:rsid w:val="00C2040F"/>
    <w:rsid w:val="00C21F95"/>
    <w:rsid w:val="00C226F5"/>
    <w:rsid w:val="00C36C9A"/>
    <w:rsid w:val="00C71FC0"/>
    <w:rsid w:val="00C82481"/>
    <w:rsid w:val="00C94B42"/>
    <w:rsid w:val="00C97744"/>
    <w:rsid w:val="00CA370A"/>
    <w:rsid w:val="00CC7854"/>
    <w:rsid w:val="00CD11A6"/>
    <w:rsid w:val="00CD546F"/>
    <w:rsid w:val="00CD5F01"/>
    <w:rsid w:val="00CE7E53"/>
    <w:rsid w:val="00CF15FD"/>
    <w:rsid w:val="00D16F66"/>
    <w:rsid w:val="00D26697"/>
    <w:rsid w:val="00D301CA"/>
    <w:rsid w:val="00D46DDC"/>
    <w:rsid w:val="00D47B3D"/>
    <w:rsid w:val="00D6000B"/>
    <w:rsid w:val="00D805E6"/>
    <w:rsid w:val="00D80931"/>
    <w:rsid w:val="00D9757D"/>
    <w:rsid w:val="00DA07DD"/>
    <w:rsid w:val="00DB15AB"/>
    <w:rsid w:val="00DB488B"/>
    <w:rsid w:val="00DB4C04"/>
    <w:rsid w:val="00E002EC"/>
    <w:rsid w:val="00E03333"/>
    <w:rsid w:val="00E03B52"/>
    <w:rsid w:val="00E0492E"/>
    <w:rsid w:val="00E11047"/>
    <w:rsid w:val="00E1149B"/>
    <w:rsid w:val="00E27EC2"/>
    <w:rsid w:val="00E52B72"/>
    <w:rsid w:val="00E5485D"/>
    <w:rsid w:val="00E60C03"/>
    <w:rsid w:val="00E761FA"/>
    <w:rsid w:val="00EB05A1"/>
    <w:rsid w:val="00EB4AB4"/>
    <w:rsid w:val="00EE3524"/>
    <w:rsid w:val="00EE7874"/>
    <w:rsid w:val="00F0246E"/>
    <w:rsid w:val="00F04138"/>
    <w:rsid w:val="00F26188"/>
    <w:rsid w:val="00F31800"/>
    <w:rsid w:val="00F31C77"/>
    <w:rsid w:val="00F43A58"/>
    <w:rsid w:val="00F4495B"/>
    <w:rsid w:val="00F60AB2"/>
    <w:rsid w:val="00F6193C"/>
    <w:rsid w:val="00F629DB"/>
    <w:rsid w:val="00F653AF"/>
    <w:rsid w:val="00F76DA7"/>
    <w:rsid w:val="00F8015C"/>
    <w:rsid w:val="00F941E9"/>
    <w:rsid w:val="00FA1E3E"/>
    <w:rsid w:val="00FA2AD3"/>
    <w:rsid w:val="00FC0C65"/>
    <w:rsid w:val="00FC304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C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AB2"/>
    <w:pPr>
      <w:spacing w:before="100" w:beforeAutospacing="1" w:after="100" w:afterAutospacing="1" w:line="360" w:lineRule="auto"/>
    </w:pPr>
    <w:rPr>
      <w:rFonts w:ascii="Times New Roman" w:hAnsi="Times New Roman"/>
      <w:kern w:val="0"/>
      <w:sz w:val="24"/>
      <w:lang w:val="en-US"/>
      <w14:ligatures w14:val="none"/>
    </w:rPr>
  </w:style>
  <w:style w:type="paragraph" w:styleId="Heading1">
    <w:name w:val="heading 1"/>
    <w:basedOn w:val="Normal"/>
    <w:next w:val="Normal"/>
    <w:link w:val="Heading1Char"/>
    <w:uiPriority w:val="9"/>
    <w:qFormat/>
    <w:rsid w:val="00F60A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0A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0A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0A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0A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0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A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0A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0A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0A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0A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0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AB2"/>
    <w:rPr>
      <w:rFonts w:eastAsiaTheme="majorEastAsia" w:cstheme="majorBidi"/>
      <w:color w:val="272727" w:themeColor="text1" w:themeTint="D8"/>
    </w:rPr>
  </w:style>
  <w:style w:type="paragraph" w:styleId="Title">
    <w:name w:val="Title"/>
    <w:basedOn w:val="Normal"/>
    <w:next w:val="Normal"/>
    <w:link w:val="TitleChar"/>
    <w:uiPriority w:val="10"/>
    <w:qFormat/>
    <w:rsid w:val="00F60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AB2"/>
    <w:pPr>
      <w:spacing w:before="160"/>
      <w:jc w:val="center"/>
    </w:pPr>
    <w:rPr>
      <w:i/>
      <w:iCs/>
      <w:color w:val="404040" w:themeColor="text1" w:themeTint="BF"/>
    </w:rPr>
  </w:style>
  <w:style w:type="character" w:customStyle="1" w:styleId="QuoteChar">
    <w:name w:val="Quote Char"/>
    <w:basedOn w:val="DefaultParagraphFont"/>
    <w:link w:val="Quote"/>
    <w:uiPriority w:val="29"/>
    <w:rsid w:val="00F60AB2"/>
    <w:rPr>
      <w:i/>
      <w:iCs/>
      <w:color w:val="404040" w:themeColor="text1" w:themeTint="BF"/>
    </w:rPr>
  </w:style>
  <w:style w:type="paragraph" w:styleId="ListParagraph">
    <w:name w:val="List Paragraph"/>
    <w:basedOn w:val="Normal"/>
    <w:uiPriority w:val="34"/>
    <w:qFormat/>
    <w:rsid w:val="00F60AB2"/>
    <w:pPr>
      <w:ind w:left="720"/>
      <w:contextualSpacing/>
    </w:pPr>
  </w:style>
  <w:style w:type="character" w:styleId="IntenseEmphasis">
    <w:name w:val="Intense Emphasis"/>
    <w:basedOn w:val="DefaultParagraphFont"/>
    <w:uiPriority w:val="21"/>
    <w:qFormat/>
    <w:rsid w:val="00F60AB2"/>
    <w:rPr>
      <w:i/>
      <w:iCs/>
      <w:color w:val="2F5496" w:themeColor="accent1" w:themeShade="BF"/>
    </w:rPr>
  </w:style>
  <w:style w:type="paragraph" w:styleId="IntenseQuote">
    <w:name w:val="Intense Quote"/>
    <w:basedOn w:val="Normal"/>
    <w:next w:val="Normal"/>
    <w:link w:val="IntenseQuoteChar"/>
    <w:uiPriority w:val="30"/>
    <w:qFormat/>
    <w:rsid w:val="00F60A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0AB2"/>
    <w:rPr>
      <w:i/>
      <w:iCs/>
      <w:color w:val="2F5496" w:themeColor="accent1" w:themeShade="BF"/>
    </w:rPr>
  </w:style>
  <w:style w:type="character" w:styleId="IntenseReference">
    <w:name w:val="Intense Reference"/>
    <w:basedOn w:val="DefaultParagraphFont"/>
    <w:uiPriority w:val="32"/>
    <w:qFormat/>
    <w:rsid w:val="00F60AB2"/>
    <w:rPr>
      <w:b/>
      <w:bCs/>
      <w:smallCaps/>
      <w:color w:val="2F5496" w:themeColor="accent1" w:themeShade="BF"/>
      <w:spacing w:val="5"/>
    </w:rPr>
  </w:style>
  <w:style w:type="paragraph" w:styleId="NoSpacing">
    <w:name w:val="No Spacing"/>
    <w:uiPriority w:val="1"/>
    <w:qFormat/>
    <w:rsid w:val="00F60AB2"/>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Header">
    <w:name w:val="header"/>
    <w:basedOn w:val="Normal"/>
    <w:link w:val="HeaderChar"/>
    <w:uiPriority w:val="99"/>
    <w:unhideWhenUsed/>
    <w:rsid w:val="009B50B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B50BF"/>
    <w:rPr>
      <w:rFonts w:ascii="Times New Roman" w:hAnsi="Times New Roman"/>
      <w:kern w:val="0"/>
      <w:sz w:val="24"/>
      <w:lang w:val="en-US"/>
      <w14:ligatures w14:val="none"/>
    </w:rPr>
  </w:style>
  <w:style w:type="paragraph" w:styleId="Footer">
    <w:name w:val="footer"/>
    <w:basedOn w:val="Normal"/>
    <w:link w:val="FooterChar"/>
    <w:uiPriority w:val="99"/>
    <w:unhideWhenUsed/>
    <w:rsid w:val="009B50B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B50BF"/>
    <w:rPr>
      <w:rFonts w:ascii="Times New Roman" w:hAnsi="Times New Roman"/>
      <w:kern w:val="0"/>
      <w:sz w:val="24"/>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AB2"/>
    <w:pPr>
      <w:spacing w:before="100" w:beforeAutospacing="1" w:after="100" w:afterAutospacing="1" w:line="360" w:lineRule="auto"/>
    </w:pPr>
    <w:rPr>
      <w:rFonts w:ascii="Times New Roman" w:hAnsi="Times New Roman"/>
      <w:kern w:val="0"/>
      <w:sz w:val="24"/>
      <w:lang w:val="en-US"/>
      <w14:ligatures w14:val="none"/>
    </w:rPr>
  </w:style>
  <w:style w:type="paragraph" w:styleId="Heading1">
    <w:name w:val="heading 1"/>
    <w:basedOn w:val="Normal"/>
    <w:next w:val="Normal"/>
    <w:link w:val="Heading1Char"/>
    <w:uiPriority w:val="9"/>
    <w:qFormat/>
    <w:rsid w:val="00F60A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0A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0A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0A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0A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0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A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0A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0A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0A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0A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0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AB2"/>
    <w:rPr>
      <w:rFonts w:eastAsiaTheme="majorEastAsia" w:cstheme="majorBidi"/>
      <w:color w:val="272727" w:themeColor="text1" w:themeTint="D8"/>
    </w:rPr>
  </w:style>
  <w:style w:type="paragraph" w:styleId="Title">
    <w:name w:val="Title"/>
    <w:basedOn w:val="Normal"/>
    <w:next w:val="Normal"/>
    <w:link w:val="TitleChar"/>
    <w:uiPriority w:val="10"/>
    <w:qFormat/>
    <w:rsid w:val="00F60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AB2"/>
    <w:pPr>
      <w:spacing w:before="160"/>
      <w:jc w:val="center"/>
    </w:pPr>
    <w:rPr>
      <w:i/>
      <w:iCs/>
      <w:color w:val="404040" w:themeColor="text1" w:themeTint="BF"/>
    </w:rPr>
  </w:style>
  <w:style w:type="character" w:customStyle="1" w:styleId="QuoteChar">
    <w:name w:val="Quote Char"/>
    <w:basedOn w:val="DefaultParagraphFont"/>
    <w:link w:val="Quote"/>
    <w:uiPriority w:val="29"/>
    <w:rsid w:val="00F60AB2"/>
    <w:rPr>
      <w:i/>
      <w:iCs/>
      <w:color w:val="404040" w:themeColor="text1" w:themeTint="BF"/>
    </w:rPr>
  </w:style>
  <w:style w:type="paragraph" w:styleId="ListParagraph">
    <w:name w:val="List Paragraph"/>
    <w:basedOn w:val="Normal"/>
    <w:uiPriority w:val="34"/>
    <w:qFormat/>
    <w:rsid w:val="00F60AB2"/>
    <w:pPr>
      <w:ind w:left="720"/>
      <w:contextualSpacing/>
    </w:pPr>
  </w:style>
  <w:style w:type="character" w:styleId="IntenseEmphasis">
    <w:name w:val="Intense Emphasis"/>
    <w:basedOn w:val="DefaultParagraphFont"/>
    <w:uiPriority w:val="21"/>
    <w:qFormat/>
    <w:rsid w:val="00F60AB2"/>
    <w:rPr>
      <w:i/>
      <w:iCs/>
      <w:color w:val="2F5496" w:themeColor="accent1" w:themeShade="BF"/>
    </w:rPr>
  </w:style>
  <w:style w:type="paragraph" w:styleId="IntenseQuote">
    <w:name w:val="Intense Quote"/>
    <w:basedOn w:val="Normal"/>
    <w:next w:val="Normal"/>
    <w:link w:val="IntenseQuoteChar"/>
    <w:uiPriority w:val="30"/>
    <w:qFormat/>
    <w:rsid w:val="00F60A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0AB2"/>
    <w:rPr>
      <w:i/>
      <w:iCs/>
      <w:color w:val="2F5496" w:themeColor="accent1" w:themeShade="BF"/>
    </w:rPr>
  </w:style>
  <w:style w:type="character" w:styleId="IntenseReference">
    <w:name w:val="Intense Reference"/>
    <w:basedOn w:val="DefaultParagraphFont"/>
    <w:uiPriority w:val="32"/>
    <w:qFormat/>
    <w:rsid w:val="00F60AB2"/>
    <w:rPr>
      <w:b/>
      <w:bCs/>
      <w:smallCaps/>
      <w:color w:val="2F5496" w:themeColor="accent1" w:themeShade="BF"/>
      <w:spacing w:val="5"/>
    </w:rPr>
  </w:style>
  <w:style w:type="paragraph" w:styleId="NoSpacing">
    <w:name w:val="No Spacing"/>
    <w:uiPriority w:val="1"/>
    <w:qFormat/>
    <w:rsid w:val="00F60AB2"/>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Header">
    <w:name w:val="header"/>
    <w:basedOn w:val="Normal"/>
    <w:link w:val="HeaderChar"/>
    <w:uiPriority w:val="99"/>
    <w:unhideWhenUsed/>
    <w:rsid w:val="009B50B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B50BF"/>
    <w:rPr>
      <w:rFonts w:ascii="Times New Roman" w:hAnsi="Times New Roman"/>
      <w:kern w:val="0"/>
      <w:sz w:val="24"/>
      <w:lang w:val="en-US"/>
      <w14:ligatures w14:val="none"/>
    </w:rPr>
  </w:style>
  <w:style w:type="paragraph" w:styleId="Footer">
    <w:name w:val="footer"/>
    <w:basedOn w:val="Normal"/>
    <w:link w:val="FooterChar"/>
    <w:uiPriority w:val="99"/>
    <w:unhideWhenUsed/>
    <w:rsid w:val="009B50B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B50BF"/>
    <w:rPr>
      <w:rFonts w:ascii="Times New Roman" w:hAnsi="Times New Roman"/>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3868</Words>
  <Characters>22049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Dube-Banda</dc:creator>
  <cp:lastModifiedBy>User</cp:lastModifiedBy>
  <cp:revision>2</cp:revision>
  <dcterms:created xsi:type="dcterms:W3CDTF">2025-09-19T09:57:00Z</dcterms:created>
  <dcterms:modified xsi:type="dcterms:W3CDTF">2025-09-19T09:57:00Z</dcterms:modified>
</cp:coreProperties>
</file>