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EB" w:rsidRDefault="00994C7C" w:rsidP="00994C7C">
      <w:pPr>
        <w:spacing w:line="360" w:lineRule="auto"/>
        <w:jc w:val="both"/>
        <w:rPr>
          <w:b/>
          <w:sz w:val="28"/>
          <w:szCs w:val="28"/>
        </w:rPr>
      </w:pPr>
      <w:r>
        <w:rPr>
          <w:b/>
          <w:sz w:val="28"/>
          <w:szCs w:val="28"/>
        </w:rPr>
        <w:t>I</w:t>
      </w:r>
      <w:r w:rsidR="0022647B">
        <w:rPr>
          <w:b/>
          <w:sz w:val="28"/>
          <w:szCs w:val="28"/>
        </w:rPr>
        <w:t>N THE LABOUR COURT OF ZIMBABWE</w:t>
      </w:r>
      <w:r w:rsidR="0022647B">
        <w:rPr>
          <w:b/>
          <w:sz w:val="28"/>
          <w:szCs w:val="28"/>
        </w:rPr>
        <w:tab/>
        <w:t xml:space="preserve">          </w:t>
      </w:r>
      <w:r>
        <w:rPr>
          <w:b/>
          <w:sz w:val="28"/>
          <w:szCs w:val="28"/>
        </w:rPr>
        <w:t>JUDGMENT NO LC/H/</w:t>
      </w:r>
      <w:r w:rsidR="0022647B">
        <w:rPr>
          <w:b/>
          <w:sz w:val="28"/>
          <w:szCs w:val="28"/>
        </w:rPr>
        <w:t>187</w:t>
      </w:r>
      <w:r>
        <w:rPr>
          <w:b/>
          <w:sz w:val="28"/>
          <w:szCs w:val="28"/>
        </w:rPr>
        <w:t>/14</w:t>
      </w:r>
    </w:p>
    <w:p w:rsidR="00994C7C" w:rsidRDefault="00994C7C" w:rsidP="00994C7C">
      <w:pPr>
        <w:spacing w:line="360" w:lineRule="auto"/>
        <w:jc w:val="both"/>
        <w:rPr>
          <w:b/>
          <w:sz w:val="28"/>
          <w:szCs w:val="28"/>
        </w:rPr>
      </w:pPr>
      <w:r>
        <w:rPr>
          <w:b/>
          <w:sz w:val="28"/>
          <w:szCs w:val="28"/>
        </w:rPr>
        <w:t>HELD AT HARARE 15</w:t>
      </w:r>
      <w:r w:rsidRPr="00994C7C">
        <w:rPr>
          <w:b/>
          <w:sz w:val="28"/>
          <w:szCs w:val="28"/>
          <w:vertAlign w:val="superscript"/>
        </w:rPr>
        <w:t>TH</w:t>
      </w:r>
      <w:r>
        <w:rPr>
          <w:b/>
          <w:sz w:val="28"/>
          <w:szCs w:val="28"/>
        </w:rPr>
        <w:t xml:space="preserve"> NOVEMBER 2013</w:t>
      </w:r>
      <w:r>
        <w:rPr>
          <w:b/>
          <w:sz w:val="28"/>
          <w:szCs w:val="28"/>
        </w:rPr>
        <w:tab/>
      </w:r>
      <w:r>
        <w:rPr>
          <w:b/>
          <w:sz w:val="28"/>
          <w:szCs w:val="28"/>
        </w:rPr>
        <w:tab/>
        <w:t>CASE NO LC/MC/56/13</w:t>
      </w:r>
    </w:p>
    <w:p w:rsidR="00386FB0" w:rsidRDefault="00386FB0" w:rsidP="00994C7C">
      <w:pPr>
        <w:spacing w:line="360" w:lineRule="auto"/>
        <w:jc w:val="both"/>
        <w:rPr>
          <w:b/>
          <w:sz w:val="28"/>
          <w:szCs w:val="28"/>
        </w:rPr>
      </w:pPr>
      <w:r>
        <w:rPr>
          <w:b/>
          <w:sz w:val="28"/>
          <w:szCs w:val="28"/>
        </w:rPr>
        <w:t>&amp; 28</w:t>
      </w:r>
      <w:r w:rsidRPr="00386FB0">
        <w:rPr>
          <w:b/>
          <w:sz w:val="28"/>
          <w:szCs w:val="28"/>
          <w:vertAlign w:val="superscript"/>
        </w:rPr>
        <w:t>TH</w:t>
      </w:r>
      <w:r>
        <w:rPr>
          <w:b/>
          <w:sz w:val="28"/>
          <w:szCs w:val="28"/>
        </w:rPr>
        <w:t xml:space="preserve"> MARCH 2014</w:t>
      </w:r>
    </w:p>
    <w:p w:rsidR="00994C7C" w:rsidRDefault="00994C7C" w:rsidP="00994C7C">
      <w:pPr>
        <w:spacing w:line="360" w:lineRule="auto"/>
        <w:jc w:val="both"/>
        <w:rPr>
          <w:b/>
          <w:sz w:val="28"/>
          <w:szCs w:val="28"/>
        </w:rPr>
      </w:pPr>
    </w:p>
    <w:p w:rsidR="00994C7C" w:rsidRDefault="00994C7C" w:rsidP="00994C7C">
      <w:pPr>
        <w:spacing w:line="360" w:lineRule="auto"/>
        <w:jc w:val="both"/>
        <w:rPr>
          <w:b/>
          <w:sz w:val="28"/>
          <w:szCs w:val="28"/>
        </w:rPr>
      </w:pPr>
      <w:r>
        <w:rPr>
          <w:b/>
          <w:sz w:val="28"/>
          <w:szCs w:val="28"/>
        </w:rPr>
        <w:t>GODFREY CHIKOSHA</w:t>
      </w:r>
      <w:r>
        <w:rPr>
          <w:b/>
          <w:sz w:val="28"/>
          <w:szCs w:val="28"/>
        </w:rPr>
        <w:tab/>
      </w:r>
      <w:r>
        <w:rPr>
          <w:b/>
          <w:sz w:val="28"/>
          <w:szCs w:val="28"/>
        </w:rPr>
        <w:tab/>
      </w:r>
      <w:r>
        <w:rPr>
          <w:b/>
          <w:sz w:val="28"/>
          <w:szCs w:val="28"/>
        </w:rPr>
        <w:tab/>
      </w:r>
      <w:r>
        <w:rPr>
          <w:b/>
          <w:sz w:val="28"/>
          <w:szCs w:val="28"/>
        </w:rPr>
        <w:tab/>
      </w:r>
      <w:r>
        <w:rPr>
          <w:b/>
          <w:sz w:val="28"/>
          <w:szCs w:val="28"/>
        </w:rPr>
        <w:tab/>
        <w:t>Appellant</w:t>
      </w:r>
    </w:p>
    <w:p w:rsidR="00994C7C" w:rsidRDefault="00994C7C" w:rsidP="00994C7C">
      <w:pPr>
        <w:spacing w:after="0" w:line="360" w:lineRule="auto"/>
        <w:jc w:val="both"/>
        <w:rPr>
          <w:b/>
          <w:sz w:val="28"/>
          <w:szCs w:val="28"/>
        </w:rPr>
      </w:pPr>
      <w:r>
        <w:rPr>
          <w:b/>
          <w:sz w:val="28"/>
          <w:szCs w:val="28"/>
        </w:rPr>
        <w:t>HAGGIE RAND ZIMBABWE</w:t>
      </w:r>
      <w:r>
        <w:rPr>
          <w:b/>
          <w:sz w:val="28"/>
          <w:szCs w:val="28"/>
        </w:rPr>
        <w:tab/>
      </w:r>
      <w:r>
        <w:rPr>
          <w:b/>
          <w:sz w:val="28"/>
          <w:szCs w:val="28"/>
        </w:rPr>
        <w:tab/>
      </w:r>
      <w:r>
        <w:rPr>
          <w:b/>
          <w:sz w:val="28"/>
          <w:szCs w:val="28"/>
        </w:rPr>
        <w:tab/>
      </w:r>
      <w:r>
        <w:rPr>
          <w:b/>
          <w:sz w:val="28"/>
          <w:szCs w:val="28"/>
        </w:rPr>
        <w:tab/>
        <w:t>Respondent</w:t>
      </w:r>
    </w:p>
    <w:p w:rsidR="00994C7C" w:rsidRDefault="00994C7C" w:rsidP="00994C7C">
      <w:pPr>
        <w:spacing w:after="0" w:line="360" w:lineRule="auto"/>
        <w:jc w:val="both"/>
        <w:rPr>
          <w:b/>
          <w:sz w:val="28"/>
          <w:szCs w:val="28"/>
        </w:rPr>
      </w:pPr>
      <w:r>
        <w:rPr>
          <w:b/>
          <w:sz w:val="28"/>
          <w:szCs w:val="28"/>
        </w:rPr>
        <w:t>(PRIVATE) LIMITED</w:t>
      </w:r>
    </w:p>
    <w:p w:rsidR="00994C7C" w:rsidRDefault="00994C7C" w:rsidP="00994C7C">
      <w:pPr>
        <w:spacing w:after="0" w:line="360" w:lineRule="auto"/>
        <w:jc w:val="both"/>
        <w:rPr>
          <w:b/>
          <w:sz w:val="28"/>
          <w:szCs w:val="28"/>
        </w:rPr>
      </w:pPr>
    </w:p>
    <w:p w:rsidR="00994C7C" w:rsidRDefault="00994C7C" w:rsidP="00994C7C">
      <w:pPr>
        <w:spacing w:after="0" w:line="360" w:lineRule="auto"/>
        <w:jc w:val="both"/>
        <w:rPr>
          <w:sz w:val="28"/>
          <w:szCs w:val="28"/>
        </w:rPr>
      </w:pPr>
      <w:r>
        <w:rPr>
          <w:sz w:val="28"/>
          <w:szCs w:val="28"/>
        </w:rPr>
        <w:t>Before The Honourable G. Musariri, Judge</w:t>
      </w:r>
    </w:p>
    <w:p w:rsidR="00994C7C" w:rsidRDefault="00994C7C" w:rsidP="00994C7C">
      <w:pPr>
        <w:spacing w:after="0" w:line="360" w:lineRule="auto"/>
        <w:jc w:val="both"/>
        <w:rPr>
          <w:sz w:val="28"/>
          <w:szCs w:val="28"/>
        </w:rPr>
      </w:pPr>
    </w:p>
    <w:p w:rsidR="00994C7C" w:rsidRDefault="00994C7C" w:rsidP="00994C7C">
      <w:pPr>
        <w:spacing w:after="0" w:line="360" w:lineRule="auto"/>
        <w:jc w:val="both"/>
        <w:rPr>
          <w:b/>
          <w:sz w:val="28"/>
          <w:szCs w:val="28"/>
        </w:rPr>
      </w:pPr>
      <w:r>
        <w:rPr>
          <w:b/>
          <w:sz w:val="28"/>
          <w:szCs w:val="28"/>
        </w:rPr>
        <w:t>For Appellant</w:t>
      </w:r>
      <w:r>
        <w:rPr>
          <w:b/>
          <w:sz w:val="28"/>
          <w:szCs w:val="28"/>
        </w:rPr>
        <w:tab/>
      </w:r>
      <w:r>
        <w:rPr>
          <w:b/>
          <w:sz w:val="28"/>
          <w:szCs w:val="28"/>
        </w:rPr>
        <w:tab/>
        <w:t xml:space="preserve">Mr V </w:t>
      </w:r>
      <w:proofErr w:type="spellStart"/>
      <w:r>
        <w:rPr>
          <w:b/>
          <w:sz w:val="28"/>
          <w:szCs w:val="28"/>
        </w:rPr>
        <w:t>Mazhetese</w:t>
      </w:r>
      <w:proofErr w:type="spellEnd"/>
      <w:r>
        <w:rPr>
          <w:b/>
          <w:sz w:val="28"/>
          <w:szCs w:val="28"/>
        </w:rPr>
        <w:t>, Attorney</w:t>
      </w:r>
    </w:p>
    <w:p w:rsidR="00994C7C" w:rsidRDefault="008136A8" w:rsidP="00994C7C">
      <w:pPr>
        <w:spacing w:after="0" w:line="360" w:lineRule="auto"/>
        <w:jc w:val="both"/>
        <w:rPr>
          <w:b/>
          <w:sz w:val="28"/>
          <w:szCs w:val="28"/>
        </w:rPr>
      </w:pPr>
      <w:r>
        <w:rPr>
          <w:b/>
          <w:sz w:val="28"/>
          <w:szCs w:val="28"/>
        </w:rPr>
        <w:t>For Respondent</w:t>
      </w:r>
      <w:r>
        <w:rPr>
          <w:b/>
          <w:sz w:val="28"/>
          <w:szCs w:val="28"/>
        </w:rPr>
        <w:tab/>
      </w:r>
      <w:r>
        <w:rPr>
          <w:b/>
          <w:sz w:val="28"/>
          <w:szCs w:val="28"/>
        </w:rPr>
        <w:tab/>
        <w:t xml:space="preserve">Mr A </w:t>
      </w:r>
      <w:proofErr w:type="spellStart"/>
      <w:r>
        <w:rPr>
          <w:b/>
          <w:sz w:val="28"/>
          <w:szCs w:val="28"/>
        </w:rPr>
        <w:t>Muchand</w:t>
      </w:r>
      <w:r w:rsidR="00994C7C">
        <w:rPr>
          <w:b/>
          <w:sz w:val="28"/>
          <w:szCs w:val="28"/>
        </w:rPr>
        <w:t>iona</w:t>
      </w:r>
      <w:proofErr w:type="spellEnd"/>
      <w:r w:rsidR="00994C7C">
        <w:rPr>
          <w:b/>
          <w:sz w:val="28"/>
          <w:szCs w:val="28"/>
        </w:rPr>
        <w:t>, Attorney</w:t>
      </w:r>
    </w:p>
    <w:p w:rsidR="00994C7C" w:rsidRDefault="00994C7C" w:rsidP="00994C7C">
      <w:pPr>
        <w:spacing w:after="0" w:line="360" w:lineRule="auto"/>
        <w:jc w:val="both"/>
        <w:rPr>
          <w:b/>
          <w:sz w:val="28"/>
          <w:szCs w:val="28"/>
        </w:rPr>
      </w:pPr>
    </w:p>
    <w:p w:rsidR="00994C7C" w:rsidRDefault="00994C7C" w:rsidP="00994C7C">
      <w:pPr>
        <w:spacing w:after="0" w:line="360" w:lineRule="auto"/>
        <w:jc w:val="both"/>
        <w:rPr>
          <w:b/>
          <w:sz w:val="28"/>
          <w:szCs w:val="28"/>
        </w:rPr>
      </w:pPr>
      <w:r>
        <w:rPr>
          <w:b/>
          <w:sz w:val="28"/>
          <w:szCs w:val="28"/>
        </w:rPr>
        <w:t>MUSARIRI, G:</w:t>
      </w:r>
    </w:p>
    <w:p w:rsidR="00994C7C" w:rsidRDefault="00994C7C" w:rsidP="00994C7C">
      <w:pPr>
        <w:spacing w:after="0" w:line="360" w:lineRule="auto"/>
        <w:jc w:val="both"/>
        <w:rPr>
          <w:b/>
          <w:sz w:val="28"/>
          <w:szCs w:val="28"/>
        </w:rPr>
      </w:pPr>
    </w:p>
    <w:p w:rsidR="00994C7C" w:rsidRDefault="00994C7C" w:rsidP="00994C7C">
      <w:pPr>
        <w:spacing w:after="0" w:line="360" w:lineRule="auto"/>
        <w:jc w:val="both"/>
        <w:rPr>
          <w:sz w:val="28"/>
          <w:szCs w:val="28"/>
        </w:rPr>
      </w:pPr>
      <w:r>
        <w:rPr>
          <w:sz w:val="28"/>
          <w:szCs w:val="28"/>
        </w:rPr>
        <w:t>Appellant’s grounds of appeal complained that,</w:t>
      </w:r>
    </w:p>
    <w:p w:rsidR="00994C7C" w:rsidRDefault="008136A8" w:rsidP="008136A8">
      <w:pPr>
        <w:spacing w:after="0" w:line="240" w:lineRule="auto"/>
        <w:ind w:left="720" w:hanging="720"/>
        <w:jc w:val="both"/>
        <w:rPr>
          <w:i/>
          <w:sz w:val="24"/>
          <w:szCs w:val="24"/>
        </w:rPr>
      </w:pPr>
      <w:r>
        <w:rPr>
          <w:i/>
          <w:sz w:val="24"/>
          <w:szCs w:val="24"/>
        </w:rPr>
        <w:t xml:space="preserve">“1.  </w:t>
      </w:r>
      <w:r>
        <w:rPr>
          <w:i/>
          <w:sz w:val="24"/>
          <w:szCs w:val="24"/>
        </w:rPr>
        <w:tab/>
      </w:r>
      <w:r w:rsidR="00994C7C">
        <w:rPr>
          <w:i/>
          <w:sz w:val="24"/>
          <w:szCs w:val="24"/>
        </w:rPr>
        <w:t>The National Employment Council Negotiating Committee erred in failing to appreciate that the Respondent’s disciplinary process was flawed as it negated and breached the principles of natural justice by inter alia; …</w:t>
      </w:r>
    </w:p>
    <w:p w:rsidR="00994C7C" w:rsidRDefault="008136A8" w:rsidP="008136A8">
      <w:pPr>
        <w:spacing w:after="0" w:line="240" w:lineRule="auto"/>
        <w:ind w:left="720" w:hanging="720"/>
        <w:jc w:val="both"/>
        <w:rPr>
          <w:i/>
          <w:sz w:val="24"/>
          <w:szCs w:val="24"/>
        </w:rPr>
      </w:pPr>
      <w:r>
        <w:rPr>
          <w:i/>
          <w:sz w:val="24"/>
          <w:szCs w:val="24"/>
        </w:rPr>
        <w:t xml:space="preserve">2.  </w:t>
      </w:r>
      <w:r>
        <w:rPr>
          <w:i/>
          <w:sz w:val="24"/>
          <w:szCs w:val="24"/>
        </w:rPr>
        <w:tab/>
        <w:t xml:space="preserve"> </w:t>
      </w:r>
      <w:r w:rsidR="00994C7C">
        <w:rPr>
          <w:i/>
          <w:sz w:val="24"/>
          <w:szCs w:val="24"/>
        </w:rPr>
        <w:t>Even assuming but not admitting that the disciplinary process was properly conducted the NEC’s Negotiating Committee (“NEC”) erred and seriously misdirected itself when it failed to address and concede the fact that Appellant had been reinstated on 17 May 2012 and accordingly was entitled to his back pay.</w:t>
      </w:r>
    </w:p>
    <w:p w:rsidR="00994C7C" w:rsidRDefault="008136A8" w:rsidP="008136A8">
      <w:pPr>
        <w:spacing w:after="0" w:line="240" w:lineRule="auto"/>
        <w:jc w:val="both"/>
        <w:rPr>
          <w:i/>
          <w:sz w:val="24"/>
          <w:szCs w:val="24"/>
        </w:rPr>
      </w:pPr>
      <w:r>
        <w:rPr>
          <w:i/>
          <w:sz w:val="24"/>
          <w:szCs w:val="24"/>
        </w:rPr>
        <w:t xml:space="preserve">3.  </w:t>
      </w:r>
      <w:r>
        <w:rPr>
          <w:i/>
          <w:sz w:val="24"/>
          <w:szCs w:val="24"/>
        </w:rPr>
        <w:tab/>
      </w:r>
      <w:r w:rsidR="00994C7C">
        <w:rPr>
          <w:i/>
          <w:sz w:val="24"/>
          <w:szCs w:val="24"/>
        </w:rPr>
        <w:t>Appellant was not allowed to address in mitigation before the decision was imposed.</w:t>
      </w:r>
    </w:p>
    <w:p w:rsidR="008136A8" w:rsidRDefault="00E32D67" w:rsidP="00E32D67">
      <w:pPr>
        <w:spacing w:after="0" w:line="240" w:lineRule="auto"/>
        <w:ind w:left="720" w:hanging="720"/>
        <w:jc w:val="both"/>
        <w:rPr>
          <w:i/>
          <w:sz w:val="24"/>
          <w:szCs w:val="24"/>
        </w:rPr>
      </w:pPr>
      <w:r>
        <w:rPr>
          <w:i/>
          <w:sz w:val="24"/>
          <w:szCs w:val="24"/>
        </w:rPr>
        <w:t>4.</w:t>
      </w:r>
      <w:r>
        <w:rPr>
          <w:i/>
          <w:sz w:val="24"/>
          <w:szCs w:val="24"/>
        </w:rPr>
        <w:tab/>
      </w:r>
      <w:r w:rsidR="00994C7C">
        <w:rPr>
          <w:i/>
          <w:sz w:val="24"/>
          <w:szCs w:val="24"/>
        </w:rPr>
        <w:t>The NEC also erred when it entertained and addressed issues that had not been dealt with during the purported hearing in that it strangely and erroneously and without even stating its basis accused the Appellant of mixing goods bought by customers with Respondent</w:t>
      </w:r>
      <w:r w:rsidR="008136A8">
        <w:rPr>
          <w:i/>
          <w:sz w:val="24"/>
          <w:szCs w:val="24"/>
        </w:rPr>
        <w:t>’s stock which Respondent</w:t>
      </w:r>
      <w:r w:rsidR="00994C7C">
        <w:rPr>
          <w:i/>
          <w:sz w:val="24"/>
          <w:szCs w:val="24"/>
        </w:rPr>
        <w:t xml:space="preserve"> claimed resulted in it missing stock worth over US$63 765.00</w:t>
      </w:r>
      <w:r>
        <w:rPr>
          <w:i/>
          <w:sz w:val="24"/>
          <w:szCs w:val="24"/>
        </w:rPr>
        <w:t>.</w:t>
      </w:r>
    </w:p>
    <w:p w:rsidR="00E32D67" w:rsidRDefault="00E32D67" w:rsidP="00E32D67">
      <w:pPr>
        <w:spacing w:after="0" w:line="240" w:lineRule="auto"/>
        <w:ind w:left="720" w:hanging="720"/>
        <w:jc w:val="both"/>
        <w:rPr>
          <w:i/>
          <w:sz w:val="24"/>
          <w:szCs w:val="24"/>
        </w:rPr>
      </w:pPr>
    </w:p>
    <w:p w:rsidR="00E32D67" w:rsidRDefault="00E32D67" w:rsidP="00E32D67">
      <w:pPr>
        <w:spacing w:after="0" w:line="240" w:lineRule="auto"/>
        <w:ind w:left="720" w:hanging="720"/>
        <w:jc w:val="both"/>
        <w:rPr>
          <w:i/>
          <w:sz w:val="24"/>
          <w:szCs w:val="24"/>
        </w:rPr>
      </w:pPr>
    </w:p>
    <w:p w:rsidR="00E32D67" w:rsidRDefault="00E32D67" w:rsidP="00E32D67">
      <w:pPr>
        <w:spacing w:after="0" w:line="240" w:lineRule="auto"/>
        <w:ind w:left="720" w:hanging="720"/>
        <w:jc w:val="both"/>
        <w:rPr>
          <w:i/>
          <w:sz w:val="24"/>
          <w:szCs w:val="24"/>
        </w:rPr>
      </w:pPr>
    </w:p>
    <w:p w:rsidR="00E32D67" w:rsidRDefault="00E32D67" w:rsidP="00E32D67">
      <w:pPr>
        <w:spacing w:after="0" w:line="240" w:lineRule="auto"/>
        <w:ind w:left="720" w:hanging="720"/>
        <w:jc w:val="both"/>
        <w:rPr>
          <w:i/>
          <w:sz w:val="24"/>
          <w:szCs w:val="24"/>
        </w:rPr>
      </w:pPr>
    </w:p>
    <w:p w:rsidR="00E32D67" w:rsidRDefault="00E32D67" w:rsidP="00E32D67">
      <w:pPr>
        <w:spacing w:after="0" w:line="240" w:lineRule="auto"/>
        <w:ind w:left="720" w:hanging="720"/>
        <w:jc w:val="both"/>
        <w:rPr>
          <w:i/>
          <w:sz w:val="24"/>
          <w:szCs w:val="24"/>
        </w:rPr>
      </w:pPr>
    </w:p>
    <w:p w:rsidR="008136A8" w:rsidRDefault="008136A8" w:rsidP="008136A8">
      <w:pPr>
        <w:spacing w:after="0" w:line="240" w:lineRule="auto"/>
        <w:ind w:left="720" w:hanging="720"/>
        <w:jc w:val="both"/>
        <w:rPr>
          <w:i/>
          <w:sz w:val="24"/>
          <w:szCs w:val="24"/>
        </w:rPr>
      </w:pPr>
      <w:r>
        <w:rPr>
          <w:i/>
          <w:sz w:val="24"/>
          <w:szCs w:val="24"/>
        </w:rPr>
        <w:t>5.</w:t>
      </w:r>
      <w:r>
        <w:rPr>
          <w:i/>
          <w:sz w:val="24"/>
          <w:szCs w:val="24"/>
        </w:rPr>
        <w:tab/>
      </w:r>
      <w:r w:rsidR="00994C7C">
        <w:rPr>
          <w:i/>
          <w:sz w:val="24"/>
          <w:szCs w:val="24"/>
        </w:rPr>
        <w:t>The improper decision to dismiss Appellant from his employment is predic</w:t>
      </w:r>
      <w:r>
        <w:rPr>
          <w:i/>
          <w:sz w:val="24"/>
          <w:szCs w:val="24"/>
        </w:rPr>
        <w:t>a</w:t>
      </w:r>
      <w:r w:rsidR="00994C7C">
        <w:rPr>
          <w:i/>
          <w:sz w:val="24"/>
          <w:szCs w:val="24"/>
        </w:rPr>
        <w:t>ted on Respondent’s allegations that Appellant committed an act of dishonesty which is</w:t>
      </w:r>
      <w:r w:rsidR="0010334D">
        <w:rPr>
          <w:i/>
          <w:sz w:val="24"/>
          <w:szCs w:val="24"/>
        </w:rPr>
        <w:t xml:space="preserve"> not even particularised or explained, the alleged facts upon which Respondent relies on to allege such do not even suggest acts of dishonesty.</w:t>
      </w:r>
    </w:p>
    <w:p w:rsidR="0010334D" w:rsidRDefault="008136A8" w:rsidP="008136A8">
      <w:pPr>
        <w:spacing w:after="0" w:line="240" w:lineRule="auto"/>
        <w:ind w:left="720" w:hanging="720"/>
        <w:jc w:val="both"/>
        <w:rPr>
          <w:i/>
          <w:sz w:val="24"/>
          <w:szCs w:val="24"/>
        </w:rPr>
      </w:pPr>
      <w:r>
        <w:rPr>
          <w:i/>
          <w:sz w:val="24"/>
          <w:szCs w:val="24"/>
        </w:rPr>
        <w:t>6.</w:t>
      </w:r>
      <w:r>
        <w:rPr>
          <w:i/>
          <w:sz w:val="24"/>
          <w:szCs w:val="24"/>
        </w:rPr>
        <w:tab/>
      </w:r>
      <w:r w:rsidR="0010334D">
        <w:rPr>
          <w:i/>
          <w:sz w:val="24"/>
          <w:szCs w:val="24"/>
        </w:rPr>
        <w:t>The NEC erred when it failed to appreciate that Appellant had been unlawfully dismissed.”</w:t>
      </w:r>
    </w:p>
    <w:p w:rsidR="0010334D" w:rsidRDefault="0010334D" w:rsidP="0010334D">
      <w:pPr>
        <w:spacing w:after="0" w:line="240" w:lineRule="auto"/>
        <w:jc w:val="both"/>
        <w:rPr>
          <w:i/>
          <w:sz w:val="24"/>
          <w:szCs w:val="24"/>
        </w:rPr>
      </w:pPr>
    </w:p>
    <w:p w:rsidR="0010334D" w:rsidRDefault="0010334D" w:rsidP="0010334D">
      <w:pPr>
        <w:spacing w:after="0" w:line="360" w:lineRule="auto"/>
        <w:jc w:val="both"/>
        <w:rPr>
          <w:sz w:val="28"/>
          <w:szCs w:val="28"/>
        </w:rPr>
      </w:pPr>
    </w:p>
    <w:p w:rsidR="0010334D" w:rsidRDefault="0010334D" w:rsidP="0010334D">
      <w:pPr>
        <w:spacing w:after="0" w:line="360" w:lineRule="auto"/>
        <w:jc w:val="both"/>
        <w:rPr>
          <w:sz w:val="28"/>
          <w:szCs w:val="28"/>
        </w:rPr>
      </w:pPr>
      <w:r>
        <w:rPr>
          <w:sz w:val="28"/>
          <w:szCs w:val="28"/>
        </w:rPr>
        <w:t>The bulk of these grounds deal with Respondent’s alleged failur</w:t>
      </w:r>
      <w:r w:rsidR="008136A8">
        <w:rPr>
          <w:sz w:val="28"/>
          <w:szCs w:val="28"/>
        </w:rPr>
        <w:t>es to comply with the relevant Employment Code.  Thes</w:t>
      </w:r>
      <w:r>
        <w:rPr>
          <w:sz w:val="28"/>
          <w:szCs w:val="28"/>
        </w:rPr>
        <w:t>e include provisions to</w:t>
      </w:r>
      <w:r w:rsidR="008136A8">
        <w:rPr>
          <w:sz w:val="28"/>
          <w:szCs w:val="28"/>
        </w:rPr>
        <w:t xml:space="preserve"> do with adequate notice, clarit</w:t>
      </w:r>
      <w:r>
        <w:rPr>
          <w:sz w:val="28"/>
          <w:szCs w:val="28"/>
        </w:rPr>
        <w:t xml:space="preserve">y of charges and composition of the disciplinary panel.  They also deal with </w:t>
      </w:r>
      <w:r w:rsidR="008136A8">
        <w:rPr>
          <w:sz w:val="28"/>
          <w:szCs w:val="28"/>
        </w:rPr>
        <w:t>denial</w:t>
      </w:r>
      <w:r>
        <w:rPr>
          <w:sz w:val="28"/>
          <w:szCs w:val="28"/>
        </w:rPr>
        <w:t xml:space="preserve"> of oppor</w:t>
      </w:r>
      <w:r w:rsidR="008136A8">
        <w:rPr>
          <w:sz w:val="28"/>
          <w:szCs w:val="28"/>
        </w:rPr>
        <w:t>tunity to address the panel in m</w:t>
      </w:r>
      <w:r>
        <w:rPr>
          <w:sz w:val="28"/>
          <w:szCs w:val="28"/>
        </w:rPr>
        <w:t xml:space="preserve">itigation of sentence.  All these </w:t>
      </w:r>
      <w:r w:rsidR="008136A8">
        <w:rPr>
          <w:sz w:val="28"/>
          <w:szCs w:val="28"/>
        </w:rPr>
        <w:t xml:space="preserve">are </w:t>
      </w:r>
      <w:r>
        <w:rPr>
          <w:sz w:val="28"/>
          <w:szCs w:val="28"/>
        </w:rPr>
        <w:t>matters of pro</w:t>
      </w:r>
      <w:r w:rsidR="008136A8">
        <w:rPr>
          <w:sz w:val="28"/>
          <w:szCs w:val="28"/>
        </w:rPr>
        <w:t>cedure which</w:t>
      </w:r>
      <w:r>
        <w:rPr>
          <w:sz w:val="28"/>
          <w:szCs w:val="28"/>
        </w:rPr>
        <w:t xml:space="preserve"> should be brought before this Court by way of review.  Some attorneys continue to raise such matters by way of appeal.  They need to appreciate that the position changed with the promulgation of section 89 (d1) of the </w:t>
      </w:r>
      <w:r>
        <w:rPr>
          <w:sz w:val="28"/>
          <w:szCs w:val="28"/>
          <w:u w:val="single"/>
        </w:rPr>
        <w:t>Labour Act</w:t>
      </w:r>
      <w:r>
        <w:rPr>
          <w:sz w:val="28"/>
          <w:szCs w:val="28"/>
        </w:rPr>
        <w:t xml:space="preserve"> [Chapter 28:01].  It gave the Court the same </w:t>
      </w:r>
      <w:r w:rsidRPr="00E32D67">
        <w:rPr>
          <w:sz w:val="28"/>
          <w:szCs w:val="28"/>
          <w:u w:val="single"/>
        </w:rPr>
        <w:t>powers of review</w:t>
      </w:r>
      <w:r>
        <w:rPr>
          <w:sz w:val="28"/>
          <w:szCs w:val="28"/>
        </w:rPr>
        <w:t xml:space="preserve"> as would be exercis</w:t>
      </w:r>
      <w:r w:rsidR="008136A8">
        <w:rPr>
          <w:sz w:val="28"/>
          <w:szCs w:val="28"/>
        </w:rPr>
        <w:t>able</w:t>
      </w:r>
      <w:r>
        <w:rPr>
          <w:sz w:val="28"/>
          <w:szCs w:val="28"/>
        </w:rPr>
        <w:t xml:space="preserve"> by the High Court in labour matters.  Therefore it is improper to seek a review through an appeal as Appellant sought to do.  There is skimpy or indirect reference to the merits in Appellant’s grounds of appeal.  However such references were abandoned and omitted in Appellant’s Heads of Argument.  Thus the matter was argued as though it was a review rather tha</w:t>
      </w:r>
      <w:r w:rsidR="008136A8">
        <w:rPr>
          <w:sz w:val="28"/>
          <w:szCs w:val="28"/>
        </w:rPr>
        <w:t>n an appeal.  As I</w:t>
      </w:r>
      <w:r>
        <w:rPr>
          <w:sz w:val="28"/>
          <w:szCs w:val="28"/>
        </w:rPr>
        <w:t xml:space="preserve"> have indicated above, that</w:t>
      </w:r>
      <w:r w:rsidR="00E97D7A">
        <w:rPr>
          <w:sz w:val="28"/>
          <w:szCs w:val="28"/>
        </w:rPr>
        <w:t xml:space="preserve"> was a misguided approach.  Review grounds cannot be entertained under the guise of an appeal.</w:t>
      </w:r>
      <w:r w:rsidR="008136A8">
        <w:rPr>
          <w:sz w:val="28"/>
          <w:szCs w:val="28"/>
        </w:rPr>
        <w:t xml:space="preserve">  Thus the appeal fails on account of its fallacious facade.</w:t>
      </w:r>
    </w:p>
    <w:p w:rsidR="00E97D7A" w:rsidRDefault="00E97D7A" w:rsidP="0010334D">
      <w:pPr>
        <w:spacing w:after="0" w:line="360" w:lineRule="auto"/>
        <w:jc w:val="both"/>
        <w:rPr>
          <w:sz w:val="28"/>
          <w:szCs w:val="28"/>
        </w:rPr>
      </w:pPr>
    </w:p>
    <w:p w:rsidR="00E97D7A" w:rsidRDefault="00E97D7A" w:rsidP="0010334D">
      <w:pPr>
        <w:spacing w:after="0" w:line="360" w:lineRule="auto"/>
        <w:jc w:val="both"/>
        <w:rPr>
          <w:sz w:val="28"/>
          <w:szCs w:val="28"/>
        </w:rPr>
      </w:pPr>
    </w:p>
    <w:p w:rsidR="00E97D7A" w:rsidRDefault="00E97D7A"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E97D7A" w:rsidRDefault="00E97D7A"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E97D7A" w:rsidRPr="00E32D67" w:rsidRDefault="00E97D7A" w:rsidP="0010334D">
      <w:pPr>
        <w:spacing w:after="0" w:line="360" w:lineRule="auto"/>
        <w:jc w:val="both"/>
        <w:rPr>
          <w:b/>
          <w:sz w:val="28"/>
          <w:szCs w:val="28"/>
        </w:rPr>
      </w:pPr>
      <w:r w:rsidRPr="00E32D67">
        <w:rPr>
          <w:b/>
          <w:sz w:val="28"/>
          <w:szCs w:val="28"/>
        </w:rPr>
        <w:t>Wherefore it is ordered that,</w:t>
      </w:r>
    </w:p>
    <w:p w:rsidR="008136A8" w:rsidRDefault="008136A8" w:rsidP="0010334D">
      <w:pPr>
        <w:spacing w:after="0" w:line="360" w:lineRule="auto"/>
        <w:jc w:val="both"/>
        <w:rPr>
          <w:sz w:val="28"/>
          <w:szCs w:val="28"/>
        </w:rPr>
      </w:pPr>
    </w:p>
    <w:p w:rsidR="00E97D7A" w:rsidRDefault="00E97D7A" w:rsidP="0010334D">
      <w:pPr>
        <w:spacing w:after="0" w:line="360" w:lineRule="auto"/>
        <w:jc w:val="both"/>
        <w:rPr>
          <w:sz w:val="28"/>
          <w:szCs w:val="28"/>
        </w:rPr>
      </w:pPr>
    </w:p>
    <w:p w:rsidR="00E97D7A" w:rsidRDefault="00E97D7A" w:rsidP="00E97D7A">
      <w:pPr>
        <w:pStyle w:val="ListParagraph"/>
        <w:numPr>
          <w:ilvl w:val="0"/>
          <w:numId w:val="1"/>
        </w:numPr>
        <w:spacing w:after="0" w:line="360" w:lineRule="auto"/>
        <w:jc w:val="both"/>
        <w:rPr>
          <w:b/>
          <w:sz w:val="28"/>
          <w:szCs w:val="28"/>
        </w:rPr>
      </w:pPr>
      <w:r>
        <w:rPr>
          <w:sz w:val="28"/>
          <w:szCs w:val="28"/>
        </w:rPr>
        <w:t xml:space="preserve"> </w:t>
      </w:r>
      <w:r w:rsidRPr="008136A8">
        <w:rPr>
          <w:b/>
          <w:sz w:val="28"/>
          <w:szCs w:val="28"/>
        </w:rPr>
        <w:t>The appeal is hereby dismissed; and</w:t>
      </w:r>
    </w:p>
    <w:p w:rsidR="008136A8" w:rsidRPr="008136A8" w:rsidRDefault="008136A8" w:rsidP="008136A8">
      <w:pPr>
        <w:pStyle w:val="ListParagraph"/>
        <w:spacing w:after="0" w:line="360" w:lineRule="auto"/>
        <w:jc w:val="both"/>
        <w:rPr>
          <w:b/>
          <w:sz w:val="28"/>
          <w:szCs w:val="28"/>
        </w:rPr>
      </w:pPr>
    </w:p>
    <w:p w:rsidR="00E97D7A" w:rsidRPr="00E97D7A" w:rsidRDefault="00E97D7A" w:rsidP="00E97D7A">
      <w:pPr>
        <w:pStyle w:val="ListParagraph"/>
        <w:numPr>
          <w:ilvl w:val="0"/>
          <w:numId w:val="1"/>
        </w:numPr>
        <w:spacing w:after="0" w:line="360" w:lineRule="auto"/>
        <w:jc w:val="both"/>
        <w:rPr>
          <w:sz w:val="28"/>
          <w:szCs w:val="28"/>
        </w:rPr>
      </w:pPr>
      <w:r w:rsidRPr="008136A8">
        <w:rPr>
          <w:b/>
          <w:sz w:val="28"/>
          <w:szCs w:val="28"/>
        </w:rPr>
        <w:t>Each party shall bear its own costs</w:t>
      </w:r>
      <w:r>
        <w:rPr>
          <w:sz w:val="28"/>
          <w:szCs w:val="28"/>
        </w:rPr>
        <w:t>.</w:t>
      </w:r>
    </w:p>
    <w:p w:rsidR="0010334D" w:rsidRDefault="0010334D" w:rsidP="0010334D">
      <w:pPr>
        <w:spacing w:after="0" w:line="360" w:lineRule="auto"/>
        <w:jc w:val="both"/>
        <w:rPr>
          <w:sz w:val="28"/>
          <w:szCs w:val="28"/>
        </w:rPr>
      </w:pPr>
    </w:p>
    <w:p w:rsidR="008136A8" w:rsidRDefault="008136A8" w:rsidP="0010334D">
      <w:pPr>
        <w:spacing w:after="0" w:line="360" w:lineRule="auto"/>
        <w:jc w:val="both"/>
        <w:rPr>
          <w:sz w:val="28"/>
          <w:szCs w:val="28"/>
        </w:rPr>
      </w:pPr>
      <w:bookmarkStart w:id="0" w:name="_GoBack"/>
      <w:bookmarkEnd w:id="0"/>
    </w:p>
    <w:p w:rsidR="008136A8" w:rsidRDefault="008136A8"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8136A8" w:rsidRDefault="008136A8" w:rsidP="0010334D">
      <w:pPr>
        <w:spacing w:after="0" w:line="360" w:lineRule="auto"/>
        <w:jc w:val="both"/>
        <w:rPr>
          <w:sz w:val="28"/>
          <w:szCs w:val="28"/>
        </w:rPr>
      </w:pPr>
    </w:p>
    <w:p w:rsidR="008136A8" w:rsidRPr="008136A8" w:rsidRDefault="008136A8" w:rsidP="0010334D">
      <w:pPr>
        <w:spacing w:after="0" w:line="360" w:lineRule="auto"/>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136A8">
        <w:rPr>
          <w:b/>
          <w:sz w:val="28"/>
          <w:szCs w:val="28"/>
        </w:rPr>
        <w:t>G. MUSARIRI</w:t>
      </w:r>
    </w:p>
    <w:p w:rsidR="008136A8" w:rsidRPr="008136A8" w:rsidRDefault="008136A8" w:rsidP="0010334D">
      <w:pPr>
        <w:spacing w:after="0" w:line="360" w:lineRule="auto"/>
        <w:jc w:val="both"/>
        <w:rPr>
          <w:b/>
          <w:sz w:val="28"/>
          <w:szCs w:val="28"/>
          <w:u w:val="single"/>
        </w:rPr>
      </w:pPr>
      <w:r w:rsidRPr="008136A8">
        <w:rPr>
          <w:b/>
          <w:sz w:val="28"/>
          <w:szCs w:val="28"/>
        </w:rPr>
        <w:tab/>
      </w:r>
      <w:r w:rsidRPr="008136A8">
        <w:rPr>
          <w:b/>
          <w:sz w:val="28"/>
          <w:szCs w:val="28"/>
        </w:rPr>
        <w:tab/>
      </w:r>
      <w:r w:rsidRPr="008136A8">
        <w:rPr>
          <w:b/>
          <w:sz w:val="28"/>
          <w:szCs w:val="28"/>
        </w:rPr>
        <w:tab/>
      </w:r>
      <w:r w:rsidRPr="008136A8">
        <w:rPr>
          <w:b/>
          <w:sz w:val="28"/>
          <w:szCs w:val="28"/>
        </w:rPr>
        <w:tab/>
      </w:r>
      <w:r w:rsidRPr="008136A8">
        <w:rPr>
          <w:b/>
          <w:sz w:val="28"/>
          <w:szCs w:val="28"/>
        </w:rPr>
        <w:tab/>
      </w:r>
      <w:r w:rsidRPr="008136A8">
        <w:rPr>
          <w:b/>
          <w:sz w:val="28"/>
          <w:szCs w:val="28"/>
        </w:rPr>
        <w:tab/>
      </w:r>
      <w:r w:rsidRPr="008136A8">
        <w:rPr>
          <w:b/>
          <w:sz w:val="28"/>
          <w:szCs w:val="28"/>
        </w:rPr>
        <w:tab/>
      </w:r>
      <w:r w:rsidRPr="008136A8">
        <w:rPr>
          <w:b/>
          <w:sz w:val="28"/>
          <w:szCs w:val="28"/>
          <w:u w:val="single"/>
        </w:rPr>
        <w:t>J U D G E</w:t>
      </w:r>
    </w:p>
    <w:sectPr w:rsidR="008136A8" w:rsidRPr="008136A8" w:rsidSect="00994C7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F7" w:rsidRDefault="00686DF7" w:rsidP="00994C7C">
      <w:pPr>
        <w:spacing w:after="0" w:line="240" w:lineRule="auto"/>
      </w:pPr>
      <w:r>
        <w:separator/>
      </w:r>
    </w:p>
  </w:endnote>
  <w:endnote w:type="continuationSeparator" w:id="0">
    <w:p w:rsidR="00686DF7" w:rsidRDefault="00686DF7" w:rsidP="0099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506810"/>
      <w:docPartObj>
        <w:docPartGallery w:val="Page Numbers (Bottom of Page)"/>
        <w:docPartUnique/>
      </w:docPartObj>
    </w:sdtPr>
    <w:sdtEndPr>
      <w:rPr>
        <w:noProof/>
      </w:rPr>
    </w:sdtEndPr>
    <w:sdtContent>
      <w:p w:rsidR="0010334D" w:rsidRDefault="0010334D">
        <w:pPr>
          <w:pStyle w:val="Footer"/>
          <w:jc w:val="right"/>
        </w:pPr>
        <w:r>
          <w:fldChar w:fldCharType="begin"/>
        </w:r>
        <w:r>
          <w:instrText xml:space="preserve"> PAGE   \* MERGEFORMAT </w:instrText>
        </w:r>
        <w:r>
          <w:fldChar w:fldCharType="separate"/>
        </w:r>
        <w:r w:rsidR="0022647B">
          <w:rPr>
            <w:noProof/>
          </w:rPr>
          <w:t>3</w:t>
        </w:r>
        <w:r>
          <w:rPr>
            <w:noProof/>
          </w:rPr>
          <w:fldChar w:fldCharType="end"/>
        </w:r>
      </w:p>
    </w:sdtContent>
  </w:sdt>
  <w:p w:rsidR="0010334D" w:rsidRDefault="00103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F7" w:rsidRDefault="00686DF7" w:rsidP="00994C7C">
      <w:pPr>
        <w:spacing w:after="0" w:line="240" w:lineRule="auto"/>
      </w:pPr>
      <w:r>
        <w:separator/>
      </w:r>
    </w:p>
  </w:footnote>
  <w:footnote w:type="continuationSeparator" w:id="0">
    <w:p w:rsidR="00686DF7" w:rsidRDefault="00686DF7" w:rsidP="00994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4D" w:rsidRDefault="0010334D" w:rsidP="0022647B">
    <w:pPr>
      <w:spacing w:line="360" w:lineRule="auto"/>
      <w:ind w:left="5040"/>
      <w:jc w:val="both"/>
      <w:rPr>
        <w:b/>
        <w:sz w:val="28"/>
        <w:szCs w:val="28"/>
      </w:rPr>
    </w:pPr>
    <w:r>
      <w:rPr>
        <w:b/>
        <w:sz w:val="28"/>
        <w:szCs w:val="28"/>
      </w:rPr>
      <w:t>JUDGMENT NO LC/H/</w:t>
    </w:r>
    <w:r w:rsidR="0022647B">
      <w:rPr>
        <w:b/>
        <w:sz w:val="28"/>
        <w:szCs w:val="28"/>
      </w:rPr>
      <w:t>187</w:t>
    </w:r>
    <w:r>
      <w:rPr>
        <w:b/>
        <w:sz w:val="28"/>
        <w:szCs w:val="28"/>
      </w:rPr>
      <w:t>/14</w:t>
    </w:r>
  </w:p>
  <w:p w:rsidR="0010334D" w:rsidRDefault="00103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516A"/>
    <w:multiLevelType w:val="hybridMultilevel"/>
    <w:tmpl w:val="92CC2776"/>
    <w:lvl w:ilvl="0" w:tplc="543A92CA">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7C"/>
    <w:rsid w:val="0010334D"/>
    <w:rsid w:val="0022647B"/>
    <w:rsid w:val="00343BBB"/>
    <w:rsid w:val="00386FB0"/>
    <w:rsid w:val="004B1E42"/>
    <w:rsid w:val="00686DF7"/>
    <w:rsid w:val="006B37EB"/>
    <w:rsid w:val="008136A8"/>
    <w:rsid w:val="00994C7C"/>
    <w:rsid w:val="00C22FAC"/>
    <w:rsid w:val="00CF5A3C"/>
    <w:rsid w:val="00E32D67"/>
    <w:rsid w:val="00E97D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C7C"/>
  </w:style>
  <w:style w:type="paragraph" w:styleId="Footer">
    <w:name w:val="footer"/>
    <w:basedOn w:val="Normal"/>
    <w:link w:val="FooterChar"/>
    <w:uiPriority w:val="99"/>
    <w:unhideWhenUsed/>
    <w:rsid w:val="00994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C7C"/>
  </w:style>
  <w:style w:type="paragraph" w:styleId="ListParagraph">
    <w:name w:val="List Paragraph"/>
    <w:basedOn w:val="Normal"/>
    <w:uiPriority w:val="34"/>
    <w:qFormat/>
    <w:rsid w:val="00E97D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C7C"/>
  </w:style>
  <w:style w:type="paragraph" w:styleId="Footer">
    <w:name w:val="footer"/>
    <w:basedOn w:val="Normal"/>
    <w:link w:val="FooterChar"/>
    <w:uiPriority w:val="99"/>
    <w:unhideWhenUsed/>
    <w:rsid w:val="00994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C7C"/>
  </w:style>
  <w:style w:type="paragraph" w:styleId="ListParagraph">
    <w:name w:val="List Paragraph"/>
    <w:basedOn w:val="Normal"/>
    <w:uiPriority w:val="34"/>
    <w:qFormat/>
    <w:rsid w:val="00E97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2014-03-19T07:31:00Z</dcterms:created>
  <dcterms:modified xsi:type="dcterms:W3CDTF">2014-03-24T13:15:00Z</dcterms:modified>
</cp:coreProperties>
</file>