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1CB024" w14:textId="2346AFA4" w:rsidR="005F535D" w:rsidRPr="00954EB5" w:rsidRDefault="005F535D" w:rsidP="003C38CB">
      <w:pPr>
        <w:pStyle w:val="NoSpacing"/>
        <w:jc w:val="both"/>
        <w:rPr>
          <w:rFonts w:ascii="Times New Roman" w:hAnsi="Times New Roman" w:cs="Times New Roman"/>
          <w:b/>
          <w:sz w:val="24"/>
          <w:szCs w:val="24"/>
        </w:rPr>
      </w:pPr>
      <w:r w:rsidRPr="00954EB5">
        <w:rPr>
          <w:rFonts w:ascii="Times New Roman" w:hAnsi="Times New Roman" w:cs="Times New Roman"/>
          <w:b/>
          <w:sz w:val="24"/>
          <w:szCs w:val="24"/>
        </w:rPr>
        <w:t>GLORIA NOMAZWE MABHENA</w:t>
      </w:r>
    </w:p>
    <w:p w14:paraId="20B5E742" w14:textId="21791E09" w:rsidR="005F535D" w:rsidRPr="00954EB5" w:rsidRDefault="005F535D" w:rsidP="003C38CB">
      <w:pPr>
        <w:pStyle w:val="NoSpacing"/>
        <w:jc w:val="both"/>
        <w:rPr>
          <w:rFonts w:ascii="Times New Roman" w:hAnsi="Times New Roman" w:cs="Times New Roman"/>
          <w:b/>
          <w:sz w:val="24"/>
          <w:szCs w:val="24"/>
        </w:rPr>
      </w:pPr>
      <w:r w:rsidRPr="00954EB5">
        <w:rPr>
          <w:rFonts w:ascii="Times New Roman" w:hAnsi="Times New Roman" w:cs="Times New Roman"/>
          <w:b/>
          <w:sz w:val="24"/>
          <w:szCs w:val="24"/>
        </w:rPr>
        <w:t>PORTIA SIBANDA</w:t>
      </w:r>
    </w:p>
    <w:p w14:paraId="7D758B97" w14:textId="1F5DA09B" w:rsidR="005F535D" w:rsidRPr="00954EB5" w:rsidRDefault="005F535D" w:rsidP="003C38CB">
      <w:pPr>
        <w:pStyle w:val="NoSpacing"/>
        <w:jc w:val="both"/>
        <w:rPr>
          <w:rFonts w:ascii="Times New Roman" w:hAnsi="Times New Roman" w:cs="Times New Roman"/>
          <w:b/>
          <w:sz w:val="24"/>
          <w:szCs w:val="24"/>
        </w:rPr>
      </w:pPr>
      <w:r w:rsidRPr="00954EB5">
        <w:rPr>
          <w:rFonts w:ascii="Times New Roman" w:hAnsi="Times New Roman" w:cs="Times New Roman"/>
          <w:b/>
          <w:sz w:val="24"/>
          <w:szCs w:val="24"/>
        </w:rPr>
        <w:t>NOKUTHULA SIBANDA</w:t>
      </w:r>
    </w:p>
    <w:p w14:paraId="3E82149D" w14:textId="6E86CCFA" w:rsidR="005F535D" w:rsidRPr="00954EB5" w:rsidRDefault="005F535D" w:rsidP="003C38CB">
      <w:pPr>
        <w:pStyle w:val="NoSpacing"/>
        <w:jc w:val="both"/>
        <w:rPr>
          <w:rFonts w:ascii="Times New Roman" w:hAnsi="Times New Roman" w:cs="Times New Roman"/>
          <w:b/>
          <w:sz w:val="24"/>
          <w:szCs w:val="24"/>
        </w:rPr>
      </w:pPr>
      <w:r w:rsidRPr="00954EB5">
        <w:rPr>
          <w:rFonts w:ascii="Times New Roman" w:hAnsi="Times New Roman" w:cs="Times New Roman"/>
          <w:b/>
          <w:sz w:val="24"/>
          <w:szCs w:val="24"/>
        </w:rPr>
        <w:t>BIATHA NDLOVU</w:t>
      </w:r>
    </w:p>
    <w:p w14:paraId="65E71E6B" w14:textId="7B4E159D" w:rsidR="005F535D" w:rsidRPr="00954EB5" w:rsidRDefault="005F535D" w:rsidP="003C38CB">
      <w:pPr>
        <w:pStyle w:val="NoSpacing"/>
        <w:jc w:val="both"/>
        <w:rPr>
          <w:rFonts w:ascii="Times New Roman" w:hAnsi="Times New Roman" w:cs="Times New Roman"/>
          <w:b/>
          <w:sz w:val="24"/>
          <w:szCs w:val="24"/>
        </w:rPr>
      </w:pPr>
      <w:r w:rsidRPr="00954EB5">
        <w:rPr>
          <w:rFonts w:ascii="Times New Roman" w:hAnsi="Times New Roman" w:cs="Times New Roman"/>
          <w:b/>
          <w:sz w:val="24"/>
          <w:szCs w:val="24"/>
        </w:rPr>
        <w:t>PAMELA NDLOVU</w:t>
      </w:r>
    </w:p>
    <w:p w14:paraId="4472986B" w14:textId="1035AA10" w:rsidR="005F535D" w:rsidRPr="00954EB5" w:rsidRDefault="005F535D" w:rsidP="003C38CB">
      <w:pPr>
        <w:pStyle w:val="NoSpacing"/>
        <w:jc w:val="both"/>
        <w:rPr>
          <w:rFonts w:ascii="Times New Roman" w:hAnsi="Times New Roman" w:cs="Times New Roman"/>
          <w:b/>
          <w:sz w:val="24"/>
          <w:szCs w:val="24"/>
        </w:rPr>
      </w:pPr>
      <w:r w:rsidRPr="00954EB5">
        <w:rPr>
          <w:rFonts w:ascii="Times New Roman" w:hAnsi="Times New Roman" w:cs="Times New Roman"/>
          <w:b/>
          <w:sz w:val="24"/>
          <w:szCs w:val="24"/>
        </w:rPr>
        <w:t xml:space="preserve">TENDAYI </w:t>
      </w:r>
      <w:r w:rsidR="006D77B0" w:rsidRPr="00954EB5">
        <w:rPr>
          <w:rFonts w:ascii="Times New Roman" w:hAnsi="Times New Roman" w:cs="Times New Roman"/>
          <w:b/>
          <w:sz w:val="24"/>
          <w:szCs w:val="24"/>
        </w:rPr>
        <w:t>MOLINAH MATSHONGWE</w:t>
      </w:r>
    </w:p>
    <w:p w14:paraId="757B248A" w14:textId="5B927BB1" w:rsidR="006D77B0" w:rsidRPr="00954EB5" w:rsidRDefault="006D77B0" w:rsidP="003C38CB">
      <w:pPr>
        <w:pStyle w:val="NoSpacing"/>
        <w:jc w:val="both"/>
        <w:rPr>
          <w:rFonts w:ascii="Times New Roman" w:hAnsi="Times New Roman" w:cs="Times New Roman"/>
          <w:b/>
          <w:sz w:val="24"/>
          <w:szCs w:val="24"/>
        </w:rPr>
      </w:pPr>
      <w:r w:rsidRPr="00954EB5">
        <w:rPr>
          <w:rFonts w:ascii="Times New Roman" w:hAnsi="Times New Roman" w:cs="Times New Roman"/>
          <w:b/>
          <w:sz w:val="24"/>
          <w:szCs w:val="24"/>
        </w:rPr>
        <w:t>NOKUKHANYA GARRICCS FERGUSON</w:t>
      </w:r>
    </w:p>
    <w:p w14:paraId="75C9D8E3" w14:textId="22EA0D4D" w:rsidR="006D77B0" w:rsidRPr="00954EB5" w:rsidRDefault="006D77B0" w:rsidP="003C38CB">
      <w:pPr>
        <w:pStyle w:val="NoSpacing"/>
        <w:jc w:val="both"/>
        <w:rPr>
          <w:rFonts w:ascii="Times New Roman" w:hAnsi="Times New Roman" w:cs="Times New Roman"/>
          <w:b/>
          <w:sz w:val="24"/>
          <w:szCs w:val="24"/>
        </w:rPr>
      </w:pPr>
      <w:r w:rsidRPr="00954EB5">
        <w:rPr>
          <w:rFonts w:ascii="Times New Roman" w:hAnsi="Times New Roman" w:cs="Times New Roman"/>
          <w:b/>
          <w:sz w:val="24"/>
          <w:szCs w:val="24"/>
        </w:rPr>
        <w:t>ZANELE SANDRA MAZIBUKO</w:t>
      </w:r>
    </w:p>
    <w:p w14:paraId="1DA01FA0" w14:textId="766293E9" w:rsidR="006D77B0" w:rsidRPr="00954EB5" w:rsidRDefault="006D77B0" w:rsidP="003C38CB">
      <w:pPr>
        <w:pStyle w:val="NoSpacing"/>
        <w:jc w:val="both"/>
        <w:rPr>
          <w:rFonts w:ascii="Times New Roman" w:hAnsi="Times New Roman" w:cs="Times New Roman"/>
          <w:b/>
          <w:sz w:val="24"/>
          <w:szCs w:val="24"/>
        </w:rPr>
      </w:pPr>
      <w:r w:rsidRPr="00954EB5">
        <w:rPr>
          <w:rFonts w:ascii="Times New Roman" w:hAnsi="Times New Roman" w:cs="Times New Roman"/>
          <w:b/>
          <w:sz w:val="24"/>
          <w:szCs w:val="24"/>
        </w:rPr>
        <w:t>TSHIYIWE MPOFU</w:t>
      </w:r>
    </w:p>
    <w:p w14:paraId="080D0417" w14:textId="7C01E8D2" w:rsidR="006D77B0" w:rsidRPr="00954EB5" w:rsidRDefault="006D77B0" w:rsidP="003C38CB">
      <w:pPr>
        <w:pStyle w:val="NoSpacing"/>
        <w:jc w:val="both"/>
        <w:rPr>
          <w:rFonts w:ascii="Times New Roman" w:hAnsi="Times New Roman" w:cs="Times New Roman"/>
          <w:b/>
          <w:sz w:val="24"/>
          <w:szCs w:val="24"/>
        </w:rPr>
      </w:pPr>
      <w:r w:rsidRPr="00954EB5">
        <w:rPr>
          <w:rFonts w:ascii="Times New Roman" w:hAnsi="Times New Roman" w:cs="Times New Roman"/>
          <w:b/>
          <w:sz w:val="24"/>
          <w:szCs w:val="24"/>
        </w:rPr>
        <w:t>VUSO NDWANDE MPOFU</w:t>
      </w:r>
    </w:p>
    <w:p w14:paraId="3ED13C45" w14:textId="727C8C7B" w:rsidR="006D77B0" w:rsidRPr="00954EB5" w:rsidRDefault="006D77B0" w:rsidP="003C38CB">
      <w:pPr>
        <w:pStyle w:val="NoSpacing"/>
        <w:jc w:val="both"/>
        <w:rPr>
          <w:rFonts w:ascii="Times New Roman" w:hAnsi="Times New Roman" w:cs="Times New Roman"/>
          <w:b/>
          <w:sz w:val="24"/>
          <w:szCs w:val="24"/>
        </w:rPr>
      </w:pPr>
      <w:r w:rsidRPr="00954EB5">
        <w:rPr>
          <w:rFonts w:ascii="Times New Roman" w:hAnsi="Times New Roman" w:cs="Times New Roman"/>
          <w:b/>
          <w:sz w:val="24"/>
          <w:szCs w:val="24"/>
        </w:rPr>
        <w:t>NOTHANDO MTETHWA</w:t>
      </w:r>
    </w:p>
    <w:p w14:paraId="704DC49C" w14:textId="67E35CF0" w:rsidR="006D77B0" w:rsidRPr="00954EB5" w:rsidRDefault="006D77B0" w:rsidP="003C38CB">
      <w:pPr>
        <w:pStyle w:val="NoSpacing"/>
        <w:jc w:val="both"/>
        <w:rPr>
          <w:rFonts w:ascii="Times New Roman" w:hAnsi="Times New Roman" w:cs="Times New Roman"/>
          <w:b/>
          <w:sz w:val="24"/>
          <w:szCs w:val="24"/>
        </w:rPr>
      </w:pPr>
      <w:r w:rsidRPr="00954EB5">
        <w:rPr>
          <w:rFonts w:ascii="Times New Roman" w:hAnsi="Times New Roman" w:cs="Times New Roman"/>
          <w:b/>
          <w:sz w:val="24"/>
          <w:szCs w:val="24"/>
        </w:rPr>
        <w:t>THULISILE MOYO</w:t>
      </w:r>
    </w:p>
    <w:p w14:paraId="2F26359C" w14:textId="4F247A57" w:rsidR="006D77B0" w:rsidRPr="00954EB5" w:rsidRDefault="006D77B0" w:rsidP="003C38CB">
      <w:pPr>
        <w:pStyle w:val="NoSpacing"/>
        <w:jc w:val="both"/>
        <w:rPr>
          <w:rFonts w:ascii="Times New Roman" w:hAnsi="Times New Roman" w:cs="Times New Roman"/>
          <w:b/>
          <w:sz w:val="24"/>
          <w:szCs w:val="24"/>
        </w:rPr>
      </w:pPr>
      <w:r w:rsidRPr="00954EB5">
        <w:rPr>
          <w:rFonts w:ascii="Times New Roman" w:hAnsi="Times New Roman" w:cs="Times New Roman"/>
          <w:b/>
          <w:sz w:val="24"/>
          <w:szCs w:val="24"/>
        </w:rPr>
        <w:t>NOMALANGA NDLOVU</w:t>
      </w:r>
    </w:p>
    <w:p w14:paraId="18715708" w14:textId="61469B18" w:rsidR="006D77B0" w:rsidRPr="00954EB5" w:rsidRDefault="006D77B0" w:rsidP="003C38CB">
      <w:pPr>
        <w:pStyle w:val="NoSpacing"/>
        <w:jc w:val="both"/>
        <w:rPr>
          <w:rFonts w:ascii="Times New Roman" w:hAnsi="Times New Roman" w:cs="Times New Roman"/>
          <w:b/>
          <w:sz w:val="24"/>
          <w:szCs w:val="24"/>
        </w:rPr>
      </w:pPr>
      <w:r w:rsidRPr="00954EB5">
        <w:rPr>
          <w:rFonts w:ascii="Times New Roman" w:hAnsi="Times New Roman" w:cs="Times New Roman"/>
          <w:b/>
          <w:sz w:val="24"/>
          <w:szCs w:val="24"/>
        </w:rPr>
        <w:t>SIMISO SIBANDA</w:t>
      </w:r>
    </w:p>
    <w:p w14:paraId="45762A6E" w14:textId="0B614906" w:rsidR="006D77B0" w:rsidRPr="00954EB5" w:rsidRDefault="006D77B0" w:rsidP="003C38CB">
      <w:pPr>
        <w:pStyle w:val="NoSpacing"/>
        <w:jc w:val="both"/>
        <w:rPr>
          <w:rFonts w:ascii="Times New Roman" w:hAnsi="Times New Roman" w:cs="Times New Roman"/>
          <w:b/>
          <w:sz w:val="24"/>
          <w:szCs w:val="24"/>
        </w:rPr>
      </w:pPr>
      <w:r w:rsidRPr="00954EB5">
        <w:rPr>
          <w:rFonts w:ascii="Times New Roman" w:hAnsi="Times New Roman" w:cs="Times New Roman"/>
          <w:b/>
          <w:sz w:val="24"/>
          <w:szCs w:val="24"/>
        </w:rPr>
        <w:t>LUCY MAGAGULA</w:t>
      </w:r>
    </w:p>
    <w:p w14:paraId="6CB8DF74" w14:textId="2DD19C2B" w:rsidR="006D77B0" w:rsidRPr="00954EB5" w:rsidRDefault="006D77B0" w:rsidP="003C38CB">
      <w:pPr>
        <w:pStyle w:val="NoSpacing"/>
        <w:jc w:val="both"/>
        <w:rPr>
          <w:rFonts w:ascii="Times New Roman" w:hAnsi="Times New Roman" w:cs="Times New Roman"/>
          <w:b/>
          <w:sz w:val="24"/>
          <w:szCs w:val="24"/>
        </w:rPr>
      </w:pPr>
      <w:r w:rsidRPr="00954EB5">
        <w:rPr>
          <w:rFonts w:ascii="Times New Roman" w:hAnsi="Times New Roman" w:cs="Times New Roman"/>
          <w:b/>
          <w:sz w:val="24"/>
          <w:szCs w:val="24"/>
        </w:rPr>
        <w:t>ELIZABETH MABIKA</w:t>
      </w:r>
    </w:p>
    <w:p w14:paraId="2E3B239A" w14:textId="6B6CC243" w:rsidR="006D77B0" w:rsidRPr="00954EB5" w:rsidRDefault="006D77B0" w:rsidP="003C38CB">
      <w:pPr>
        <w:pStyle w:val="NoSpacing"/>
        <w:jc w:val="both"/>
        <w:rPr>
          <w:rFonts w:ascii="Times New Roman" w:hAnsi="Times New Roman" w:cs="Times New Roman"/>
          <w:b/>
          <w:sz w:val="24"/>
          <w:szCs w:val="24"/>
        </w:rPr>
      </w:pPr>
      <w:r w:rsidRPr="00954EB5">
        <w:rPr>
          <w:rFonts w:ascii="Times New Roman" w:hAnsi="Times New Roman" w:cs="Times New Roman"/>
          <w:b/>
          <w:sz w:val="24"/>
          <w:szCs w:val="24"/>
        </w:rPr>
        <w:t>SITHABILE SITHOLE</w:t>
      </w:r>
    </w:p>
    <w:p w14:paraId="5D60F390" w14:textId="77777777" w:rsidR="006D77B0" w:rsidRPr="00954EB5" w:rsidRDefault="006D77B0" w:rsidP="003C38CB">
      <w:pPr>
        <w:pStyle w:val="NoSpacing"/>
        <w:jc w:val="both"/>
        <w:rPr>
          <w:rFonts w:ascii="Times New Roman" w:hAnsi="Times New Roman" w:cs="Times New Roman"/>
          <w:b/>
          <w:sz w:val="24"/>
          <w:szCs w:val="24"/>
        </w:rPr>
      </w:pPr>
    </w:p>
    <w:p w14:paraId="46657435" w14:textId="2EBE5AF1" w:rsidR="006D77B0" w:rsidRPr="00954EB5" w:rsidRDefault="006D77B0" w:rsidP="003C38CB">
      <w:pPr>
        <w:pStyle w:val="NoSpacing"/>
        <w:jc w:val="both"/>
        <w:rPr>
          <w:rFonts w:ascii="Times New Roman" w:hAnsi="Times New Roman" w:cs="Times New Roman"/>
          <w:b/>
          <w:sz w:val="24"/>
          <w:szCs w:val="24"/>
        </w:rPr>
      </w:pPr>
      <w:r w:rsidRPr="00954EB5">
        <w:rPr>
          <w:rFonts w:ascii="Times New Roman" w:hAnsi="Times New Roman" w:cs="Times New Roman"/>
          <w:b/>
          <w:sz w:val="24"/>
          <w:szCs w:val="24"/>
        </w:rPr>
        <w:t>Versus</w:t>
      </w:r>
    </w:p>
    <w:p w14:paraId="3D27F670" w14:textId="77777777" w:rsidR="006D77B0" w:rsidRPr="00954EB5" w:rsidRDefault="006D77B0" w:rsidP="003C38CB">
      <w:pPr>
        <w:pStyle w:val="NoSpacing"/>
        <w:jc w:val="both"/>
        <w:rPr>
          <w:rFonts w:ascii="Times New Roman" w:hAnsi="Times New Roman" w:cs="Times New Roman"/>
          <w:b/>
          <w:sz w:val="24"/>
          <w:szCs w:val="24"/>
        </w:rPr>
      </w:pPr>
    </w:p>
    <w:p w14:paraId="57B39B74" w14:textId="360A99D2" w:rsidR="006D77B0" w:rsidRPr="00954EB5" w:rsidRDefault="006D77B0" w:rsidP="003C38CB">
      <w:pPr>
        <w:pStyle w:val="NoSpacing"/>
        <w:jc w:val="both"/>
        <w:rPr>
          <w:rFonts w:ascii="Times New Roman" w:hAnsi="Times New Roman" w:cs="Times New Roman"/>
          <w:b/>
          <w:sz w:val="24"/>
          <w:szCs w:val="24"/>
        </w:rPr>
      </w:pPr>
      <w:r w:rsidRPr="00954EB5">
        <w:rPr>
          <w:rFonts w:ascii="Times New Roman" w:hAnsi="Times New Roman" w:cs="Times New Roman"/>
          <w:b/>
          <w:sz w:val="24"/>
          <w:szCs w:val="24"/>
        </w:rPr>
        <w:t>QOKI ZINDLOVUKAZI</w:t>
      </w:r>
    </w:p>
    <w:p w14:paraId="7939B611" w14:textId="2BDA894A" w:rsidR="006D77B0" w:rsidRPr="00954EB5" w:rsidRDefault="006D77B0" w:rsidP="003C38CB">
      <w:pPr>
        <w:pStyle w:val="NoSpacing"/>
        <w:jc w:val="both"/>
        <w:rPr>
          <w:rFonts w:ascii="Times New Roman" w:hAnsi="Times New Roman" w:cs="Times New Roman"/>
          <w:b/>
          <w:sz w:val="24"/>
          <w:szCs w:val="24"/>
        </w:rPr>
      </w:pPr>
      <w:r w:rsidRPr="00954EB5">
        <w:rPr>
          <w:rFonts w:ascii="Times New Roman" w:hAnsi="Times New Roman" w:cs="Times New Roman"/>
          <w:b/>
          <w:sz w:val="24"/>
          <w:szCs w:val="24"/>
        </w:rPr>
        <w:t>QOKI ZINDLOVUKAZI INVESTMENTS (PVT) LTD</w:t>
      </w:r>
    </w:p>
    <w:p w14:paraId="3645B917" w14:textId="79C89352" w:rsidR="006D77B0" w:rsidRPr="00954EB5" w:rsidRDefault="006D77B0" w:rsidP="003C38CB">
      <w:pPr>
        <w:pStyle w:val="NoSpacing"/>
        <w:jc w:val="both"/>
        <w:rPr>
          <w:rFonts w:ascii="Times New Roman" w:hAnsi="Times New Roman" w:cs="Times New Roman"/>
          <w:b/>
          <w:sz w:val="24"/>
          <w:szCs w:val="24"/>
        </w:rPr>
      </w:pPr>
      <w:r w:rsidRPr="00954EB5">
        <w:rPr>
          <w:rFonts w:ascii="Times New Roman" w:hAnsi="Times New Roman" w:cs="Times New Roman"/>
          <w:b/>
          <w:sz w:val="24"/>
          <w:szCs w:val="24"/>
        </w:rPr>
        <w:t>SITHULE TSHUMA</w:t>
      </w:r>
    </w:p>
    <w:p w14:paraId="79D19EDE" w14:textId="77777777" w:rsidR="006D77B0" w:rsidRPr="00954EB5" w:rsidRDefault="006D77B0" w:rsidP="003C38CB">
      <w:pPr>
        <w:pStyle w:val="NoSpacing"/>
        <w:jc w:val="both"/>
        <w:rPr>
          <w:rFonts w:ascii="Times New Roman" w:hAnsi="Times New Roman" w:cs="Times New Roman"/>
          <w:b/>
          <w:sz w:val="24"/>
          <w:szCs w:val="24"/>
        </w:rPr>
      </w:pPr>
    </w:p>
    <w:p w14:paraId="7E5AFAB7" w14:textId="7C1CDB8F" w:rsidR="003C38CB" w:rsidRPr="00954EB5" w:rsidRDefault="003C38CB" w:rsidP="003C38CB">
      <w:pPr>
        <w:pStyle w:val="NoSpacing"/>
        <w:jc w:val="both"/>
        <w:rPr>
          <w:rFonts w:ascii="Times New Roman" w:hAnsi="Times New Roman" w:cs="Times New Roman"/>
          <w:sz w:val="24"/>
          <w:szCs w:val="24"/>
        </w:rPr>
      </w:pPr>
      <w:r w:rsidRPr="00954EB5">
        <w:rPr>
          <w:rFonts w:ascii="Times New Roman" w:hAnsi="Times New Roman" w:cs="Times New Roman"/>
          <w:sz w:val="24"/>
          <w:szCs w:val="24"/>
        </w:rPr>
        <w:t>IN THE HIGH COURT OF ZIMBABWE</w:t>
      </w:r>
    </w:p>
    <w:p w14:paraId="7692E30A" w14:textId="365CA8A4" w:rsidR="003C38CB" w:rsidRPr="00954EB5" w:rsidRDefault="003C38CB" w:rsidP="003C38CB">
      <w:pPr>
        <w:pStyle w:val="NoSpacing"/>
        <w:jc w:val="both"/>
        <w:rPr>
          <w:rFonts w:ascii="Times New Roman" w:hAnsi="Times New Roman" w:cs="Times New Roman"/>
          <w:sz w:val="24"/>
          <w:szCs w:val="24"/>
        </w:rPr>
      </w:pPr>
      <w:r w:rsidRPr="00954EB5">
        <w:rPr>
          <w:rFonts w:ascii="Times New Roman" w:hAnsi="Times New Roman" w:cs="Times New Roman"/>
          <w:sz w:val="24"/>
          <w:szCs w:val="24"/>
        </w:rPr>
        <w:t>MANGOTA J</w:t>
      </w:r>
    </w:p>
    <w:p w14:paraId="7A1FF08F" w14:textId="69353579" w:rsidR="003C38CB" w:rsidRPr="00954EB5" w:rsidRDefault="003C38CB" w:rsidP="003C38CB">
      <w:pPr>
        <w:pStyle w:val="NoSpacing"/>
        <w:jc w:val="both"/>
        <w:rPr>
          <w:rFonts w:ascii="Times New Roman" w:hAnsi="Times New Roman" w:cs="Times New Roman"/>
          <w:sz w:val="24"/>
          <w:szCs w:val="24"/>
        </w:rPr>
      </w:pPr>
      <w:r w:rsidRPr="00954EB5">
        <w:rPr>
          <w:rFonts w:ascii="Times New Roman" w:hAnsi="Times New Roman" w:cs="Times New Roman"/>
          <w:sz w:val="24"/>
          <w:szCs w:val="24"/>
        </w:rPr>
        <w:t>BULAWAYO 25 MARCH &amp; 10 JULY 2024</w:t>
      </w:r>
    </w:p>
    <w:p w14:paraId="2BB210A4" w14:textId="77777777" w:rsidR="003C38CB" w:rsidRPr="00954EB5" w:rsidRDefault="003C38CB" w:rsidP="003C38CB">
      <w:pPr>
        <w:pStyle w:val="NoSpacing"/>
        <w:jc w:val="both"/>
        <w:rPr>
          <w:rFonts w:ascii="Times New Roman" w:hAnsi="Times New Roman" w:cs="Times New Roman"/>
          <w:b/>
          <w:sz w:val="24"/>
          <w:szCs w:val="24"/>
        </w:rPr>
      </w:pPr>
    </w:p>
    <w:p w14:paraId="39515141" w14:textId="46793B1B" w:rsidR="003C38CB" w:rsidRPr="00954EB5" w:rsidRDefault="003C38CB" w:rsidP="003C38CB">
      <w:pPr>
        <w:pStyle w:val="NoSpacing"/>
        <w:jc w:val="both"/>
        <w:rPr>
          <w:rFonts w:ascii="Times New Roman" w:hAnsi="Times New Roman" w:cs="Times New Roman"/>
          <w:b/>
          <w:sz w:val="24"/>
          <w:szCs w:val="24"/>
        </w:rPr>
      </w:pPr>
      <w:r w:rsidRPr="00954EB5">
        <w:rPr>
          <w:rFonts w:ascii="Times New Roman" w:hAnsi="Times New Roman" w:cs="Times New Roman"/>
          <w:b/>
          <w:sz w:val="24"/>
          <w:szCs w:val="24"/>
        </w:rPr>
        <w:t>Opposed Application</w:t>
      </w:r>
    </w:p>
    <w:p w14:paraId="5D6EA1E0" w14:textId="77777777" w:rsidR="003C38CB" w:rsidRPr="00954EB5" w:rsidRDefault="003C38CB" w:rsidP="003C38CB">
      <w:pPr>
        <w:pStyle w:val="NoSpacing"/>
        <w:jc w:val="both"/>
        <w:rPr>
          <w:rFonts w:ascii="Times New Roman" w:hAnsi="Times New Roman" w:cs="Times New Roman"/>
          <w:b/>
          <w:sz w:val="24"/>
          <w:szCs w:val="24"/>
        </w:rPr>
      </w:pPr>
    </w:p>
    <w:p w14:paraId="1EC8A78E" w14:textId="527010E7" w:rsidR="006D77B0" w:rsidRPr="00954EB5" w:rsidRDefault="006D77B0" w:rsidP="003C38CB">
      <w:pPr>
        <w:pStyle w:val="NoSpacing"/>
        <w:jc w:val="both"/>
        <w:rPr>
          <w:rFonts w:ascii="Times New Roman" w:hAnsi="Times New Roman" w:cs="Times New Roman"/>
          <w:sz w:val="24"/>
          <w:szCs w:val="24"/>
        </w:rPr>
      </w:pPr>
      <w:r w:rsidRPr="00954EB5">
        <w:rPr>
          <w:rFonts w:ascii="Times New Roman" w:hAnsi="Times New Roman" w:cs="Times New Roman"/>
          <w:i/>
          <w:sz w:val="24"/>
          <w:szCs w:val="24"/>
        </w:rPr>
        <w:t xml:space="preserve">N.L. </w:t>
      </w:r>
      <w:proofErr w:type="spellStart"/>
      <w:r w:rsidRPr="00954EB5">
        <w:rPr>
          <w:rFonts w:ascii="Times New Roman" w:hAnsi="Times New Roman" w:cs="Times New Roman"/>
          <w:i/>
          <w:sz w:val="24"/>
          <w:szCs w:val="24"/>
        </w:rPr>
        <w:t>Vitorini</w:t>
      </w:r>
      <w:proofErr w:type="spellEnd"/>
      <w:r w:rsidRPr="00954EB5">
        <w:rPr>
          <w:rFonts w:ascii="Times New Roman" w:hAnsi="Times New Roman" w:cs="Times New Roman"/>
          <w:sz w:val="24"/>
          <w:szCs w:val="24"/>
        </w:rPr>
        <w:t xml:space="preserve"> for the applicants</w:t>
      </w:r>
    </w:p>
    <w:p w14:paraId="68EFCBF3" w14:textId="20CAFE2C" w:rsidR="006D77B0" w:rsidRPr="00954EB5" w:rsidRDefault="006D77B0" w:rsidP="003C38CB">
      <w:pPr>
        <w:pStyle w:val="NoSpacing"/>
        <w:jc w:val="both"/>
        <w:rPr>
          <w:rFonts w:ascii="Times New Roman" w:hAnsi="Times New Roman" w:cs="Times New Roman"/>
          <w:sz w:val="24"/>
          <w:szCs w:val="24"/>
        </w:rPr>
      </w:pPr>
      <w:r w:rsidRPr="00954EB5">
        <w:rPr>
          <w:rFonts w:ascii="Times New Roman" w:hAnsi="Times New Roman" w:cs="Times New Roman"/>
          <w:i/>
          <w:sz w:val="24"/>
          <w:szCs w:val="24"/>
        </w:rPr>
        <w:t xml:space="preserve">K. </w:t>
      </w:r>
      <w:proofErr w:type="spellStart"/>
      <w:r w:rsidRPr="00954EB5">
        <w:rPr>
          <w:rFonts w:ascii="Times New Roman" w:hAnsi="Times New Roman" w:cs="Times New Roman"/>
          <w:i/>
          <w:sz w:val="24"/>
          <w:szCs w:val="24"/>
        </w:rPr>
        <w:t>Phulu</w:t>
      </w:r>
      <w:proofErr w:type="spellEnd"/>
      <w:r w:rsidRPr="00954EB5">
        <w:rPr>
          <w:rFonts w:ascii="Times New Roman" w:hAnsi="Times New Roman" w:cs="Times New Roman"/>
          <w:sz w:val="24"/>
          <w:szCs w:val="24"/>
        </w:rPr>
        <w:t xml:space="preserve"> for the respondents</w:t>
      </w:r>
    </w:p>
    <w:p w14:paraId="0EE4DD7A" w14:textId="77777777" w:rsidR="005F535D" w:rsidRPr="00954EB5" w:rsidRDefault="005F535D" w:rsidP="003C38CB">
      <w:pPr>
        <w:jc w:val="both"/>
        <w:rPr>
          <w:rFonts w:ascii="Times New Roman" w:hAnsi="Times New Roman" w:cs="Times New Roman"/>
          <w:b/>
          <w:bCs/>
          <w:sz w:val="24"/>
          <w:szCs w:val="24"/>
        </w:rPr>
      </w:pPr>
    </w:p>
    <w:p w14:paraId="1E26DEC5" w14:textId="5E88065B" w:rsidR="006A6F87" w:rsidRPr="00954EB5" w:rsidRDefault="006A6F87" w:rsidP="003C38CB">
      <w:pPr>
        <w:jc w:val="both"/>
        <w:rPr>
          <w:rFonts w:ascii="Times New Roman" w:hAnsi="Times New Roman" w:cs="Times New Roman"/>
          <w:b/>
          <w:bCs/>
          <w:sz w:val="24"/>
          <w:szCs w:val="24"/>
        </w:rPr>
      </w:pPr>
      <w:r w:rsidRPr="00954EB5">
        <w:rPr>
          <w:rFonts w:ascii="Times New Roman" w:hAnsi="Times New Roman" w:cs="Times New Roman"/>
          <w:b/>
          <w:bCs/>
          <w:sz w:val="24"/>
          <w:szCs w:val="24"/>
        </w:rPr>
        <w:t>MANGOTA J</w:t>
      </w:r>
    </w:p>
    <w:p w14:paraId="2368C905" w14:textId="64B0F664" w:rsidR="006A6F87" w:rsidRPr="00954EB5" w:rsidRDefault="006A6F87" w:rsidP="003C38CB">
      <w:pPr>
        <w:jc w:val="both"/>
        <w:rPr>
          <w:rFonts w:ascii="Times New Roman" w:hAnsi="Times New Roman" w:cs="Times New Roman"/>
          <w:bCs/>
          <w:sz w:val="24"/>
          <w:szCs w:val="24"/>
        </w:rPr>
      </w:pPr>
      <w:r w:rsidRPr="00954EB5">
        <w:rPr>
          <w:rFonts w:ascii="Times New Roman" w:hAnsi="Times New Roman" w:cs="Times New Roman"/>
          <w:bCs/>
          <w:sz w:val="24"/>
          <w:szCs w:val="24"/>
        </w:rPr>
        <w:t xml:space="preserve">I heard this matter on 25 March, 2024.  I delivered an </w:t>
      </w:r>
      <w:r w:rsidRPr="00D266FC">
        <w:rPr>
          <w:rFonts w:ascii="Times New Roman" w:hAnsi="Times New Roman" w:cs="Times New Roman"/>
          <w:bCs/>
          <w:i/>
          <w:iCs/>
          <w:sz w:val="24"/>
          <w:szCs w:val="24"/>
        </w:rPr>
        <w:t>ex</w:t>
      </w:r>
      <w:r w:rsidR="00296100">
        <w:rPr>
          <w:rFonts w:ascii="Times New Roman" w:hAnsi="Times New Roman" w:cs="Times New Roman"/>
          <w:bCs/>
          <w:i/>
          <w:iCs/>
          <w:sz w:val="24"/>
          <w:szCs w:val="24"/>
        </w:rPr>
        <w:t xml:space="preserve"> </w:t>
      </w:r>
      <w:r w:rsidRPr="00D266FC">
        <w:rPr>
          <w:rFonts w:ascii="Times New Roman" w:hAnsi="Times New Roman" w:cs="Times New Roman"/>
          <w:bCs/>
          <w:i/>
          <w:iCs/>
          <w:sz w:val="24"/>
          <w:szCs w:val="24"/>
        </w:rPr>
        <w:t>tempore</w:t>
      </w:r>
      <w:r w:rsidRPr="00954EB5">
        <w:rPr>
          <w:rFonts w:ascii="Times New Roman" w:hAnsi="Times New Roman" w:cs="Times New Roman"/>
          <w:bCs/>
          <w:sz w:val="24"/>
          <w:szCs w:val="24"/>
        </w:rPr>
        <w:t xml:space="preserve"> judgment in which I granted the application in terms of the draft order which is annexed to the</w:t>
      </w:r>
      <w:r w:rsidR="00CC088F" w:rsidRPr="00954EB5">
        <w:rPr>
          <w:rFonts w:ascii="Times New Roman" w:hAnsi="Times New Roman" w:cs="Times New Roman"/>
          <w:bCs/>
          <w:sz w:val="24"/>
          <w:szCs w:val="24"/>
        </w:rPr>
        <w:t xml:space="preserve"> applicant’s</w:t>
      </w:r>
      <w:r w:rsidRPr="00954EB5">
        <w:rPr>
          <w:rFonts w:ascii="Times New Roman" w:hAnsi="Times New Roman" w:cs="Times New Roman"/>
          <w:bCs/>
          <w:sz w:val="24"/>
          <w:szCs w:val="24"/>
        </w:rPr>
        <w:t xml:space="preserve"> founding papers.</w:t>
      </w:r>
    </w:p>
    <w:p w14:paraId="4C03BFD7" w14:textId="1D806B4E" w:rsidR="00F34460" w:rsidRPr="00954EB5" w:rsidRDefault="006A6F87" w:rsidP="003C38CB">
      <w:pPr>
        <w:jc w:val="both"/>
        <w:rPr>
          <w:rFonts w:ascii="Times New Roman" w:hAnsi="Times New Roman" w:cs="Times New Roman"/>
          <w:bCs/>
          <w:sz w:val="24"/>
          <w:szCs w:val="24"/>
        </w:rPr>
      </w:pPr>
      <w:r w:rsidRPr="00954EB5">
        <w:rPr>
          <w:rFonts w:ascii="Times New Roman" w:hAnsi="Times New Roman" w:cs="Times New Roman"/>
          <w:bCs/>
          <w:sz w:val="24"/>
          <w:szCs w:val="24"/>
        </w:rPr>
        <w:t>On the following day, 26 March 2024, the respondent wrote requesting reasons for my decision. These are they:</w:t>
      </w:r>
    </w:p>
    <w:p w14:paraId="62A15DDC" w14:textId="44874315" w:rsidR="00F34460" w:rsidRPr="00954EB5" w:rsidRDefault="00F34460" w:rsidP="003C38CB">
      <w:pPr>
        <w:jc w:val="both"/>
        <w:rPr>
          <w:rFonts w:ascii="Times New Roman" w:hAnsi="Times New Roman" w:cs="Times New Roman"/>
          <w:bCs/>
          <w:sz w:val="24"/>
          <w:szCs w:val="24"/>
        </w:rPr>
      </w:pPr>
      <w:r w:rsidRPr="00954EB5">
        <w:rPr>
          <w:rFonts w:ascii="Times New Roman" w:hAnsi="Times New Roman" w:cs="Times New Roman"/>
          <w:bCs/>
          <w:sz w:val="24"/>
          <w:szCs w:val="24"/>
        </w:rPr>
        <w:t>The applicant, a group of seventeen (17)</w:t>
      </w:r>
      <w:r w:rsidR="00CC088F" w:rsidRPr="00954EB5">
        <w:rPr>
          <w:rFonts w:ascii="Times New Roman" w:hAnsi="Times New Roman" w:cs="Times New Roman"/>
          <w:bCs/>
          <w:sz w:val="24"/>
          <w:szCs w:val="24"/>
        </w:rPr>
        <w:t xml:space="preserve"> Zimbabwean</w:t>
      </w:r>
      <w:r w:rsidRPr="00954EB5">
        <w:rPr>
          <w:rFonts w:ascii="Times New Roman" w:hAnsi="Times New Roman" w:cs="Times New Roman"/>
          <w:bCs/>
          <w:sz w:val="24"/>
          <w:szCs w:val="24"/>
        </w:rPr>
        <w:t xml:space="preserve"> women all of whom are </w:t>
      </w:r>
      <w:r w:rsidR="00CC088F" w:rsidRPr="00954EB5">
        <w:rPr>
          <w:rFonts w:ascii="Times New Roman" w:hAnsi="Times New Roman" w:cs="Times New Roman"/>
          <w:bCs/>
          <w:sz w:val="24"/>
          <w:szCs w:val="24"/>
        </w:rPr>
        <w:t>in</w:t>
      </w:r>
      <w:r w:rsidRPr="00954EB5">
        <w:rPr>
          <w:rFonts w:ascii="Times New Roman" w:hAnsi="Times New Roman" w:cs="Times New Roman"/>
          <w:bCs/>
          <w:sz w:val="24"/>
          <w:szCs w:val="24"/>
        </w:rPr>
        <w:t xml:space="preserve"> the diaspora, </w:t>
      </w:r>
      <w:r w:rsidR="00625FCE" w:rsidRPr="00954EB5">
        <w:rPr>
          <w:rFonts w:ascii="Times New Roman" w:hAnsi="Times New Roman" w:cs="Times New Roman"/>
          <w:bCs/>
          <w:sz w:val="24"/>
          <w:szCs w:val="24"/>
        </w:rPr>
        <w:t xml:space="preserve">applies for a </w:t>
      </w:r>
      <w:r w:rsidR="00625FCE" w:rsidRPr="00D266FC">
        <w:rPr>
          <w:rFonts w:ascii="Times New Roman" w:hAnsi="Times New Roman" w:cs="Times New Roman"/>
          <w:bCs/>
          <w:i/>
          <w:iCs/>
          <w:sz w:val="24"/>
          <w:szCs w:val="24"/>
        </w:rPr>
        <w:t>mandamus</w:t>
      </w:r>
      <w:r w:rsidR="00625FCE" w:rsidRPr="00954EB5">
        <w:rPr>
          <w:rFonts w:ascii="Times New Roman" w:hAnsi="Times New Roman" w:cs="Times New Roman"/>
          <w:bCs/>
          <w:sz w:val="24"/>
          <w:szCs w:val="24"/>
        </w:rPr>
        <w:t>. It moves me to:</w:t>
      </w:r>
    </w:p>
    <w:p w14:paraId="763E2C95" w14:textId="7B52C63D" w:rsidR="00625FCE" w:rsidRPr="00954EB5" w:rsidRDefault="007B713D" w:rsidP="003C38CB">
      <w:pPr>
        <w:pStyle w:val="ListParagraph"/>
        <w:numPr>
          <w:ilvl w:val="0"/>
          <w:numId w:val="1"/>
        </w:numPr>
        <w:jc w:val="both"/>
        <w:rPr>
          <w:rFonts w:ascii="Times New Roman" w:hAnsi="Times New Roman" w:cs="Times New Roman"/>
          <w:bCs/>
          <w:sz w:val="24"/>
          <w:szCs w:val="24"/>
        </w:rPr>
      </w:pPr>
      <w:r w:rsidRPr="00954EB5">
        <w:rPr>
          <w:rFonts w:ascii="Times New Roman" w:hAnsi="Times New Roman" w:cs="Times New Roman"/>
          <w:bCs/>
          <w:sz w:val="24"/>
          <w:szCs w:val="24"/>
        </w:rPr>
        <w:t>p</w:t>
      </w:r>
      <w:r w:rsidR="00625FCE" w:rsidRPr="00954EB5">
        <w:rPr>
          <w:rFonts w:ascii="Times New Roman" w:hAnsi="Times New Roman" w:cs="Times New Roman"/>
          <w:bCs/>
          <w:sz w:val="24"/>
          <w:szCs w:val="24"/>
        </w:rPr>
        <w:t xml:space="preserve">rohibit the respondent from transferring or allocating any portion of the Remainder of Subdivision E of </w:t>
      </w:r>
      <w:proofErr w:type="spellStart"/>
      <w:r w:rsidR="00625FCE" w:rsidRPr="00954EB5">
        <w:rPr>
          <w:rFonts w:ascii="Times New Roman" w:hAnsi="Times New Roman" w:cs="Times New Roman"/>
          <w:bCs/>
          <w:sz w:val="24"/>
          <w:szCs w:val="24"/>
        </w:rPr>
        <w:t>Dougl</w:t>
      </w:r>
      <w:r w:rsidR="00CC088F" w:rsidRPr="00954EB5">
        <w:rPr>
          <w:rFonts w:ascii="Times New Roman" w:hAnsi="Times New Roman" w:cs="Times New Roman"/>
          <w:bCs/>
          <w:sz w:val="24"/>
          <w:szCs w:val="24"/>
        </w:rPr>
        <w:t>ou</w:t>
      </w:r>
      <w:r w:rsidR="00625FCE" w:rsidRPr="00954EB5">
        <w:rPr>
          <w:rFonts w:ascii="Times New Roman" w:hAnsi="Times New Roman" w:cs="Times New Roman"/>
          <w:bCs/>
          <w:sz w:val="24"/>
          <w:szCs w:val="24"/>
        </w:rPr>
        <w:t>sdale</w:t>
      </w:r>
      <w:proofErr w:type="spellEnd"/>
      <w:r w:rsidR="00625FCE" w:rsidRPr="00954EB5">
        <w:rPr>
          <w:rFonts w:ascii="Times New Roman" w:hAnsi="Times New Roman" w:cs="Times New Roman"/>
          <w:bCs/>
          <w:sz w:val="24"/>
          <w:szCs w:val="24"/>
        </w:rPr>
        <w:t>, Bulawayo (“the property”) which is 38, 8495 hectares in extent to any person who has not contributed to the purchase of the same;</w:t>
      </w:r>
    </w:p>
    <w:p w14:paraId="2986D00D" w14:textId="2C9586EA" w:rsidR="00625FCE" w:rsidRPr="00954EB5" w:rsidRDefault="007B713D" w:rsidP="003C38CB">
      <w:pPr>
        <w:pStyle w:val="ListParagraph"/>
        <w:numPr>
          <w:ilvl w:val="0"/>
          <w:numId w:val="1"/>
        </w:numPr>
        <w:jc w:val="both"/>
        <w:rPr>
          <w:rFonts w:ascii="Times New Roman" w:hAnsi="Times New Roman" w:cs="Times New Roman"/>
          <w:bCs/>
          <w:sz w:val="24"/>
          <w:szCs w:val="24"/>
        </w:rPr>
      </w:pPr>
      <w:r w:rsidRPr="00954EB5">
        <w:rPr>
          <w:rFonts w:ascii="Times New Roman" w:hAnsi="Times New Roman" w:cs="Times New Roman"/>
          <w:bCs/>
          <w:sz w:val="24"/>
          <w:szCs w:val="24"/>
        </w:rPr>
        <w:t>c</w:t>
      </w:r>
      <w:r w:rsidR="00625FCE" w:rsidRPr="00954EB5">
        <w:rPr>
          <w:rFonts w:ascii="Times New Roman" w:hAnsi="Times New Roman" w:cs="Times New Roman"/>
          <w:bCs/>
          <w:sz w:val="24"/>
          <w:szCs w:val="24"/>
        </w:rPr>
        <w:t>ompel the respondent to furnish to it, through its legal practitioners of record, the list of all persons who contributed towards the purchase of the property;</w:t>
      </w:r>
    </w:p>
    <w:p w14:paraId="4E9E789A" w14:textId="7480B2B6" w:rsidR="00625FCE" w:rsidRPr="00954EB5" w:rsidRDefault="007B713D" w:rsidP="003C38CB">
      <w:pPr>
        <w:pStyle w:val="ListParagraph"/>
        <w:numPr>
          <w:ilvl w:val="0"/>
          <w:numId w:val="1"/>
        </w:numPr>
        <w:jc w:val="both"/>
        <w:rPr>
          <w:rFonts w:ascii="Times New Roman" w:hAnsi="Times New Roman" w:cs="Times New Roman"/>
          <w:bCs/>
          <w:sz w:val="24"/>
          <w:szCs w:val="24"/>
        </w:rPr>
      </w:pPr>
      <w:r w:rsidRPr="00954EB5">
        <w:rPr>
          <w:rFonts w:ascii="Times New Roman" w:hAnsi="Times New Roman" w:cs="Times New Roman"/>
          <w:bCs/>
          <w:sz w:val="24"/>
          <w:szCs w:val="24"/>
        </w:rPr>
        <w:lastRenderedPageBreak/>
        <w:t>c</w:t>
      </w:r>
      <w:r w:rsidR="00625FCE" w:rsidRPr="00954EB5">
        <w:rPr>
          <w:rFonts w:ascii="Times New Roman" w:hAnsi="Times New Roman" w:cs="Times New Roman"/>
          <w:bCs/>
          <w:sz w:val="24"/>
          <w:szCs w:val="24"/>
        </w:rPr>
        <w:t>ompel the respondent to notify it, through its legal practitioners, of any law</w:t>
      </w:r>
      <w:bookmarkStart w:id="0" w:name="_GoBack"/>
      <w:bookmarkEnd w:id="0"/>
      <w:r w:rsidR="00625FCE" w:rsidRPr="00954EB5">
        <w:rPr>
          <w:rFonts w:ascii="Times New Roman" w:hAnsi="Times New Roman" w:cs="Times New Roman"/>
          <w:bCs/>
          <w:sz w:val="24"/>
          <w:szCs w:val="24"/>
        </w:rPr>
        <w:t>suit, dispute or engagement involving the property within forty-eight (48) hours of such lawsuit, dispute or engagement having been brought to the attention of the respondent- and</w:t>
      </w:r>
    </w:p>
    <w:p w14:paraId="0A729D7C" w14:textId="3DFBC6E1" w:rsidR="00625FCE" w:rsidRPr="00954EB5" w:rsidRDefault="007B713D" w:rsidP="003C38CB">
      <w:pPr>
        <w:pStyle w:val="ListParagraph"/>
        <w:numPr>
          <w:ilvl w:val="0"/>
          <w:numId w:val="1"/>
        </w:numPr>
        <w:jc w:val="both"/>
        <w:rPr>
          <w:rFonts w:ascii="Times New Roman" w:hAnsi="Times New Roman" w:cs="Times New Roman"/>
          <w:bCs/>
          <w:sz w:val="24"/>
          <w:szCs w:val="24"/>
        </w:rPr>
      </w:pPr>
      <w:r w:rsidRPr="00954EB5">
        <w:rPr>
          <w:rFonts w:ascii="Times New Roman" w:hAnsi="Times New Roman" w:cs="Times New Roman"/>
          <w:bCs/>
          <w:sz w:val="24"/>
          <w:szCs w:val="24"/>
        </w:rPr>
        <w:t>d</w:t>
      </w:r>
      <w:r w:rsidR="00625FCE" w:rsidRPr="00954EB5">
        <w:rPr>
          <w:rFonts w:ascii="Times New Roman" w:hAnsi="Times New Roman" w:cs="Times New Roman"/>
          <w:bCs/>
          <w:sz w:val="24"/>
          <w:szCs w:val="24"/>
        </w:rPr>
        <w:t>eclare that the property cannot be attached, sold, ceded or executed upon without the citation of the applicant.</w:t>
      </w:r>
    </w:p>
    <w:p w14:paraId="555B5DD3" w14:textId="732B2606" w:rsidR="00CC088F" w:rsidRPr="00954EB5" w:rsidRDefault="00B733FF" w:rsidP="003C38CB">
      <w:pPr>
        <w:jc w:val="both"/>
        <w:rPr>
          <w:rFonts w:ascii="Times New Roman" w:hAnsi="Times New Roman" w:cs="Times New Roman"/>
          <w:bCs/>
          <w:sz w:val="24"/>
          <w:szCs w:val="24"/>
        </w:rPr>
      </w:pPr>
      <w:r w:rsidRPr="00954EB5">
        <w:rPr>
          <w:rFonts w:ascii="Times New Roman" w:hAnsi="Times New Roman" w:cs="Times New Roman"/>
          <w:bCs/>
          <w:sz w:val="24"/>
          <w:szCs w:val="24"/>
        </w:rPr>
        <w:t xml:space="preserve">The applicant, in a nutshell, claims to have contributed towards the purchase of the property. It is for the mentioned reason that it applies as it </w:t>
      </w:r>
      <w:r w:rsidR="00CC088F" w:rsidRPr="00954EB5">
        <w:rPr>
          <w:rFonts w:ascii="Times New Roman" w:hAnsi="Times New Roman" w:cs="Times New Roman"/>
          <w:bCs/>
          <w:sz w:val="24"/>
          <w:szCs w:val="24"/>
        </w:rPr>
        <w:t>is doing</w:t>
      </w:r>
      <w:r w:rsidRPr="00954EB5">
        <w:rPr>
          <w:rFonts w:ascii="Times New Roman" w:hAnsi="Times New Roman" w:cs="Times New Roman"/>
          <w:bCs/>
          <w:sz w:val="24"/>
          <w:szCs w:val="24"/>
        </w:rPr>
        <w:t>. It served its application upon the respondent</w:t>
      </w:r>
      <w:r w:rsidR="00CC088F" w:rsidRPr="00954EB5">
        <w:rPr>
          <w:rFonts w:ascii="Times New Roman" w:hAnsi="Times New Roman" w:cs="Times New Roman"/>
          <w:bCs/>
          <w:sz w:val="24"/>
          <w:szCs w:val="24"/>
        </w:rPr>
        <w:t>s</w:t>
      </w:r>
      <w:r w:rsidRPr="00954EB5">
        <w:rPr>
          <w:rFonts w:ascii="Times New Roman" w:hAnsi="Times New Roman" w:cs="Times New Roman"/>
          <w:bCs/>
          <w:sz w:val="24"/>
          <w:szCs w:val="24"/>
        </w:rPr>
        <w:t xml:space="preserve"> on 22 November, 2023</w:t>
      </w:r>
      <w:r w:rsidR="00CC088F" w:rsidRPr="00954EB5">
        <w:rPr>
          <w:rFonts w:ascii="Times New Roman" w:hAnsi="Times New Roman" w:cs="Times New Roman"/>
          <w:bCs/>
          <w:sz w:val="24"/>
          <w:szCs w:val="24"/>
        </w:rPr>
        <w:t>.</w:t>
      </w:r>
    </w:p>
    <w:p w14:paraId="4641F76A" w14:textId="30F32DBE" w:rsidR="00B733FF" w:rsidRPr="00954EB5" w:rsidRDefault="00B733FF" w:rsidP="003C38CB">
      <w:pPr>
        <w:jc w:val="both"/>
        <w:rPr>
          <w:rFonts w:ascii="Times New Roman" w:hAnsi="Times New Roman" w:cs="Times New Roman"/>
          <w:bCs/>
          <w:sz w:val="24"/>
          <w:szCs w:val="24"/>
        </w:rPr>
      </w:pPr>
      <w:r w:rsidRPr="00954EB5">
        <w:rPr>
          <w:rFonts w:ascii="Times New Roman" w:hAnsi="Times New Roman" w:cs="Times New Roman"/>
          <w:bCs/>
          <w:sz w:val="24"/>
          <w:szCs w:val="24"/>
        </w:rPr>
        <w:t xml:space="preserve"> On 14 December, 2023 the third respondent filed her notice of opposition</w:t>
      </w:r>
      <w:r w:rsidR="00BF287D" w:rsidRPr="00954EB5">
        <w:rPr>
          <w:rFonts w:ascii="Times New Roman" w:hAnsi="Times New Roman" w:cs="Times New Roman"/>
          <w:bCs/>
          <w:sz w:val="24"/>
          <w:szCs w:val="24"/>
        </w:rPr>
        <w:t>. The notice does not speak for, and/or on behalf of, the first and second respondents. Nor does the third respondent claim that it is speaking for the last-mentioned two respondents. Paragraphs (2) and (3) of its notice</w:t>
      </w:r>
      <w:r w:rsidR="00CC088F" w:rsidRPr="00954EB5">
        <w:rPr>
          <w:rFonts w:ascii="Times New Roman" w:hAnsi="Times New Roman" w:cs="Times New Roman"/>
          <w:bCs/>
          <w:sz w:val="24"/>
          <w:szCs w:val="24"/>
        </w:rPr>
        <w:t xml:space="preserve"> of opposition</w:t>
      </w:r>
      <w:r w:rsidR="00BF287D" w:rsidRPr="00954EB5">
        <w:rPr>
          <w:rFonts w:ascii="Times New Roman" w:hAnsi="Times New Roman" w:cs="Times New Roman"/>
          <w:bCs/>
          <w:sz w:val="24"/>
          <w:szCs w:val="24"/>
        </w:rPr>
        <w:t xml:space="preserve"> are relevant in the mentioned regard. They show that it is speaking for no one else but for itself.</w:t>
      </w:r>
    </w:p>
    <w:p w14:paraId="027E11C0" w14:textId="37EB06EC" w:rsidR="00A174C2" w:rsidRPr="00954EB5" w:rsidRDefault="00A174C2" w:rsidP="003C38CB">
      <w:pPr>
        <w:jc w:val="both"/>
        <w:rPr>
          <w:rFonts w:ascii="Times New Roman" w:hAnsi="Times New Roman" w:cs="Times New Roman"/>
          <w:bCs/>
          <w:sz w:val="24"/>
          <w:szCs w:val="24"/>
        </w:rPr>
      </w:pPr>
      <w:r w:rsidRPr="00954EB5">
        <w:rPr>
          <w:rFonts w:ascii="Times New Roman" w:hAnsi="Times New Roman" w:cs="Times New Roman"/>
          <w:bCs/>
          <w:sz w:val="24"/>
          <w:szCs w:val="24"/>
        </w:rPr>
        <w:t>Because of the observed matter, counsel for the applicant successfully move</w:t>
      </w:r>
      <w:r w:rsidR="009472E1" w:rsidRPr="00954EB5">
        <w:rPr>
          <w:rFonts w:ascii="Times New Roman" w:hAnsi="Times New Roman" w:cs="Times New Roman"/>
          <w:bCs/>
          <w:sz w:val="24"/>
          <w:szCs w:val="24"/>
        </w:rPr>
        <w:t>d</w:t>
      </w:r>
      <w:r w:rsidRPr="00954EB5">
        <w:rPr>
          <w:rFonts w:ascii="Times New Roman" w:hAnsi="Times New Roman" w:cs="Times New Roman"/>
          <w:bCs/>
          <w:sz w:val="24"/>
          <w:szCs w:val="24"/>
        </w:rPr>
        <w:t xml:space="preserve"> me to treat the first and second respondent</w:t>
      </w:r>
      <w:r w:rsidR="0087533B" w:rsidRPr="00954EB5">
        <w:rPr>
          <w:rFonts w:ascii="Times New Roman" w:hAnsi="Times New Roman" w:cs="Times New Roman"/>
          <w:bCs/>
          <w:sz w:val="24"/>
          <w:szCs w:val="24"/>
        </w:rPr>
        <w:t>s</w:t>
      </w:r>
      <w:r w:rsidRPr="00954EB5">
        <w:rPr>
          <w:rFonts w:ascii="Times New Roman" w:hAnsi="Times New Roman" w:cs="Times New Roman"/>
          <w:bCs/>
          <w:sz w:val="24"/>
          <w:szCs w:val="24"/>
        </w:rPr>
        <w:t xml:space="preserve"> as being out of court</w:t>
      </w:r>
      <w:r w:rsidR="00CC088F" w:rsidRPr="00954EB5">
        <w:rPr>
          <w:rFonts w:ascii="Times New Roman" w:hAnsi="Times New Roman" w:cs="Times New Roman"/>
          <w:bCs/>
          <w:sz w:val="24"/>
          <w:szCs w:val="24"/>
        </w:rPr>
        <w:t>. It</w:t>
      </w:r>
      <w:r w:rsidR="009472E1" w:rsidRPr="00954EB5">
        <w:rPr>
          <w:rFonts w:ascii="Times New Roman" w:hAnsi="Times New Roman" w:cs="Times New Roman"/>
          <w:bCs/>
          <w:sz w:val="24"/>
          <w:szCs w:val="24"/>
        </w:rPr>
        <w:t>, in short,</w:t>
      </w:r>
      <w:r w:rsidR="00CC088F" w:rsidRPr="00954EB5">
        <w:rPr>
          <w:rFonts w:ascii="Times New Roman" w:hAnsi="Times New Roman" w:cs="Times New Roman"/>
          <w:bCs/>
          <w:sz w:val="24"/>
          <w:szCs w:val="24"/>
        </w:rPr>
        <w:t xml:space="preserve"> move</w:t>
      </w:r>
      <w:r w:rsidR="009472E1" w:rsidRPr="00954EB5">
        <w:rPr>
          <w:rFonts w:ascii="Times New Roman" w:hAnsi="Times New Roman" w:cs="Times New Roman"/>
          <w:bCs/>
          <w:sz w:val="24"/>
          <w:szCs w:val="24"/>
        </w:rPr>
        <w:t>d</w:t>
      </w:r>
      <w:r w:rsidR="00CC088F" w:rsidRPr="00954EB5">
        <w:rPr>
          <w:rFonts w:ascii="Times New Roman" w:hAnsi="Times New Roman" w:cs="Times New Roman"/>
          <w:bCs/>
          <w:sz w:val="24"/>
          <w:szCs w:val="24"/>
        </w:rPr>
        <w:t xml:space="preserve"> me</w:t>
      </w:r>
      <w:r w:rsidRPr="00954EB5">
        <w:rPr>
          <w:rFonts w:ascii="Times New Roman" w:hAnsi="Times New Roman" w:cs="Times New Roman"/>
          <w:bCs/>
          <w:sz w:val="24"/>
          <w:szCs w:val="24"/>
        </w:rPr>
        <w:t xml:space="preserve"> to enter judgment against both of them without any further ado. Judgment</w:t>
      </w:r>
      <w:r w:rsidR="00CC088F" w:rsidRPr="00954EB5">
        <w:rPr>
          <w:rFonts w:ascii="Times New Roman" w:hAnsi="Times New Roman" w:cs="Times New Roman"/>
          <w:bCs/>
          <w:sz w:val="24"/>
          <w:szCs w:val="24"/>
        </w:rPr>
        <w:t xml:space="preserve"> </w:t>
      </w:r>
      <w:r w:rsidR="009472E1" w:rsidRPr="00954EB5">
        <w:rPr>
          <w:rFonts w:ascii="Times New Roman" w:hAnsi="Times New Roman" w:cs="Times New Roman"/>
          <w:bCs/>
          <w:sz w:val="24"/>
          <w:szCs w:val="24"/>
        </w:rPr>
        <w:t>was</w:t>
      </w:r>
      <w:r w:rsidRPr="00954EB5">
        <w:rPr>
          <w:rFonts w:ascii="Times New Roman" w:hAnsi="Times New Roman" w:cs="Times New Roman"/>
          <w:bCs/>
          <w:sz w:val="24"/>
          <w:szCs w:val="24"/>
        </w:rPr>
        <w:t>, therefore, entered for the applicant as per the latter’s prayer.</w:t>
      </w:r>
      <w:r w:rsidR="0012771D" w:rsidRPr="00954EB5">
        <w:rPr>
          <w:rFonts w:ascii="Times New Roman" w:hAnsi="Times New Roman" w:cs="Times New Roman"/>
          <w:bCs/>
          <w:sz w:val="24"/>
          <w:szCs w:val="24"/>
        </w:rPr>
        <w:t xml:space="preserve"> The judgment places the first and second respondents out of the match. This leaves the applicant and the third respondent in the equation.</w:t>
      </w:r>
    </w:p>
    <w:p w14:paraId="5F7EBE06" w14:textId="5751D427" w:rsidR="00032645" w:rsidRPr="00954EB5" w:rsidRDefault="00032645" w:rsidP="003C38CB">
      <w:pPr>
        <w:jc w:val="both"/>
        <w:rPr>
          <w:rFonts w:ascii="Times New Roman" w:hAnsi="Times New Roman" w:cs="Times New Roman"/>
          <w:bCs/>
          <w:sz w:val="24"/>
          <w:szCs w:val="24"/>
        </w:rPr>
      </w:pPr>
      <w:r w:rsidRPr="00954EB5">
        <w:rPr>
          <w:rFonts w:ascii="Times New Roman" w:hAnsi="Times New Roman" w:cs="Times New Roman"/>
          <w:bCs/>
          <w:sz w:val="24"/>
          <w:szCs w:val="24"/>
        </w:rPr>
        <w:t>On 30 December, 2023 the applicant filed its answering affidavit. On 10</w:t>
      </w:r>
      <w:r w:rsidRPr="00954EB5">
        <w:rPr>
          <w:rFonts w:ascii="Times New Roman" w:hAnsi="Times New Roman" w:cs="Times New Roman"/>
          <w:bCs/>
          <w:sz w:val="24"/>
          <w:szCs w:val="24"/>
          <w:vertAlign w:val="superscript"/>
        </w:rPr>
        <w:t>th</w:t>
      </w:r>
      <w:r w:rsidRPr="00954EB5">
        <w:rPr>
          <w:rFonts w:ascii="Times New Roman" w:hAnsi="Times New Roman" w:cs="Times New Roman"/>
          <w:bCs/>
          <w:sz w:val="24"/>
          <w:szCs w:val="24"/>
        </w:rPr>
        <w:t xml:space="preserve"> January, 2024 the applicant filed and served its Heads upon the respondent which, for some unknown reason, filed its Heads on 19</w:t>
      </w:r>
      <w:r w:rsidRPr="00954EB5">
        <w:rPr>
          <w:rFonts w:ascii="Times New Roman" w:hAnsi="Times New Roman" w:cs="Times New Roman"/>
          <w:bCs/>
          <w:sz w:val="24"/>
          <w:szCs w:val="24"/>
          <w:vertAlign w:val="superscript"/>
        </w:rPr>
        <w:t>th</w:t>
      </w:r>
      <w:r w:rsidRPr="00954EB5">
        <w:rPr>
          <w:rFonts w:ascii="Times New Roman" w:hAnsi="Times New Roman" w:cs="Times New Roman"/>
          <w:bCs/>
          <w:sz w:val="24"/>
          <w:szCs w:val="24"/>
        </w:rPr>
        <w:t xml:space="preserve"> March, 2024. Because the respondent’s Heads were filed outside the </w:t>
      </w:r>
      <w:r w:rsidRPr="00D266FC">
        <w:rPr>
          <w:rFonts w:ascii="Times New Roman" w:hAnsi="Times New Roman" w:cs="Times New Roman"/>
          <w:bCs/>
          <w:i/>
          <w:iCs/>
          <w:sz w:val="24"/>
          <w:szCs w:val="24"/>
        </w:rPr>
        <w:t>dies,</w:t>
      </w:r>
      <w:r w:rsidRPr="00954EB5">
        <w:rPr>
          <w:rFonts w:ascii="Times New Roman" w:hAnsi="Times New Roman" w:cs="Times New Roman"/>
          <w:bCs/>
          <w:sz w:val="24"/>
          <w:szCs w:val="24"/>
        </w:rPr>
        <w:t xml:space="preserve"> the applicant applied</w:t>
      </w:r>
      <w:r w:rsidR="00382F07" w:rsidRPr="00954EB5">
        <w:rPr>
          <w:rFonts w:ascii="Times New Roman" w:hAnsi="Times New Roman" w:cs="Times New Roman"/>
          <w:bCs/>
          <w:sz w:val="24"/>
          <w:szCs w:val="24"/>
        </w:rPr>
        <w:t>, through counsel,</w:t>
      </w:r>
      <w:r w:rsidRPr="00954EB5">
        <w:rPr>
          <w:rFonts w:ascii="Times New Roman" w:hAnsi="Times New Roman" w:cs="Times New Roman"/>
          <w:bCs/>
          <w:sz w:val="24"/>
          <w:szCs w:val="24"/>
        </w:rPr>
        <w:t xml:space="preserve"> to have judgment entered in its favour on the allegation that the respondent was barred and had not unbarred itself.</w:t>
      </w:r>
      <w:r w:rsidR="000F3968" w:rsidRPr="00954EB5">
        <w:rPr>
          <w:rFonts w:ascii="Times New Roman" w:hAnsi="Times New Roman" w:cs="Times New Roman"/>
          <w:bCs/>
          <w:sz w:val="24"/>
          <w:szCs w:val="24"/>
        </w:rPr>
        <w:t xml:space="preserve">   </w:t>
      </w:r>
    </w:p>
    <w:p w14:paraId="7944CCB5" w14:textId="68CD63CD" w:rsidR="00382F07" w:rsidRPr="00954EB5" w:rsidRDefault="00382F07" w:rsidP="003C38CB">
      <w:pPr>
        <w:jc w:val="both"/>
        <w:rPr>
          <w:rFonts w:ascii="Times New Roman" w:hAnsi="Times New Roman" w:cs="Times New Roman"/>
          <w:bCs/>
          <w:sz w:val="24"/>
          <w:szCs w:val="24"/>
        </w:rPr>
      </w:pPr>
      <w:r w:rsidRPr="00954EB5">
        <w:rPr>
          <w:rFonts w:ascii="Times New Roman" w:hAnsi="Times New Roman" w:cs="Times New Roman"/>
          <w:bCs/>
          <w:sz w:val="24"/>
          <w:szCs w:val="24"/>
        </w:rPr>
        <w:t>The application which the applicant placed before me has its roots in sub-rule (2) of Rule 59 of the High Court Rules, 2021.</w:t>
      </w:r>
      <w:r w:rsidR="009472E1" w:rsidRPr="00954EB5">
        <w:rPr>
          <w:rFonts w:ascii="Times New Roman" w:hAnsi="Times New Roman" w:cs="Times New Roman"/>
          <w:bCs/>
          <w:sz w:val="24"/>
          <w:szCs w:val="24"/>
        </w:rPr>
        <w:t xml:space="preserve"> The sub-rule reads, in the relevant part, as follows:</w:t>
      </w:r>
    </w:p>
    <w:p w14:paraId="2A7A8C29" w14:textId="4E755D08" w:rsidR="009472E1" w:rsidRPr="00954EB5" w:rsidRDefault="009472E1" w:rsidP="003C38CB">
      <w:pPr>
        <w:ind w:left="720"/>
        <w:jc w:val="both"/>
        <w:rPr>
          <w:rFonts w:ascii="Times New Roman" w:hAnsi="Times New Roman" w:cs="Times New Roman"/>
          <w:bCs/>
          <w:sz w:val="24"/>
          <w:szCs w:val="24"/>
        </w:rPr>
      </w:pPr>
      <w:r w:rsidRPr="00954EB5">
        <w:rPr>
          <w:rFonts w:ascii="Times New Roman" w:hAnsi="Times New Roman" w:cs="Times New Roman"/>
          <w:bCs/>
          <w:sz w:val="24"/>
          <w:szCs w:val="24"/>
        </w:rPr>
        <w:t>“</w:t>
      </w:r>
      <w:r w:rsidRPr="00D266FC">
        <w:rPr>
          <w:rFonts w:ascii="Times New Roman" w:hAnsi="Times New Roman" w:cs="Times New Roman"/>
          <w:bCs/>
          <w:i/>
          <w:iCs/>
          <w:sz w:val="24"/>
          <w:szCs w:val="24"/>
        </w:rPr>
        <w:t>Where heads of argument that are required to be filed are not filed within the period specified in sub-rule (21), the respondent concerned shall be barred and the court or  judge may deal with the matter as unopposed or direct that it be set down for hearing on the unopposed roll</w:t>
      </w:r>
      <w:r w:rsidRPr="00954EB5">
        <w:rPr>
          <w:rFonts w:ascii="Times New Roman" w:hAnsi="Times New Roman" w:cs="Times New Roman"/>
          <w:bCs/>
          <w:sz w:val="24"/>
          <w:szCs w:val="24"/>
        </w:rPr>
        <w:t>”.</w:t>
      </w:r>
    </w:p>
    <w:p w14:paraId="077ED8D2" w14:textId="4C365E5F" w:rsidR="009472E1" w:rsidRPr="00954EB5" w:rsidRDefault="009472E1" w:rsidP="003C38CB">
      <w:pPr>
        <w:jc w:val="both"/>
        <w:rPr>
          <w:rFonts w:ascii="Times New Roman" w:hAnsi="Times New Roman" w:cs="Times New Roman"/>
          <w:bCs/>
          <w:sz w:val="24"/>
          <w:szCs w:val="24"/>
        </w:rPr>
      </w:pPr>
      <w:r w:rsidRPr="00954EB5">
        <w:rPr>
          <w:rFonts w:ascii="Times New Roman" w:hAnsi="Times New Roman" w:cs="Times New Roman"/>
          <w:bCs/>
          <w:sz w:val="24"/>
          <w:szCs w:val="24"/>
        </w:rPr>
        <w:t>The adverse effects</w:t>
      </w:r>
      <w:r w:rsidR="00495289" w:rsidRPr="00954EB5">
        <w:rPr>
          <w:rFonts w:ascii="Times New Roman" w:hAnsi="Times New Roman" w:cs="Times New Roman"/>
          <w:bCs/>
          <w:sz w:val="24"/>
          <w:szCs w:val="24"/>
        </w:rPr>
        <w:t xml:space="preserve"> of a bar remaining in operation against a party are well tabulated. Reference is made in the mentioned regard to Rule 39(4) (a) and (b) of the High Court Rules, 2021. The operation of the bar, for instance, prohibits the registrar of the court from accepting, for filing, any pleading or other document which is authored by, or has anything to do with, the party who is barred. It also prohibits </w:t>
      </w:r>
      <w:r w:rsidR="00D266FC">
        <w:rPr>
          <w:rFonts w:ascii="Times New Roman" w:hAnsi="Times New Roman" w:cs="Times New Roman"/>
          <w:bCs/>
          <w:sz w:val="24"/>
          <w:szCs w:val="24"/>
        </w:rPr>
        <w:t xml:space="preserve">the </w:t>
      </w:r>
      <w:r w:rsidR="00495289" w:rsidRPr="00954EB5">
        <w:rPr>
          <w:rFonts w:ascii="Times New Roman" w:hAnsi="Times New Roman" w:cs="Times New Roman"/>
          <w:bCs/>
          <w:sz w:val="24"/>
          <w:szCs w:val="24"/>
        </w:rPr>
        <w:t>party who is barred from appearing, in person or through counsel, in any subsequent proceedings in the action or suit.</w:t>
      </w:r>
    </w:p>
    <w:p w14:paraId="2D4EA555" w14:textId="7ACE3A74" w:rsidR="00BA1D23" w:rsidRPr="00954EB5" w:rsidRDefault="00BA1D23" w:rsidP="003C38CB">
      <w:pPr>
        <w:jc w:val="both"/>
        <w:rPr>
          <w:rFonts w:ascii="Times New Roman" w:hAnsi="Times New Roman" w:cs="Times New Roman"/>
          <w:bCs/>
          <w:sz w:val="24"/>
          <w:szCs w:val="24"/>
        </w:rPr>
      </w:pPr>
      <w:r w:rsidRPr="00954EB5">
        <w:rPr>
          <w:rFonts w:ascii="Times New Roman" w:hAnsi="Times New Roman" w:cs="Times New Roman"/>
          <w:bCs/>
          <w:sz w:val="24"/>
          <w:szCs w:val="24"/>
        </w:rPr>
        <w:t xml:space="preserve">A party who is barred and cannot, therefore, file any process or speak in respect of the case to which the bar applies, can move to unbar himself or herself. He (includes she) can do so by invoking sub-rule 4 of Rule 39 of the rules of court. He, in short, can apply through the chamber book to remove the bar. He can also apply orally at the hearing of the action or suit concerned </w:t>
      </w:r>
      <w:r w:rsidRPr="00954EB5">
        <w:rPr>
          <w:rFonts w:ascii="Times New Roman" w:hAnsi="Times New Roman" w:cs="Times New Roman"/>
          <w:bCs/>
          <w:sz w:val="24"/>
          <w:szCs w:val="24"/>
        </w:rPr>
        <w:lastRenderedPageBreak/>
        <w:t>to remove the bar. The choice remains with him</w:t>
      </w:r>
      <w:r w:rsidR="00F148B1">
        <w:rPr>
          <w:rFonts w:ascii="Times New Roman" w:hAnsi="Times New Roman" w:cs="Times New Roman"/>
          <w:bCs/>
          <w:sz w:val="24"/>
          <w:szCs w:val="24"/>
        </w:rPr>
        <w:t>.</w:t>
      </w:r>
      <w:r w:rsidRPr="00954EB5">
        <w:rPr>
          <w:rFonts w:ascii="Times New Roman" w:hAnsi="Times New Roman" w:cs="Times New Roman"/>
          <w:bCs/>
          <w:sz w:val="24"/>
          <w:szCs w:val="24"/>
        </w:rPr>
        <w:t xml:space="preserve"> </w:t>
      </w:r>
      <w:r w:rsidR="00F148B1">
        <w:rPr>
          <w:rFonts w:ascii="Times New Roman" w:hAnsi="Times New Roman" w:cs="Times New Roman"/>
          <w:bCs/>
          <w:sz w:val="24"/>
          <w:szCs w:val="24"/>
        </w:rPr>
        <w:t xml:space="preserve">He can </w:t>
      </w:r>
      <w:r w:rsidRPr="00954EB5">
        <w:rPr>
          <w:rFonts w:ascii="Times New Roman" w:hAnsi="Times New Roman" w:cs="Times New Roman"/>
          <w:bCs/>
          <w:sz w:val="24"/>
          <w:szCs w:val="24"/>
        </w:rPr>
        <w:t>employ the one or the other of the mentioned options</w:t>
      </w:r>
      <w:r w:rsidR="00F5534A">
        <w:rPr>
          <w:rFonts w:ascii="Times New Roman" w:hAnsi="Times New Roman" w:cs="Times New Roman"/>
          <w:bCs/>
          <w:sz w:val="24"/>
          <w:szCs w:val="24"/>
        </w:rPr>
        <w:t xml:space="preserve"> which the rules have placed at his disposal.</w:t>
      </w:r>
    </w:p>
    <w:p w14:paraId="6F5357EC" w14:textId="6A2248C9" w:rsidR="007119E9" w:rsidRPr="00954EB5" w:rsidRDefault="000C22A6" w:rsidP="003C38CB">
      <w:pPr>
        <w:jc w:val="both"/>
        <w:rPr>
          <w:rFonts w:ascii="Times New Roman" w:hAnsi="Times New Roman" w:cs="Times New Roman"/>
          <w:bCs/>
          <w:sz w:val="24"/>
          <w:szCs w:val="24"/>
        </w:rPr>
      </w:pPr>
      <w:r w:rsidRPr="00954EB5">
        <w:rPr>
          <w:rFonts w:ascii="Times New Roman" w:hAnsi="Times New Roman" w:cs="Times New Roman"/>
          <w:bCs/>
          <w:sz w:val="24"/>
          <w:szCs w:val="24"/>
        </w:rPr>
        <w:t>It is on the strength of paragraph (b) of sub-rule (4) of Rule 39 of the rules of court that counsel for the respondent applied orally to unbar the latter so that the application could be heard on the merits. In doing so, he wittingly or unwittingly</w:t>
      </w:r>
      <w:r w:rsidR="007119E9" w:rsidRPr="00954EB5">
        <w:rPr>
          <w:rFonts w:ascii="Times New Roman" w:hAnsi="Times New Roman" w:cs="Times New Roman"/>
          <w:bCs/>
          <w:sz w:val="24"/>
          <w:szCs w:val="24"/>
        </w:rPr>
        <w:t>,</w:t>
      </w:r>
      <w:r w:rsidRPr="00954EB5">
        <w:rPr>
          <w:rFonts w:ascii="Times New Roman" w:hAnsi="Times New Roman" w:cs="Times New Roman"/>
          <w:bCs/>
          <w:sz w:val="24"/>
          <w:szCs w:val="24"/>
        </w:rPr>
        <w:t xml:space="preserve"> threw himself into a dilemma. The dilemma was that he remained unaware of the reasons as to why the respondent whom he </w:t>
      </w:r>
      <w:r w:rsidR="00CE64B5">
        <w:rPr>
          <w:rFonts w:ascii="Times New Roman" w:hAnsi="Times New Roman" w:cs="Times New Roman"/>
          <w:bCs/>
          <w:sz w:val="24"/>
          <w:szCs w:val="24"/>
        </w:rPr>
        <w:t xml:space="preserve">was </w:t>
      </w:r>
      <w:r w:rsidRPr="00954EB5">
        <w:rPr>
          <w:rFonts w:ascii="Times New Roman" w:hAnsi="Times New Roman" w:cs="Times New Roman"/>
          <w:bCs/>
          <w:sz w:val="24"/>
          <w:szCs w:val="24"/>
        </w:rPr>
        <w:t>represent</w:t>
      </w:r>
      <w:r w:rsidR="00CE64B5">
        <w:rPr>
          <w:rFonts w:ascii="Times New Roman" w:hAnsi="Times New Roman" w:cs="Times New Roman"/>
          <w:bCs/>
          <w:sz w:val="24"/>
          <w:szCs w:val="24"/>
        </w:rPr>
        <w:t xml:space="preserve">ing </w:t>
      </w:r>
      <w:r w:rsidRPr="00954EB5">
        <w:rPr>
          <w:rFonts w:ascii="Times New Roman" w:hAnsi="Times New Roman" w:cs="Times New Roman"/>
          <w:bCs/>
          <w:sz w:val="24"/>
          <w:szCs w:val="24"/>
        </w:rPr>
        <w:t xml:space="preserve">failed to file its Heads within the </w:t>
      </w:r>
      <w:r w:rsidRPr="00954EB5">
        <w:rPr>
          <w:rFonts w:ascii="Times New Roman" w:hAnsi="Times New Roman" w:cs="Times New Roman"/>
          <w:bCs/>
          <w:i/>
          <w:sz w:val="24"/>
          <w:szCs w:val="24"/>
        </w:rPr>
        <w:t>dies induciae</w:t>
      </w:r>
      <w:r w:rsidRPr="00954EB5">
        <w:rPr>
          <w:rFonts w:ascii="Times New Roman" w:hAnsi="Times New Roman" w:cs="Times New Roman"/>
          <w:bCs/>
          <w:sz w:val="24"/>
          <w:szCs w:val="24"/>
        </w:rPr>
        <w:t xml:space="preserve">. The statement which </w:t>
      </w:r>
      <w:r w:rsidRPr="00954EB5">
        <w:rPr>
          <w:rFonts w:ascii="Times New Roman" w:hAnsi="Times New Roman" w:cs="Times New Roman"/>
          <w:bCs/>
          <w:i/>
          <w:sz w:val="24"/>
          <w:szCs w:val="24"/>
        </w:rPr>
        <w:t xml:space="preserve">Mr </w:t>
      </w:r>
      <w:proofErr w:type="spellStart"/>
      <w:r w:rsidRPr="00954EB5">
        <w:rPr>
          <w:rFonts w:ascii="Times New Roman" w:hAnsi="Times New Roman" w:cs="Times New Roman"/>
          <w:bCs/>
          <w:i/>
          <w:sz w:val="24"/>
          <w:szCs w:val="24"/>
        </w:rPr>
        <w:t>Phulu</w:t>
      </w:r>
      <w:proofErr w:type="spellEnd"/>
      <w:r w:rsidRPr="00954EB5">
        <w:rPr>
          <w:rFonts w:ascii="Times New Roman" w:hAnsi="Times New Roman" w:cs="Times New Roman"/>
          <w:bCs/>
          <w:sz w:val="24"/>
          <w:szCs w:val="24"/>
        </w:rPr>
        <w:t xml:space="preserve"> made </w:t>
      </w:r>
      <w:r w:rsidR="007119E9" w:rsidRPr="00954EB5">
        <w:rPr>
          <w:rFonts w:ascii="Times New Roman" w:hAnsi="Times New Roman" w:cs="Times New Roman"/>
          <w:bCs/>
          <w:sz w:val="24"/>
          <w:szCs w:val="24"/>
        </w:rPr>
        <w:t xml:space="preserve">in his effort to have the bar which operated against the respondent lifted shows that </w:t>
      </w:r>
      <w:r w:rsidR="007119E9" w:rsidRPr="00954EB5">
        <w:rPr>
          <w:rFonts w:ascii="Times New Roman" w:hAnsi="Times New Roman" w:cs="Times New Roman"/>
          <w:bCs/>
          <w:i/>
          <w:sz w:val="24"/>
          <w:szCs w:val="24"/>
        </w:rPr>
        <w:t xml:space="preserve">Mr </w:t>
      </w:r>
      <w:proofErr w:type="spellStart"/>
      <w:r w:rsidR="007119E9" w:rsidRPr="00954EB5">
        <w:rPr>
          <w:rFonts w:ascii="Times New Roman" w:hAnsi="Times New Roman" w:cs="Times New Roman"/>
          <w:bCs/>
          <w:i/>
          <w:sz w:val="24"/>
          <w:szCs w:val="24"/>
        </w:rPr>
        <w:t>Phulu</w:t>
      </w:r>
      <w:proofErr w:type="spellEnd"/>
      <w:r w:rsidR="007119E9" w:rsidRPr="00954EB5">
        <w:rPr>
          <w:rFonts w:ascii="Times New Roman" w:hAnsi="Times New Roman" w:cs="Times New Roman"/>
          <w:bCs/>
          <w:sz w:val="24"/>
          <w:szCs w:val="24"/>
        </w:rPr>
        <w:t xml:space="preserve"> was in the least prepared to exercise, on behalf of the respondent, the latter’s rights in terms of paragraph (b) of sub-rule (4) of Rule 39 of the High Court Rules, 2021. He exposed his unpreparedness to exonerate the respondent when he asserted as follows:</w:t>
      </w:r>
    </w:p>
    <w:p w14:paraId="380D3962" w14:textId="54A57278" w:rsidR="007119E9" w:rsidRPr="00954EB5" w:rsidRDefault="007119E9" w:rsidP="003C38CB">
      <w:pPr>
        <w:ind w:left="720"/>
        <w:jc w:val="both"/>
        <w:rPr>
          <w:rFonts w:ascii="Times New Roman" w:hAnsi="Times New Roman" w:cs="Times New Roman"/>
          <w:bCs/>
          <w:sz w:val="24"/>
          <w:szCs w:val="24"/>
        </w:rPr>
      </w:pPr>
      <w:r w:rsidRPr="00954EB5">
        <w:rPr>
          <w:rFonts w:ascii="Times New Roman" w:hAnsi="Times New Roman" w:cs="Times New Roman"/>
          <w:bCs/>
          <w:sz w:val="24"/>
          <w:szCs w:val="24"/>
        </w:rPr>
        <w:t>“</w:t>
      </w:r>
      <w:r w:rsidRPr="00CE64B5">
        <w:rPr>
          <w:rFonts w:ascii="Times New Roman" w:hAnsi="Times New Roman" w:cs="Times New Roman"/>
          <w:bCs/>
          <w:i/>
          <w:iCs/>
          <w:sz w:val="24"/>
          <w:szCs w:val="24"/>
        </w:rPr>
        <w:t>We concede that</w:t>
      </w:r>
      <w:r w:rsidR="00F148B1">
        <w:rPr>
          <w:rFonts w:ascii="Times New Roman" w:hAnsi="Times New Roman" w:cs="Times New Roman"/>
          <w:bCs/>
          <w:i/>
          <w:iCs/>
          <w:sz w:val="24"/>
          <w:szCs w:val="24"/>
        </w:rPr>
        <w:t>,</w:t>
      </w:r>
      <w:r w:rsidRPr="00CE64B5">
        <w:rPr>
          <w:rFonts w:ascii="Times New Roman" w:hAnsi="Times New Roman" w:cs="Times New Roman"/>
          <w:bCs/>
          <w:i/>
          <w:iCs/>
          <w:sz w:val="24"/>
          <w:szCs w:val="24"/>
        </w:rPr>
        <w:t xml:space="preserve"> in terms of the rules of court, we were barred in terms of Rule 21. I apply to remove the bar in terms of Rule 29. There was confusion between legal practitioners of the respondents. That led to this delay in not filing Heads</w:t>
      </w:r>
      <w:r w:rsidRPr="00954EB5">
        <w:rPr>
          <w:rFonts w:ascii="Times New Roman" w:hAnsi="Times New Roman" w:cs="Times New Roman"/>
          <w:bCs/>
          <w:sz w:val="24"/>
          <w:szCs w:val="24"/>
        </w:rPr>
        <w:t>”.</w:t>
      </w:r>
    </w:p>
    <w:p w14:paraId="6C92DED6" w14:textId="3C9AF7A4" w:rsidR="007119E9" w:rsidRPr="00954EB5" w:rsidRDefault="007119E9" w:rsidP="003C38CB">
      <w:pPr>
        <w:jc w:val="both"/>
        <w:rPr>
          <w:rFonts w:ascii="Times New Roman" w:hAnsi="Times New Roman" w:cs="Times New Roman"/>
          <w:bCs/>
          <w:sz w:val="24"/>
          <w:szCs w:val="24"/>
        </w:rPr>
      </w:pPr>
      <w:r w:rsidRPr="00954EB5">
        <w:rPr>
          <w:rFonts w:ascii="Times New Roman" w:hAnsi="Times New Roman" w:cs="Times New Roman"/>
          <w:bCs/>
          <w:sz w:val="24"/>
          <w:szCs w:val="24"/>
        </w:rPr>
        <w:t xml:space="preserve">Rules 21 and 29 which he made mention of in his concession have nothing to do with the issue of a bar. Rule 21 refers to a judgment by consent and Rule 29 </w:t>
      </w:r>
      <w:r w:rsidR="00217E58" w:rsidRPr="00954EB5">
        <w:rPr>
          <w:rFonts w:ascii="Times New Roman" w:hAnsi="Times New Roman" w:cs="Times New Roman"/>
          <w:bCs/>
          <w:sz w:val="24"/>
          <w:szCs w:val="24"/>
        </w:rPr>
        <w:t xml:space="preserve">refers to correction, variation and/or rescission of judgments and orders of court. It is therefore clear that </w:t>
      </w:r>
      <w:r w:rsidR="00217E58" w:rsidRPr="00954EB5">
        <w:rPr>
          <w:rFonts w:ascii="Times New Roman" w:hAnsi="Times New Roman" w:cs="Times New Roman"/>
          <w:bCs/>
          <w:i/>
          <w:sz w:val="24"/>
          <w:szCs w:val="24"/>
        </w:rPr>
        <w:t xml:space="preserve">Mr </w:t>
      </w:r>
      <w:proofErr w:type="spellStart"/>
      <w:r w:rsidR="00217E58" w:rsidRPr="00954EB5">
        <w:rPr>
          <w:rFonts w:ascii="Times New Roman" w:hAnsi="Times New Roman" w:cs="Times New Roman"/>
          <w:bCs/>
          <w:i/>
          <w:sz w:val="24"/>
          <w:szCs w:val="24"/>
        </w:rPr>
        <w:t>Phulu</w:t>
      </w:r>
      <w:proofErr w:type="spellEnd"/>
      <w:r w:rsidR="00217E58" w:rsidRPr="00954EB5">
        <w:rPr>
          <w:rFonts w:ascii="Times New Roman" w:hAnsi="Times New Roman" w:cs="Times New Roman"/>
          <w:bCs/>
          <w:sz w:val="24"/>
          <w:szCs w:val="24"/>
        </w:rPr>
        <w:t xml:space="preserve"> who made up his mind to speak off-the-cuff, as he did, only managed to embarrass himself when he applied to uplift the bar which operated against the respondent without giving any reason as to what caused the respondent to file its Heads some thirty-nine (39) days after the event. Its delay in filing Heads is not only inordinate. It is also without any explanation let alone a plausible one.</w:t>
      </w:r>
    </w:p>
    <w:p w14:paraId="201B15B0" w14:textId="55CF0475" w:rsidR="00217E58" w:rsidRPr="00954EB5" w:rsidRDefault="00217E58" w:rsidP="003C38CB">
      <w:pPr>
        <w:jc w:val="both"/>
        <w:rPr>
          <w:rFonts w:ascii="Times New Roman" w:hAnsi="Times New Roman" w:cs="Times New Roman"/>
          <w:bCs/>
          <w:sz w:val="24"/>
          <w:szCs w:val="24"/>
        </w:rPr>
      </w:pPr>
      <w:r w:rsidRPr="00954EB5">
        <w:rPr>
          <w:rFonts w:ascii="Times New Roman" w:hAnsi="Times New Roman" w:cs="Times New Roman"/>
          <w:bCs/>
          <w:sz w:val="24"/>
          <w:szCs w:val="24"/>
        </w:rPr>
        <w:t>The confusion which accompanied the oral application for removal of the bar was/is unfathomed. It gave the impression of a legal practitioner who was/is ill-prepared to apply in the manner that he did. It depicted the character of a legal practitioner who had not applied his mind to what he intended to achieve for, and on behalf of, the respondent whom he represent</w:t>
      </w:r>
      <w:r w:rsidR="00082000" w:rsidRPr="00954EB5">
        <w:rPr>
          <w:rFonts w:ascii="Times New Roman" w:hAnsi="Times New Roman" w:cs="Times New Roman"/>
          <w:bCs/>
          <w:sz w:val="24"/>
          <w:szCs w:val="24"/>
        </w:rPr>
        <w:t>s</w:t>
      </w:r>
      <w:r w:rsidRPr="00954EB5">
        <w:rPr>
          <w:rFonts w:ascii="Times New Roman" w:hAnsi="Times New Roman" w:cs="Times New Roman"/>
          <w:bCs/>
          <w:sz w:val="24"/>
          <w:szCs w:val="24"/>
        </w:rPr>
        <w:t>. He had, and still has, no explanation for the respondent’s default. He could not, in short, conj</w:t>
      </w:r>
      <w:r w:rsidR="00D266FC">
        <w:rPr>
          <w:rFonts w:ascii="Times New Roman" w:hAnsi="Times New Roman" w:cs="Times New Roman"/>
          <w:bCs/>
          <w:sz w:val="24"/>
          <w:szCs w:val="24"/>
        </w:rPr>
        <w:t>ure</w:t>
      </w:r>
      <w:r w:rsidRPr="00954EB5">
        <w:rPr>
          <w:rFonts w:ascii="Times New Roman" w:hAnsi="Times New Roman" w:cs="Times New Roman"/>
          <w:bCs/>
          <w:sz w:val="24"/>
          <w:szCs w:val="24"/>
        </w:rPr>
        <w:t xml:space="preserve"> up any tricks to explain away the respondent’s default other than </w:t>
      </w:r>
      <w:r w:rsidR="00082000" w:rsidRPr="00954EB5">
        <w:rPr>
          <w:rFonts w:ascii="Times New Roman" w:hAnsi="Times New Roman" w:cs="Times New Roman"/>
          <w:bCs/>
          <w:sz w:val="24"/>
          <w:szCs w:val="24"/>
        </w:rPr>
        <w:t xml:space="preserve">to concede, </w:t>
      </w:r>
      <w:r w:rsidR="00CE64B5">
        <w:rPr>
          <w:rFonts w:ascii="Times New Roman" w:hAnsi="Times New Roman" w:cs="Times New Roman"/>
          <w:bCs/>
          <w:sz w:val="24"/>
          <w:szCs w:val="24"/>
        </w:rPr>
        <w:t>as he did.</w:t>
      </w:r>
      <w:r w:rsidR="00082000" w:rsidRPr="00954EB5">
        <w:rPr>
          <w:rFonts w:ascii="Times New Roman" w:hAnsi="Times New Roman" w:cs="Times New Roman"/>
          <w:bCs/>
          <w:sz w:val="24"/>
          <w:szCs w:val="24"/>
        </w:rPr>
        <w:t xml:space="preserve">, that the respondent filed its Heads outside the </w:t>
      </w:r>
      <w:r w:rsidR="00082000" w:rsidRPr="00D266FC">
        <w:rPr>
          <w:rFonts w:ascii="Times New Roman" w:hAnsi="Times New Roman" w:cs="Times New Roman"/>
          <w:bCs/>
          <w:i/>
          <w:iCs/>
          <w:sz w:val="24"/>
          <w:szCs w:val="24"/>
        </w:rPr>
        <w:t>dies</w:t>
      </w:r>
      <w:r w:rsidR="00082000" w:rsidRPr="00954EB5">
        <w:rPr>
          <w:rFonts w:ascii="Times New Roman" w:hAnsi="Times New Roman" w:cs="Times New Roman"/>
          <w:bCs/>
          <w:sz w:val="24"/>
          <w:szCs w:val="24"/>
        </w:rPr>
        <w:t xml:space="preserve">. </w:t>
      </w:r>
    </w:p>
    <w:p w14:paraId="5436DAEE" w14:textId="0B4F01F0" w:rsidR="00060981" w:rsidRPr="00954EB5" w:rsidRDefault="00060981" w:rsidP="003C38CB">
      <w:pPr>
        <w:jc w:val="both"/>
        <w:rPr>
          <w:rFonts w:ascii="Times New Roman" w:hAnsi="Times New Roman" w:cs="Times New Roman"/>
          <w:bCs/>
          <w:sz w:val="24"/>
          <w:szCs w:val="24"/>
        </w:rPr>
      </w:pPr>
      <w:r w:rsidRPr="00954EB5">
        <w:rPr>
          <w:rFonts w:ascii="Times New Roman" w:hAnsi="Times New Roman" w:cs="Times New Roman"/>
          <w:bCs/>
          <w:sz w:val="24"/>
          <w:szCs w:val="24"/>
        </w:rPr>
        <w:t xml:space="preserve">It is a matter of good law as well as sound reasoning that a litigant who concedes to flouting the rules of court, as the respondent did </w:t>
      </w:r>
      <w:r w:rsidRPr="00CE64B5">
        <w:rPr>
          <w:rFonts w:ascii="Times New Roman" w:hAnsi="Times New Roman" w:cs="Times New Roman"/>
          <w:bCs/>
          <w:i/>
          <w:iCs/>
          <w:sz w:val="24"/>
          <w:szCs w:val="24"/>
        </w:rPr>
        <w:t>in casu</w:t>
      </w:r>
      <w:r w:rsidRPr="00954EB5">
        <w:rPr>
          <w:rFonts w:ascii="Times New Roman" w:hAnsi="Times New Roman" w:cs="Times New Roman"/>
          <w:bCs/>
          <w:sz w:val="24"/>
          <w:szCs w:val="24"/>
        </w:rPr>
        <w:t xml:space="preserve">, must advance an acceptable explanation for his infraction of the rules. Where he (includes she) fails to explain himself, as the respondent is doing, the court remains constrained to uplift the bar which operates against such a litigant. It remains constrained on the supposition that the litigant would have taken the rules of the court for granted. The rules have not been placed at the disposal of litigants as a matter of fashion. They exist and they do assist in the effective as well as smooth administration of justice. Where they are flouted, as </w:t>
      </w:r>
      <w:r w:rsidR="00AB5101" w:rsidRPr="00954EB5">
        <w:rPr>
          <w:rFonts w:ascii="Times New Roman" w:hAnsi="Times New Roman" w:cs="Times New Roman"/>
          <w:bCs/>
          <w:sz w:val="24"/>
          <w:szCs w:val="24"/>
        </w:rPr>
        <w:t>the respondent flouted them, the flouting party must explain himself to the satisfaction of the court. He must give a reasonable explanation for flouting the</w:t>
      </w:r>
      <w:r w:rsidR="004977F8" w:rsidRPr="00954EB5">
        <w:rPr>
          <w:rFonts w:ascii="Times New Roman" w:hAnsi="Times New Roman" w:cs="Times New Roman"/>
          <w:bCs/>
          <w:sz w:val="24"/>
          <w:szCs w:val="24"/>
        </w:rPr>
        <w:t xml:space="preserve"> court’s rules</w:t>
      </w:r>
      <w:r w:rsidR="00AB5101" w:rsidRPr="00954EB5">
        <w:rPr>
          <w:rFonts w:ascii="Times New Roman" w:hAnsi="Times New Roman" w:cs="Times New Roman"/>
          <w:bCs/>
          <w:sz w:val="24"/>
          <w:szCs w:val="24"/>
        </w:rPr>
        <w:t>. Where he fails to do so, he has no one but only himself to blame, so to speak.</w:t>
      </w:r>
    </w:p>
    <w:p w14:paraId="5CBF4CBA" w14:textId="6A254905" w:rsidR="004977F8" w:rsidRPr="00954EB5" w:rsidRDefault="004977F8" w:rsidP="003C38CB">
      <w:pPr>
        <w:jc w:val="both"/>
        <w:rPr>
          <w:rFonts w:ascii="Times New Roman" w:hAnsi="Times New Roman" w:cs="Times New Roman"/>
          <w:bCs/>
          <w:sz w:val="24"/>
          <w:szCs w:val="24"/>
        </w:rPr>
      </w:pPr>
      <w:r w:rsidRPr="00954EB5">
        <w:rPr>
          <w:rFonts w:ascii="Times New Roman" w:hAnsi="Times New Roman" w:cs="Times New Roman"/>
          <w:bCs/>
          <w:sz w:val="24"/>
          <w:szCs w:val="24"/>
        </w:rPr>
        <w:t xml:space="preserve">The respondent’s failure to explain itself </w:t>
      </w:r>
      <w:r w:rsidR="00CE64B5">
        <w:rPr>
          <w:rFonts w:ascii="Times New Roman" w:hAnsi="Times New Roman" w:cs="Times New Roman"/>
          <w:bCs/>
          <w:sz w:val="24"/>
          <w:szCs w:val="24"/>
        </w:rPr>
        <w:t xml:space="preserve">offers me the </w:t>
      </w:r>
      <w:r w:rsidR="00F148B1">
        <w:rPr>
          <w:rFonts w:ascii="Times New Roman" w:hAnsi="Times New Roman" w:cs="Times New Roman"/>
          <w:bCs/>
          <w:sz w:val="24"/>
          <w:szCs w:val="24"/>
        </w:rPr>
        <w:t>o</w:t>
      </w:r>
      <w:r w:rsidR="00CE64B5">
        <w:rPr>
          <w:rFonts w:ascii="Times New Roman" w:hAnsi="Times New Roman" w:cs="Times New Roman"/>
          <w:bCs/>
          <w:sz w:val="24"/>
          <w:szCs w:val="24"/>
        </w:rPr>
        <w:t>pportunity</w:t>
      </w:r>
      <w:r w:rsidRPr="00954EB5">
        <w:rPr>
          <w:rFonts w:ascii="Times New Roman" w:hAnsi="Times New Roman" w:cs="Times New Roman"/>
          <w:bCs/>
          <w:sz w:val="24"/>
          <w:szCs w:val="24"/>
        </w:rPr>
        <w:t xml:space="preserve"> to remain at large. It is, in the result, ordered that:</w:t>
      </w:r>
    </w:p>
    <w:p w14:paraId="1A618D29" w14:textId="2EF7A233" w:rsidR="004977F8" w:rsidRPr="00954EB5" w:rsidRDefault="00CE64B5" w:rsidP="003C38CB">
      <w:pPr>
        <w:pStyle w:val="ListParagraph"/>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T</w:t>
      </w:r>
      <w:r w:rsidR="004977F8" w:rsidRPr="00954EB5">
        <w:rPr>
          <w:rFonts w:ascii="Times New Roman" w:hAnsi="Times New Roman" w:cs="Times New Roman"/>
          <w:bCs/>
          <w:sz w:val="24"/>
          <w:szCs w:val="24"/>
        </w:rPr>
        <w:t>he application for upliftment of the bar is dismissed</w:t>
      </w:r>
      <w:r w:rsidR="009567DF" w:rsidRPr="00954EB5">
        <w:rPr>
          <w:rFonts w:ascii="Times New Roman" w:hAnsi="Times New Roman" w:cs="Times New Roman"/>
          <w:bCs/>
          <w:sz w:val="24"/>
          <w:szCs w:val="24"/>
        </w:rPr>
        <w:t>;</w:t>
      </w:r>
    </w:p>
    <w:p w14:paraId="0E363094" w14:textId="34FBFF48" w:rsidR="004977F8" w:rsidRPr="00954EB5" w:rsidRDefault="00CE64B5" w:rsidP="003C38CB">
      <w:pPr>
        <w:pStyle w:val="ListParagraph"/>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lastRenderedPageBreak/>
        <w:t>T</w:t>
      </w:r>
      <w:r w:rsidR="004977F8" w:rsidRPr="00954EB5">
        <w:rPr>
          <w:rFonts w:ascii="Times New Roman" w:hAnsi="Times New Roman" w:cs="Times New Roman"/>
          <w:bCs/>
          <w:sz w:val="24"/>
          <w:szCs w:val="24"/>
        </w:rPr>
        <w:t>he main application is treated as unopposed</w:t>
      </w:r>
      <w:r w:rsidR="003C38CB" w:rsidRPr="00954EB5">
        <w:rPr>
          <w:rFonts w:ascii="Times New Roman" w:hAnsi="Times New Roman" w:cs="Times New Roman"/>
          <w:bCs/>
          <w:sz w:val="24"/>
          <w:szCs w:val="24"/>
        </w:rPr>
        <w:t xml:space="preserve">; </w:t>
      </w:r>
      <w:r w:rsidR="004977F8" w:rsidRPr="00954EB5">
        <w:rPr>
          <w:rFonts w:ascii="Times New Roman" w:hAnsi="Times New Roman" w:cs="Times New Roman"/>
          <w:bCs/>
          <w:sz w:val="24"/>
          <w:szCs w:val="24"/>
        </w:rPr>
        <w:t>and</w:t>
      </w:r>
    </w:p>
    <w:p w14:paraId="14C834F6" w14:textId="1939EE88" w:rsidR="004977F8" w:rsidRPr="00954EB5" w:rsidRDefault="00CE64B5" w:rsidP="003C38CB">
      <w:pPr>
        <w:pStyle w:val="ListParagraph"/>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J</w:t>
      </w:r>
      <w:r w:rsidR="004977F8" w:rsidRPr="00954EB5">
        <w:rPr>
          <w:rFonts w:ascii="Times New Roman" w:hAnsi="Times New Roman" w:cs="Times New Roman"/>
          <w:bCs/>
          <w:sz w:val="24"/>
          <w:szCs w:val="24"/>
        </w:rPr>
        <w:t>udgment is entered for the applican</w:t>
      </w:r>
      <w:r w:rsidR="003C38CB" w:rsidRPr="00954EB5">
        <w:rPr>
          <w:rFonts w:ascii="Times New Roman" w:hAnsi="Times New Roman" w:cs="Times New Roman"/>
          <w:bCs/>
          <w:sz w:val="24"/>
          <w:szCs w:val="24"/>
        </w:rPr>
        <w:t>t</w:t>
      </w:r>
      <w:r w:rsidR="004977F8" w:rsidRPr="00954EB5">
        <w:rPr>
          <w:rFonts w:ascii="Times New Roman" w:hAnsi="Times New Roman" w:cs="Times New Roman"/>
          <w:bCs/>
          <w:sz w:val="24"/>
          <w:szCs w:val="24"/>
        </w:rPr>
        <w:t xml:space="preserve"> as prayed in the draft order.</w:t>
      </w:r>
    </w:p>
    <w:p w14:paraId="437C5C12" w14:textId="14E504F8" w:rsidR="006A6F87" w:rsidRPr="00954EB5" w:rsidRDefault="006A6F87" w:rsidP="003C38CB">
      <w:pPr>
        <w:jc w:val="both"/>
        <w:rPr>
          <w:rFonts w:ascii="Times New Roman" w:hAnsi="Times New Roman" w:cs="Times New Roman"/>
          <w:sz w:val="24"/>
          <w:szCs w:val="24"/>
        </w:rPr>
      </w:pPr>
    </w:p>
    <w:p w14:paraId="30FC5D2F" w14:textId="5C8FABAA" w:rsidR="006A6F87" w:rsidRPr="00954EB5" w:rsidRDefault="006A6F87" w:rsidP="003C38CB">
      <w:pPr>
        <w:jc w:val="both"/>
        <w:rPr>
          <w:sz w:val="24"/>
          <w:szCs w:val="24"/>
        </w:rPr>
      </w:pPr>
    </w:p>
    <w:p w14:paraId="0EB97F90" w14:textId="7D5F72E1" w:rsidR="006A6F87" w:rsidRPr="00954EB5" w:rsidRDefault="006A6F87" w:rsidP="003C38CB">
      <w:pPr>
        <w:jc w:val="both"/>
        <w:rPr>
          <w:sz w:val="24"/>
          <w:szCs w:val="24"/>
        </w:rPr>
      </w:pPr>
    </w:p>
    <w:p w14:paraId="51C70B16" w14:textId="5C0133D1" w:rsidR="006A6F87" w:rsidRPr="00954EB5" w:rsidRDefault="006A6F87" w:rsidP="003C38CB">
      <w:pPr>
        <w:jc w:val="both"/>
        <w:rPr>
          <w:sz w:val="24"/>
          <w:szCs w:val="24"/>
        </w:rPr>
      </w:pPr>
    </w:p>
    <w:p w14:paraId="352DB730" w14:textId="75B58B61" w:rsidR="006A6F87" w:rsidRPr="00954EB5" w:rsidRDefault="003C38CB" w:rsidP="003C38CB">
      <w:pPr>
        <w:pStyle w:val="NoSpacing"/>
        <w:jc w:val="both"/>
        <w:rPr>
          <w:rFonts w:ascii="Times New Roman" w:hAnsi="Times New Roman" w:cs="Times New Roman"/>
          <w:sz w:val="24"/>
          <w:szCs w:val="24"/>
        </w:rPr>
      </w:pPr>
      <w:proofErr w:type="spellStart"/>
      <w:r w:rsidRPr="00954EB5">
        <w:rPr>
          <w:rFonts w:ascii="Times New Roman" w:hAnsi="Times New Roman" w:cs="Times New Roman"/>
          <w:i/>
          <w:sz w:val="24"/>
          <w:szCs w:val="24"/>
        </w:rPr>
        <w:t>Tafirei</w:t>
      </w:r>
      <w:proofErr w:type="spellEnd"/>
      <w:r w:rsidRPr="00954EB5">
        <w:rPr>
          <w:rFonts w:ascii="Times New Roman" w:hAnsi="Times New Roman" w:cs="Times New Roman"/>
          <w:i/>
          <w:sz w:val="24"/>
          <w:szCs w:val="24"/>
        </w:rPr>
        <w:t xml:space="preserve"> &amp; Company</w:t>
      </w:r>
      <w:r w:rsidRPr="00954EB5">
        <w:rPr>
          <w:rFonts w:ascii="Times New Roman" w:hAnsi="Times New Roman" w:cs="Times New Roman"/>
          <w:sz w:val="24"/>
          <w:szCs w:val="24"/>
        </w:rPr>
        <w:t xml:space="preserve"> applicant’s legal practitioners</w:t>
      </w:r>
    </w:p>
    <w:p w14:paraId="4CFF3588" w14:textId="41EB7F49" w:rsidR="003C38CB" w:rsidRPr="00954EB5" w:rsidRDefault="003C38CB" w:rsidP="003C38CB">
      <w:pPr>
        <w:pStyle w:val="NoSpacing"/>
        <w:jc w:val="both"/>
        <w:rPr>
          <w:rFonts w:ascii="Times New Roman" w:hAnsi="Times New Roman" w:cs="Times New Roman"/>
          <w:sz w:val="24"/>
          <w:szCs w:val="24"/>
        </w:rPr>
      </w:pPr>
      <w:r w:rsidRPr="00954EB5">
        <w:rPr>
          <w:rFonts w:ascii="Times New Roman" w:hAnsi="Times New Roman" w:cs="Times New Roman"/>
          <w:i/>
          <w:sz w:val="24"/>
          <w:szCs w:val="24"/>
        </w:rPr>
        <w:t>Ncube &amp; Partners</w:t>
      </w:r>
      <w:r w:rsidRPr="00954EB5">
        <w:rPr>
          <w:rFonts w:ascii="Times New Roman" w:hAnsi="Times New Roman" w:cs="Times New Roman"/>
          <w:sz w:val="24"/>
          <w:szCs w:val="24"/>
        </w:rPr>
        <w:t>, respondent’s legal practitioners</w:t>
      </w:r>
    </w:p>
    <w:sectPr w:rsidR="003C38CB" w:rsidRPr="00954EB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7079F4" w14:textId="77777777" w:rsidR="00EC1C6A" w:rsidRDefault="00EC1C6A" w:rsidP="003C38CB">
      <w:pPr>
        <w:spacing w:after="0" w:line="240" w:lineRule="auto"/>
      </w:pPr>
      <w:r>
        <w:separator/>
      </w:r>
    </w:p>
  </w:endnote>
  <w:endnote w:type="continuationSeparator" w:id="0">
    <w:p w14:paraId="02D5AF88" w14:textId="77777777" w:rsidR="00EC1C6A" w:rsidRDefault="00EC1C6A" w:rsidP="003C3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0A3A60" w14:textId="77777777" w:rsidR="00EC1C6A" w:rsidRDefault="00EC1C6A" w:rsidP="003C38CB">
      <w:pPr>
        <w:spacing w:after="0" w:line="240" w:lineRule="auto"/>
      </w:pPr>
      <w:r>
        <w:separator/>
      </w:r>
    </w:p>
  </w:footnote>
  <w:footnote w:type="continuationSeparator" w:id="0">
    <w:p w14:paraId="0883AC02" w14:textId="77777777" w:rsidR="00EC1C6A" w:rsidRDefault="00EC1C6A" w:rsidP="003C38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0429908"/>
      <w:docPartObj>
        <w:docPartGallery w:val="Page Numbers (Top of Page)"/>
        <w:docPartUnique/>
      </w:docPartObj>
    </w:sdtPr>
    <w:sdtEndPr>
      <w:rPr>
        <w:noProof/>
      </w:rPr>
    </w:sdtEndPr>
    <w:sdtContent>
      <w:p w14:paraId="54D4CAB1" w14:textId="77777777" w:rsidR="003C38CB" w:rsidRDefault="003C38CB">
        <w:pPr>
          <w:pStyle w:val="Header"/>
          <w:jc w:val="right"/>
          <w:rPr>
            <w:noProof/>
          </w:rPr>
        </w:pPr>
        <w:r>
          <w:fldChar w:fldCharType="begin"/>
        </w:r>
        <w:r>
          <w:instrText xml:space="preserve"> PAGE   \* MERGEFORMAT </w:instrText>
        </w:r>
        <w:r>
          <w:fldChar w:fldCharType="separate"/>
        </w:r>
        <w:r w:rsidR="00C12775">
          <w:rPr>
            <w:noProof/>
          </w:rPr>
          <w:t>2</w:t>
        </w:r>
        <w:r>
          <w:rPr>
            <w:noProof/>
          </w:rPr>
          <w:fldChar w:fldCharType="end"/>
        </w:r>
      </w:p>
      <w:p w14:paraId="4F4E3FD0" w14:textId="63784027" w:rsidR="003C38CB" w:rsidRDefault="003C38CB">
        <w:pPr>
          <w:pStyle w:val="Header"/>
          <w:jc w:val="right"/>
          <w:rPr>
            <w:noProof/>
          </w:rPr>
        </w:pPr>
        <w:r>
          <w:rPr>
            <w:noProof/>
          </w:rPr>
          <w:t xml:space="preserve">HB </w:t>
        </w:r>
        <w:r w:rsidR="00C12775">
          <w:rPr>
            <w:noProof/>
          </w:rPr>
          <w:t>89/24</w:t>
        </w:r>
      </w:p>
      <w:p w14:paraId="747BE234" w14:textId="1017A312" w:rsidR="003C38CB" w:rsidRDefault="003C38CB">
        <w:pPr>
          <w:pStyle w:val="Header"/>
          <w:jc w:val="right"/>
        </w:pPr>
        <w:r>
          <w:rPr>
            <w:noProof/>
          </w:rPr>
          <w:t>HC 2262/23</w:t>
        </w:r>
      </w:p>
    </w:sdtContent>
  </w:sdt>
  <w:p w14:paraId="02ABAD1D" w14:textId="77777777" w:rsidR="003C38CB" w:rsidRDefault="003C38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71D59"/>
    <w:multiLevelType w:val="hybridMultilevel"/>
    <w:tmpl w:val="316EAA88"/>
    <w:lvl w:ilvl="0" w:tplc="96D8737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479E39BD"/>
    <w:multiLevelType w:val="hybridMultilevel"/>
    <w:tmpl w:val="3DCAFDC0"/>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F87"/>
    <w:rsid w:val="00032645"/>
    <w:rsid w:val="00060981"/>
    <w:rsid w:val="00082000"/>
    <w:rsid w:val="000C22A6"/>
    <w:rsid w:val="000F3968"/>
    <w:rsid w:val="0012771D"/>
    <w:rsid w:val="00217E58"/>
    <w:rsid w:val="00296100"/>
    <w:rsid w:val="0032279E"/>
    <w:rsid w:val="00382F07"/>
    <w:rsid w:val="003C38CB"/>
    <w:rsid w:val="0040154C"/>
    <w:rsid w:val="00495289"/>
    <w:rsid w:val="004977F8"/>
    <w:rsid w:val="00562713"/>
    <w:rsid w:val="005F535D"/>
    <w:rsid w:val="00625FCE"/>
    <w:rsid w:val="006A6F87"/>
    <w:rsid w:val="006D77B0"/>
    <w:rsid w:val="007119E9"/>
    <w:rsid w:val="007B713D"/>
    <w:rsid w:val="0087533B"/>
    <w:rsid w:val="008A1063"/>
    <w:rsid w:val="009472E1"/>
    <w:rsid w:val="00954EB5"/>
    <w:rsid w:val="009567DF"/>
    <w:rsid w:val="00A174C2"/>
    <w:rsid w:val="00AB5101"/>
    <w:rsid w:val="00B733FF"/>
    <w:rsid w:val="00BA1D23"/>
    <w:rsid w:val="00BB30BE"/>
    <w:rsid w:val="00BF287D"/>
    <w:rsid w:val="00C12775"/>
    <w:rsid w:val="00CC088F"/>
    <w:rsid w:val="00CE64B5"/>
    <w:rsid w:val="00D266FC"/>
    <w:rsid w:val="00E74A09"/>
    <w:rsid w:val="00EC1C6A"/>
    <w:rsid w:val="00F148B1"/>
    <w:rsid w:val="00F34460"/>
    <w:rsid w:val="00F5534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7BB7B"/>
  <w15:chartTrackingRefBased/>
  <w15:docId w15:val="{73993970-6525-4432-A272-873D3E44D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5FCE"/>
    <w:pPr>
      <w:ind w:left="720"/>
      <w:contextualSpacing/>
    </w:pPr>
  </w:style>
  <w:style w:type="paragraph" w:styleId="NoSpacing">
    <w:name w:val="No Spacing"/>
    <w:uiPriority w:val="1"/>
    <w:qFormat/>
    <w:rsid w:val="005F535D"/>
    <w:pPr>
      <w:spacing w:after="0" w:line="240" w:lineRule="auto"/>
    </w:pPr>
  </w:style>
  <w:style w:type="paragraph" w:styleId="Header">
    <w:name w:val="header"/>
    <w:basedOn w:val="Normal"/>
    <w:link w:val="HeaderChar"/>
    <w:uiPriority w:val="99"/>
    <w:unhideWhenUsed/>
    <w:rsid w:val="003C38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38CB"/>
  </w:style>
  <w:style w:type="paragraph" w:styleId="Footer">
    <w:name w:val="footer"/>
    <w:basedOn w:val="Normal"/>
    <w:link w:val="FooterChar"/>
    <w:uiPriority w:val="99"/>
    <w:unhideWhenUsed/>
    <w:rsid w:val="003C38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38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4</Pages>
  <Words>1275</Words>
  <Characters>7274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usr</cp:lastModifiedBy>
  <cp:revision>26</cp:revision>
  <dcterms:created xsi:type="dcterms:W3CDTF">2024-07-09T15:36:00Z</dcterms:created>
  <dcterms:modified xsi:type="dcterms:W3CDTF">2024-07-16T07:00:00Z</dcterms:modified>
</cp:coreProperties>
</file>