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CC4" w:rsidRDefault="007C729C" w:rsidP="007C729C">
      <w:pPr>
        <w:spacing w:line="360" w:lineRule="auto"/>
        <w:jc w:val="both"/>
        <w:rPr>
          <w:b/>
          <w:sz w:val="28"/>
          <w:szCs w:val="28"/>
        </w:rPr>
      </w:pPr>
      <w:r>
        <w:rPr>
          <w:b/>
          <w:sz w:val="28"/>
          <w:szCs w:val="28"/>
        </w:rPr>
        <w:t>IN THE LABOUR COURT OF ZIMBABWE</w:t>
      </w:r>
      <w:r>
        <w:rPr>
          <w:b/>
          <w:sz w:val="28"/>
          <w:szCs w:val="28"/>
        </w:rPr>
        <w:tab/>
        <w:t xml:space="preserve">     JUDGMENT NO LC/H/309/13</w:t>
      </w:r>
    </w:p>
    <w:p w:rsidR="007C729C" w:rsidRDefault="007C729C" w:rsidP="007C729C">
      <w:pPr>
        <w:spacing w:line="360" w:lineRule="auto"/>
        <w:jc w:val="both"/>
        <w:rPr>
          <w:b/>
          <w:sz w:val="28"/>
          <w:szCs w:val="28"/>
        </w:rPr>
      </w:pPr>
      <w:r>
        <w:rPr>
          <w:b/>
          <w:sz w:val="28"/>
          <w:szCs w:val="28"/>
        </w:rPr>
        <w:t>HELD AT HARARE 1</w:t>
      </w:r>
      <w:r w:rsidRPr="007C729C">
        <w:rPr>
          <w:b/>
          <w:sz w:val="28"/>
          <w:szCs w:val="28"/>
          <w:vertAlign w:val="superscript"/>
        </w:rPr>
        <w:t>ST</w:t>
      </w:r>
      <w:r>
        <w:rPr>
          <w:b/>
          <w:sz w:val="28"/>
          <w:szCs w:val="28"/>
        </w:rPr>
        <w:t xml:space="preserve"> OCTOBER 2012</w:t>
      </w:r>
      <w:r>
        <w:rPr>
          <w:b/>
          <w:sz w:val="28"/>
          <w:szCs w:val="28"/>
        </w:rPr>
        <w:tab/>
      </w:r>
      <w:r>
        <w:rPr>
          <w:b/>
          <w:sz w:val="28"/>
          <w:szCs w:val="28"/>
        </w:rPr>
        <w:tab/>
        <w:t xml:space="preserve">    CASE NO LC/H/50/11</w:t>
      </w:r>
    </w:p>
    <w:p w:rsidR="007C729C" w:rsidRDefault="007C729C" w:rsidP="007C729C">
      <w:pPr>
        <w:jc w:val="both"/>
        <w:rPr>
          <w:b/>
          <w:sz w:val="28"/>
          <w:szCs w:val="28"/>
        </w:rPr>
      </w:pPr>
    </w:p>
    <w:p w:rsidR="007C729C" w:rsidRDefault="00A940E8" w:rsidP="007C729C">
      <w:pPr>
        <w:jc w:val="both"/>
        <w:rPr>
          <w:b/>
          <w:sz w:val="28"/>
          <w:szCs w:val="28"/>
        </w:rPr>
      </w:pPr>
      <w:r>
        <w:rPr>
          <w:b/>
          <w:sz w:val="28"/>
          <w:szCs w:val="28"/>
        </w:rPr>
        <w:t>GL</w:t>
      </w:r>
      <w:bookmarkStart w:id="0" w:name="_GoBack"/>
      <w:bookmarkEnd w:id="0"/>
      <w:r w:rsidR="007C729C">
        <w:rPr>
          <w:b/>
          <w:sz w:val="28"/>
          <w:szCs w:val="28"/>
        </w:rPr>
        <w:t>EN NORAH HIGH 2</w:t>
      </w:r>
      <w:r w:rsidR="007C729C">
        <w:rPr>
          <w:b/>
          <w:sz w:val="28"/>
          <w:szCs w:val="28"/>
        </w:rPr>
        <w:tab/>
      </w:r>
      <w:r w:rsidR="007C729C">
        <w:rPr>
          <w:b/>
          <w:sz w:val="28"/>
          <w:szCs w:val="28"/>
        </w:rPr>
        <w:tab/>
      </w:r>
      <w:r w:rsidR="007C729C">
        <w:rPr>
          <w:b/>
          <w:sz w:val="28"/>
          <w:szCs w:val="28"/>
        </w:rPr>
        <w:tab/>
      </w:r>
      <w:r w:rsidR="007C729C">
        <w:rPr>
          <w:b/>
          <w:sz w:val="28"/>
          <w:szCs w:val="28"/>
        </w:rPr>
        <w:tab/>
      </w:r>
      <w:r w:rsidR="007C729C">
        <w:rPr>
          <w:b/>
          <w:sz w:val="28"/>
          <w:szCs w:val="28"/>
        </w:rPr>
        <w:tab/>
      </w:r>
      <w:r w:rsidR="007C729C">
        <w:rPr>
          <w:b/>
          <w:sz w:val="28"/>
          <w:szCs w:val="28"/>
        </w:rPr>
        <w:tab/>
        <w:t>Appellant</w:t>
      </w:r>
    </w:p>
    <w:p w:rsidR="007C729C" w:rsidRDefault="007C729C" w:rsidP="007C729C">
      <w:pPr>
        <w:jc w:val="both"/>
        <w:rPr>
          <w:b/>
          <w:sz w:val="28"/>
          <w:szCs w:val="28"/>
        </w:rPr>
      </w:pPr>
      <w:r>
        <w:rPr>
          <w:b/>
          <w:sz w:val="28"/>
          <w:szCs w:val="28"/>
        </w:rPr>
        <w:t>SCHOOL DEVELOPMENT ASSOCIATION</w:t>
      </w:r>
    </w:p>
    <w:p w:rsidR="007C729C" w:rsidRDefault="007C729C" w:rsidP="007C729C">
      <w:pPr>
        <w:jc w:val="both"/>
        <w:rPr>
          <w:b/>
          <w:sz w:val="28"/>
          <w:szCs w:val="28"/>
        </w:rPr>
      </w:pPr>
    </w:p>
    <w:p w:rsidR="007C729C" w:rsidRDefault="007C729C" w:rsidP="007C729C">
      <w:pPr>
        <w:jc w:val="both"/>
        <w:rPr>
          <w:b/>
          <w:sz w:val="28"/>
          <w:szCs w:val="28"/>
        </w:rPr>
      </w:pPr>
      <w:r>
        <w:rPr>
          <w:b/>
          <w:sz w:val="28"/>
          <w:szCs w:val="28"/>
        </w:rPr>
        <w:t>ARTHUR ZAZA &amp; 5 OTHERS</w:t>
      </w:r>
      <w:r>
        <w:rPr>
          <w:b/>
          <w:sz w:val="28"/>
          <w:szCs w:val="28"/>
        </w:rPr>
        <w:tab/>
      </w:r>
      <w:r>
        <w:rPr>
          <w:b/>
          <w:sz w:val="28"/>
          <w:szCs w:val="28"/>
        </w:rPr>
        <w:tab/>
      </w:r>
      <w:r>
        <w:rPr>
          <w:b/>
          <w:sz w:val="28"/>
          <w:szCs w:val="28"/>
        </w:rPr>
        <w:tab/>
      </w:r>
      <w:r>
        <w:rPr>
          <w:b/>
          <w:sz w:val="28"/>
          <w:szCs w:val="28"/>
        </w:rPr>
        <w:tab/>
      </w:r>
      <w:r>
        <w:rPr>
          <w:b/>
          <w:sz w:val="28"/>
          <w:szCs w:val="28"/>
        </w:rPr>
        <w:tab/>
        <w:t>Respondents</w:t>
      </w:r>
    </w:p>
    <w:p w:rsidR="007C729C" w:rsidRDefault="007C729C" w:rsidP="007C729C">
      <w:pPr>
        <w:jc w:val="both"/>
        <w:rPr>
          <w:b/>
          <w:sz w:val="28"/>
          <w:szCs w:val="28"/>
        </w:rPr>
      </w:pPr>
    </w:p>
    <w:p w:rsidR="007C729C" w:rsidRDefault="007C729C" w:rsidP="007C729C">
      <w:pPr>
        <w:jc w:val="both"/>
        <w:rPr>
          <w:sz w:val="28"/>
          <w:szCs w:val="28"/>
        </w:rPr>
      </w:pPr>
      <w:r>
        <w:rPr>
          <w:sz w:val="28"/>
          <w:szCs w:val="28"/>
        </w:rPr>
        <w:t>Before The Honourable G Musariri, President</w:t>
      </w:r>
    </w:p>
    <w:p w:rsidR="007C729C" w:rsidRDefault="007C729C" w:rsidP="007C729C">
      <w:pPr>
        <w:jc w:val="both"/>
        <w:rPr>
          <w:b/>
          <w:sz w:val="28"/>
          <w:szCs w:val="28"/>
        </w:rPr>
      </w:pPr>
    </w:p>
    <w:p w:rsidR="007C729C" w:rsidRDefault="007C729C" w:rsidP="007C729C">
      <w:pPr>
        <w:jc w:val="both"/>
        <w:rPr>
          <w:b/>
          <w:sz w:val="28"/>
          <w:szCs w:val="28"/>
        </w:rPr>
      </w:pPr>
      <w:r>
        <w:rPr>
          <w:b/>
          <w:sz w:val="28"/>
          <w:szCs w:val="28"/>
        </w:rPr>
        <w:t>For Appellant</w:t>
      </w:r>
      <w:r>
        <w:rPr>
          <w:b/>
          <w:sz w:val="28"/>
          <w:szCs w:val="28"/>
        </w:rPr>
        <w:tab/>
      </w:r>
      <w:r>
        <w:rPr>
          <w:b/>
          <w:sz w:val="28"/>
          <w:szCs w:val="28"/>
        </w:rPr>
        <w:tab/>
        <w:t xml:space="preserve">Ms O </w:t>
      </w:r>
      <w:proofErr w:type="spellStart"/>
      <w:r>
        <w:rPr>
          <w:b/>
          <w:sz w:val="28"/>
          <w:szCs w:val="28"/>
        </w:rPr>
        <w:t>Nyamanhindi</w:t>
      </w:r>
      <w:proofErr w:type="spellEnd"/>
      <w:r>
        <w:rPr>
          <w:b/>
          <w:sz w:val="28"/>
          <w:szCs w:val="28"/>
        </w:rPr>
        <w:t>, Attorney</w:t>
      </w:r>
    </w:p>
    <w:p w:rsidR="007C729C" w:rsidRDefault="007C729C" w:rsidP="007C729C">
      <w:pPr>
        <w:jc w:val="both"/>
        <w:rPr>
          <w:b/>
          <w:sz w:val="28"/>
          <w:szCs w:val="28"/>
        </w:rPr>
      </w:pPr>
      <w:r>
        <w:rPr>
          <w:b/>
          <w:sz w:val="28"/>
          <w:szCs w:val="28"/>
        </w:rPr>
        <w:t>For Respondent</w:t>
      </w:r>
      <w:r>
        <w:rPr>
          <w:b/>
          <w:sz w:val="28"/>
          <w:szCs w:val="28"/>
        </w:rPr>
        <w:tab/>
      </w:r>
      <w:r>
        <w:rPr>
          <w:b/>
          <w:sz w:val="28"/>
          <w:szCs w:val="28"/>
        </w:rPr>
        <w:tab/>
        <w:t xml:space="preserve">Mr B </w:t>
      </w:r>
      <w:proofErr w:type="spellStart"/>
      <w:r>
        <w:rPr>
          <w:b/>
          <w:sz w:val="28"/>
          <w:szCs w:val="28"/>
        </w:rPr>
        <w:t>Ngundu</w:t>
      </w:r>
      <w:proofErr w:type="spellEnd"/>
      <w:r>
        <w:rPr>
          <w:b/>
          <w:sz w:val="28"/>
          <w:szCs w:val="28"/>
        </w:rPr>
        <w:t>, Unionist</w:t>
      </w:r>
    </w:p>
    <w:p w:rsidR="007C729C" w:rsidRDefault="007C729C" w:rsidP="007C729C">
      <w:pPr>
        <w:jc w:val="both"/>
        <w:rPr>
          <w:b/>
          <w:sz w:val="28"/>
          <w:szCs w:val="28"/>
        </w:rPr>
      </w:pPr>
    </w:p>
    <w:p w:rsidR="007C729C" w:rsidRDefault="007C729C" w:rsidP="007C729C">
      <w:pPr>
        <w:jc w:val="both"/>
        <w:rPr>
          <w:b/>
          <w:sz w:val="28"/>
          <w:szCs w:val="28"/>
        </w:rPr>
      </w:pPr>
      <w:r>
        <w:rPr>
          <w:b/>
          <w:sz w:val="28"/>
          <w:szCs w:val="28"/>
        </w:rPr>
        <w:t>MUSARIRI, G:</w:t>
      </w:r>
    </w:p>
    <w:p w:rsidR="007C729C" w:rsidRDefault="007C729C" w:rsidP="007C729C">
      <w:pPr>
        <w:jc w:val="both"/>
        <w:rPr>
          <w:b/>
          <w:sz w:val="28"/>
          <w:szCs w:val="28"/>
        </w:rPr>
      </w:pPr>
    </w:p>
    <w:p w:rsidR="007C729C" w:rsidRDefault="007C729C" w:rsidP="007C729C">
      <w:pPr>
        <w:spacing w:line="360" w:lineRule="auto"/>
        <w:jc w:val="both"/>
        <w:rPr>
          <w:sz w:val="28"/>
          <w:szCs w:val="28"/>
        </w:rPr>
      </w:pPr>
      <w:r>
        <w:rPr>
          <w:sz w:val="28"/>
          <w:szCs w:val="28"/>
        </w:rPr>
        <w:t>On 20</w:t>
      </w:r>
      <w:r w:rsidRPr="007C729C">
        <w:rPr>
          <w:sz w:val="28"/>
          <w:szCs w:val="28"/>
          <w:vertAlign w:val="superscript"/>
        </w:rPr>
        <w:t>th</w:t>
      </w:r>
      <w:r>
        <w:rPr>
          <w:sz w:val="28"/>
          <w:szCs w:val="28"/>
        </w:rPr>
        <w:t xml:space="preserve"> December 2010 the Honourable P </w:t>
      </w:r>
      <w:proofErr w:type="spellStart"/>
      <w:r>
        <w:rPr>
          <w:sz w:val="28"/>
          <w:szCs w:val="28"/>
        </w:rPr>
        <w:t>Shawatu</w:t>
      </w:r>
      <w:proofErr w:type="spellEnd"/>
      <w:r>
        <w:rPr>
          <w:sz w:val="28"/>
          <w:szCs w:val="28"/>
        </w:rPr>
        <w:t xml:space="preserve"> made an arbitration award.  In terms thereof he ordered Appellant to reinstate Respondents’ employment or alternatively to pay them damages for loss of employment.  Appellant then appealed to this Court against the award.</w:t>
      </w:r>
    </w:p>
    <w:p w:rsidR="007C729C" w:rsidRDefault="007C729C" w:rsidP="007C729C">
      <w:pPr>
        <w:spacing w:line="360" w:lineRule="auto"/>
        <w:jc w:val="both"/>
        <w:rPr>
          <w:sz w:val="28"/>
          <w:szCs w:val="28"/>
        </w:rPr>
      </w:pPr>
      <w:r>
        <w:rPr>
          <w:sz w:val="28"/>
          <w:szCs w:val="28"/>
        </w:rPr>
        <w:t xml:space="preserve">The heart of Appellant’s case was captured in their Heads </w:t>
      </w:r>
      <w:proofErr w:type="gramStart"/>
      <w:r>
        <w:rPr>
          <w:sz w:val="28"/>
          <w:szCs w:val="28"/>
        </w:rPr>
        <w:t>Of</w:t>
      </w:r>
      <w:proofErr w:type="gramEnd"/>
      <w:r>
        <w:rPr>
          <w:sz w:val="28"/>
          <w:szCs w:val="28"/>
        </w:rPr>
        <w:t xml:space="preserve"> Argument as follows,</w:t>
      </w:r>
    </w:p>
    <w:p w:rsidR="007C729C" w:rsidRDefault="007C729C" w:rsidP="00F2065D">
      <w:pPr>
        <w:spacing w:after="0" w:line="360" w:lineRule="auto"/>
        <w:ind w:left="1440" w:hanging="720"/>
        <w:jc w:val="both"/>
        <w:rPr>
          <w:i/>
          <w:sz w:val="28"/>
          <w:szCs w:val="28"/>
        </w:rPr>
      </w:pPr>
      <w:r>
        <w:rPr>
          <w:i/>
          <w:sz w:val="28"/>
          <w:szCs w:val="28"/>
        </w:rPr>
        <w:t>5.1</w:t>
      </w:r>
      <w:r>
        <w:rPr>
          <w:i/>
          <w:sz w:val="28"/>
          <w:szCs w:val="28"/>
        </w:rPr>
        <w:tab/>
        <w:t>Respondents were employed by Appellant on a fixed-term basis.  This can be described as a contract</w:t>
      </w:r>
      <w:r w:rsidR="00F2065D">
        <w:rPr>
          <w:i/>
          <w:sz w:val="28"/>
          <w:szCs w:val="28"/>
        </w:rPr>
        <w:t xml:space="preserve"> of employment which </w:t>
      </w:r>
      <w:r w:rsidR="00F2065D">
        <w:rPr>
          <w:i/>
          <w:sz w:val="28"/>
          <w:szCs w:val="28"/>
        </w:rPr>
        <w:lastRenderedPageBreak/>
        <w:t xml:space="preserve">stipulates the period of employment.  </w:t>
      </w:r>
      <w:proofErr w:type="gramStart"/>
      <w:r w:rsidR="00F2065D">
        <w:rPr>
          <w:i/>
          <w:sz w:val="28"/>
          <w:szCs w:val="28"/>
        </w:rPr>
        <w:t>Respondents  were</w:t>
      </w:r>
      <w:proofErr w:type="gramEnd"/>
      <w:r w:rsidR="00F2065D">
        <w:rPr>
          <w:i/>
          <w:sz w:val="28"/>
          <w:szCs w:val="28"/>
        </w:rPr>
        <w:t xml:space="preserve"> well aware that these contracts were in operation for three months only and that they would terminate automatically upon </w:t>
      </w:r>
      <w:proofErr w:type="spellStart"/>
      <w:r w:rsidR="00F2065D">
        <w:rPr>
          <w:i/>
          <w:sz w:val="28"/>
          <w:szCs w:val="28"/>
        </w:rPr>
        <w:t>effluxion</w:t>
      </w:r>
      <w:proofErr w:type="spellEnd"/>
      <w:r w:rsidR="00F2065D">
        <w:rPr>
          <w:i/>
          <w:sz w:val="28"/>
          <w:szCs w:val="28"/>
        </w:rPr>
        <w:t xml:space="preserve"> of time. </w:t>
      </w:r>
    </w:p>
    <w:p w:rsidR="00F2065D" w:rsidRDefault="00F2065D" w:rsidP="00F2065D">
      <w:pPr>
        <w:spacing w:after="0" w:line="360" w:lineRule="auto"/>
        <w:ind w:left="1440" w:hanging="720"/>
        <w:jc w:val="both"/>
        <w:rPr>
          <w:i/>
          <w:sz w:val="28"/>
          <w:szCs w:val="28"/>
        </w:rPr>
      </w:pPr>
      <w:r>
        <w:rPr>
          <w:i/>
          <w:sz w:val="28"/>
          <w:szCs w:val="28"/>
        </w:rPr>
        <w:tab/>
      </w:r>
      <w:r w:rsidRPr="00F2065D">
        <w:rPr>
          <w:i/>
          <w:sz w:val="28"/>
          <w:szCs w:val="28"/>
        </w:rPr>
        <w:t xml:space="preserve">In </w:t>
      </w:r>
      <w:proofErr w:type="spellStart"/>
      <w:r w:rsidRPr="00F2065D">
        <w:rPr>
          <w:b/>
          <w:i/>
          <w:sz w:val="28"/>
          <w:szCs w:val="28"/>
        </w:rPr>
        <w:t>Chikonye</w:t>
      </w:r>
      <w:proofErr w:type="spellEnd"/>
      <w:r w:rsidRPr="00F2065D">
        <w:rPr>
          <w:b/>
          <w:i/>
          <w:sz w:val="28"/>
          <w:szCs w:val="28"/>
        </w:rPr>
        <w:t xml:space="preserve"> and </w:t>
      </w:r>
      <w:proofErr w:type="spellStart"/>
      <w:r w:rsidRPr="00F2065D">
        <w:rPr>
          <w:b/>
          <w:i/>
          <w:sz w:val="28"/>
          <w:szCs w:val="28"/>
        </w:rPr>
        <w:t>Anor</w:t>
      </w:r>
      <w:proofErr w:type="spellEnd"/>
      <w:r w:rsidRPr="00F2065D">
        <w:rPr>
          <w:b/>
          <w:i/>
          <w:sz w:val="28"/>
          <w:szCs w:val="28"/>
        </w:rPr>
        <w:t xml:space="preserve"> v Peter House </w:t>
      </w:r>
      <w:r w:rsidRPr="00F2065D">
        <w:rPr>
          <w:i/>
          <w:sz w:val="28"/>
          <w:szCs w:val="28"/>
        </w:rPr>
        <w:t>1992 ZLR 329 (SC) the Court upheld the termination of employment of two teachers without ministerial approval when their fixed term contracts came to an end…</w:t>
      </w:r>
    </w:p>
    <w:p w:rsidR="00F2065D" w:rsidRDefault="00F2065D" w:rsidP="00F2065D">
      <w:pPr>
        <w:spacing w:after="0" w:line="360" w:lineRule="auto"/>
        <w:ind w:left="1440" w:hanging="720"/>
        <w:jc w:val="both"/>
        <w:rPr>
          <w:i/>
          <w:sz w:val="28"/>
          <w:szCs w:val="28"/>
        </w:rPr>
      </w:pPr>
      <w:r>
        <w:rPr>
          <w:i/>
          <w:sz w:val="28"/>
          <w:szCs w:val="28"/>
        </w:rPr>
        <w:t>5.2</w:t>
      </w:r>
      <w:r>
        <w:rPr>
          <w:i/>
          <w:sz w:val="28"/>
          <w:szCs w:val="28"/>
        </w:rPr>
        <w:tab/>
        <w:t>Likewise, in this case, Respondents cannot claim to have been unfairly dismissed.  Respondents cannot claim any ‘notice pay’ because notice is not a requirement under fixed term contract.”</w:t>
      </w:r>
    </w:p>
    <w:p w:rsidR="00454E23" w:rsidRDefault="00F2065D" w:rsidP="00F2065D">
      <w:pPr>
        <w:spacing w:after="0" w:line="360" w:lineRule="auto"/>
        <w:jc w:val="both"/>
        <w:rPr>
          <w:sz w:val="28"/>
          <w:szCs w:val="28"/>
        </w:rPr>
      </w:pPr>
      <w:r>
        <w:rPr>
          <w:sz w:val="28"/>
          <w:szCs w:val="28"/>
        </w:rPr>
        <w:t>Respondents opposed the appeal.  In arguments before this Court, it was common cause that the parties entered into some</w:t>
      </w:r>
      <w:r w:rsidR="002D765A">
        <w:rPr>
          <w:sz w:val="28"/>
          <w:szCs w:val="28"/>
        </w:rPr>
        <w:t xml:space="preserve"> fixed term contract until February 2010.  However Respondents had worked continuously for Appellant for periods ranging from 7 months</w:t>
      </w:r>
      <w:r w:rsidR="00454E23">
        <w:rPr>
          <w:sz w:val="28"/>
          <w:szCs w:val="28"/>
        </w:rPr>
        <w:t xml:space="preserve"> to</w:t>
      </w:r>
      <w:r w:rsidR="002D765A">
        <w:rPr>
          <w:sz w:val="28"/>
          <w:szCs w:val="28"/>
        </w:rPr>
        <w:t xml:space="preserve"> 16 years.  </w:t>
      </w:r>
    </w:p>
    <w:p w:rsidR="00F2065D" w:rsidRDefault="003B5D2B" w:rsidP="00F2065D">
      <w:pPr>
        <w:spacing w:after="0" w:line="360" w:lineRule="auto"/>
        <w:jc w:val="both"/>
        <w:rPr>
          <w:sz w:val="28"/>
          <w:szCs w:val="28"/>
        </w:rPr>
      </w:pPr>
      <w:r>
        <w:rPr>
          <w:sz w:val="28"/>
          <w:szCs w:val="28"/>
        </w:rPr>
        <w:t>These admissions led to the Arbitrator’s conclusion thus,</w:t>
      </w:r>
    </w:p>
    <w:p w:rsidR="003B5D2B" w:rsidRDefault="003B5D2B" w:rsidP="003B5D2B">
      <w:pPr>
        <w:spacing w:after="0" w:line="360" w:lineRule="auto"/>
        <w:ind w:left="720"/>
        <w:jc w:val="both"/>
        <w:rPr>
          <w:i/>
          <w:sz w:val="28"/>
          <w:szCs w:val="28"/>
        </w:rPr>
      </w:pPr>
      <w:r>
        <w:rPr>
          <w:i/>
          <w:sz w:val="28"/>
          <w:szCs w:val="28"/>
        </w:rPr>
        <w:t xml:space="preserve">“With the above principle in mind even if the Respondent in this present matter, maintains that the Complainants were on fixed term contracts of employment then it is clear that Respondent would be guilty of </w:t>
      </w:r>
      <w:proofErr w:type="spellStart"/>
      <w:r>
        <w:rPr>
          <w:i/>
          <w:sz w:val="28"/>
          <w:szCs w:val="28"/>
        </w:rPr>
        <w:t>casualising</w:t>
      </w:r>
      <w:proofErr w:type="spellEnd"/>
      <w:r>
        <w:rPr>
          <w:i/>
          <w:sz w:val="28"/>
          <w:szCs w:val="28"/>
        </w:rPr>
        <w:t xml:space="preserve"> or </w:t>
      </w:r>
      <w:proofErr w:type="spellStart"/>
      <w:r>
        <w:rPr>
          <w:i/>
          <w:sz w:val="28"/>
          <w:szCs w:val="28"/>
        </w:rPr>
        <w:t>contractualising</w:t>
      </w:r>
      <w:proofErr w:type="spellEnd"/>
      <w:r>
        <w:rPr>
          <w:i/>
          <w:sz w:val="28"/>
          <w:szCs w:val="28"/>
        </w:rPr>
        <w:t xml:space="preserve"> (sic)</w:t>
      </w:r>
      <w:r w:rsidR="006D5069">
        <w:rPr>
          <w:i/>
          <w:sz w:val="28"/>
          <w:szCs w:val="28"/>
        </w:rPr>
        <w:t xml:space="preserve"> labour because the period of service rendered by the Complainants ranges from 7 months to sixteen years of continuous service.</w:t>
      </w:r>
    </w:p>
    <w:p w:rsidR="006D5069" w:rsidRDefault="006D5069" w:rsidP="003B5D2B">
      <w:pPr>
        <w:spacing w:after="0" w:line="360" w:lineRule="auto"/>
        <w:ind w:left="720"/>
        <w:jc w:val="both"/>
        <w:rPr>
          <w:i/>
          <w:sz w:val="28"/>
          <w:szCs w:val="28"/>
        </w:rPr>
      </w:pPr>
      <w:r>
        <w:rPr>
          <w:i/>
          <w:sz w:val="28"/>
          <w:szCs w:val="28"/>
        </w:rPr>
        <w:t>Basing on the above assessment the Respondents has a case to answer.  The Complainants were permanent employees supposed to be terminated as permanent employees.”</w:t>
      </w:r>
    </w:p>
    <w:p w:rsidR="006D5069" w:rsidRDefault="006D5069" w:rsidP="006D5069">
      <w:pPr>
        <w:spacing w:after="0" w:line="360" w:lineRule="auto"/>
        <w:jc w:val="both"/>
        <w:rPr>
          <w:sz w:val="28"/>
          <w:szCs w:val="28"/>
        </w:rPr>
      </w:pPr>
      <w:r>
        <w:rPr>
          <w:sz w:val="28"/>
          <w:szCs w:val="28"/>
        </w:rPr>
        <w:lastRenderedPageBreak/>
        <w:t xml:space="preserve">I consider that the Arbitrator fell into error.  Both the common law and the </w:t>
      </w:r>
      <w:r w:rsidRPr="00454E23">
        <w:rPr>
          <w:sz w:val="28"/>
          <w:szCs w:val="28"/>
          <w:u w:val="single"/>
        </w:rPr>
        <w:t>Labour Act</w:t>
      </w:r>
      <w:r>
        <w:rPr>
          <w:sz w:val="28"/>
          <w:szCs w:val="28"/>
        </w:rPr>
        <w:t>, Chapter 28:01 (hereafter called the Act</w:t>
      </w:r>
      <w:r w:rsidR="00454E23">
        <w:rPr>
          <w:sz w:val="28"/>
          <w:szCs w:val="28"/>
        </w:rPr>
        <w:t>)</w:t>
      </w:r>
      <w:r>
        <w:rPr>
          <w:sz w:val="28"/>
          <w:szCs w:val="28"/>
        </w:rPr>
        <w:t>, recognise fixed term contracts.  Section 12 (2) of the Act provides that,</w:t>
      </w:r>
    </w:p>
    <w:p w:rsidR="006D5069" w:rsidRDefault="006D5069" w:rsidP="006D5069">
      <w:pPr>
        <w:spacing w:after="0" w:line="360" w:lineRule="auto"/>
        <w:ind w:left="1440" w:hanging="720"/>
        <w:jc w:val="both"/>
        <w:rPr>
          <w:i/>
          <w:sz w:val="28"/>
          <w:szCs w:val="28"/>
        </w:rPr>
      </w:pPr>
      <w:r>
        <w:rPr>
          <w:i/>
          <w:sz w:val="28"/>
          <w:szCs w:val="28"/>
        </w:rPr>
        <w:t>“(2)</w:t>
      </w:r>
      <w:r>
        <w:rPr>
          <w:i/>
          <w:sz w:val="28"/>
          <w:szCs w:val="28"/>
        </w:rPr>
        <w:tab/>
        <w:t>An employer shall, upon engagement of an employee</w:t>
      </w:r>
      <w:r w:rsidR="00454E23">
        <w:rPr>
          <w:i/>
          <w:sz w:val="28"/>
          <w:szCs w:val="28"/>
        </w:rPr>
        <w:t>, inform the employee</w:t>
      </w:r>
      <w:r>
        <w:rPr>
          <w:i/>
          <w:sz w:val="28"/>
          <w:szCs w:val="28"/>
        </w:rPr>
        <w:t xml:space="preserve"> in writing of the following particulars – </w:t>
      </w:r>
    </w:p>
    <w:p w:rsidR="006D5069" w:rsidRPr="006D5069" w:rsidRDefault="006D5069" w:rsidP="006D5069">
      <w:pPr>
        <w:pStyle w:val="ListParagraph"/>
        <w:numPr>
          <w:ilvl w:val="0"/>
          <w:numId w:val="1"/>
        </w:numPr>
        <w:spacing w:after="0" w:line="360" w:lineRule="auto"/>
        <w:jc w:val="both"/>
        <w:rPr>
          <w:i/>
          <w:sz w:val="28"/>
          <w:szCs w:val="28"/>
        </w:rPr>
      </w:pPr>
      <w:r w:rsidRPr="006D5069">
        <w:rPr>
          <w:i/>
          <w:sz w:val="28"/>
          <w:szCs w:val="28"/>
        </w:rPr>
        <w:t>–</w:t>
      </w:r>
    </w:p>
    <w:p w:rsidR="006D5069" w:rsidRDefault="006D5069" w:rsidP="006D5069">
      <w:pPr>
        <w:pStyle w:val="ListParagraph"/>
        <w:numPr>
          <w:ilvl w:val="0"/>
          <w:numId w:val="1"/>
        </w:numPr>
        <w:spacing w:after="0" w:line="360" w:lineRule="auto"/>
        <w:jc w:val="both"/>
        <w:rPr>
          <w:i/>
          <w:sz w:val="28"/>
          <w:szCs w:val="28"/>
        </w:rPr>
      </w:pPr>
      <w:r>
        <w:rPr>
          <w:i/>
          <w:sz w:val="28"/>
          <w:szCs w:val="28"/>
          <w:u w:val="single"/>
        </w:rPr>
        <w:t>The period of time, if limited</w:t>
      </w:r>
      <w:r>
        <w:rPr>
          <w:i/>
          <w:sz w:val="28"/>
          <w:szCs w:val="28"/>
        </w:rPr>
        <w:t>, for which the employee is engaged;”</w:t>
      </w:r>
    </w:p>
    <w:p w:rsidR="006D5069" w:rsidRPr="00454E23" w:rsidRDefault="006D5069" w:rsidP="006D5069">
      <w:pPr>
        <w:pStyle w:val="ListParagraph"/>
        <w:spacing w:after="0" w:line="360" w:lineRule="auto"/>
        <w:ind w:left="1110"/>
        <w:jc w:val="both"/>
        <w:rPr>
          <w:sz w:val="28"/>
          <w:szCs w:val="28"/>
        </w:rPr>
      </w:pPr>
      <w:r w:rsidRPr="00454E23">
        <w:rPr>
          <w:sz w:val="28"/>
          <w:szCs w:val="28"/>
        </w:rPr>
        <w:t>(The underlining for emphasis is mine.)</w:t>
      </w:r>
    </w:p>
    <w:p w:rsidR="006D5069" w:rsidRDefault="006D5069" w:rsidP="00454E23">
      <w:pPr>
        <w:spacing w:after="0" w:line="360" w:lineRule="auto"/>
        <w:rPr>
          <w:sz w:val="28"/>
          <w:szCs w:val="28"/>
        </w:rPr>
      </w:pPr>
      <w:r>
        <w:rPr>
          <w:sz w:val="28"/>
          <w:szCs w:val="28"/>
        </w:rPr>
        <w:t xml:space="preserve">The underlined part of the provision is </w:t>
      </w:r>
      <w:proofErr w:type="gramStart"/>
      <w:r>
        <w:rPr>
          <w:sz w:val="28"/>
          <w:szCs w:val="28"/>
        </w:rPr>
        <w:t>a recognition</w:t>
      </w:r>
      <w:proofErr w:type="gramEnd"/>
      <w:r>
        <w:rPr>
          <w:sz w:val="28"/>
          <w:szCs w:val="28"/>
        </w:rPr>
        <w:t xml:space="preserve"> of fixed-term contracts of employment.  Accordingly it was wrong of the Arbitrator to ignore this provision by invoking the spectre of casualization of labour.  Whilst I agree that casualization of labour is undesirable one cannot ignore explicit provision of the Act.  In fact the Act sought to discourage </w:t>
      </w:r>
      <w:proofErr w:type="spellStart"/>
      <w:r>
        <w:rPr>
          <w:sz w:val="28"/>
          <w:szCs w:val="28"/>
        </w:rPr>
        <w:t>casualisation</w:t>
      </w:r>
      <w:proofErr w:type="spellEnd"/>
      <w:r>
        <w:rPr>
          <w:sz w:val="28"/>
          <w:szCs w:val="28"/>
        </w:rPr>
        <w:t xml:space="preserve"> but only in respect of “casual work or seasonal work” as provided und</w:t>
      </w:r>
      <w:r w:rsidR="00454E23">
        <w:rPr>
          <w:sz w:val="28"/>
          <w:szCs w:val="28"/>
        </w:rPr>
        <w:t xml:space="preserve">er the proviso to subsection (3).  </w:t>
      </w:r>
      <w:r>
        <w:rPr>
          <w:sz w:val="28"/>
          <w:szCs w:val="28"/>
        </w:rPr>
        <w:t xml:space="preserve">Such work is distinguishable from the contracts </w:t>
      </w:r>
      <w:r>
        <w:rPr>
          <w:sz w:val="28"/>
          <w:szCs w:val="28"/>
          <w:u w:val="single"/>
        </w:rPr>
        <w:t>in</w:t>
      </w:r>
      <w:r>
        <w:rPr>
          <w:sz w:val="28"/>
          <w:szCs w:val="28"/>
        </w:rPr>
        <w:t xml:space="preserve"> </w:t>
      </w:r>
      <w:proofErr w:type="spellStart"/>
      <w:r>
        <w:rPr>
          <w:sz w:val="28"/>
          <w:szCs w:val="28"/>
          <w:u w:val="single"/>
        </w:rPr>
        <w:t>casu</w:t>
      </w:r>
      <w:proofErr w:type="spellEnd"/>
      <w:r>
        <w:rPr>
          <w:sz w:val="28"/>
          <w:szCs w:val="28"/>
        </w:rPr>
        <w:t xml:space="preserve">.  It therefore follows that the Arbitrator did not have a valid basis for making the award </w:t>
      </w:r>
      <w:r w:rsidR="00454E23">
        <w:rPr>
          <w:sz w:val="28"/>
          <w:szCs w:val="28"/>
        </w:rPr>
        <w:t xml:space="preserve">that </w:t>
      </w:r>
      <w:r>
        <w:rPr>
          <w:sz w:val="28"/>
          <w:szCs w:val="28"/>
        </w:rPr>
        <w:t>he made.</w:t>
      </w:r>
    </w:p>
    <w:p w:rsidR="006D5069" w:rsidRDefault="006D5069" w:rsidP="006D5069">
      <w:pPr>
        <w:spacing w:after="0" w:line="360" w:lineRule="auto"/>
        <w:jc w:val="both"/>
        <w:rPr>
          <w:sz w:val="28"/>
          <w:szCs w:val="28"/>
        </w:rPr>
      </w:pPr>
    </w:p>
    <w:p w:rsidR="006D5069" w:rsidRDefault="006D5069" w:rsidP="006D5069">
      <w:pPr>
        <w:spacing w:after="0" w:line="360" w:lineRule="auto"/>
        <w:jc w:val="both"/>
        <w:rPr>
          <w:sz w:val="28"/>
          <w:szCs w:val="28"/>
        </w:rPr>
      </w:pPr>
      <w:r>
        <w:rPr>
          <w:sz w:val="28"/>
          <w:szCs w:val="28"/>
        </w:rPr>
        <w:t>Wherefore it is ordered that,</w:t>
      </w:r>
    </w:p>
    <w:p w:rsidR="006D5069" w:rsidRDefault="006D5069" w:rsidP="006D5069">
      <w:pPr>
        <w:pStyle w:val="ListParagraph"/>
        <w:numPr>
          <w:ilvl w:val="0"/>
          <w:numId w:val="2"/>
        </w:numPr>
        <w:spacing w:after="0" w:line="360" w:lineRule="auto"/>
        <w:jc w:val="both"/>
        <w:rPr>
          <w:sz w:val="28"/>
          <w:szCs w:val="28"/>
        </w:rPr>
      </w:pPr>
      <w:r>
        <w:rPr>
          <w:sz w:val="28"/>
          <w:szCs w:val="28"/>
        </w:rPr>
        <w:t xml:space="preserve"> The arbitration award dated 20</w:t>
      </w:r>
      <w:r w:rsidRPr="006D5069">
        <w:rPr>
          <w:sz w:val="28"/>
          <w:szCs w:val="28"/>
          <w:vertAlign w:val="superscript"/>
        </w:rPr>
        <w:t>th</w:t>
      </w:r>
      <w:r>
        <w:rPr>
          <w:sz w:val="28"/>
          <w:szCs w:val="28"/>
        </w:rPr>
        <w:t xml:space="preserve"> December 2010 made by the Honourable P </w:t>
      </w:r>
      <w:proofErr w:type="spellStart"/>
      <w:r>
        <w:rPr>
          <w:sz w:val="28"/>
          <w:szCs w:val="28"/>
        </w:rPr>
        <w:t>Shawatu</w:t>
      </w:r>
      <w:proofErr w:type="spellEnd"/>
      <w:r>
        <w:rPr>
          <w:sz w:val="28"/>
          <w:szCs w:val="28"/>
        </w:rPr>
        <w:t xml:space="preserve"> is hereby set aside; and</w:t>
      </w:r>
    </w:p>
    <w:p w:rsidR="006D5069" w:rsidRDefault="006D5069" w:rsidP="006D5069">
      <w:pPr>
        <w:pStyle w:val="ListParagraph"/>
        <w:numPr>
          <w:ilvl w:val="0"/>
          <w:numId w:val="2"/>
        </w:numPr>
        <w:spacing w:after="0" w:line="360" w:lineRule="auto"/>
        <w:jc w:val="both"/>
        <w:rPr>
          <w:sz w:val="28"/>
          <w:szCs w:val="28"/>
        </w:rPr>
      </w:pPr>
      <w:r>
        <w:rPr>
          <w:sz w:val="28"/>
          <w:szCs w:val="28"/>
        </w:rPr>
        <w:t>Each party shall bear its own costs.</w:t>
      </w:r>
    </w:p>
    <w:p w:rsidR="006D5069" w:rsidRDefault="006D5069" w:rsidP="006D5069">
      <w:pPr>
        <w:pStyle w:val="ListParagraph"/>
        <w:spacing w:after="0" w:line="360" w:lineRule="auto"/>
        <w:jc w:val="both"/>
        <w:rPr>
          <w:sz w:val="28"/>
          <w:szCs w:val="28"/>
        </w:rPr>
      </w:pPr>
    </w:p>
    <w:p w:rsidR="00614EA6" w:rsidRPr="00614EA6" w:rsidRDefault="00614EA6" w:rsidP="00614EA6">
      <w:pPr>
        <w:spacing w:after="0" w:line="360" w:lineRule="auto"/>
        <w:jc w:val="both"/>
        <w:rPr>
          <w:sz w:val="28"/>
          <w:szCs w:val="28"/>
        </w:rPr>
      </w:pPr>
    </w:p>
    <w:p w:rsidR="00614EA6" w:rsidRDefault="00614EA6" w:rsidP="00614EA6">
      <w:pPr>
        <w:pStyle w:val="ListParagraph"/>
        <w:spacing w:after="0" w:line="360" w:lineRule="auto"/>
        <w:ind w:left="5040"/>
        <w:jc w:val="both"/>
        <w:rPr>
          <w:b/>
          <w:sz w:val="28"/>
          <w:szCs w:val="28"/>
        </w:rPr>
      </w:pPr>
      <w:r>
        <w:rPr>
          <w:b/>
          <w:sz w:val="28"/>
          <w:szCs w:val="28"/>
        </w:rPr>
        <w:t>G. MUSARIRI</w:t>
      </w:r>
    </w:p>
    <w:p w:rsidR="00614EA6" w:rsidRPr="00614EA6" w:rsidRDefault="00614EA6" w:rsidP="00614EA6">
      <w:pPr>
        <w:pStyle w:val="ListParagraph"/>
        <w:spacing w:after="0" w:line="360" w:lineRule="auto"/>
        <w:ind w:left="5040"/>
        <w:jc w:val="both"/>
        <w:rPr>
          <w:b/>
          <w:sz w:val="28"/>
          <w:szCs w:val="28"/>
          <w:u w:val="single"/>
        </w:rPr>
      </w:pPr>
      <w:r>
        <w:rPr>
          <w:b/>
          <w:sz w:val="28"/>
          <w:szCs w:val="28"/>
          <w:u w:val="single"/>
        </w:rPr>
        <w:t>PRESIDENT</w:t>
      </w:r>
    </w:p>
    <w:p w:rsidR="00614EA6" w:rsidRPr="00614EA6" w:rsidRDefault="00614EA6" w:rsidP="00614EA6">
      <w:pPr>
        <w:pStyle w:val="ListParagraph"/>
        <w:spacing w:after="0" w:line="360" w:lineRule="auto"/>
        <w:ind w:left="5040"/>
        <w:jc w:val="both"/>
        <w:rPr>
          <w:b/>
          <w:sz w:val="28"/>
          <w:szCs w:val="28"/>
        </w:rPr>
      </w:pPr>
    </w:p>
    <w:sectPr w:rsidR="00614EA6" w:rsidRPr="00614EA6" w:rsidSect="00F2065D">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106" w:rsidRDefault="00E63106" w:rsidP="00F2065D">
      <w:pPr>
        <w:spacing w:after="0" w:line="240" w:lineRule="auto"/>
      </w:pPr>
      <w:r>
        <w:separator/>
      </w:r>
    </w:p>
  </w:endnote>
  <w:endnote w:type="continuationSeparator" w:id="0">
    <w:p w:rsidR="00E63106" w:rsidRDefault="00E63106" w:rsidP="00F20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514598"/>
      <w:docPartObj>
        <w:docPartGallery w:val="Page Numbers (Bottom of Page)"/>
        <w:docPartUnique/>
      </w:docPartObj>
    </w:sdtPr>
    <w:sdtEndPr>
      <w:rPr>
        <w:noProof/>
      </w:rPr>
    </w:sdtEndPr>
    <w:sdtContent>
      <w:p w:rsidR="006D5069" w:rsidRDefault="006D5069">
        <w:pPr>
          <w:pStyle w:val="Footer"/>
          <w:jc w:val="right"/>
        </w:pPr>
        <w:r>
          <w:fldChar w:fldCharType="begin"/>
        </w:r>
        <w:r>
          <w:instrText xml:space="preserve"> PAGE   \* MERGEFORMAT </w:instrText>
        </w:r>
        <w:r>
          <w:fldChar w:fldCharType="separate"/>
        </w:r>
        <w:r w:rsidR="00A940E8">
          <w:rPr>
            <w:noProof/>
          </w:rPr>
          <w:t>2</w:t>
        </w:r>
        <w:r>
          <w:rPr>
            <w:noProof/>
          </w:rPr>
          <w:fldChar w:fldCharType="end"/>
        </w:r>
      </w:p>
    </w:sdtContent>
  </w:sdt>
  <w:p w:rsidR="006D5069" w:rsidRDefault="006D50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106" w:rsidRDefault="00E63106" w:rsidP="00F2065D">
      <w:pPr>
        <w:spacing w:after="0" w:line="240" w:lineRule="auto"/>
      </w:pPr>
      <w:r>
        <w:separator/>
      </w:r>
    </w:p>
  </w:footnote>
  <w:footnote w:type="continuationSeparator" w:id="0">
    <w:p w:rsidR="00E63106" w:rsidRDefault="00E63106" w:rsidP="00F206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069" w:rsidRDefault="006D5069" w:rsidP="00F2065D">
    <w:pPr>
      <w:spacing w:line="360" w:lineRule="auto"/>
      <w:ind w:left="4320" w:firstLine="720"/>
      <w:jc w:val="both"/>
      <w:rPr>
        <w:b/>
        <w:sz w:val="28"/>
        <w:szCs w:val="28"/>
      </w:rPr>
    </w:pPr>
    <w:r>
      <w:rPr>
        <w:b/>
        <w:sz w:val="28"/>
        <w:szCs w:val="28"/>
      </w:rPr>
      <w:t>JUDGMENT NO LC/H/309/13</w:t>
    </w:r>
  </w:p>
  <w:p w:rsidR="006D5069" w:rsidRPr="00F2065D" w:rsidRDefault="006D5069" w:rsidP="00F206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FB7605"/>
    <w:multiLevelType w:val="hybridMultilevel"/>
    <w:tmpl w:val="EAAC7442"/>
    <w:lvl w:ilvl="0" w:tplc="C3228814">
      <w:start w:val="1"/>
      <w:numFmt w:val="lowerLetter"/>
      <w:lvlText w:val="(%1)"/>
      <w:lvlJc w:val="left"/>
      <w:pPr>
        <w:ind w:left="1110" w:hanging="39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F1331E7"/>
    <w:multiLevelType w:val="hybridMultilevel"/>
    <w:tmpl w:val="7382CBE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29C"/>
    <w:rsid w:val="001F0CC4"/>
    <w:rsid w:val="002D765A"/>
    <w:rsid w:val="003B5D2B"/>
    <w:rsid w:val="00454E23"/>
    <w:rsid w:val="00614EA6"/>
    <w:rsid w:val="006D5069"/>
    <w:rsid w:val="007C729C"/>
    <w:rsid w:val="0089147E"/>
    <w:rsid w:val="00A940E8"/>
    <w:rsid w:val="00E63106"/>
    <w:rsid w:val="00EB20E9"/>
    <w:rsid w:val="00F2065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06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065D"/>
  </w:style>
  <w:style w:type="paragraph" w:styleId="Footer">
    <w:name w:val="footer"/>
    <w:basedOn w:val="Normal"/>
    <w:link w:val="FooterChar"/>
    <w:uiPriority w:val="99"/>
    <w:unhideWhenUsed/>
    <w:rsid w:val="00F206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065D"/>
  </w:style>
  <w:style w:type="paragraph" w:styleId="ListParagraph">
    <w:name w:val="List Paragraph"/>
    <w:basedOn w:val="Normal"/>
    <w:uiPriority w:val="34"/>
    <w:qFormat/>
    <w:rsid w:val="006D50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06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065D"/>
  </w:style>
  <w:style w:type="paragraph" w:styleId="Footer">
    <w:name w:val="footer"/>
    <w:basedOn w:val="Normal"/>
    <w:link w:val="FooterChar"/>
    <w:uiPriority w:val="99"/>
    <w:unhideWhenUsed/>
    <w:rsid w:val="00F206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065D"/>
  </w:style>
  <w:style w:type="paragraph" w:styleId="ListParagraph">
    <w:name w:val="List Paragraph"/>
    <w:basedOn w:val="Normal"/>
    <w:uiPriority w:val="34"/>
    <w:qFormat/>
    <w:rsid w:val="006D50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4</cp:revision>
  <cp:lastPrinted>2013-07-01T10:21:00Z</cp:lastPrinted>
  <dcterms:created xsi:type="dcterms:W3CDTF">2013-07-01T07:01:00Z</dcterms:created>
  <dcterms:modified xsi:type="dcterms:W3CDTF">2013-07-01T10:22:00Z</dcterms:modified>
</cp:coreProperties>
</file>