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E23019" w14:textId="5583EE88" w:rsidR="005029CB" w:rsidRPr="002E0058" w:rsidRDefault="007821C0" w:rsidP="002E0058">
      <w:pPr>
        <w:jc w:val="both"/>
        <w:rPr>
          <w:rFonts w:ascii="Times New Roman" w:hAnsi="Times New Roman" w:cs="Times New Roman"/>
          <w:b/>
          <w:bCs/>
          <w:sz w:val="24"/>
          <w:szCs w:val="24"/>
        </w:rPr>
      </w:pPr>
      <w:bookmarkStart w:id="0" w:name="_GoBack"/>
      <w:bookmarkEnd w:id="0"/>
      <w:r w:rsidRPr="002E0058">
        <w:rPr>
          <w:rFonts w:ascii="Times New Roman" w:hAnsi="Times New Roman" w:cs="Times New Roman"/>
          <w:b/>
          <w:bCs/>
          <w:sz w:val="24"/>
          <w:szCs w:val="24"/>
        </w:rPr>
        <w:t>IN THE LABOUR COURT OF ZIMBABWE</w:t>
      </w:r>
      <w:r w:rsidRPr="002E0058">
        <w:rPr>
          <w:rFonts w:ascii="Times New Roman" w:hAnsi="Times New Roman" w:cs="Times New Roman"/>
          <w:b/>
          <w:bCs/>
          <w:sz w:val="24"/>
          <w:szCs w:val="24"/>
        </w:rPr>
        <w:tab/>
      </w:r>
      <w:r w:rsidRPr="002E0058">
        <w:rPr>
          <w:rFonts w:ascii="Times New Roman" w:hAnsi="Times New Roman" w:cs="Times New Roman"/>
          <w:b/>
          <w:bCs/>
          <w:sz w:val="24"/>
          <w:szCs w:val="24"/>
        </w:rPr>
        <w:tab/>
      </w:r>
      <w:r w:rsidRPr="002E0058">
        <w:rPr>
          <w:rFonts w:ascii="Times New Roman" w:hAnsi="Times New Roman" w:cs="Times New Roman"/>
          <w:b/>
          <w:bCs/>
          <w:sz w:val="24"/>
          <w:szCs w:val="24"/>
        </w:rPr>
        <w:tab/>
        <w:t>JUDGMENT NO. LC/H//25</w:t>
      </w:r>
    </w:p>
    <w:p w14:paraId="2E6EB079" w14:textId="2E8BCFF4" w:rsidR="007821C0" w:rsidRPr="002E0058" w:rsidRDefault="007821C0" w:rsidP="002E0058">
      <w:pPr>
        <w:jc w:val="both"/>
        <w:rPr>
          <w:rFonts w:ascii="Times New Roman" w:hAnsi="Times New Roman" w:cs="Times New Roman"/>
          <w:b/>
          <w:bCs/>
          <w:sz w:val="24"/>
          <w:szCs w:val="24"/>
        </w:rPr>
      </w:pPr>
      <w:r w:rsidRPr="002E0058">
        <w:rPr>
          <w:rFonts w:ascii="Times New Roman" w:hAnsi="Times New Roman" w:cs="Times New Roman"/>
          <w:b/>
          <w:bCs/>
          <w:sz w:val="24"/>
          <w:szCs w:val="24"/>
        </w:rPr>
        <w:t>HELD AT HARARE 20 FEBRUARY 2025</w:t>
      </w:r>
      <w:r w:rsidRPr="002E0058">
        <w:rPr>
          <w:rFonts w:ascii="Times New Roman" w:hAnsi="Times New Roman" w:cs="Times New Roman"/>
          <w:b/>
          <w:bCs/>
          <w:sz w:val="24"/>
          <w:szCs w:val="24"/>
        </w:rPr>
        <w:tab/>
      </w:r>
      <w:r w:rsidRPr="002E0058">
        <w:rPr>
          <w:rFonts w:ascii="Times New Roman" w:hAnsi="Times New Roman" w:cs="Times New Roman"/>
          <w:b/>
          <w:bCs/>
          <w:sz w:val="24"/>
          <w:szCs w:val="24"/>
        </w:rPr>
        <w:tab/>
      </w:r>
      <w:r w:rsidRPr="002E0058">
        <w:rPr>
          <w:rFonts w:ascii="Times New Roman" w:hAnsi="Times New Roman" w:cs="Times New Roman"/>
          <w:b/>
          <w:bCs/>
          <w:sz w:val="24"/>
          <w:szCs w:val="24"/>
        </w:rPr>
        <w:tab/>
        <w:t>CASE NO. LC/H/1311/25</w:t>
      </w:r>
    </w:p>
    <w:p w14:paraId="285C28BD" w14:textId="7C1FD9C8" w:rsidR="007821C0" w:rsidRPr="002E0058" w:rsidRDefault="007821C0" w:rsidP="002E0058">
      <w:pPr>
        <w:jc w:val="both"/>
        <w:rPr>
          <w:rFonts w:ascii="Times New Roman" w:hAnsi="Times New Roman" w:cs="Times New Roman"/>
          <w:b/>
          <w:bCs/>
          <w:sz w:val="24"/>
          <w:szCs w:val="24"/>
        </w:rPr>
      </w:pPr>
      <w:r w:rsidRPr="002E0058">
        <w:rPr>
          <w:rFonts w:ascii="Times New Roman" w:hAnsi="Times New Roman" w:cs="Times New Roman"/>
          <w:b/>
          <w:bCs/>
          <w:sz w:val="24"/>
          <w:szCs w:val="24"/>
        </w:rPr>
        <w:t>AND</w:t>
      </w:r>
      <w:r w:rsidR="002E0058">
        <w:rPr>
          <w:rFonts w:ascii="Times New Roman" w:hAnsi="Times New Roman" w:cs="Times New Roman"/>
          <w:b/>
          <w:bCs/>
          <w:sz w:val="24"/>
          <w:szCs w:val="24"/>
        </w:rPr>
        <w:t xml:space="preserve"> 4 MARCH 2025</w:t>
      </w:r>
    </w:p>
    <w:p w14:paraId="3F01F187" w14:textId="77777777" w:rsidR="007821C0" w:rsidRPr="002E0058" w:rsidRDefault="007821C0" w:rsidP="002E0058">
      <w:pPr>
        <w:jc w:val="both"/>
        <w:rPr>
          <w:rFonts w:ascii="Times New Roman" w:hAnsi="Times New Roman" w:cs="Times New Roman"/>
          <w:b/>
          <w:bCs/>
          <w:sz w:val="24"/>
          <w:szCs w:val="24"/>
        </w:rPr>
      </w:pPr>
    </w:p>
    <w:p w14:paraId="14A9D7C5" w14:textId="751FBFD1" w:rsidR="007821C0" w:rsidRPr="002E0058" w:rsidRDefault="007821C0" w:rsidP="002E0058">
      <w:pPr>
        <w:jc w:val="both"/>
        <w:rPr>
          <w:rFonts w:ascii="Times New Roman" w:hAnsi="Times New Roman" w:cs="Times New Roman"/>
          <w:b/>
          <w:bCs/>
          <w:sz w:val="24"/>
          <w:szCs w:val="24"/>
        </w:rPr>
      </w:pPr>
      <w:r w:rsidRPr="002E0058">
        <w:rPr>
          <w:rFonts w:ascii="Times New Roman" w:hAnsi="Times New Roman" w:cs="Times New Roman"/>
          <w:b/>
          <w:bCs/>
          <w:sz w:val="24"/>
          <w:szCs w:val="24"/>
        </w:rPr>
        <w:t>IN THE MATTER BETWEEN:</w:t>
      </w:r>
    </w:p>
    <w:p w14:paraId="733F3C37" w14:textId="77777777" w:rsidR="007821C0" w:rsidRPr="002E0058" w:rsidRDefault="007821C0" w:rsidP="002E0058">
      <w:pPr>
        <w:jc w:val="both"/>
        <w:rPr>
          <w:rFonts w:ascii="Times New Roman" w:hAnsi="Times New Roman" w:cs="Times New Roman"/>
          <w:b/>
          <w:bCs/>
          <w:sz w:val="24"/>
          <w:szCs w:val="24"/>
        </w:rPr>
      </w:pPr>
    </w:p>
    <w:p w14:paraId="07C3AC7B" w14:textId="0452F740" w:rsidR="007821C0" w:rsidRPr="002E0058" w:rsidRDefault="007821C0" w:rsidP="002E0058">
      <w:pPr>
        <w:jc w:val="both"/>
        <w:rPr>
          <w:rFonts w:ascii="Times New Roman" w:hAnsi="Times New Roman" w:cs="Times New Roman"/>
          <w:b/>
          <w:bCs/>
          <w:sz w:val="24"/>
          <w:szCs w:val="24"/>
        </w:rPr>
      </w:pPr>
      <w:r w:rsidRPr="002E0058">
        <w:rPr>
          <w:rFonts w:ascii="Times New Roman" w:hAnsi="Times New Roman" w:cs="Times New Roman"/>
          <w:b/>
          <w:bCs/>
          <w:sz w:val="24"/>
          <w:szCs w:val="24"/>
        </w:rPr>
        <w:t>GILES M. MASANGO</w:t>
      </w:r>
      <w:r w:rsidRPr="002E0058">
        <w:rPr>
          <w:rFonts w:ascii="Times New Roman" w:hAnsi="Times New Roman" w:cs="Times New Roman"/>
          <w:b/>
          <w:bCs/>
          <w:sz w:val="24"/>
          <w:szCs w:val="24"/>
        </w:rPr>
        <w:tab/>
      </w:r>
      <w:r w:rsidRPr="002E0058">
        <w:rPr>
          <w:rFonts w:ascii="Times New Roman" w:hAnsi="Times New Roman" w:cs="Times New Roman"/>
          <w:b/>
          <w:bCs/>
          <w:sz w:val="24"/>
          <w:szCs w:val="24"/>
        </w:rPr>
        <w:tab/>
      </w:r>
      <w:r w:rsidRPr="002E0058">
        <w:rPr>
          <w:rFonts w:ascii="Times New Roman" w:hAnsi="Times New Roman" w:cs="Times New Roman"/>
          <w:b/>
          <w:bCs/>
          <w:sz w:val="24"/>
          <w:szCs w:val="24"/>
        </w:rPr>
        <w:tab/>
      </w:r>
      <w:r w:rsidRPr="002E0058">
        <w:rPr>
          <w:rFonts w:ascii="Times New Roman" w:hAnsi="Times New Roman" w:cs="Times New Roman"/>
          <w:b/>
          <w:bCs/>
          <w:sz w:val="24"/>
          <w:szCs w:val="24"/>
        </w:rPr>
        <w:tab/>
      </w:r>
      <w:r w:rsidRPr="002E0058">
        <w:rPr>
          <w:rFonts w:ascii="Times New Roman" w:hAnsi="Times New Roman" w:cs="Times New Roman"/>
          <w:b/>
          <w:bCs/>
          <w:sz w:val="24"/>
          <w:szCs w:val="24"/>
        </w:rPr>
        <w:tab/>
      </w:r>
      <w:r w:rsidRPr="002E0058">
        <w:rPr>
          <w:rFonts w:ascii="Times New Roman" w:hAnsi="Times New Roman" w:cs="Times New Roman"/>
          <w:b/>
          <w:bCs/>
          <w:sz w:val="24"/>
          <w:szCs w:val="24"/>
        </w:rPr>
        <w:tab/>
        <w:t>APPLICANT</w:t>
      </w:r>
    </w:p>
    <w:p w14:paraId="50A0420E" w14:textId="3A413E01" w:rsidR="007821C0" w:rsidRPr="002E0058" w:rsidRDefault="007821C0" w:rsidP="002E0058">
      <w:pPr>
        <w:jc w:val="both"/>
        <w:rPr>
          <w:rFonts w:ascii="Times New Roman" w:hAnsi="Times New Roman" w:cs="Times New Roman"/>
          <w:b/>
          <w:bCs/>
          <w:sz w:val="24"/>
          <w:szCs w:val="24"/>
        </w:rPr>
      </w:pPr>
      <w:r w:rsidRPr="002E0058">
        <w:rPr>
          <w:rFonts w:ascii="Times New Roman" w:hAnsi="Times New Roman" w:cs="Times New Roman"/>
          <w:b/>
          <w:bCs/>
          <w:sz w:val="24"/>
          <w:szCs w:val="24"/>
        </w:rPr>
        <w:t>AND</w:t>
      </w:r>
    </w:p>
    <w:p w14:paraId="02FBF68A" w14:textId="7DE3FDC8" w:rsidR="007821C0" w:rsidRPr="002E0058" w:rsidRDefault="007821C0" w:rsidP="002E0058">
      <w:pPr>
        <w:jc w:val="both"/>
        <w:rPr>
          <w:rFonts w:ascii="Times New Roman" w:hAnsi="Times New Roman" w:cs="Times New Roman"/>
          <w:b/>
          <w:bCs/>
          <w:sz w:val="24"/>
          <w:szCs w:val="24"/>
        </w:rPr>
      </w:pPr>
      <w:r w:rsidRPr="002E0058">
        <w:rPr>
          <w:rFonts w:ascii="Times New Roman" w:hAnsi="Times New Roman" w:cs="Times New Roman"/>
          <w:b/>
          <w:bCs/>
          <w:sz w:val="24"/>
          <w:szCs w:val="24"/>
        </w:rPr>
        <w:t>SUNWAY CITY (PRIVATE) LIMITED</w:t>
      </w:r>
      <w:r w:rsidRPr="002E0058">
        <w:rPr>
          <w:rFonts w:ascii="Times New Roman" w:hAnsi="Times New Roman" w:cs="Times New Roman"/>
          <w:b/>
          <w:bCs/>
          <w:sz w:val="24"/>
          <w:szCs w:val="24"/>
        </w:rPr>
        <w:tab/>
      </w:r>
      <w:r w:rsidRPr="002E0058">
        <w:rPr>
          <w:rFonts w:ascii="Times New Roman" w:hAnsi="Times New Roman" w:cs="Times New Roman"/>
          <w:b/>
          <w:bCs/>
          <w:sz w:val="24"/>
          <w:szCs w:val="24"/>
        </w:rPr>
        <w:tab/>
      </w:r>
      <w:r w:rsidRPr="002E0058">
        <w:rPr>
          <w:rFonts w:ascii="Times New Roman" w:hAnsi="Times New Roman" w:cs="Times New Roman"/>
          <w:b/>
          <w:bCs/>
          <w:sz w:val="24"/>
          <w:szCs w:val="24"/>
        </w:rPr>
        <w:tab/>
      </w:r>
      <w:r w:rsidRPr="002E0058">
        <w:rPr>
          <w:rFonts w:ascii="Times New Roman" w:hAnsi="Times New Roman" w:cs="Times New Roman"/>
          <w:b/>
          <w:bCs/>
          <w:sz w:val="24"/>
          <w:szCs w:val="24"/>
        </w:rPr>
        <w:tab/>
        <w:t>RESPONDENT</w:t>
      </w:r>
    </w:p>
    <w:p w14:paraId="2DDEE162" w14:textId="77777777" w:rsidR="007821C0" w:rsidRPr="002E0058" w:rsidRDefault="007821C0" w:rsidP="002E0058">
      <w:pPr>
        <w:jc w:val="both"/>
        <w:rPr>
          <w:rFonts w:ascii="Times New Roman" w:hAnsi="Times New Roman" w:cs="Times New Roman"/>
          <w:b/>
          <w:bCs/>
          <w:sz w:val="24"/>
          <w:szCs w:val="24"/>
        </w:rPr>
      </w:pPr>
    </w:p>
    <w:p w14:paraId="79930E97" w14:textId="64A4F798" w:rsidR="007821C0" w:rsidRPr="002E0058" w:rsidRDefault="007821C0" w:rsidP="002E0058">
      <w:pPr>
        <w:jc w:val="both"/>
        <w:rPr>
          <w:rFonts w:ascii="Times New Roman" w:hAnsi="Times New Roman" w:cs="Times New Roman"/>
          <w:b/>
          <w:bCs/>
          <w:sz w:val="24"/>
          <w:szCs w:val="24"/>
        </w:rPr>
      </w:pPr>
      <w:r w:rsidRPr="002E0058">
        <w:rPr>
          <w:rFonts w:ascii="Times New Roman" w:hAnsi="Times New Roman" w:cs="Times New Roman"/>
          <w:b/>
          <w:bCs/>
          <w:sz w:val="24"/>
          <w:szCs w:val="24"/>
        </w:rPr>
        <w:t>Before Honourable Mr. Justice L.M. Murasi</w:t>
      </w:r>
    </w:p>
    <w:p w14:paraId="5AEF8FCD" w14:textId="77777777" w:rsidR="007821C0" w:rsidRPr="002E0058" w:rsidRDefault="007821C0" w:rsidP="002E0058">
      <w:pPr>
        <w:jc w:val="both"/>
        <w:rPr>
          <w:rFonts w:ascii="Times New Roman" w:hAnsi="Times New Roman" w:cs="Times New Roman"/>
          <w:b/>
          <w:bCs/>
          <w:sz w:val="24"/>
          <w:szCs w:val="24"/>
        </w:rPr>
      </w:pPr>
    </w:p>
    <w:p w14:paraId="64D304C7" w14:textId="2879A19D" w:rsidR="007821C0" w:rsidRPr="002E0058" w:rsidRDefault="007821C0" w:rsidP="002E0058">
      <w:pPr>
        <w:jc w:val="both"/>
        <w:rPr>
          <w:rFonts w:ascii="Times New Roman" w:hAnsi="Times New Roman" w:cs="Times New Roman"/>
          <w:b/>
          <w:bCs/>
          <w:sz w:val="24"/>
          <w:szCs w:val="24"/>
        </w:rPr>
      </w:pPr>
      <w:r w:rsidRPr="002E0058">
        <w:rPr>
          <w:rFonts w:ascii="Times New Roman" w:hAnsi="Times New Roman" w:cs="Times New Roman"/>
          <w:b/>
          <w:bCs/>
          <w:sz w:val="24"/>
          <w:szCs w:val="24"/>
        </w:rPr>
        <w:t>For Applicant</w:t>
      </w:r>
      <w:r w:rsidRPr="002E0058">
        <w:rPr>
          <w:rFonts w:ascii="Times New Roman" w:hAnsi="Times New Roman" w:cs="Times New Roman"/>
          <w:b/>
          <w:bCs/>
          <w:sz w:val="24"/>
          <w:szCs w:val="24"/>
        </w:rPr>
        <w:tab/>
      </w:r>
      <w:r w:rsidRPr="002E0058">
        <w:rPr>
          <w:rFonts w:ascii="Times New Roman" w:hAnsi="Times New Roman" w:cs="Times New Roman"/>
          <w:b/>
          <w:bCs/>
          <w:sz w:val="24"/>
          <w:szCs w:val="24"/>
        </w:rPr>
        <w:tab/>
      </w:r>
      <w:r w:rsidRPr="002E0058">
        <w:rPr>
          <w:rFonts w:ascii="Times New Roman" w:hAnsi="Times New Roman" w:cs="Times New Roman"/>
          <w:b/>
          <w:bCs/>
          <w:sz w:val="24"/>
          <w:szCs w:val="24"/>
        </w:rPr>
        <w:tab/>
      </w:r>
      <w:r w:rsidRPr="002E0058">
        <w:rPr>
          <w:rFonts w:ascii="Times New Roman" w:hAnsi="Times New Roman" w:cs="Times New Roman"/>
          <w:b/>
          <w:bCs/>
          <w:sz w:val="24"/>
          <w:szCs w:val="24"/>
        </w:rPr>
        <w:tab/>
      </w:r>
      <w:r w:rsidRPr="002E0058">
        <w:rPr>
          <w:rFonts w:ascii="Times New Roman" w:hAnsi="Times New Roman" w:cs="Times New Roman"/>
          <w:b/>
          <w:bCs/>
          <w:sz w:val="24"/>
          <w:szCs w:val="24"/>
        </w:rPr>
        <w:tab/>
        <w:t>Mr. S. Chatsama</w:t>
      </w:r>
    </w:p>
    <w:p w14:paraId="0C83B445" w14:textId="23788EAC" w:rsidR="007821C0" w:rsidRPr="002E0058" w:rsidRDefault="007821C0" w:rsidP="002E0058">
      <w:pPr>
        <w:jc w:val="both"/>
        <w:rPr>
          <w:rFonts w:ascii="Times New Roman" w:hAnsi="Times New Roman" w:cs="Times New Roman"/>
          <w:b/>
          <w:bCs/>
          <w:sz w:val="24"/>
          <w:szCs w:val="24"/>
        </w:rPr>
      </w:pPr>
      <w:r w:rsidRPr="002E0058">
        <w:rPr>
          <w:rFonts w:ascii="Times New Roman" w:hAnsi="Times New Roman" w:cs="Times New Roman"/>
          <w:b/>
          <w:bCs/>
          <w:sz w:val="24"/>
          <w:szCs w:val="24"/>
        </w:rPr>
        <w:t>For Respondent</w:t>
      </w:r>
      <w:r w:rsidRPr="002E0058">
        <w:rPr>
          <w:rFonts w:ascii="Times New Roman" w:hAnsi="Times New Roman" w:cs="Times New Roman"/>
          <w:b/>
          <w:bCs/>
          <w:sz w:val="24"/>
          <w:szCs w:val="24"/>
        </w:rPr>
        <w:tab/>
      </w:r>
      <w:r w:rsidRPr="002E0058">
        <w:rPr>
          <w:rFonts w:ascii="Times New Roman" w:hAnsi="Times New Roman" w:cs="Times New Roman"/>
          <w:b/>
          <w:bCs/>
          <w:sz w:val="24"/>
          <w:szCs w:val="24"/>
        </w:rPr>
        <w:tab/>
      </w:r>
      <w:r w:rsidRPr="002E0058">
        <w:rPr>
          <w:rFonts w:ascii="Times New Roman" w:hAnsi="Times New Roman" w:cs="Times New Roman"/>
          <w:b/>
          <w:bCs/>
          <w:sz w:val="24"/>
          <w:szCs w:val="24"/>
        </w:rPr>
        <w:tab/>
      </w:r>
      <w:r w:rsidRPr="002E0058">
        <w:rPr>
          <w:rFonts w:ascii="Times New Roman" w:hAnsi="Times New Roman" w:cs="Times New Roman"/>
          <w:b/>
          <w:bCs/>
          <w:sz w:val="24"/>
          <w:szCs w:val="24"/>
        </w:rPr>
        <w:tab/>
        <w:t>Mr. P. Dube</w:t>
      </w:r>
    </w:p>
    <w:p w14:paraId="7FDAA5C5" w14:textId="77777777" w:rsidR="007821C0" w:rsidRPr="002E0058" w:rsidRDefault="007821C0" w:rsidP="002E0058">
      <w:pPr>
        <w:jc w:val="both"/>
        <w:rPr>
          <w:rFonts w:ascii="Times New Roman" w:hAnsi="Times New Roman" w:cs="Times New Roman"/>
          <w:b/>
          <w:bCs/>
          <w:sz w:val="24"/>
          <w:szCs w:val="24"/>
        </w:rPr>
      </w:pPr>
    </w:p>
    <w:p w14:paraId="326FB9F8" w14:textId="00FE15CA" w:rsidR="007821C0" w:rsidRPr="002E0058" w:rsidRDefault="007821C0" w:rsidP="002E0058">
      <w:pPr>
        <w:jc w:val="both"/>
        <w:rPr>
          <w:rFonts w:ascii="Times New Roman" w:hAnsi="Times New Roman" w:cs="Times New Roman"/>
          <w:b/>
          <w:bCs/>
          <w:sz w:val="24"/>
          <w:szCs w:val="24"/>
        </w:rPr>
      </w:pPr>
      <w:r w:rsidRPr="002E0058">
        <w:rPr>
          <w:rFonts w:ascii="Times New Roman" w:hAnsi="Times New Roman" w:cs="Times New Roman"/>
          <w:b/>
          <w:bCs/>
          <w:sz w:val="24"/>
          <w:szCs w:val="24"/>
        </w:rPr>
        <w:t>MURASI J.,</w:t>
      </w:r>
    </w:p>
    <w:p w14:paraId="4CE53179" w14:textId="5FEA9574" w:rsidR="007821C0" w:rsidRPr="002E0058" w:rsidRDefault="007821C0" w:rsidP="002E0058">
      <w:pPr>
        <w:jc w:val="both"/>
        <w:rPr>
          <w:rFonts w:ascii="Times New Roman" w:hAnsi="Times New Roman" w:cs="Times New Roman"/>
          <w:sz w:val="24"/>
          <w:szCs w:val="24"/>
        </w:rPr>
      </w:pPr>
      <w:r w:rsidRPr="002E0058">
        <w:rPr>
          <w:rFonts w:ascii="Times New Roman" w:hAnsi="Times New Roman" w:cs="Times New Roman"/>
          <w:sz w:val="24"/>
          <w:szCs w:val="24"/>
        </w:rPr>
        <w:t>On 22 November 2024, this Court rendered judgment in which it dismissed Applicant’s application for review. Applicant is dissatisfied with that decision and intends to approach the Supreme Court for relief. This therefore</w:t>
      </w:r>
      <w:r w:rsidR="0037045A">
        <w:rPr>
          <w:rFonts w:ascii="Times New Roman" w:hAnsi="Times New Roman" w:cs="Times New Roman"/>
          <w:sz w:val="24"/>
          <w:szCs w:val="24"/>
        </w:rPr>
        <w:t xml:space="preserve"> is</w:t>
      </w:r>
      <w:r w:rsidRPr="002E0058">
        <w:rPr>
          <w:rFonts w:ascii="Times New Roman" w:hAnsi="Times New Roman" w:cs="Times New Roman"/>
          <w:sz w:val="24"/>
          <w:szCs w:val="24"/>
        </w:rPr>
        <w:t xml:space="preserve"> an application for leave to appeal to the Supreme Court in terms of section 92 F (2) of the Labour Act, (Chapter 28:01) as read with Rule 43 of the Labour Court Rules, 2017. Applicant’s prospective grounds of appeal are couched as follows:</w:t>
      </w:r>
    </w:p>
    <w:p w14:paraId="14385FC2" w14:textId="6272D3FB" w:rsidR="007821C0" w:rsidRPr="002E0058" w:rsidRDefault="007821C0" w:rsidP="002E0058">
      <w:pPr>
        <w:pStyle w:val="ListParagraph"/>
        <w:numPr>
          <w:ilvl w:val="0"/>
          <w:numId w:val="1"/>
        </w:numPr>
        <w:jc w:val="both"/>
        <w:rPr>
          <w:rFonts w:ascii="Times New Roman" w:hAnsi="Times New Roman" w:cs="Times New Roman"/>
          <w:sz w:val="24"/>
          <w:szCs w:val="24"/>
        </w:rPr>
      </w:pPr>
      <w:r w:rsidRPr="002E0058">
        <w:rPr>
          <w:rFonts w:ascii="Times New Roman" w:hAnsi="Times New Roman" w:cs="Times New Roman"/>
          <w:sz w:val="24"/>
          <w:szCs w:val="24"/>
        </w:rPr>
        <w:t xml:space="preserve">The court </w:t>
      </w:r>
      <w:r w:rsidRPr="0037045A">
        <w:rPr>
          <w:rFonts w:ascii="Times New Roman" w:hAnsi="Times New Roman" w:cs="Times New Roman"/>
          <w:i/>
          <w:iCs/>
          <w:sz w:val="24"/>
          <w:szCs w:val="24"/>
        </w:rPr>
        <w:t>a quo</w:t>
      </w:r>
      <w:r w:rsidRPr="002E0058">
        <w:rPr>
          <w:rFonts w:ascii="Times New Roman" w:hAnsi="Times New Roman" w:cs="Times New Roman"/>
          <w:sz w:val="24"/>
          <w:szCs w:val="24"/>
        </w:rPr>
        <w:t xml:space="preserve"> </w:t>
      </w:r>
      <w:r w:rsidR="002E0058" w:rsidRPr="002E0058">
        <w:rPr>
          <w:rFonts w:ascii="Times New Roman" w:hAnsi="Times New Roman" w:cs="Times New Roman"/>
          <w:sz w:val="24"/>
          <w:szCs w:val="24"/>
        </w:rPr>
        <w:t>grossly</w:t>
      </w:r>
      <w:r w:rsidRPr="002E0058">
        <w:rPr>
          <w:rFonts w:ascii="Times New Roman" w:hAnsi="Times New Roman" w:cs="Times New Roman"/>
          <w:sz w:val="24"/>
          <w:szCs w:val="24"/>
        </w:rPr>
        <w:t xml:space="preserve"> misdirected itself on the facts, which misdirection amounts to a point of law in finding, contrary to the evidence on record, that the Appellant was not retired from employment by the Respondent in terms of the 4</w:t>
      </w:r>
      <w:r w:rsidRPr="002E0058">
        <w:rPr>
          <w:rFonts w:ascii="Times New Roman" w:hAnsi="Times New Roman" w:cs="Times New Roman"/>
          <w:sz w:val="24"/>
          <w:szCs w:val="24"/>
          <w:vertAlign w:val="superscript"/>
        </w:rPr>
        <w:t>th</w:t>
      </w:r>
      <w:r w:rsidRPr="002E0058">
        <w:rPr>
          <w:rFonts w:ascii="Times New Roman" w:hAnsi="Times New Roman" w:cs="Times New Roman"/>
          <w:sz w:val="24"/>
          <w:szCs w:val="24"/>
        </w:rPr>
        <w:t xml:space="preserve"> of November 2019 retirement notice but rather freely and voluntarily retired himself through his own letters.</w:t>
      </w:r>
    </w:p>
    <w:p w14:paraId="2BB1C7AD" w14:textId="1C43D261" w:rsidR="007821C0" w:rsidRPr="002E0058" w:rsidRDefault="007821C0" w:rsidP="002E0058">
      <w:pPr>
        <w:pStyle w:val="ListParagraph"/>
        <w:numPr>
          <w:ilvl w:val="0"/>
          <w:numId w:val="1"/>
        </w:numPr>
        <w:jc w:val="both"/>
        <w:rPr>
          <w:rFonts w:ascii="Times New Roman" w:hAnsi="Times New Roman" w:cs="Times New Roman"/>
          <w:sz w:val="24"/>
          <w:szCs w:val="24"/>
        </w:rPr>
      </w:pPr>
      <w:r w:rsidRPr="002E0058">
        <w:rPr>
          <w:rFonts w:ascii="Times New Roman" w:hAnsi="Times New Roman" w:cs="Times New Roman"/>
          <w:sz w:val="24"/>
          <w:szCs w:val="24"/>
        </w:rPr>
        <w:t xml:space="preserve">The court </w:t>
      </w:r>
      <w:r w:rsidRPr="00080113">
        <w:rPr>
          <w:rFonts w:ascii="Times New Roman" w:hAnsi="Times New Roman" w:cs="Times New Roman"/>
          <w:i/>
          <w:iCs/>
          <w:sz w:val="24"/>
          <w:szCs w:val="24"/>
        </w:rPr>
        <w:t>a quo</w:t>
      </w:r>
      <w:r w:rsidRPr="002E0058">
        <w:rPr>
          <w:rFonts w:ascii="Times New Roman" w:hAnsi="Times New Roman" w:cs="Times New Roman"/>
          <w:sz w:val="24"/>
          <w:szCs w:val="24"/>
        </w:rPr>
        <w:t xml:space="preserve"> erred and seriously misdirected itself at law and on </w:t>
      </w:r>
      <w:r w:rsidR="002E0058" w:rsidRPr="002E0058">
        <w:rPr>
          <w:rFonts w:ascii="Times New Roman" w:hAnsi="Times New Roman" w:cs="Times New Roman"/>
          <w:sz w:val="24"/>
          <w:szCs w:val="24"/>
        </w:rPr>
        <w:t>the facts</w:t>
      </w:r>
      <w:r w:rsidRPr="002E0058">
        <w:rPr>
          <w:rFonts w:ascii="Times New Roman" w:hAnsi="Times New Roman" w:cs="Times New Roman"/>
          <w:sz w:val="24"/>
          <w:szCs w:val="24"/>
        </w:rPr>
        <w:t xml:space="preserve"> in finding, </w:t>
      </w:r>
      <w:r w:rsidR="002E0058" w:rsidRPr="002E0058">
        <w:rPr>
          <w:rFonts w:ascii="Times New Roman" w:hAnsi="Times New Roman" w:cs="Times New Roman"/>
          <w:sz w:val="24"/>
          <w:szCs w:val="24"/>
        </w:rPr>
        <w:t>contrary</w:t>
      </w:r>
      <w:r w:rsidRPr="002E0058">
        <w:rPr>
          <w:rFonts w:ascii="Times New Roman" w:hAnsi="Times New Roman" w:cs="Times New Roman"/>
          <w:sz w:val="24"/>
          <w:szCs w:val="24"/>
        </w:rPr>
        <w:t xml:space="preserve"> to the evidence on </w:t>
      </w:r>
      <w:r w:rsidR="002E0058" w:rsidRPr="002E0058">
        <w:rPr>
          <w:rFonts w:ascii="Times New Roman" w:hAnsi="Times New Roman" w:cs="Times New Roman"/>
          <w:sz w:val="24"/>
          <w:szCs w:val="24"/>
        </w:rPr>
        <w:t>record</w:t>
      </w:r>
      <w:r w:rsidRPr="002E0058">
        <w:rPr>
          <w:rFonts w:ascii="Times New Roman" w:hAnsi="Times New Roman" w:cs="Times New Roman"/>
          <w:sz w:val="24"/>
          <w:szCs w:val="24"/>
        </w:rPr>
        <w:t xml:space="preserve">,, that the Industrial Development Corporation of Zimbabwe Pension Fund Rules, which set retirement age at 65 years, did not form part of the Applicant’s contract of employment that </w:t>
      </w:r>
      <w:r w:rsidR="002E0058" w:rsidRPr="002E0058">
        <w:rPr>
          <w:rFonts w:ascii="Times New Roman" w:hAnsi="Times New Roman" w:cs="Times New Roman"/>
          <w:sz w:val="24"/>
          <w:szCs w:val="24"/>
        </w:rPr>
        <w:t>governed</w:t>
      </w:r>
      <w:r w:rsidRPr="002E0058">
        <w:rPr>
          <w:rFonts w:ascii="Times New Roman" w:hAnsi="Times New Roman" w:cs="Times New Roman"/>
          <w:sz w:val="24"/>
          <w:szCs w:val="24"/>
        </w:rPr>
        <w:t xml:space="preserve"> retirement as at 4</w:t>
      </w:r>
      <w:r w:rsidRPr="002E0058">
        <w:rPr>
          <w:rFonts w:ascii="Times New Roman" w:hAnsi="Times New Roman" w:cs="Times New Roman"/>
          <w:sz w:val="24"/>
          <w:szCs w:val="24"/>
          <w:vertAlign w:val="superscript"/>
        </w:rPr>
        <w:t>th</w:t>
      </w:r>
      <w:r w:rsidRPr="002E0058">
        <w:rPr>
          <w:rFonts w:ascii="Times New Roman" w:hAnsi="Times New Roman" w:cs="Times New Roman"/>
          <w:sz w:val="24"/>
          <w:szCs w:val="24"/>
        </w:rPr>
        <w:t xml:space="preserve"> </w:t>
      </w:r>
      <w:r w:rsidR="002E0058" w:rsidRPr="002E0058">
        <w:rPr>
          <w:rFonts w:ascii="Times New Roman" w:hAnsi="Times New Roman" w:cs="Times New Roman"/>
          <w:sz w:val="24"/>
          <w:szCs w:val="24"/>
        </w:rPr>
        <w:t>November</w:t>
      </w:r>
      <w:r w:rsidRPr="002E0058">
        <w:rPr>
          <w:rFonts w:ascii="Times New Roman" w:hAnsi="Times New Roman" w:cs="Times New Roman"/>
          <w:sz w:val="24"/>
          <w:szCs w:val="24"/>
        </w:rPr>
        <w:t xml:space="preserve"> 2019 when the retirement notice was issued.</w:t>
      </w:r>
    </w:p>
    <w:p w14:paraId="49C20A98" w14:textId="71564622" w:rsidR="007821C0" w:rsidRPr="002E0058" w:rsidRDefault="007821C0" w:rsidP="002E0058">
      <w:pPr>
        <w:pStyle w:val="ListParagraph"/>
        <w:numPr>
          <w:ilvl w:val="0"/>
          <w:numId w:val="1"/>
        </w:numPr>
        <w:jc w:val="both"/>
        <w:rPr>
          <w:rFonts w:ascii="Times New Roman" w:hAnsi="Times New Roman" w:cs="Times New Roman"/>
          <w:sz w:val="24"/>
          <w:szCs w:val="24"/>
        </w:rPr>
      </w:pPr>
      <w:r w:rsidRPr="002E0058">
        <w:rPr>
          <w:rFonts w:ascii="Times New Roman" w:hAnsi="Times New Roman" w:cs="Times New Roman"/>
          <w:sz w:val="24"/>
          <w:szCs w:val="24"/>
        </w:rPr>
        <w:t xml:space="preserve">The court </w:t>
      </w:r>
      <w:r w:rsidRPr="00080113">
        <w:rPr>
          <w:rFonts w:ascii="Times New Roman" w:hAnsi="Times New Roman" w:cs="Times New Roman"/>
          <w:i/>
          <w:iCs/>
          <w:sz w:val="24"/>
          <w:szCs w:val="24"/>
        </w:rPr>
        <w:t>a quo</w:t>
      </w:r>
      <w:r w:rsidRPr="002E0058">
        <w:rPr>
          <w:rFonts w:ascii="Times New Roman" w:hAnsi="Times New Roman" w:cs="Times New Roman"/>
          <w:sz w:val="24"/>
          <w:szCs w:val="24"/>
        </w:rPr>
        <w:t xml:space="preserve"> seriously misdirected </w:t>
      </w:r>
      <w:r w:rsidR="002E0058" w:rsidRPr="002E0058">
        <w:rPr>
          <w:rFonts w:ascii="Times New Roman" w:hAnsi="Times New Roman" w:cs="Times New Roman"/>
          <w:sz w:val="24"/>
          <w:szCs w:val="24"/>
        </w:rPr>
        <w:t>itself</w:t>
      </w:r>
      <w:r w:rsidRPr="002E0058">
        <w:rPr>
          <w:rFonts w:ascii="Times New Roman" w:hAnsi="Times New Roman" w:cs="Times New Roman"/>
          <w:sz w:val="24"/>
          <w:szCs w:val="24"/>
        </w:rPr>
        <w:t xml:space="preserve"> on the facts which misdirection amounts to a </w:t>
      </w:r>
      <w:r w:rsidR="00FB774D" w:rsidRPr="002E0058">
        <w:rPr>
          <w:rFonts w:ascii="Times New Roman" w:hAnsi="Times New Roman" w:cs="Times New Roman"/>
          <w:sz w:val="24"/>
          <w:szCs w:val="24"/>
        </w:rPr>
        <w:t xml:space="preserve">point of law in finding contrary to the evidence </w:t>
      </w:r>
      <w:r w:rsidR="002E0058" w:rsidRPr="002E0058">
        <w:rPr>
          <w:rFonts w:ascii="Times New Roman" w:hAnsi="Times New Roman" w:cs="Times New Roman"/>
          <w:sz w:val="24"/>
          <w:szCs w:val="24"/>
        </w:rPr>
        <w:t>on</w:t>
      </w:r>
      <w:r w:rsidR="00FB774D" w:rsidRPr="002E0058">
        <w:rPr>
          <w:rFonts w:ascii="Times New Roman" w:hAnsi="Times New Roman" w:cs="Times New Roman"/>
          <w:sz w:val="24"/>
          <w:szCs w:val="24"/>
        </w:rPr>
        <w:t xml:space="preserve"> record, that the Sunway City Staff Rules, Regulations, Policies and Procedures on retirement were operational as at 4</w:t>
      </w:r>
      <w:r w:rsidR="00FB774D" w:rsidRPr="002E0058">
        <w:rPr>
          <w:rFonts w:ascii="Times New Roman" w:hAnsi="Times New Roman" w:cs="Times New Roman"/>
          <w:sz w:val="24"/>
          <w:szCs w:val="24"/>
          <w:vertAlign w:val="superscript"/>
        </w:rPr>
        <w:t>th</w:t>
      </w:r>
      <w:r w:rsidR="00FB774D" w:rsidRPr="002E0058">
        <w:rPr>
          <w:rFonts w:ascii="Times New Roman" w:hAnsi="Times New Roman" w:cs="Times New Roman"/>
          <w:sz w:val="24"/>
          <w:szCs w:val="24"/>
        </w:rPr>
        <w:t xml:space="preserve"> November 2019 and that such rules formed the basis for the retirement.</w:t>
      </w:r>
    </w:p>
    <w:p w14:paraId="58A26922" w14:textId="28CA46BD" w:rsidR="00FB774D" w:rsidRPr="002E0058" w:rsidRDefault="00FB774D" w:rsidP="002E0058">
      <w:pPr>
        <w:pStyle w:val="ListParagraph"/>
        <w:numPr>
          <w:ilvl w:val="0"/>
          <w:numId w:val="1"/>
        </w:numPr>
        <w:jc w:val="both"/>
        <w:rPr>
          <w:rFonts w:ascii="Times New Roman" w:hAnsi="Times New Roman" w:cs="Times New Roman"/>
          <w:sz w:val="24"/>
          <w:szCs w:val="24"/>
        </w:rPr>
      </w:pPr>
      <w:r w:rsidRPr="002E0058">
        <w:rPr>
          <w:rFonts w:ascii="Times New Roman" w:hAnsi="Times New Roman" w:cs="Times New Roman"/>
          <w:sz w:val="24"/>
          <w:szCs w:val="24"/>
        </w:rPr>
        <w:lastRenderedPageBreak/>
        <w:t xml:space="preserve">The court </w:t>
      </w:r>
      <w:r w:rsidRPr="00080113">
        <w:rPr>
          <w:rFonts w:ascii="Times New Roman" w:hAnsi="Times New Roman" w:cs="Times New Roman"/>
          <w:i/>
          <w:iCs/>
          <w:sz w:val="24"/>
          <w:szCs w:val="24"/>
        </w:rPr>
        <w:t>a quo</w:t>
      </w:r>
      <w:r w:rsidRPr="002E0058">
        <w:rPr>
          <w:rFonts w:ascii="Times New Roman" w:hAnsi="Times New Roman" w:cs="Times New Roman"/>
          <w:sz w:val="24"/>
          <w:szCs w:val="24"/>
        </w:rPr>
        <w:t xml:space="preserve"> erred grossly (and) misdirected itself on the facts which misdirection amounts to a point of law in finding that the letter accepting payment of salaries and benefits for the period 1</w:t>
      </w:r>
      <w:r w:rsidRPr="002E0058">
        <w:rPr>
          <w:rFonts w:ascii="Times New Roman" w:hAnsi="Times New Roman" w:cs="Times New Roman"/>
          <w:sz w:val="24"/>
          <w:szCs w:val="24"/>
          <w:vertAlign w:val="superscript"/>
        </w:rPr>
        <w:t>st</w:t>
      </w:r>
      <w:r w:rsidRPr="002E0058">
        <w:rPr>
          <w:rFonts w:ascii="Times New Roman" w:hAnsi="Times New Roman" w:cs="Times New Roman"/>
          <w:sz w:val="24"/>
          <w:szCs w:val="24"/>
        </w:rPr>
        <w:t xml:space="preserve"> May 2020 to 31</w:t>
      </w:r>
      <w:r w:rsidRPr="002E0058">
        <w:rPr>
          <w:rFonts w:ascii="Times New Roman" w:hAnsi="Times New Roman" w:cs="Times New Roman"/>
          <w:sz w:val="24"/>
          <w:szCs w:val="24"/>
          <w:vertAlign w:val="superscript"/>
        </w:rPr>
        <w:t>st</w:t>
      </w:r>
      <w:r w:rsidRPr="002E0058">
        <w:rPr>
          <w:rFonts w:ascii="Times New Roman" w:hAnsi="Times New Roman" w:cs="Times New Roman"/>
          <w:sz w:val="24"/>
          <w:szCs w:val="24"/>
        </w:rPr>
        <w:t xml:space="preserve"> December 2020 was a form of contractual agreement between the parties that settled the retirement dispute.</w:t>
      </w:r>
    </w:p>
    <w:p w14:paraId="2BEB145F" w14:textId="12423786" w:rsidR="00FB774D" w:rsidRPr="002E0058" w:rsidRDefault="00FB774D" w:rsidP="002E0058">
      <w:pPr>
        <w:pStyle w:val="ListParagraph"/>
        <w:numPr>
          <w:ilvl w:val="0"/>
          <w:numId w:val="1"/>
        </w:numPr>
        <w:jc w:val="both"/>
        <w:rPr>
          <w:rFonts w:ascii="Times New Roman" w:hAnsi="Times New Roman" w:cs="Times New Roman"/>
          <w:sz w:val="24"/>
          <w:szCs w:val="24"/>
        </w:rPr>
      </w:pPr>
      <w:r w:rsidRPr="002E0058">
        <w:rPr>
          <w:rFonts w:ascii="Times New Roman" w:hAnsi="Times New Roman" w:cs="Times New Roman"/>
          <w:sz w:val="24"/>
          <w:szCs w:val="24"/>
        </w:rPr>
        <w:t xml:space="preserve">The court </w:t>
      </w:r>
      <w:r w:rsidRPr="00080113">
        <w:rPr>
          <w:rFonts w:ascii="Times New Roman" w:hAnsi="Times New Roman" w:cs="Times New Roman"/>
          <w:i/>
          <w:iCs/>
          <w:sz w:val="24"/>
          <w:szCs w:val="24"/>
        </w:rPr>
        <w:t>a quo</w:t>
      </w:r>
      <w:r w:rsidRPr="002E0058">
        <w:rPr>
          <w:rFonts w:ascii="Times New Roman" w:hAnsi="Times New Roman" w:cs="Times New Roman"/>
          <w:sz w:val="24"/>
          <w:szCs w:val="24"/>
        </w:rPr>
        <w:t xml:space="preserve"> erred at law in dismissing the application for review despite there being no basis for the Respondent’s decision to retire Applicant at the age of 60 years.</w:t>
      </w:r>
    </w:p>
    <w:p w14:paraId="190F3B7E" w14:textId="61F89EDC" w:rsidR="00FB774D" w:rsidRPr="002E0058" w:rsidRDefault="00FB774D" w:rsidP="002E0058">
      <w:pPr>
        <w:jc w:val="both"/>
        <w:rPr>
          <w:rFonts w:ascii="Times New Roman" w:hAnsi="Times New Roman" w:cs="Times New Roman"/>
          <w:b/>
          <w:bCs/>
          <w:sz w:val="24"/>
          <w:szCs w:val="24"/>
        </w:rPr>
      </w:pPr>
      <w:r w:rsidRPr="002E0058">
        <w:rPr>
          <w:rFonts w:ascii="Times New Roman" w:hAnsi="Times New Roman" w:cs="Times New Roman"/>
          <w:b/>
          <w:bCs/>
          <w:sz w:val="24"/>
          <w:szCs w:val="24"/>
        </w:rPr>
        <w:t>Preliminary Issue</w:t>
      </w:r>
    </w:p>
    <w:p w14:paraId="2469B199" w14:textId="10EB2FDC" w:rsidR="00FB774D" w:rsidRPr="002E0058" w:rsidRDefault="004C2206" w:rsidP="002E0058">
      <w:pPr>
        <w:jc w:val="both"/>
        <w:rPr>
          <w:rFonts w:ascii="Times New Roman" w:hAnsi="Times New Roman" w:cs="Times New Roman"/>
          <w:sz w:val="24"/>
          <w:szCs w:val="24"/>
        </w:rPr>
      </w:pPr>
      <w:r w:rsidRPr="002E0058">
        <w:rPr>
          <w:rFonts w:ascii="Times New Roman" w:hAnsi="Times New Roman" w:cs="Times New Roman"/>
          <w:sz w:val="24"/>
          <w:szCs w:val="24"/>
        </w:rPr>
        <w:t xml:space="preserve">At the commencement of the proceedings, </w:t>
      </w:r>
      <w:r w:rsidRPr="002E0058">
        <w:rPr>
          <w:rFonts w:ascii="Times New Roman" w:hAnsi="Times New Roman" w:cs="Times New Roman"/>
          <w:i/>
          <w:iCs/>
          <w:sz w:val="24"/>
          <w:szCs w:val="24"/>
        </w:rPr>
        <w:t>Mr. Dube</w:t>
      </w:r>
      <w:r w:rsidRPr="002E0058">
        <w:rPr>
          <w:rFonts w:ascii="Times New Roman" w:hAnsi="Times New Roman" w:cs="Times New Roman"/>
          <w:sz w:val="24"/>
          <w:szCs w:val="24"/>
        </w:rPr>
        <w:t xml:space="preserve"> stated that he had a preliminary point to </w:t>
      </w:r>
      <w:r w:rsidR="001849E9" w:rsidRPr="002E0058">
        <w:rPr>
          <w:rFonts w:ascii="Times New Roman" w:hAnsi="Times New Roman" w:cs="Times New Roman"/>
          <w:sz w:val="24"/>
          <w:szCs w:val="24"/>
        </w:rPr>
        <w:t>raise</w:t>
      </w:r>
      <w:r w:rsidRPr="002E0058">
        <w:rPr>
          <w:rFonts w:ascii="Times New Roman" w:hAnsi="Times New Roman" w:cs="Times New Roman"/>
          <w:sz w:val="24"/>
          <w:szCs w:val="24"/>
        </w:rPr>
        <w:t>. He submitted</w:t>
      </w:r>
      <w:r w:rsidR="001849E9" w:rsidRPr="002E0058">
        <w:rPr>
          <w:rFonts w:ascii="Times New Roman" w:hAnsi="Times New Roman" w:cs="Times New Roman"/>
          <w:sz w:val="24"/>
          <w:szCs w:val="24"/>
        </w:rPr>
        <w:t xml:space="preserve"> that Applicant was required in terms of the Rules to file a Chamber Application but instead, had filed a Court Application. He further submitted that the Rule was couched in peremptory terms. After a brief discussion about the provisions of Rule 24 that provides that an adoption of</w:t>
      </w:r>
      <w:r w:rsidR="00080113">
        <w:rPr>
          <w:rFonts w:ascii="Times New Roman" w:hAnsi="Times New Roman" w:cs="Times New Roman"/>
          <w:sz w:val="24"/>
          <w:szCs w:val="24"/>
        </w:rPr>
        <w:t xml:space="preserve"> an</w:t>
      </w:r>
      <w:r w:rsidR="001849E9" w:rsidRPr="002E0058">
        <w:rPr>
          <w:rFonts w:ascii="Times New Roman" w:hAnsi="Times New Roman" w:cs="Times New Roman"/>
          <w:sz w:val="24"/>
          <w:szCs w:val="24"/>
        </w:rPr>
        <w:t xml:space="preserve"> incorrect form of application does not necessarily lead to the dismissal of an application, </w:t>
      </w:r>
      <w:r w:rsidR="001849E9" w:rsidRPr="002E0058">
        <w:rPr>
          <w:rFonts w:ascii="Times New Roman" w:hAnsi="Times New Roman" w:cs="Times New Roman"/>
          <w:i/>
          <w:iCs/>
          <w:sz w:val="24"/>
          <w:szCs w:val="24"/>
        </w:rPr>
        <w:t>Mr. Dube</w:t>
      </w:r>
      <w:r w:rsidR="001849E9" w:rsidRPr="002E0058">
        <w:rPr>
          <w:rFonts w:ascii="Times New Roman" w:hAnsi="Times New Roman" w:cs="Times New Roman"/>
          <w:sz w:val="24"/>
          <w:szCs w:val="24"/>
        </w:rPr>
        <w:t xml:space="preserve"> later stated that he would not persist with the submission.</w:t>
      </w:r>
    </w:p>
    <w:p w14:paraId="1F6FF59F" w14:textId="0FB77A3E" w:rsidR="001849E9" w:rsidRPr="002E0058" w:rsidRDefault="001849E9" w:rsidP="002E0058">
      <w:pPr>
        <w:jc w:val="both"/>
        <w:rPr>
          <w:rFonts w:ascii="Times New Roman" w:hAnsi="Times New Roman" w:cs="Times New Roman"/>
          <w:b/>
          <w:bCs/>
          <w:sz w:val="24"/>
          <w:szCs w:val="24"/>
        </w:rPr>
      </w:pPr>
      <w:r w:rsidRPr="002E0058">
        <w:rPr>
          <w:rFonts w:ascii="Times New Roman" w:hAnsi="Times New Roman" w:cs="Times New Roman"/>
          <w:b/>
          <w:bCs/>
          <w:sz w:val="24"/>
          <w:szCs w:val="24"/>
        </w:rPr>
        <w:t>Applicant’s Submissions</w:t>
      </w:r>
    </w:p>
    <w:p w14:paraId="095490DD" w14:textId="3E28B719" w:rsidR="001849E9" w:rsidRPr="002E0058" w:rsidRDefault="001849E9" w:rsidP="002E0058">
      <w:pPr>
        <w:jc w:val="both"/>
        <w:rPr>
          <w:rFonts w:ascii="Times New Roman" w:hAnsi="Times New Roman" w:cs="Times New Roman"/>
          <w:sz w:val="24"/>
          <w:szCs w:val="24"/>
        </w:rPr>
      </w:pPr>
      <w:r w:rsidRPr="002E0058">
        <w:rPr>
          <w:rFonts w:ascii="Times New Roman" w:hAnsi="Times New Roman" w:cs="Times New Roman"/>
          <w:i/>
          <w:iCs/>
          <w:sz w:val="24"/>
          <w:szCs w:val="24"/>
        </w:rPr>
        <w:t>Mr. Chatsama</w:t>
      </w:r>
      <w:r w:rsidRPr="002E0058">
        <w:rPr>
          <w:rFonts w:ascii="Times New Roman" w:hAnsi="Times New Roman" w:cs="Times New Roman"/>
          <w:sz w:val="24"/>
          <w:szCs w:val="24"/>
        </w:rPr>
        <w:t xml:space="preserve"> stated that he was going to abide by the documents filed of record. In the Founding Affidavit, the following submissions were made:</w:t>
      </w:r>
    </w:p>
    <w:p w14:paraId="4E24A788" w14:textId="61F75C50" w:rsidR="001849E9" w:rsidRPr="002E0058" w:rsidRDefault="001849E9" w:rsidP="002E0058">
      <w:pPr>
        <w:ind w:left="720"/>
        <w:jc w:val="both"/>
        <w:rPr>
          <w:rFonts w:ascii="Times New Roman" w:hAnsi="Times New Roman" w:cs="Times New Roman"/>
          <w:sz w:val="24"/>
          <w:szCs w:val="24"/>
        </w:rPr>
      </w:pPr>
      <w:r w:rsidRPr="002E0058">
        <w:rPr>
          <w:rFonts w:ascii="Times New Roman" w:hAnsi="Times New Roman" w:cs="Times New Roman"/>
          <w:sz w:val="24"/>
          <w:szCs w:val="24"/>
        </w:rPr>
        <w:t>“Para 17: In dismissing the application this honourable court also held that the letter of 4</w:t>
      </w:r>
      <w:r w:rsidRPr="002E0058">
        <w:rPr>
          <w:rFonts w:ascii="Times New Roman" w:hAnsi="Times New Roman" w:cs="Times New Roman"/>
          <w:sz w:val="24"/>
          <w:szCs w:val="24"/>
          <w:vertAlign w:val="superscript"/>
        </w:rPr>
        <w:t>th</w:t>
      </w:r>
      <w:r w:rsidRPr="002E0058">
        <w:rPr>
          <w:rFonts w:ascii="Times New Roman" w:hAnsi="Times New Roman" w:cs="Times New Roman"/>
          <w:sz w:val="24"/>
          <w:szCs w:val="24"/>
        </w:rPr>
        <w:t xml:space="preserve"> November 2019 was not acted upon by the Respondent in retiring Applicant but rather that</w:t>
      </w:r>
      <w:r w:rsidR="00430B97" w:rsidRPr="002E0058">
        <w:rPr>
          <w:rFonts w:ascii="Times New Roman" w:hAnsi="Times New Roman" w:cs="Times New Roman"/>
          <w:sz w:val="24"/>
          <w:szCs w:val="24"/>
        </w:rPr>
        <w:t xml:space="preserve"> Applicant voluntarily retired himself.</w:t>
      </w:r>
    </w:p>
    <w:p w14:paraId="72EB3781" w14:textId="54E7FDE0" w:rsidR="00430B97" w:rsidRPr="002E0058" w:rsidRDefault="00430B97" w:rsidP="002E0058">
      <w:pPr>
        <w:ind w:left="720"/>
        <w:jc w:val="both"/>
        <w:rPr>
          <w:rFonts w:ascii="Times New Roman" w:hAnsi="Times New Roman" w:cs="Times New Roman"/>
          <w:sz w:val="24"/>
          <w:szCs w:val="24"/>
        </w:rPr>
      </w:pPr>
      <w:r w:rsidRPr="002E0058">
        <w:rPr>
          <w:rFonts w:ascii="Times New Roman" w:hAnsi="Times New Roman" w:cs="Times New Roman"/>
          <w:sz w:val="24"/>
          <w:szCs w:val="24"/>
        </w:rPr>
        <w:t>Para 18: It is submitted that in arriving at the above finding, the court misdirected itself at law. It is evident throughout the record of proceedings for the court application for review that it is indeed the Respondent who retired Applicant. Respondent is all its correspondence to Applicant and actions as expressed in its letters stated this position with emphasis. The court ought to have analyzed evidence submitted by both parties.</w:t>
      </w:r>
    </w:p>
    <w:p w14:paraId="15AAE6A6" w14:textId="045D1934" w:rsidR="00430B97" w:rsidRPr="002E0058" w:rsidRDefault="00430B97" w:rsidP="002E0058">
      <w:pPr>
        <w:ind w:left="720"/>
        <w:jc w:val="both"/>
        <w:rPr>
          <w:rFonts w:ascii="Times New Roman" w:hAnsi="Times New Roman" w:cs="Times New Roman"/>
          <w:sz w:val="24"/>
          <w:szCs w:val="24"/>
        </w:rPr>
      </w:pPr>
      <w:r w:rsidRPr="002E0058">
        <w:rPr>
          <w:rFonts w:ascii="Times New Roman" w:hAnsi="Times New Roman" w:cs="Times New Roman"/>
          <w:sz w:val="24"/>
          <w:szCs w:val="24"/>
        </w:rPr>
        <w:t>Para 19: The notice of retirement of 4</w:t>
      </w:r>
      <w:r w:rsidRPr="002E0058">
        <w:rPr>
          <w:rFonts w:ascii="Times New Roman" w:hAnsi="Times New Roman" w:cs="Times New Roman"/>
          <w:sz w:val="24"/>
          <w:szCs w:val="24"/>
          <w:vertAlign w:val="superscript"/>
        </w:rPr>
        <w:t>th</w:t>
      </w:r>
      <w:r w:rsidRPr="002E0058">
        <w:rPr>
          <w:rFonts w:ascii="Times New Roman" w:hAnsi="Times New Roman" w:cs="Times New Roman"/>
          <w:sz w:val="24"/>
          <w:szCs w:val="24"/>
        </w:rPr>
        <w:t xml:space="preserve"> November 2019 was never withdrawn </w:t>
      </w:r>
      <w:r w:rsidR="002E0058" w:rsidRPr="002E0058">
        <w:rPr>
          <w:rFonts w:ascii="Times New Roman" w:hAnsi="Times New Roman" w:cs="Times New Roman"/>
          <w:sz w:val="24"/>
          <w:szCs w:val="24"/>
        </w:rPr>
        <w:t>or</w:t>
      </w:r>
      <w:r w:rsidRPr="002E0058">
        <w:rPr>
          <w:rFonts w:ascii="Times New Roman" w:hAnsi="Times New Roman" w:cs="Times New Roman"/>
          <w:sz w:val="24"/>
          <w:szCs w:val="24"/>
        </w:rPr>
        <w:t xml:space="preserve"> cancelled and remained valid.</w:t>
      </w:r>
    </w:p>
    <w:p w14:paraId="1C7E1414" w14:textId="4A220217" w:rsidR="00430B97" w:rsidRPr="002E0058" w:rsidRDefault="00430B97" w:rsidP="002E0058">
      <w:pPr>
        <w:ind w:left="720"/>
        <w:jc w:val="both"/>
        <w:rPr>
          <w:rFonts w:ascii="Times New Roman" w:hAnsi="Times New Roman" w:cs="Times New Roman"/>
          <w:sz w:val="24"/>
          <w:szCs w:val="24"/>
        </w:rPr>
      </w:pPr>
      <w:r w:rsidRPr="002E0058">
        <w:rPr>
          <w:rFonts w:ascii="Times New Roman" w:hAnsi="Times New Roman" w:cs="Times New Roman"/>
          <w:sz w:val="24"/>
          <w:szCs w:val="24"/>
        </w:rPr>
        <w:t xml:space="preserve">Para 20: The Applicant challenged the legality of the retirement </w:t>
      </w:r>
      <w:r w:rsidR="002E0058" w:rsidRPr="002E0058">
        <w:rPr>
          <w:rFonts w:ascii="Times New Roman" w:hAnsi="Times New Roman" w:cs="Times New Roman"/>
          <w:sz w:val="24"/>
          <w:szCs w:val="24"/>
        </w:rPr>
        <w:t>notice</w:t>
      </w:r>
      <w:r w:rsidRPr="002E0058">
        <w:rPr>
          <w:rFonts w:ascii="Times New Roman" w:hAnsi="Times New Roman" w:cs="Times New Roman"/>
          <w:sz w:val="24"/>
          <w:szCs w:val="24"/>
        </w:rPr>
        <w:t xml:space="preserve"> which eventually led to his retirement</w:t>
      </w:r>
      <w:r w:rsidR="00A32031" w:rsidRPr="002E0058">
        <w:rPr>
          <w:rFonts w:ascii="Times New Roman" w:hAnsi="Times New Roman" w:cs="Times New Roman"/>
          <w:sz w:val="24"/>
          <w:szCs w:val="24"/>
        </w:rPr>
        <w:t>. The court ought to have decided on the legality of the retirement notice and failure to do so was a gross misdirection and an error at law.</w:t>
      </w:r>
    </w:p>
    <w:p w14:paraId="43027D53" w14:textId="12A3F30D" w:rsidR="00A32031" w:rsidRPr="002E0058" w:rsidRDefault="00A32031" w:rsidP="002E0058">
      <w:pPr>
        <w:ind w:left="720"/>
        <w:jc w:val="both"/>
        <w:rPr>
          <w:rFonts w:ascii="Times New Roman" w:hAnsi="Times New Roman" w:cs="Times New Roman"/>
          <w:sz w:val="24"/>
          <w:szCs w:val="24"/>
        </w:rPr>
      </w:pPr>
      <w:r w:rsidRPr="002E0058">
        <w:rPr>
          <w:rFonts w:ascii="Times New Roman" w:hAnsi="Times New Roman" w:cs="Times New Roman"/>
          <w:sz w:val="24"/>
          <w:szCs w:val="24"/>
        </w:rPr>
        <w:t>Para 22: Further, the court merely stated Clause 7 (a) of the employment contract and did not comment further on it. It is submitted that failure by the court to substantively address this issue is irregular and a gross misdirection at law.</w:t>
      </w:r>
    </w:p>
    <w:p w14:paraId="19CC056E" w14:textId="013EA465" w:rsidR="00A32031" w:rsidRPr="002E0058" w:rsidRDefault="00A32031" w:rsidP="002E0058">
      <w:pPr>
        <w:ind w:left="720"/>
        <w:jc w:val="both"/>
        <w:rPr>
          <w:rFonts w:ascii="Times New Roman" w:hAnsi="Times New Roman" w:cs="Times New Roman"/>
          <w:sz w:val="24"/>
          <w:szCs w:val="24"/>
        </w:rPr>
      </w:pPr>
      <w:r w:rsidRPr="002E0058">
        <w:rPr>
          <w:rFonts w:ascii="Times New Roman" w:hAnsi="Times New Roman" w:cs="Times New Roman"/>
          <w:sz w:val="24"/>
          <w:szCs w:val="24"/>
        </w:rPr>
        <w:t>Para 23: Further, the court did not address a critical argument from Applicant that the Sunway City Staff Rules and Regulations, Policies and Procedures were not yet operational as at 4</w:t>
      </w:r>
      <w:r w:rsidRPr="002E0058">
        <w:rPr>
          <w:rFonts w:ascii="Times New Roman" w:hAnsi="Times New Roman" w:cs="Times New Roman"/>
          <w:sz w:val="24"/>
          <w:szCs w:val="24"/>
          <w:vertAlign w:val="superscript"/>
        </w:rPr>
        <w:t>th</w:t>
      </w:r>
      <w:r w:rsidRPr="002E0058">
        <w:rPr>
          <w:rFonts w:ascii="Times New Roman" w:hAnsi="Times New Roman" w:cs="Times New Roman"/>
          <w:sz w:val="24"/>
          <w:szCs w:val="24"/>
        </w:rPr>
        <w:t xml:space="preserve"> November 2019.</w:t>
      </w:r>
    </w:p>
    <w:p w14:paraId="29035EA5" w14:textId="6E575065" w:rsidR="00A32031" w:rsidRPr="002E0058" w:rsidRDefault="00A32031" w:rsidP="002E0058">
      <w:pPr>
        <w:ind w:left="720"/>
        <w:jc w:val="both"/>
        <w:rPr>
          <w:rFonts w:ascii="Times New Roman" w:hAnsi="Times New Roman" w:cs="Times New Roman"/>
          <w:sz w:val="24"/>
          <w:szCs w:val="24"/>
        </w:rPr>
      </w:pPr>
      <w:r w:rsidRPr="002E0058">
        <w:rPr>
          <w:rFonts w:ascii="Times New Roman" w:hAnsi="Times New Roman" w:cs="Times New Roman"/>
          <w:sz w:val="24"/>
          <w:szCs w:val="24"/>
        </w:rPr>
        <w:lastRenderedPageBreak/>
        <w:t>Para 26: This Honourable court misdirected itself in considering payment of salaries and benefits for the period 1</w:t>
      </w:r>
      <w:r w:rsidRPr="002E0058">
        <w:rPr>
          <w:rFonts w:ascii="Times New Roman" w:hAnsi="Times New Roman" w:cs="Times New Roman"/>
          <w:sz w:val="24"/>
          <w:szCs w:val="24"/>
          <w:vertAlign w:val="superscript"/>
        </w:rPr>
        <w:t>st</w:t>
      </w:r>
      <w:r w:rsidRPr="002E0058">
        <w:rPr>
          <w:rFonts w:ascii="Times New Roman" w:hAnsi="Times New Roman" w:cs="Times New Roman"/>
          <w:sz w:val="24"/>
          <w:szCs w:val="24"/>
        </w:rPr>
        <w:t xml:space="preserve"> May 2020 to 31</w:t>
      </w:r>
      <w:r w:rsidRPr="002E0058">
        <w:rPr>
          <w:rFonts w:ascii="Times New Roman" w:hAnsi="Times New Roman" w:cs="Times New Roman"/>
          <w:sz w:val="24"/>
          <w:szCs w:val="24"/>
          <w:vertAlign w:val="superscript"/>
        </w:rPr>
        <w:t>st</w:t>
      </w:r>
      <w:r w:rsidRPr="002E0058">
        <w:rPr>
          <w:rFonts w:ascii="Times New Roman" w:hAnsi="Times New Roman" w:cs="Times New Roman"/>
          <w:sz w:val="24"/>
          <w:szCs w:val="24"/>
        </w:rPr>
        <w:t xml:space="preserve"> December 2020 as ‘full and final settlement’ of the retirement dispute.</w:t>
      </w:r>
    </w:p>
    <w:p w14:paraId="6666C733" w14:textId="3689878F" w:rsidR="00A32031" w:rsidRPr="002E0058" w:rsidRDefault="00A32031" w:rsidP="002E0058">
      <w:pPr>
        <w:ind w:left="720"/>
        <w:jc w:val="both"/>
        <w:rPr>
          <w:rFonts w:ascii="Times New Roman" w:hAnsi="Times New Roman" w:cs="Times New Roman"/>
          <w:sz w:val="24"/>
          <w:szCs w:val="24"/>
        </w:rPr>
      </w:pPr>
      <w:r w:rsidRPr="002E0058">
        <w:rPr>
          <w:rFonts w:ascii="Times New Roman" w:hAnsi="Times New Roman" w:cs="Times New Roman"/>
          <w:sz w:val="24"/>
          <w:szCs w:val="24"/>
        </w:rPr>
        <w:t>Para 27: It is submitted that the dispute between the parties was whether it was proper for Applicant to be retired at the age of 60 years as opposed to 65 years and the court judgment does not show that this issue was properly ventilated by this Honourable court in arriving at its decision. Failure to do so is a misdirection at law. I submit that payment of outstanding salaries and benefits cannot be considered as a retirement package.”</w:t>
      </w:r>
    </w:p>
    <w:p w14:paraId="1F36B36C" w14:textId="15B705FA" w:rsidR="00A32031" w:rsidRPr="002E0058" w:rsidRDefault="00A32031" w:rsidP="002E0058">
      <w:pPr>
        <w:jc w:val="both"/>
        <w:rPr>
          <w:rFonts w:ascii="Times New Roman" w:hAnsi="Times New Roman" w:cs="Times New Roman"/>
          <w:sz w:val="24"/>
          <w:szCs w:val="24"/>
        </w:rPr>
      </w:pPr>
      <w:r w:rsidRPr="002E0058">
        <w:rPr>
          <w:rFonts w:ascii="Times New Roman" w:hAnsi="Times New Roman" w:cs="Times New Roman"/>
          <w:sz w:val="24"/>
          <w:szCs w:val="24"/>
        </w:rPr>
        <w:t>The heads of argument filed on behalf of the Applicant follow the trend that has been referred to above in the Founding Affidavit.</w:t>
      </w:r>
      <w:r w:rsidR="00F4170D" w:rsidRPr="002E0058">
        <w:rPr>
          <w:rFonts w:ascii="Times New Roman" w:hAnsi="Times New Roman" w:cs="Times New Roman"/>
          <w:sz w:val="24"/>
          <w:szCs w:val="24"/>
        </w:rPr>
        <w:t xml:space="preserve"> Case law is cited in support of the averments such as </w:t>
      </w:r>
      <w:r w:rsidR="00F4170D" w:rsidRPr="002E0058">
        <w:rPr>
          <w:rFonts w:ascii="Times New Roman" w:hAnsi="Times New Roman" w:cs="Times New Roman"/>
          <w:b/>
          <w:bCs/>
          <w:sz w:val="24"/>
          <w:szCs w:val="24"/>
        </w:rPr>
        <w:t xml:space="preserve">Charles Kazingizi v Revesai Dzinoruma </w:t>
      </w:r>
      <w:r w:rsidR="00F4170D" w:rsidRPr="002E0058">
        <w:rPr>
          <w:rFonts w:ascii="Times New Roman" w:hAnsi="Times New Roman" w:cs="Times New Roman"/>
          <w:sz w:val="24"/>
          <w:szCs w:val="24"/>
        </w:rPr>
        <w:t xml:space="preserve">HH 106/06, </w:t>
      </w:r>
      <w:r w:rsidR="00F4170D" w:rsidRPr="002E0058">
        <w:rPr>
          <w:rFonts w:ascii="Times New Roman" w:hAnsi="Times New Roman" w:cs="Times New Roman"/>
          <w:b/>
          <w:bCs/>
          <w:sz w:val="24"/>
          <w:szCs w:val="24"/>
        </w:rPr>
        <w:t>S v Makawa &amp; Anor</w:t>
      </w:r>
      <w:r w:rsidR="00F4170D" w:rsidRPr="002E0058">
        <w:rPr>
          <w:rFonts w:ascii="Times New Roman" w:hAnsi="Times New Roman" w:cs="Times New Roman"/>
          <w:sz w:val="24"/>
          <w:szCs w:val="24"/>
        </w:rPr>
        <w:t xml:space="preserve"> 1991 (1) ZLR 142 and others.</w:t>
      </w:r>
    </w:p>
    <w:p w14:paraId="3A24BB52" w14:textId="38EA2875" w:rsidR="00F4170D" w:rsidRPr="002E0058" w:rsidRDefault="00F4170D" w:rsidP="002E0058">
      <w:pPr>
        <w:jc w:val="both"/>
        <w:rPr>
          <w:rFonts w:ascii="Times New Roman" w:hAnsi="Times New Roman" w:cs="Times New Roman"/>
          <w:sz w:val="24"/>
          <w:szCs w:val="24"/>
        </w:rPr>
      </w:pPr>
      <w:r w:rsidRPr="002E0058">
        <w:rPr>
          <w:rFonts w:ascii="Times New Roman" w:hAnsi="Times New Roman" w:cs="Times New Roman"/>
          <w:sz w:val="24"/>
          <w:szCs w:val="24"/>
        </w:rPr>
        <w:t xml:space="preserve">The Court also sought clarifications from </w:t>
      </w:r>
      <w:r w:rsidRPr="002E0058">
        <w:rPr>
          <w:rFonts w:ascii="Times New Roman" w:hAnsi="Times New Roman" w:cs="Times New Roman"/>
          <w:i/>
          <w:iCs/>
          <w:sz w:val="24"/>
          <w:szCs w:val="24"/>
        </w:rPr>
        <w:t>Mr. Chatsama</w:t>
      </w:r>
      <w:r w:rsidRPr="002E0058">
        <w:rPr>
          <w:rFonts w:ascii="Times New Roman" w:hAnsi="Times New Roman" w:cs="Times New Roman"/>
          <w:sz w:val="24"/>
          <w:szCs w:val="24"/>
        </w:rPr>
        <w:t xml:space="preserve"> in the following manner:</w:t>
      </w:r>
    </w:p>
    <w:p w14:paraId="5CA6FF72" w14:textId="54088EC1" w:rsidR="00F4170D" w:rsidRPr="002E0058" w:rsidRDefault="00F4170D" w:rsidP="002E0058">
      <w:pPr>
        <w:ind w:left="720"/>
        <w:jc w:val="both"/>
        <w:rPr>
          <w:rFonts w:ascii="Times New Roman" w:hAnsi="Times New Roman" w:cs="Times New Roman"/>
          <w:sz w:val="24"/>
          <w:szCs w:val="24"/>
        </w:rPr>
      </w:pPr>
      <w:r w:rsidRPr="002E0058">
        <w:rPr>
          <w:rFonts w:ascii="Times New Roman" w:hAnsi="Times New Roman" w:cs="Times New Roman"/>
          <w:sz w:val="24"/>
          <w:szCs w:val="24"/>
        </w:rPr>
        <w:t>“Court:</w:t>
      </w:r>
      <w:r w:rsidRPr="002E0058">
        <w:rPr>
          <w:rFonts w:ascii="Times New Roman" w:hAnsi="Times New Roman" w:cs="Times New Roman"/>
          <w:sz w:val="24"/>
          <w:szCs w:val="24"/>
        </w:rPr>
        <w:tab/>
        <w:t xml:space="preserve">After the November 2019 letter, the Applicant then made a </w:t>
      </w:r>
      <w:r w:rsidR="002E0058" w:rsidRPr="002E0058">
        <w:rPr>
          <w:rFonts w:ascii="Times New Roman" w:hAnsi="Times New Roman" w:cs="Times New Roman"/>
          <w:sz w:val="24"/>
          <w:szCs w:val="24"/>
        </w:rPr>
        <w:t>counteroffer</w:t>
      </w:r>
      <w:r w:rsidRPr="002E0058">
        <w:rPr>
          <w:rFonts w:ascii="Times New Roman" w:hAnsi="Times New Roman" w:cs="Times New Roman"/>
          <w:sz w:val="24"/>
          <w:szCs w:val="24"/>
        </w:rPr>
        <w:t xml:space="preserve"> which was accepted </w:t>
      </w:r>
      <w:r w:rsidR="00BC5DF2" w:rsidRPr="002E0058">
        <w:rPr>
          <w:rFonts w:ascii="Times New Roman" w:hAnsi="Times New Roman" w:cs="Times New Roman"/>
          <w:sz w:val="24"/>
          <w:szCs w:val="24"/>
        </w:rPr>
        <w:t>by</w:t>
      </w:r>
      <w:r w:rsidRPr="002E0058">
        <w:rPr>
          <w:rFonts w:ascii="Times New Roman" w:hAnsi="Times New Roman" w:cs="Times New Roman"/>
          <w:sz w:val="24"/>
          <w:szCs w:val="24"/>
        </w:rPr>
        <w:t xml:space="preserve"> the Respondent?</w:t>
      </w:r>
      <w:r w:rsidRPr="002E0058">
        <w:rPr>
          <w:rFonts w:ascii="Times New Roman" w:hAnsi="Times New Roman" w:cs="Times New Roman"/>
          <w:sz w:val="24"/>
          <w:szCs w:val="24"/>
        </w:rPr>
        <w:tab/>
      </w:r>
    </w:p>
    <w:p w14:paraId="1F05076D" w14:textId="4656640E" w:rsidR="00F4170D" w:rsidRPr="002E0058" w:rsidRDefault="00F4170D" w:rsidP="002E0058">
      <w:pPr>
        <w:ind w:left="720"/>
        <w:jc w:val="both"/>
        <w:rPr>
          <w:rFonts w:ascii="Times New Roman" w:hAnsi="Times New Roman" w:cs="Times New Roman"/>
          <w:sz w:val="24"/>
          <w:szCs w:val="24"/>
        </w:rPr>
      </w:pPr>
      <w:r w:rsidRPr="002E0058">
        <w:rPr>
          <w:rFonts w:ascii="Times New Roman" w:hAnsi="Times New Roman" w:cs="Times New Roman"/>
          <w:sz w:val="24"/>
          <w:szCs w:val="24"/>
        </w:rPr>
        <w:t xml:space="preserve">Answer: That is the position we are </w:t>
      </w:r>
      <w:r w:rsidR="00BC5DF2" w:rsidRPr="002E0058">
        <w:rPr>
          <w:rFonts w:ascii="Times New Roman" w:hAnsi="Times New Roman" w:cs="Times New Roman"/>
          <w:sz w:val="24"/>
          <w:szCs w:val="24"/>
        </w:rPr>
        <w:t>disputing</w:t>
      </w:r>
      <w:r w:rsidRPr="002E0058">
        <w:rPr>
          <w:rFonts w:ascii="Times New Roman" w:hAnsi="Times New Roman" w:cs="Times New Roman"/>
          <w:sz w:val="24"/>
          <w:szCs w:val="24"/>
        </w:rPr>
        <w:t>.</w:t>
      </w:r>
    </w:p>
    <w:p w14:paraId="4A5789A7" w14:textId="7611CEEE" w:rsidR="00F4170D" w:rsidRPr="002E0058" w:rsidRDefault="00F4170D" w:rsidP="002E0058">
      <w:pPr>
        <w:ind w:left="720"/>
        <w:jc w:val="both"/>
        <w:rPr>
          <w:rFonts w:ascii="Times New Roman" w:hAnsi="Times New Roman" w:cs="Times New Roman"/>
          <w:sz w:val="24"/>
          <w:szCs w:val="24"/>
        </w:rPr>
      </w:pPr>
      <w:r w:rsidRPr="002E0058">
        <w:rPr>
          <w:rFonts w:ascii="Times New Roman" w:hAnsi="Times New Roman" w:cs="Times New Roman"/>
          <w:sz w:val="24"/>
          <w:szCs w:val="24"/>
        </w:rPr>
        <w:t>Court: He made a proposal to the Respondent?</w:t>
      </w:r>
    </w:p>
    <w:p w14:paraId="3E57BFFE" w14:textId="4030D859" w:rsidR="00F4170D" w:rsidRPr="002E0058" w:rsidRDefault="00F4170D" w:rsidP="002E0058">
      <w:pPr>
        <w:ind w:left="720"/>
        <w:jc w:val="both"/>
        <w:rPr>
          <w:rFonts w:ascii="Times New Roman" w:hAnsi="Times New Roman" w:cs="Times New Roman"/>
          <w:sz w:val="24"/>
          <w:szCs w:val="24"/>
        </w:rPr>
      </w:pPr>
      <w:r w:rsidRPr="002E0058">
        <w:rPr>
          <w:rFonts w:ascii="Times New Roman" w:hAnsi="Times New Roman" w:cs="Times New Roman"/>
          <w:sz w:val="24"/>
          <w:szCs w:val="24"/>
        </w:rPr>
        <w:t>Answer:</w:t>
      </w:r>
      <w:r w:rsidRPr="002E0058">
        <w:rPr>
          <w:rFonts w:ascii="Times New Roman" w:hAnsi="Times New Roman" w:cs="Times New Roman"/>
          <w:sz w:val="24"/>
          <w:szCs w:val="24"/>
        </w:rPr>
        <w:tab/>
        <w:t>Yes.</w:t>
      </w:r>
      <w:r w:rsidR="00BC5DF2" w:rsidRPr="002E0058">
        <w:rPr>
          <w:rFonts w:ascii="Times New Roman" w:hAnsi="Times New Roman" w:cs="Times New Roman"/>
          <w:sz w:val="24"/>
          <w:szCs w:val="24"/>
        </w:rPr>
        <w:t xml:space="preserve"> (Would prefer to call an election)</w:t>
      </w:r>
    </w:p>
    <w:p w14:paraId="4121143C" w14:textId="39BF9066" w:rsidR="00F4170D" w:rsidRPr="002E0058" w:rsidRDefault="00F4170D" w:rsidP="002E0058">
      <w:pPr>
        <w:ind w:left="720"/>
        <w:jc w:val="both"/>
        <w:rPr>
          <w:rFonts w:ascii="Times New Roman" w:hAnsi="Times New Roman" w:cs="Times New Roman"/>
          <w:sz w:val="24"/>
          <w:szCs w:val="24"/>
        </w:rPr>
      </w:pPr>
      <w:r w:rsidRPr="002E0058">
        <w:rPr>
          <w:rFonts w:ascii="Times New Roman" w:hAnsi="Times New Roman" w:cs="Times New Roman"/>
          <w:sz w:val="24"/>
          <w:szCs w:val="24"/>
        </w:rPr>
        <w:t>Court:</w:t>
      </w:r>
      <w:r w:rsidRPr="002E0058">
        <w:rPr>
          <w:rFonts w:ascii="Times New Roman" w:hAnsi="Times New Roman" w:cs="Times New Roman"/>
          <w:sz w:val="24"/>
          <w:szCs w:val="24"/>
        </w:rPr>
        <w:tab/>
      </w:r>
      <w:r w:rsidR="00BC5DF2" w:rsidRPr="002E0058">
        <w:rPr>
          <w:rFonts w:ascii="Times New Roman" w:hAnsi="Times New Roman" w:cs="Times New Roman"/>
          <w:sz w:val="24"/>
          <w:szCs w:val="24"/>
        </w:rPr>
        <w:t>That election was accepted by the Respondent?</w:t>
      </w:r>
    </w:p>
    <w:p w14:paraId="54EC7B38" w14:textId="104AC9CB" w:rsidR="00BC5DF2" w:rsidRPr="002E0058" w:rsidRDefault="00BC5DF2" w:rsidP="002E0058">
      <w:pPr>
        <w:ind w:left="720"/>
        <w:jc w:val="both"/>
        <w:rPr>
          <w:rFonts w:ascii="Times New Roman" w:hAnsi="Times New Roman" w:cs="Times New Roman"/>
          <w:sz w:val="24"/>
          <w:szCs w:val="24"/>
        </w:rPr>
      </w:pPr>
      <w:r w:rsidRPr="002E0058">
        <w:rPr>
          <w:rFonts w:ascii="Times New Roman" w:hAnsi="Times New Roman" w:cs="Times New Roman"/>
          <w:sz w:val="24"/>
          <w:szCs w:val="24"/>
        </w:rPr>
        <w:t>Answer:</w:t>
      </w:r>
      <w:r w:rsidRPr="002E0058">
        <w:rPr>
          <w:rFonts w:ascii="Times New Roman" w:hAnsi="Times New Roman" w:cs="Times New Roman"/>
          <w:sz w:val="24"/>
          <w:szCs w:val="24"/>
        </w:rPr>
        <w:tab/>
        <w:t>Yes.</w:t>
      </w:r>
    </w:p>
    <w:p w14:paraId="595C6608" w14:textId="2C4CC740" w:rsidR="00BC5DF2" w:rsidRPr="002E0058" w:rsidRDefault="00BC5DF2" w:rsidP="002E0058">
      <w:pPr>
        <w:ind w:left="720"/>
        <w:jc w:val="both"/>
        <w:rPr>
          <w:rFonts w:ascii="Times New Roman" w:hAnsi="Times New Roman" w:cs="Times New Roman"/>
          <w:sz w:val="24"/>
          <w:szCs w:val="24"/>
        </w:rPr>
      </w:pPr>
      <w:r w:rsidRPr="002E0058">
        <w:rPr>
          <w:rFonts w:ascii="Times New Roman" w:hAnsi="Times New Roman" w:cs="Times New Roman"/>
          <w:sz w:val="24"/>
          <w:szCs w:val="24"/>
        </w:rPr>
        <w:t>Court:</w:t>
      </w:r>
      <w:r w:rsidRPr="002E0058">
        <w:rPr>
          <w:rFonts w:ascii="Times New Roman" w:hAnsi="Times New Roman" w:cs="Times New Roman"/>
          <w:sz w:val="24"/>
          <w:szCs w:val="24"/>
        </w:rPr>
        <w:tab/>
      </w:r>
      <w:r w:rsidRPr="00080113">
        <w:rPr>
          <w:rFonts w:ascii="Times New Roman" w:hAnsi="Times New Roman" w:cs="Times New Roman"/>
          <w:sz w:val="24"/>
          <w:szCs w:val="24"/>
          <w:u w:val="single"/>
        </w:rPr>
        <w:t>The Applicant later agreed to what was offered by Respondent as final settlement of employment relationship?</w:t>
      </w:r>
    </w:p>
    <w:p w14:paraId="35E8DEC5" w14:textId="666BDB34" w:rsidR="00BC5DF2" w:rsidRPr="002E0058" w:rsidRDefault="00BC5DF2" w:rsidP="002E0058">
      <w:pPr>
        <w:ind w:left="720"/>
        <w:jc w:val="both"/>
        <w:rPr>
          <w:rFonts w:ascii="Times New Roman" w:hAnsi="Times New Roman" w:cs="Times New Roman"/>
          <w:sz w:val="24"/>
          <w:szCs w:val="24"/>
        </w:rPr>
      </w:pPr>
      <w:r w:rsidRPr="002E0058">
        <w:rPr>
          <w:rFonts w:ascii="Times New Roman" w:hAnsi="Times New Roman" w:cs="Times New Roman"/>
          <w:sz w:val="24"/>
          <w:szCs w:val="24"/>
        </w:rPr>
        <w:t>Answer:</w:t>
      </w:r>
      <w:r w:rsidRPr="002E0058">
        <w:rPr>
          <w:rFonts w:ascii="Times New Roman" w:hAnsi="Times New Roman" w:cs="Times New Roman"/>
          <w:sz w:val="24"/>
          <w:szCs w:val="24"/>
        </w:rPr>
        <w:tab/>
      </w:r>
      <w:r w:rsidRPr="00080113">
        <w:rPr>
          <w:rFonts w:ascii="Times New Roman" w:hAnsi="Times New Roman" w:cs="Times New Roman"/>
          <w:sz w:val="24"/>
          <w:szCs w:val="24"/>
          <w:u w:val="single"/>
        </w:rPr>
        <w:t>That is what appears on the record. Applicant provided the Account numbers where money was to be deposited.</w:t>
      </w:r>
    </w:p>
    <w:p w14:paraId="75131F6F" w14:textId="69BD075A" w:rsidR="00BC5DF2" w:rsidRPr="002E0058" w:rsidRDefault="00BC5DF2" w:rsidP="002E0058">
      <w:pPr>
        <w:ind w:left="720"/>
        <w:jc w:val="both"/>
        <w:rPr>
          <w:rFonts w:ascii="Times New Roman" w:hAnsi="Times New Roman" w:cs="Times New Roman"/>
          <w:sz w:val="24"/>
          <w:szCs w:val="24"/>
        </w:rPr>
      </w:pPr>
      <w:r w:rsidRPr="002E0058">
        <w:rPr>
          <w:rFonts w:ascii="Times New Roman" w:hAnsi="Times New Roman" w:cs="Times New Roman"/>
          <w:sz w:val="24"/>
          <w:szCs w:val="24"/>
        </w:rPr>
        <w:t>Court:</w:t>
      </w:r>
      <w:r w:rsidRPr="002E0058">
        <w:rPr>
          <w:rFonts w:ascii="Times New Roman" w:hAnsi="Times New Roman" w:cs="Times New Roman"/>
          <w:sz w:val="24"/>
          <w:szCs w:val="24"/>
        </w:rPr>
        <w:tab/>
      </w:r>
      <w:r w:rsidRPr="00080113">
        <w:rPr>
          <w:rFonts w:ascii="Times New Roman" w:hAnsi="Times New Roman" w:cs="Times New Roman"/>
          <w:sz w:val="24"/>
          <w:szCs w:val="24"/>
          <w:u w:val="single"/>
        </w:rPr>
        <w:t>Applicant accepted the money?</w:t>
      </w:r>
    </w:p>
    <w:p w14:paraId="2E44BA4E" w14:textId="75FAF92C" w:rsidR="00BC5DF2" w:rsidRPr="002E0058" w:rsidRDefault="00BC5DF2" w:rsidP="002E0058">
      <w:pPr>
        <w:ind w:left="720"/>
        <w:jc w:val="both"/>
        <w:rPr>
          <w:rFonts w:ascii="Times New Roman" w:hAnsi="Times New Roman" w:cs="Times New Roman"/>
          <w:sz w:val="24"/>
          <w:szCs w:val="24"/>
        </w:rPr>
      </w:pPr>
      <w:r w:rsidRPr="002E0058">
        <w:rPr>
          <w:rFonts w:ascii="Times New Roman" w:hAnsi="Times New Roman" w:cs="Times New Roman"/>
          <w:sz w:val="24"/>
          <w:szCs w:val="24"/>
        </w:rPr>
        <w:t>Answer:</w:t>
      </w:r>
      <w:r w:rsidRPr="002E0058">
        <w:rPr>
          <w:rFonts w:ascii="Times New Roman" w:hAnsi="Times New Roman" w:cs="Times New Roman"/>
          <w:sz w:val="24"/>
          <w:szCs w:val="24"/>
        </w:rPr>
        <w:tab/>
      </w:r>
      <w:r w:rsidRPr="00080113">
        <w:rPr>
          <w:rFonts w:ascii="Times New Roman" w:hAnsi="Times New Roman" w:cs="Times New Roman"/>
          <w:sz w:val="24"/>
          <w:szCs w:val="24"/>
          <w:u w:val="single"/>
        </w:rPr>
        <w:t>Yes.</w:t>
      </w:r>
    </w:p>
    <w:p w14:paraId="08800BFC" w14:textId="5E694ACD" w:rsidR="00BC5DF2" w:rsidRPr="002E0058" w:rsidRDefault="00BC5DF2" w:rsidP="002E0058">
      <w:pPr>
        <w:ind w:left="720"/>
        <w:jc w:val="both"/>
        <w:rPr>
          <w:rFonts w:ascii="Times New Roman" w:hAnsi="Times New Roman" w:cs="Times New Roman"/>
          <w:sz w:val="24"/>
          <w:szCs w:val="24"/>
        </w:rPr>
      </w:pPr>
      <w:r w:rsidRPr="002E0058">
        <w:rPr>
          <w:rFonts w:ascii="Times New Roman" w:hAnsi="Times New Roman" w:cs="Times New Roman"/>
          <w:sz w:val="24"/>
          <w:szCs w:val="24"/>
        </w:rPr>
        <w:t>Court: He agreed with the amounts as deposited by the Respondent?</w:t>
      </w:r>
    </w:p>
    <w:p w14:paraId="14EFB887" w14:textId="7E163061" w:rsidR="00BC5DF2" w:rsidRPr="002E0058" w:rsidRDefault="00BC5DF2" w:rsidP="002E0058">
      <w:pPr>
        <w:ind w:left="720"/>
        <w:jc w:val="both"/>
        <w:rPr>
          <w:rFonts w:ascii="Times New Roman" w:hAnsi="Times New Roman" w:cs="Times New Roman"/>
          <w:sz w:val="24"/>
          <w:szCs w:val="24"/>
        </w:rPr>
      </w:pPr>
      <w:r w:rsidRPr="002E0058">
        <w:rPr>
          <w:rFonts w:ascii="Times New Roman" w:hAnsi="Times New Roman" w:cs="Times New Roman"/>
          <w:sz w:val="24"/>
          <w:szCs w:val="24"/>
        </w:rPr>
        <w:t>Answer:</w:t>
      </w:r>
      <w:r w:rsidRPr="002E0058">
        <w:rPr>
          <w:rFonts w:ascii="Times New Roman" w:hAnsi="Times New Roman" w:cs="Times New Roman"/>
          <w:sz w:val="24"/>
          <w:szCs w:val="24"/>
        </w:rPr>
        <w:tab/>
        <w:t>There was no room for agreement, it was just a deposit.”</w:t>
      </w:r>
    </w:p>
    <w:p w14:paraId="04C068E9" w14:textId="338EBA4B" w:rsidR="00BC5DF2" w:rsidRPr="002E0058" w:rsidRDefault="00BC5DF2" w:rsidP="002E0058">
      <w:pPr>
        <w:jc w:val="both"/>
        <w:rPr>
          <w:rFonts w:ascii="Times New Roman" w:hAnsi="Times New Roman" w:cs="Times New Roman"/>
          <w:b/>
          <w:bCs/>
          <w:sz w:val="24"/>
          <w:szCs w:val="24"/>
        </w:rPr>
      </w:pPr>
      <w:r w:rsidRPr="002E0058">
        <w:rPr>
          <w:rFonts w:ascii="Times New Roman" w:hAnsi="Times New Roman" w:cs="Times New Roman"/>
          <w:b/>
          <w:bCs/>
          <w:sz w:val="24"/>
          <w:szCs w:val="24"/>
        </w:rPr>
        <w:t>Respondent’s Submissions</w:t>
      </w:r>
    </w:p>
    <w:p w14:paraId="23B1244A" w14:textId="6E2023A8" w:rsidR="00BC5DF2" w:rsidRPr="002E0058" w:rsidRDefault="00BC5DF2" w:rsidP="002E0058">
      <w:pPr>
        <w:jc w:val="both"/>
        <w:rPr>
          <w:rFonts w:ascii="Times New Roman" w:hAnsi="Times New Roman" w:cs="Times New Roman"/>
          <w:sz w:val="24"/>
          <w:szCs w:val="24"/>
        </w:rPr>
      </w:pPr>
      <w:r w:rsidRPr="002E0058">
        <w:rPr>
          <w:rFonts w:ascii="Times New Roman" w:hAnsi="Times New Roman" w:cs="Times New Roman"/>
          <w:i/>
          <w:iCs/>
          <w:sz w:val="24"/>
          <w:szCs w:val="24"/>
        </w:rPr>
        <w:t>Mr. Dube</w:t>
      </w:r>
      <w:r w:rsidRPr="002E0058">
        <w:rPr>
          <w:rFonts w:ascii="Times New Roman" w:hAnsi="Times New Roman" w:cs="Times New Roman"/>
          <w:sz w:val="24"/>
          <w:szCs w:val="24"/>
        </w:rPr>
        <w:t xml:space="preserve"> also stated that he was going to abide by the documents filed of record. He submitted that Applicant consciously omitted to refer to the letters that he had written to the Respondent as shown by the letter of 27 October 2020 which stated that he accepted the retirement and the payment of salaries from may 2020 to December 2020. </w:t>
      </w:r>
      <w:r w:rsidRPr="002E0058">
        <w:rPr>
          <w:rFonts w:ascii="Times New Roman" w:hAnsi="Times New Roman" w:cs="Times New Roman"/>
          <w:i/>
          <w:iCs/>
          <w:sz w:val="24"/>
          <w:szCs w:val="24"/>
        </w:rPr>
        <w:t>Mr. Dube</w:t>
      </w:r>
      <w:r w:rsidRPr="002E0058">
        <w:rPr>
          <w:rFonts w:ascii="Times New Roman" w:hAnsi="Times New Roman" w:cs="Times New Roman"/>
          <w:sz w:val="24"/>
          <w:szCs w:val="24"/>
        </w:rPr>
        <w:t xml:space="preserve"> further stated that the letter in question should be accorded its plain literal meaning as it was clearly unambiguous. He argued that the Appellant had accepted the money and this was a compromise between the parties.</w:t>
      </w:r>
      <w:r w:rsidR="00C03C97" w:rsidRPr="002E0058">
        <w:rPr>
          <w:rFonts w:ascii="Times New Roman" w:hAnsi="Times New Roman" w:cs="Times New Roman"/>
          <w:sz w:val="24"/>
          <w:szCs w:val="24"/>
        </w:rPr>
        <w:t xml:space="preserve"> He further submitted that the Applicant had failed to demonstrate that the findings of the court in </w:t>
      </w:r>
      <w:r w:rsidR="002E0058" w:rsidRPr="002E0058">
        <w:rPr>
          <w:rFonts w:ascii="Times New Roman" w:hAnsi="Times New Roman" w:cs="Times New Roman"/>
          <w:sz w:val="24"/>
          <w:szCs w:val="24"/>
        </w:rPr>
        <w:t>this</w:t>
      </w:r>
      <w:r w:rsidR="00C03C97" w:rsidRPr="002E0058">
        <w:rPr>
          <w:rFonts w:ascii="Times New Roman" w:hAnsi="Times New Roman" w:cs="Times New Roman"/>
          <w:sz w:val="24"/>
          <w:szCs w:val="24"/>
        </w:rPr>
        <w:t xml:space="preserve"> regard were irrational in the circumstances. He also stated that Applicant does not deny receiving the amounts of money deposited into the accounts supplied by himself. He further argued that once there is an admission, there is no requirement to adduce evidence to prove such issue.</w:t>
      </w:r>
    </w:p>
    <w:p w14:paraId="20A3D09D" w14:textId="29CF98CE" w:rsidR="00C03C97" w:rsidRPr="002E0058" w:rsidRDefault="00C03C97" w:rsidP="002E0058">
      <w:pPr>
        <w:jc w:val="both"/>
        <w:rPr>
          <w:rFonts w:ascii="Times New Roman" w:hAnsi="Times New Roman" w:cs="Times New Roman"/>
          <w:sz w:val="24"/>
          <w:szCs w:val="24"/>
        </w:rPr>
      </w:pPr>
      <w:r w:rsidRPr="002E0058">
        <w:rPr>
          <w:rFonts w:ascii="Times New Roman" w:hAnsi="Times New Roman" w:cs="Times New Roman"/>
          <w:sz w:val="24"/>
          <w:szCs w:val="24"/>
        </w:rPr>
        <w:t>In Respondent’s heads of argument, it was argued that Applicant had not shown the extent of the court’s misdirection</w:t>
      </w:r>
      <w:r w:rsidR="00E46E4B" w:rsidRPr="002E0058">
        <w:rPr>
          <w:rFonts w:ascii="Times New Roman" w:hAnsi="Times New Roman" w:cs="Times New Roman"/>
          <w:sz w:val="24"/>
          <w:szCs w:val="24"/>
        </w:rPr>
        <w:t xml:space="preserve">. </w:t>
      </w:r>
    </w:p>
    <w:p w14:paraId="5BBA7477" w14:textId="746BE79E" w:rsidR="00E46E4B" w:rsidRPr="002E0058" w:rsidRDefault="00E46E4B" w:rsidP="002E0058">
      <w:pPr>
        <w:ind w:left="720"/>
        <w:jc w:val="both"/>
        <w:rPr>
          <w:rFonts w:ascii="Times New Roman" w:hAnsi="Times New Roman" w:cs="Times New Roman"/>
          <w:sz w:val="24"/>
          <w:szCs w:val="24"/>
        </w:rPr>
      </w:pPr>
      <w:r w:rsidRPr="002E0058">
        <w:rPr>
          <w:rFonts w:ascii="Times New Roman" w:hAnsi="Times New Roman" w:cs="Times New Roman"/>
          <w:sz w:val="24"/>
          <w:szCs w:val="24"/>
        </w:rPr>
        <w:t xml:space="preserve">“Para 21: The </w:t>
      </w:r>
      <w:r w:rsidR="002E0058" w:rsidRPr="002E0058">
        <w:rPr>
          <w:rFonts w:ascii="Times New Roman" w:hAnsi="Times New Roman" w:cs="Times New Roman"/>
          <w:sz w:val="24"/>
          <w:szCs w:val="24"/>
        </w:rPr>
        <w:t>Respondent contends</w:t>
      </w:r>
      <w:r w:rsidRPr="002E0058">
        <w:rPr>
          <w:rFonts w:ascii="Times New Roman" w:hAnsi="Times New Roman" w:cs="Times New Roman"/>
          <w:sz w:val="24"/>
          <w:szCs w:val="24"/>
        </w:rPr>
        <w:t xml:space="preserve"> that there was full and final settlement of the matter which renders the question of the Applicant’s retirement cadet question.</w:t>
      </w:r>
      <w:r w:rsidRPr="002E0058">
        <w:rPr>
          <w:rFonts w:ascii="Times New Roman" w:hAnsi="Times New Roman" w:cs="Times New Roman"/>
          <w:sz w:val="24"/>
          <w:szCs w:val="24"/>
        </w:rPr>
        <w:tab/>
      </w:r>
    </w:p>
    <w:p w14:paraId="0DC009FE" w14:textId="7BCE91FF" w:rsidR="00E46E4B" w:rsidRPr="002E0058" w:rsidRDefault="00E46E4B" w:rsidP="002E0058">
      <w:pPr>
        <w:ind w:left="720"/>
        <w:jc w:val="both"/>
        <w:rPr>
          <w:rFonts w:ascii="Times New Roman" w:hAnsi="Times New Roman" w:cs="Times New Roman"/>
          <w:sz w:val="24"/>
          <w:szCs w:val="24"/>
        </w:rPr>
      </w:pPr>
      <w:r w:rsidRPr="002E0058">
        <w:rPr>
          <w:rFonts w:ascii="Times New Roman" w:hAnsi="Times New Roman" w:cs="Times New Roman"/>
          <w:sz w:val="24"/>
          <w:szCs w:val="24"/>
        </w:rPr>
        <w:t>Para 25: The questions of law must demonstrate that the labour court committed misdirections on the facts which are so unreasonable that no sensible person who had applied his mind to the facts would have arrived at such a decision. The applicant fails in its intended grounds of appeal to speak to the misdirections.”</w:t>
      </w:r>
    </w:p>
    <w:p w14:paraId="7925C229" w14:textId="52CD101C" w:rsidR="00E46E4B" w:rsidRPr="002E0058" w:rsidRDefault="002E0058" w:rsidP="002E0058">
      <w:pPr>
        <w:jc w:val="both"/>
        <w:rPr>
          <w:rFonts w:ascii="Times New Roman" w:hAnsi="Times New Roman" w:cs="Times New Roman"/>
          <w:sz w:val="24"/>
          <w:szCs w:val="24"/>
        </w:rPr>
      </w:pPr>
      <w:r w:rsidRPr="002E0058">
        <w:rPr>
          <w:rFonts w:ascii="Times New Roman" w:hAnsi="Times New Roman" w:cs="Times New Roman"/>
          <w:sz w:val="24"/>
          <w:szCs w:val="24"/>
        </w:rPr>
        <w:t>Respondent’s</w:t>
      </w:r>
      <w:r w:rsidR="00E46E4B" w:rsidRPr="002E0058">
        <w:rPr>
          <w:rFonts w:ascii="Times New Roman" w:hAnsi="Times New Roman" w:cs="Times New Roman"/>
          <w:sz w:val="24"/>
          <w:szCs w:val="24"/>
        </w:rPr>
        <w:t xml:space="preserve"> heads of argument also cited the following precedents:</w:t>
      </w:r>
    </w:p>
    <w:p w14:paraId="5A255C48" w14:textId="233A3E55" w:rsidR="00E46E4B" w:rsidRPr="002E0058" w:rsidRDefault="00E46E4B" w:rsidP="002E0058">
      <w:pPr>
        <w:jc w:val="both"/>
        <w:rPr>
          <w:rFonts w:ascii="Times New Roman" w:hAnsi="Times New Roman" w:cs="Times New Roman"/>
          <w:sz w:val="24"/>
          <w:szCs w:val="24"/>
        </w:rPr>
      </w:pPr>
      <w:r w:rsidRPr="0037045A">
        <w:rPr>
          <w:rFonts w:ascii="Times New Roman" w:hAnsi="Times New Roman" w:cs="Times New Roman"/>
          <w:b/>
          <w:bCs/>
          <w:sz w:val="24"/>
          <w:szCs w:val="24"/>
        </w:rPr>
        <w:t>ANZ Grindlay Bank (Zimbabwe) (Pvt) ltd v Hungwe</w:t>
      </w:r>
      <w:r w:rsidRPr="002E0058">
        <w:rPr>
          <w:rFonts w:ascii="Times New Roman" w:hAnsi="Times New Roman" w:cs="Times New Roman"/>
          <w:sz w:val="24"/>
          <w:szCs w:val="24"/>
        </w:rPr>
        <w:t xml:space="preserve"> 1994 (2) ZLR 1 (S), </w:t>
      </w:r>
      <w:r w:rsidRPr="0037045A">
        <w:rPr>
          <w:rFonts w:ascii="Times New Roman" w:hAnsi="Times New Roman" w:cs="Times New Roman"/>
          <w:b/>
          <w:bCs/>
          <w:sz w:val="24"/>
          <w:szCs w:val="24"/>
        </w:rPr>
        <w:t xml:space="preserve">Muyaka v BAK Logistics (Pvt) Ltd </w:t>
      </w:r>
      <w:r w:rsidRPr="002E0058">
        <w:rPr>
          <w:rFonts w:ascii="Times New Roman" w:hAnsi="Times New Roman" w:cs="Times New Roman"/>
          <w:sz w:val="24"/>
          <w:szCs w:val="24"/>
        </w:rPr>
        <w:t xml:space="preserve">SC 39/17, </w:t>
      </w:r>
      <w:r w:rsidRPr="0037045A">
        <w:rPr>
          <w:rFonts w:ascii="Times New Roman" w:hAnsi="Times New Roman" w:cs="Times New Roman"/>
          <w:b/>
          <w:bCs/>
          <w:sz w:val="24"/>
          <w:szCs w:val="24"/>
        </w:rPr>
        <w:t>Reserve Bank of Zimbabwe v Corrine Granger &amp; Anor</w:t>
      </w:r>
      <w:r w:rsidRPr="002E0058">
        <w:rPr>
          <w:rFonts w:ascii="Times New Roman" w:hAnsi="Times New Roman" w:cs="Times New Roman"/>
          <w:sz w:val="24"/>
          <w:szCs w:val="24"/>
        </w:rPr>
        <w:t xml:space="preserve"> SC 34</w:t>
      </w:r>
      <w:r w:rsidR="00080113">
        <w:rPr>
          <w:rFonts w:ascii="Times New Roman" w:hAnsi="Times New Roman" w:cs="Times New Roman"/>
          <w:sz w:val="24"/>
          <w:szCs w:val="24"/>
        </w:rPr>
        <w:t>/</w:t>
      </w:r>
      <w:r w:rsidRPr="002E0058">
        <w:rPr>
          <w:rFonts w:ascii="Times New Roman" w:hAnsi="Times New Roman" w:cs="Times New Roman"/>
          <w:sz w:val="24"/>
          <w:szCs w:val="24"/>
        </w:rPr>
        <w:t>200</w:t>
      </w:r>
      <w:r w:rsidR="00080113">
        <w:rPr>
          <w:rFonts w:ascii="Times New Roman" w:hAnsi="Times New Roman" w:cs="Times New Roman"/>
          <w:sz w:val="24"/>
          <w:szCs w:val="24"/>
        </w:rPr>
        <w:t>1,</w:t>
      </w:r>
      <w:r w:rsidRPr="002E0058">
        <w:rPr>
          <w:rFonts w:ascii="Times New Roman" w:hAnsi="Times New Roman" w:cs="Times New Roman"/>
          <w:sz w:val="24"/>
          <w:szCs w:val="24"/>
        </w:rPr>
        <w:t xml:space="preserve"> amongst others.</w:t>
      </w:r>
    </w:p>
    <w:p w14:paraId="6952C398" w14:textId="48D4C3F5" w:rsidR="00E46E4B" w:rsidRPr="002E0058" w:rsidRDefault="00E46E4B" w:rsidP="002E0058">
      <w:pPr>
        <w:jc w:val="both"/>
        <w:rPr>
          <w:rFonts w:ascii="Times New Roman" w:hAnsi="Times New Roman" w:cs="Times New Roman"/>
          <w:b/>
          <w:bCs/>
          <w:sz w:val="24"/>
          <w:szCs w:val="24"/>
        </w:rPr>
      </w:pPr>
      <w:r w:rsidRPr="002E0058">
        <w:rPr>
          <w:rFonts w:ascii="Times New Roman" w:hAnsi="Times New Roman" w:cs="Times New Roman"/>
          <w:b/>
          <w:bCs/>
          <w:sz w:val="24"/>
          <w:szCs w:val="24"/>
        </w:rPr>
        <w:t>ANALYSIS</w:t>
      </w:r>
    </w:p>
    <w:p w14:paraId="196FC5AD" w14:textId="6AAB01FA" w:rsidR="00E46E4B" w:rsidRPr="002E0058" w:rsidRDefault="00E46E4B" w:rsidP="002E0058">
      <w:pPr>
        <w:jc w:val="both"/>
        <w:rPr>
          <w:rFonts w:ascii="Times New Roman" w:hAnsi="Times New Roman" w:cs="Times New Roman"/>
          <w:sz w:val="24"/>
          <w:szCs w:val="24"/>
        </w:rPr>
      </w:pPr>
      <w:r w:rsidRPr="002E0058">
        <w:rPr>
          <w:rFonts w:ascii="Times New Roman" w:hAnsi="Times New Roman" w:cs="Times New Roman"/>
          <w:sz w:val="24"/>
          <w:szCs w:val="24"/>
        </w:rPr>
        <w:t>It is trite that an appeal to the Supreme Court as provided in section 92 F (2) should be on points law.</w:t>
      </w:r>
      <w:r w:rsidR="0017244F" w:rsidRPr="002E0058">
        <w:rPr>
          <w:rFonts w:ascii="Times New Roman" w:hAnsi="Times New Roman" w:cs="Times New Roman"/>
          <w:sz w:val="24"/>
          <w:szCs w:val="24"/>
        </w:rPr>
        <w:t xml:space="preserve"> Both parties have referred to relevant case law as to what amounts to a point of law. It</w:t>
      </w:r>
      <w:r w:rsidR="00080113">
        <w:rPr>
          <w:rFonts w:ascii="Times New Roman" w:hAnsi="Times New Roman" w:cs="Times New Roman"/>
          <w:sz w:val="24"/>
          <w:szCs w:val="24"/>
        </w:rPr>
        <w:t xml:space="preserve"> </w:t>
      </w:r>
      <w:r w:rsidR="0017244F" w:rsidRPr="002E0058">
        <w:rPr>
          <w:rFonts w:ascii="Times New Roman" w:hAnsi="Times New Roman" w:cs="Times New Roman"/>
          <w:sz w:val="24"/>
          <w:szCs w:val="24"/>
        </w:rPr>
        <w:t>will not be necessary to repeat them here. I will however need to refer to some cases not referred to by the parties.</w:t>
      </w:r>
      <w:r w:rsidR="00626508" w:rsidRPr="002E0058">
        <w:rPr>
          <w:rFonts w:ascii="Times New Roman" w:hAnsi="Times New Roman" w:cs="Times New Roman"/>
          <w:sz w:val="24"/>
          <w:szCs w:val="24"/>
        </w:rPr>
        <w:t xml:space="preserve"> In </w:t>
      </w:r>
      <w:r w:rsidR="00626508" w:rsidRPr="002E0058">
        <w:rPr>
          <w:rFonts w:ascii="Times New Roman" w:hAnsi="Times New Roman" w:cs="Times New Roman"/>
          <w:b/>
          <w:bCs/>
          <w:sz w:val="24"/>
          <w:szCs w:val="24"/>
        </w:rPr>
        <w:t>Sable Chemical Industries Limited v David Peter Easterbrook</w:t>
      </w:r>
      <w:r w:rsidR="00626508" w:rsidRPr="002E0058">
        <w:rPr>
          <w:rFonts w:ascii="Times New Roman" w:hAnsi="Times New Roman" w:cs="Times New Roman"/>
          <w:sz w:val="24"/>
          <w:szCs w:val="24"/>
        </w:rPr>
        <w:t xml:space="preserve"> 2010 (2) ZLKR 342 (S), GARWE JA </w:t>
      </w:r>
      <w:r w:rsidR="00080113" w:rsidRPr="002E0058">
        <w:rPr>
          <w:rFonts w:ascii="Times New Roman" w:hAnsi="Times New Roman" w:cs="Times New Roman"/>
          <w:sz w:val="24"/>
          <w:szCs w:val="24"/>
        </w:rPr>
        <w:t>(as</w:t>
      </w:r>
      <w:r w:rsidR="00626508" w:rsidRPr="002E0058">
        <w:rPr>
          <w:rFonts w:ascii="Times New Roman" w:hAnsi="Times New Roman" w:cs="Times New Roman"/>
          <w:sz w:val="24"/>
          <w:szCs w:val="24"/>
        </w:rPr>
        <w:t xml:space="preserve"> he then was) had this to say:</w:t>
      </w:r>
    </w:p>
    <w:p w14:paraId="7F61EB84" w14:textId="4F4D21C0" w:rsidR="00626508" w:rsidRPr="002E0058" w:rsidRDefault="00626508" w:rsidP="002E0058">
      <w:pPr>
        <w:ind w:left="720"/>
        <w:jc w:val="both"/>
        <w:rPr>
          <w:rFonts w:ascii="Times New Roman" w:hAnsi="Times New Roman" w:cs="Times New Roman"/>
          <w:sz w:val="24"/>
          <w:szCs w:val="24"/>
        </w:rPr>
      </w:pPr>
      <w:r w:rsidRPr="002E0058">
        <w:rPr>
          <w:rFonts w:ascii="Times New Roman" w:hAnsi="Times New Roman" w:cs="Times New Roman"/>
          <w:sz w:val="24"/>
          <w:szCs w:val="24"/>
        </w:rPr>
        <w:t>“The position is also settled that a serious misdirection on the facts amounts to a misdirection in law as the giving of reasons that are bad in law constitutes a failure to hear and determine according to law. For an appellant to vail himself of a misdirection as to the evidence, the nature and circumstances of the case must be such that it is reasonably probable that the tribunal would not have determined as it did had there been no misdirection, in other words, that the determination was irrational.”</w:t>
      </w:r>
    </w:p>
    <w:p w14:paraId="7CB0C88A" w14:textId="4DEB3F3A" w:rsidR="00626508" w:rsidRPr="002E0058" w:rsidRDefault="00626508" w:rsidP="002E0058">
      <w:pPr>
        <w:jc w:val="both"/>
        <w:rPr>
          <w:rFonts w:ascii="Times New Roman" w:hAnsi="Times New Roman" w:cs="Times New Roman"/>
          <w:sz w:val="24"/>
          <w:szCs w:val="24"/>
        </w:rPr>
      </w:pPr>
      <w:r w:rsidRPr="002E0058">
        <w:rPr>
          <w:rFonts w:ascii="Times New Roman" w:hAnsi="Times New Roman" w:cs="Times New Roman"/>
          <w:sz w:val="24"/>
          <w:szCs w:val="24"/>
        </w:rPr>
        <w:t xml:space="preserve">Further, MAKARAU JA (as she then was) cautioned thus in </w:t>
      </w:r>
      <w:r w:rsidRPr="002E0058">
        <w:rPr>
          <w:rFonts w:ascii="Times New Roman" w:hAnsi="Times New Roman" w:cs="Times New Roman"/>
          <w:b/>
          <w:bCs/>
          <w:sz w:val="24"/>
          <w:szCs w:val="24"/>
        </w:rPr>
        <w:t xml:space="preserve">Zimbabwe Institute of Management v Roderick Nhamo Kadungure </w:t>
      </w:r>
      <w:r w:rsidRPr="002E0058">
        <w:rPr>
          <w:rFonts w:ascii="Times New Roman" w:hAnsi="Times New Roman" w:cs="Times New Roman"/>
          <w:sz w:val="24"/>
          <w:szCs w:val="24"/>
        </w:rPr>
        <w:t>SC 115/20:</w:t>
      </w:r>
    </w:p>
    <w:p w14:paraId="78546740" w14:textId="03B0D354" w:rsidR="00626508" w:rsidRPr="002E0058" w:rsidRDefault="00626508" w:rsidP="002E0058">
      <w:pPr>
        <w:ind w:left="720"/>
        <w:jc w:val="both"/>
        <w:rPr>
          <w:rFonts w:ascii="Times New Roman" w:hAnsi="Times New Roman" w:cs="Times New Roman"/>
          <w:sz w:val="24"/>
          <w:szCs w:val="24"/>
        </w:rPr>
      </w:pPr>
      <w:r w:rsidRPr="002E0058">
        <w:rPr>
          <w:rFonts w:ascii="Times New Roman" w:hAnsi="Times New Roman" w:cs="Times New Roman"/>
          <w:sz w:val="24"/>
          <w:szCs w:val="24"/>
        </w:rPr>
        <w:t>“Put differently, the broad position of the law is that an appeal from the court a quo to this Court must call upon this Court to determine and pronounce on the correct and true rule of law on the matter in dispute or, if based on the facts of the matter, to set aside the decision as being irrational. It cannot invite this Court to revisit the entire dispute and exercise a fresh discretion in the matter.”</w:t>
      </w:r>
    </w:p>
    <w:p w14:paraId="133F6D2A" w14:textId="4AF6ED85" w:rsidR="00626508" w:rsidRPr="002E0058" w:rsidRDefault="00001D9F" w:rsidP="002E0058">
      <w:pPr>
        <w:jc w:val="both"/>
        <w:rPr>
          <w:rFonts w:ascii="Times New Roman" w:hAnsi="Times New Roman" w:cs="Times New Roman"/>
          <w:sz w:val="24"/>
          <w:szCs w:val="24"/>
        </w:rPr>
      </w:pPr>
      <w:r w:rsidRPr="002E0058">
        <w:rPr>
          <w:rFonts w:ascii="Times New Roman" w:hAnsi="Times New Roman" w:cs="Times New Roman"/>
          <w:sz w:val="24"/>
          <w:szCs w:val="24"/>
        </w:rPr>
        <w:t xml:space="preserve">It is also a truism that some legal practitioners are guilty of couching their grounds of appeal so that on the </w:t>
      </w:r>
      <w:r w:rsidR="0037045A" w:rsidRPr="002E0058">
        <w:rPr>
          <w:rFonts w:ascii="Times New Roman" w:hAnsi="Times New Roman" w:cs="Times New Roman"/>
          <w:sz w:val="24"/>
          <w:szCs w:val="24"/>
        </w:rPr>
        <w:t>face of</w:t>
      </w:r>
      <w:r w:rsidRPr="002E0058">
        <w:rPr>
          <w:rFonts w:ascii="Times New Roman" w:hAnsi="Times New Roman" w:cs="Times New Roman"/>
          <w:sz w:val="24"/>
          <w:szCs w:val="24"/>
        </w:rPr>
        <w:t xml:space="preserve"> it, they appear to raise issues of law when in fact they do not. The words ‘on a question of law’ are added simply to give the impression that what is being raised is a question of law and yet the real issue raised in a particular ground will be clearly an issue of fact. In some instances, it is clear that what an appellant would be requesting the Superior Court to ‘re-consider’ the decision which is an issue which was addressed by MAKARAU JA (as she then was) in the </w:t>
      </w:r>
      <w:r w:rsidRPr="0037045A">
        <w:rPr>
          <w:rFonts w:ascii="Times New Roman" w:hAnsi="Times New Roman" w:cs="Times New Roman"/>
          <w:b/>
          <w:bCs/>
          <w:sz w:val="24"/>
          <w:szCs w:val="24"/>
        </w:rPr>
        <w:t xml:space="preserve">Zimbabwe Institute of </w:t>
      </w:r>
      <w:r w:rsidR="0037045A" w:rsidRPr="0037045A">
        <w:rPr>
          <w:rFonts w:ascii="Times New Roman" w:hAnsi="Times New Roman" w:cs="Times New Roman"/>
          <w:b/>
          <w:bCs/>
          <w:sz w:val="24"/>
          <w:szCs w:val="24"/>
        </w:rPr>
        <w:t>M</w:t>
      </w:r>
      <w:r w:rsidRPr="0037045A">
        <w:rPr>
          <w:rFonts w:ascii="Times New Roman" w:hAnsi="Times New Roman" w:cs="Times New Roman"/>
          <w:b/>
          <w:bCs/>
          <w:sz w:val="24"/>
          <w:szCs w:val="24"/>
        </w:rPr>
        <w:t>anagement case</w:t>
      </w:r>
      <w:r w:rsidRPr="002E0058">
        <w:rPr>
          <w:rFonts w:ascii="Times New Roman" w:hAnsi="Times New Roman" w:cs="Times New Roman"/>
          <w:sz w:val="24"/>
          <w:szCs w:val="24"/>
        </w:rPr>
        <w:t xml:space="preserve"> (</w:t>
      </w:r>
      <w:r w:rsidRPr="0037045A">
        <w:rPr>
          <w:rFonts w:ascii="Times New Roman" w:hAnsi="Times New Roman" w:cs="Times New Roman"/>
          <w:i/>
          <w:iCs/>
          <w:sz w:val="24"/>
          <w:szCs w:val="24"/>
        </w:rPr>
        <w:t>supra</w:t>
      </w:r>
      <w:r w:rsidRPr="002E0058">
        <w:rPr>
          <w:rFonts w:ascii="Times New Roman" w:hAnsi="Times New Roman" w:cs="Times New Roman"/>
          <w:sz w:val="24"/>
          <w:szCs w:val="24"/>
        </w:rPr>
        <w:t xml:space="preserve">). </w:t>
      </w:r>
      <w:r w:rsidR="003B6533" w:rsidRPr="002E0058">
        <w:rPr>
          <w:rFonts w:ascii="Times New Roman" w:hAnsi="Times New Roman" w:cs="Times New Roman"/>
          <w:sz w:val="24"/>
          <w:szCs w:val="24"/>
        </w:rPr>
        <w:t xml:space="preserve">A reading of </w:t>
      </w:r>
      <w:r w:rsidRPr="002E0058">
        <w:rPr>
          <w:rFonts w:ascii="Times New Roman" w:hAnsi="Times New Roman" w:cs="Times New Roman"/>
          <w:sz w:val="24"/>
          <w:szCs w:val="24"/>
        </w:rPr>
        <w:t xml:space="preserve">Applicant’s grounds of appeal </w:t>
      </w:r>
      <w:r w:rsidR="003B6533" w:rsidRPr="002E0058">
        <w:rPr>
          <w:rFonts w:ascii="Times New Roman" w:hAnsi="Times New Roman" w:cs="Times New Roman"/>
          <w:sz w:val="24"/>
          <w:szCs w:val="24"/>
        </w:rPr>
        <w:t xml:space="preserve">shows that they </w:t>
      </w:r>
      <w:r w:rsidRPr="002E0058">
        <w:rPr>
          <w:rFonts w:ascii="Times New Roman" w:hAnsi="Times New Roman" w:cs="Times New Roman"/>
          <w:sz w:val="24"/>
          <w:szCs w:val="24"/>
        </w:rPr>
        <w:t>are based on factual findings made by the Court.</w:t>
      </w:r>
    </w:p>
    <w:p w14:paraId="0C362738" w14:textId="1C512E81" w:rsidR="003B6533" w:rsidRPr="002E0058" w:rsidRDefault="003B6533" w:rsidP="002E0058">
      <w:pPr>
        <w:jc w:val="both"/>
        <w:rPr>
          <w:rFonts w:ascii="Times New Roman" w:hAnsi="Times New Roman" w:cs="Times New Roman"/>
          <w:sz w:val="24"/>
          <w:szCs w:val="24"/>
        </w:rPr>
      </w:pPr>
      <w:r w:rsidRPr="002E0058">
        <w:rPr>
          <w:rFonts w:ascii="Times New Roman" w:hAnsi="Times New Roman" w:cs="Times New Roman"/>
          <w:sz w:val="24"/>
          <w:szCs w:val="24"/>
        </w:rPr>
        <w:t>In the first prospective ground of appeal</w:t>
      </w:r>
      <w:r w:rsidR="00080113">
        <w:rPr>
          <w:rFonts w:ascii="Times New Roman" w:hAnsi="Times New Roman" w:cs="Times New Roman"/>
          <w:sz w:val="24"/>
          <w:szCs w:val="24"/>
        </w:rPr>
        <w:t>,</w:t>
      </w:r>
      <w:r w:rsidRPr="002E0058">
        <w:rPr>
          <w:rFonts w:ascii="Times New Roman" w:hAnsi="Times New Roman" w:cs="Times New Roman"/>
          <w:sz w:val="24"/>
          <w:szCs w:val="24"/>
        </w:rPr>
        <w:t xml:space="preserve"> Applicant takes issue with the finding that the </w:t>
      </w:r>
      <w:r w:rsidR="00B01844" w:rsidRPr="002E0058">
        <w:rPr>
          <w:rFonts w:ascii="Times New Roman" w:hAnsi="Times New Roman" w:cs="Times New Roman"/>
          <w:sz w:val="24"/>
          <w:szCs w:val="24"/>
        </w:rPr>
        <w:t>retirement</w:t>
      </w:r>
      <w:r w:rsidRPr="002E0058">
        <w:rPr>
          <w:rFonts w:ascii="Times New Roman" w:hAnsi="Times New Roman" w:cs="Times New Roman"/>
          <w:sz w:val="24"/>
          <w:szCs w:val="24"/>
        </w:rPr>
        <w:t xml:space="preserve"> was made on the basis of the letter dated 4</w:t>
      </w:r>
      <w:r w:rsidRPr="002E0058">
        <w:rPr>
          <w:rFonts w:ascii="Times New Roman" w:hAnsi="Times New Roman" w:cs="Times New Roman"/>
          <w:sz w:val="24"/>
          <w:szCs w:val="24"/>
          <w:vertAlign w:val="superscript"/>
        </w:rPr>
        <w:t>th</w:t>
      </w:r>
      <w:r w:rsidRPr="002E0058">
        <w:rPr>
          <w:rFonts w:ascii="Times New Roman" w:hAnsi="Times New Roman" w:cs="Times New Roman"/>
          <w:sz w:val="24"/>
          <w:szCs w:val="24"/>
        </w:rPr>
        <w:t xml:space="preserve"> November 2019 and not his subsequent letters to the Respondent. The second ground of appeal seeks to contest the finding of whether or not the Industrial </w:t>
      </w:r>
      <w:r w:rsidR="00080113">
        <w:rPr>
          <w:rFonts w:ascii="Times New Roman" w:hAnsi="Times New Roman" w:cs="Times New Roman"/>
          <w:sz w:val="24"/>
          <w:szCs w:val="24"/>
        </w:rPr>
        <w:t>D</w:t>
      </w:r>
      <w:r w:rsidRPr="002E0058">
        <w:rPr>
          <w:rFonts w:ascii="Times New Roman" w:hAnsi="Times New Roman" w:cs="Times New Roman"/>
          <w:sz w:val="24"/>
          <w:szCs w:val="24"/>
        </w:rPr>
        <w:t xml:space="preserve">evelopment </w:t>
      </w:r>
      <w:r w:rsidR="00B01844" w:rsidRPr="002E0058">
        <w:rPr>
          <w:rFonts w:ascii="Times New Roman" w:hAnsi="Times New Roman" w:cs="Times New Roman"/>
          <w:sz w:val="24"/>
          <w:szCs w:val="24"/>
        </w:rPr>
        <w:t>Corporation</w:t>
      </w:r>
      <w:r w:rsidRPr="002E0058">
        <w:rPr>
          <w:rFonts w:ascii="Times New Roman" w:hAnsi="Times New Roman" w:cs="Times New Roman"/>
          <w:sz w:val="24"/>
          <w:szCs w:val="24"/>
        </w:rPr>
        <w:t xml:space="preserve"> of Zimbabwe Pension </w:t>
      </w:r>
      <w:r w:rsidR="00B01844" w:rsidRPr="002E0058">
        <w:rPr>
          <w:rFonts w:ascii="Times New Roman" w:hAnsi="Times New Roman" w:cs="Times New Roman"/>
          <w:sz w:val="24"/>
          <w:szCs w:val="24"/>
        </w:rPr>
        <w:t>Fund</w:t>
      </w:r>
      <w:r w:rsidRPr="002E0058">
        <w:rPr>
          <w:rFonts w:ascii="Times New Roman" w:hAnsi="Times New Roman" w:cs="Times New Roman"/>
          <w:sz w:val="24"/>
          <w:szCs w:val="24"/>
        </w:rPr>
        <w:t xml:space="preserve"> Rules were part of Applicant’s contract of employment. The same applies to third and fourth grounds of appeal. The fifth ground of appeal is clearly meaningless and does not need an</w:t>
      </w:r>
      <w:r w:rsidR="00080113">
        <w:rPr>
          <w:rFonts w:ascii="Times New Roman" w:hAnsi="Times New Roman" w:cs="Times New Roman"/>
          <w:sz w:val="24"/>
          <w:szCs w:val="24"/>
        </w:rPr>
        <w:t>y</w:t>
      </w:r>
      <w:r w:rsidRPr="002E0058">
        <w:rPr>
          <w:rFonts w:ascii="Times New Roman" w:hAnsi="Times New Roman" w:cs="Times New Roman"/>
          <w:sz w:val="24"/>
          <w:szCs w:val="24"/>
        </w:rPr>
        <w:t xml:space="preserve"> attention from the Court. The four grounds of appeal </w:t>
      </w:r>
      <w:r w:rsidR="00B01844" w:rsidRPr="002E0058">
        <w:rPr>
          <w:rFonts w:ascii="Times New Roman" w:hAnsi="Times New Roman" w:cs="Times New Roman"/>
          <w:sz w:val="24"/>
          <w:szCs w:val="24"/>
        </w:rPr>
        <w:t>clearly</w:t>
      </w:r>
      <w:r w:rsidRPr="002E0058">
        <w:rPr>
          <w:rFonts w:ascii="Times New Roman" w:hAnsi="Times New Roman" w:cs="Times New Roman"/>
          <w:sz w:val="24"/>
          <w:szCs w:val="24"/>
        </w:rPr>
        <w:t xml:space="preserve"> raise factual issues and no point of law arises for determination by the Supreme Court.</w:t>
      </w:r>
      <w:r w:rsidR="00B01844" w:rsidRPr="002E0058">
        <w:rPr>
          <w:rFonts w:ascii="Times New Roman" w:hAnsi="Times New Roman" w:cs="Times New Roman"/>
          <w:sz w:val="24"/>
          <w:szCs w:val="24"/>
        </w:rPr>
        <w:t xml:space="preserve"> In </w:t>
      </w:r>
      <w:r w:rsidR="00B01844" w:rsidRPr="0037045A">
        <w:rPr>
          <w:rFonts w:ascii="Times New Roman" w:hAnsi="Times New Roman" w:cs="Times New Roman"/>
          <w:b/>
          <w:bCs/>
          <w:sz w:val="24"/>
          <w:szCs w:val="24"/>
        </w:rPr>
        <w:t xml:space="preserve">The Trustees of the Leonard Cheshire Home Zimbabwe Central Trust v Robert Chiite &amp; Others </w:t>
      </w:r>
      <w:r w:rsidR="00B01844" w:rsidRPr="002E0058">
        <w:rPr>
          <w:rFonts w:ascii="Times New Roman" w:hAnsi="Times New Roman" w:cs="Times New Roman"/>
          <w:sz w:val="24"/>
          <w:szCs w:val="24"/>
        </w:rPr>
        <w:t>S 24/15, MALABA DCJ (as he then was was) made the following observation:</w:t>
      </w:r>
    </w:p>
    <w:p w14:paraId="134307B5" w14:textId="7171C561" w:rsidR="00B01844" w:rsidRPr="002E0058" w:rsidRDefault="00B01844" w:rsidP="002E0058">
      <w:pPr>
        <w:ind w:left="720"/>
        <w:jc w:val="both"/>
        <w:rPr>
          <w:rFonts w:ascii="Times New Roman" w:hAnsi="Times New Roman" w:cs="Times New Roman"/>
          <w:sz w:val="24"/>
          <w:szCs w:val="24"/>
        </w:rPr>
      </w:pPr>
      <w:r w:rsidRPr="002E0058">
        <w:rPr>
          <w:rFonts w:ascii="Times New Roman" w:hAnsi="Times New Roman" w:cs="Times New Roman"/>
          <w:sz w:val="24"/>
          <w:szCs w:val="24"/>
        </w:rPr>
        <w:t>“Once a question requires a court to consider whether certain facts have been established in order to answer it, the court is to determine a question of fact.”</w:t>
      </w:r>
    </w:p>
    <w:p w14:paraId="0886BA24" w14:textId="15D45E5D" w:rsidR="00B01844" w:rsidRPr="002E0058" w:rsidRDefault="00B01844" w:rsidP="002E0058">
      <w:pPr>
        <w:jc w:val="both"/>
        <w:rPr>
          <w:rFonts w:ascii="Times New Roman" w:hAnsi="Times New Roman" w:cs="Times New Roman"/>
          <w:sz w:val="24"/>
          <w:szCs w:val="24"/>
        </w:rPr>
      </w:pPr>
      <w:r w:rsidRPr="002E0058">
        <w:rPr>
          <w:rFonts w:ascii="Times New Roman" w:hAnsi="Times New Roman" w:cs="Times New Roman"/>
          <w:sz w:val="24"/>
          <w:szCs w:val="24"/>
        </w:rPr>
        <w:t xml:space="preserve">Further, in my view, there is clearly no merit </w:t>
      </w:r>
      <w:r w:rsidR="0037045A" w:rsidRPr="002E0058">
        <w:rPr>
          <w:rFonts w:ascii="Times New Roman" w:hAnsi="Times New Roman" w:cs="Times New Roman"/>
          <w:sz w:val="24"/>
          <w:szCs w:val="24"/>
        </w:rPr>
        <w:t>in</w:t>
      </w:r>
      <w:r w:rsidRPr="002E0058">
        <w:rPr>
          <w:rFonts w:ascii="Times New Roman" w:hAnsi="Times New Roman" w:cs="Times New Roman"/>
          <w:sz w:val="24"/>
          <w:szCs w:val="24"/>
        </w:rPr>
        <w:t xml:space="preserve"> the intended appeal. This Court’s judgment refers to correspondence from both the Applicant and the Respondent which culminated in the payment of sums of money to the Applicant. I must refer to the correspondence of 27 October 2020 from the Applicant to the Respondent</w:t>
      </w:r>
      <w:r w:rsidR="0037045A">
        <w:rPr>
          <w:rFonts w:ascii="Times New Roman" w:hAnsi="Times New Roman" w:cs="Times New Roman"/>
          <w:sz w:val="24"/>
          <w:szCs w:val="24"/>
        </w:rPr>
        <w:t xml:space="preserve"> which is </w:t>
      </w:r>
      <w:r w:rsidR="00080113">
        <w:rPr>
          <w:rFonts w:ascii="Times New Roman" w:hAnsi="Times New Roman" w:cs="Times New Roman"/>
          <w:sz w:val="24"/>
          <w:szCs w:val="24"/>
        </w:rPr>
        <w:t>referred to</w:t>
      </w:r>
      <w:r w:rsidR="0037045A">
        <w:rPr>
          <w:rFonts w:ascii="Times New Roman" w:hAnsi="Times New Roman" w:cs="Times New Roman"/>
          <w:sz w:val="24"/>
          <w:szCs w:val="24"/>
        </w:rPr>
        <w:t xml:space="preserve"> on page 3 of the Court’s judgment</w:t>
      </w:r>
      <w:r w:rsidRPr="002E0058">
        <w:rPr>
          <w:rFonts w:ascii="Times New Roman" w:hAnsi="Times New Roman" w:cs="Times New Roman"/>
          <w:sz w:val="24"/>
          <w:szCs w:val="24"/>
        </w:rPr>
        <w:t>. It reads in part as follows:</w:t>
      </w:r>
    </w:p>
    <w:p w14:paraId="7CD74A77" w14:textId="3141B720" w:rsidR="00B01844" w:rsidRPr="002E0058" w:rsidRDefault="00B01844" w:rsidP="0037045A">
      <w:pPr>
        <w:ind w:left="720"/>
        <w:jc w:val="both"/>
        <w:rPr>
          <w:rFonts w:ascii="Times New Roman" w:hAnsi="Times New Roman" w:cs="Times New Roman"/>
          <w:sz w:val="24"/>
          <w:szCs w:val="24"/>
        </w:rPr>
      </w:pPr>
      <w:r w:rsidRPr="002E0058">
        <w:rPr>
          <w:rFonts w:ascii="Times New Roman" w:hAnsi="Times New Roman" w:cs="Times New Roman"/>
          <w:sz w:val="24"/>
          <w:szCs w:val="24"/>
        </w:rPr>
        <w:t xml:space="preserve">“Reference is made to </w:t>
      </w:r>
      <w:r w:rsidR="0037045A">
        <w:rPr>
          <w:rFonts w:ascii="Times New Roman" w:hAnsi="Times New Roman" w:cs="Times New Roman"/>
          <w:sz w:val="24"/>
          <w:szCs w:val="24"/>
        </w:rPr>
        <w:t>y</w:t>
      </w:r>
      <w:r w:rsidRPr="002E0058">
        <w:rPr>
          <w:rFonts w:ascii="Times New Roman" w:hAnsi="Times New Roman" w:cs="Times New Roman"/>
          <w:sz w:val="24"/>
          <w:szCs w:val="24"/>
        </w:rPr>
        <w:t>our letter of 19 October 2020 the contents of which have been noted.</w:t>
      </w:r>
    </w:p>
    <w:p w14:paraId="53AB9C3F" w14:textId="5B787A6F" w:rsidR="00B01844" w:rsidRPr="002E0058" w:rsidRDefault="00B01844" w:rsidP="002E0058">
      <w:pPr>
        <w:ind w:left="720"/>
        <w:jc w:val="both"/>
        <w:rPr>
          <w:rFonts w:ascii="Times New Roman" w:hAnsi="Times New Roman" w:cs="Times New Roman"/>
          <w:sz w:val="24"/>
          <w:szCs w:val="24"/>
        </w:rPr>
      </w:pPr>
      <w:r w:rsidRPr="002E0058">
        <w:rPr>
          <w:rFonts w:ascii="Times New Roman" w:hAnsi="Times New Roman" w:cs="Times New Roman"/>
          <w:sz w:val="24"/>
          <w:szCs w:val="24"/>
        </w:rPr>
        <w:t xml:space="preserve">I note your proposal to pay me the full salary and benefits for the 8-month period </w:t>
      </w:r>
      <w:r w:rsidRPr="00080113">
        <w:rPr>
          <w:rFonts w:ascii="Times New Roman" w:hAnsi="Times New Roman" w:cs="Times New Roman"/>
          <w:b/>
          <w:bCs/>
          <w:sz w:val="24"/>
          <w:szCs w:val="24"/>
          <w:u w:val="single"/>
        </w:rPr>
        <w:t xml:space="preserve">pending retirement on 31 December 2020 which I accept as full and final </w:t>
      </w:r>
      <w:r w:rsidR="00EB3B33" w:rsidRPr="00080113">
        <w:rPr>
          <w:rFonts w:ascii="Times New Roman" w:hAnsi="Times New Roman" w:cs="Times New Roman"/>
          <w:b/>
          <w:bCs/>
          <w:sz w:val="24"/>
          <w:szCs w:val="24"/>
          <w:u w:val="single"/>
        </w:rPr>
        <w:t>settlement.”</w:t>
      </w:r>
      <w:r w:rsidRPr="002E0058">
        <w:rPr>
          <w:rFonts w:ascii="Times New Roman" w:hAnsi="Times New Roman" w:cs="Times New Roman"/>
          <w:sz w:val="24"/>
          <w:szCs w:val="24"/>
        </w:rPr>
        <w:tab/>
      </w:r>
    </w:p>
    <w:p w14:paraId="15C1F525" w14:textId="37E617E0" w:rsidR="00B01844" w:rsidRPr="002E0058" w:rsidRDefault="00EB3B33" w:rsidP="002E0058">
      <w:pPr>
        <w:jc w:val="both"/>
        <w:rPr>
          <w:rFonts w:ascii="Times New Roman" w:hAnsi="Times New Roman" w:cs="Times New Roman"/>
          <w:sz w:val="24"/>
          <w:szCs w:val="24"/>
        </w:rPr>
      </w:pPr>
      <w:r w:rsidRPr="002E0058">
        <w:rPr>
          <w:rFonts w:ascii="Times New Roman" w:hAnsi="Times New Roman" w:cs="Times New Roman"/>
          <w:sz w:val="24"/>
          <w:szCs w:val="24"/>
        </w:rPr>
        <w:t>Two issues stand out from this correspondence. The first is that retirement is supposed to be on 31 December 2020</w:t>
      </w:r>
      <w:r w:rsidR="0037045A">
        <w:rPr>
          <w:rFonts w:ascii="Times New Roman" w:hAnsi="Times New Roman" w:cs="Times New Roman"/>
          <w:sz w:val="24"/>
          <w:szCs w:val="24"/>
        </w:rPr>
        <w:t xml:space="preserve"> and not April 2020</w:t>
      </w:r>
      <w:r w:rsidRPr="002E0058">
        <w:rPr>
          <w:rFonts w:ascii="Times New Roman" w:hAnsi="Times New Roman" w:cs="Times New Roman"/>
          <w:sz w:val="24"/>
          <w:szCs w:val="24"/>
        </w:rPr>
        <w:t xml:space="preserve">. The second is that payment for the 8-month period is in full and final settlement. The ‘retirement date’ is </w:t>
      </w:r>
      <w:r w:rsidRPr="0037045A">
        <w:rPr>
          <w:rFonts w:ascii="Times New Roman" w:hAnsi="Times New Roman" w:cs="Times New Roman"/>
          <w:b/>
          <w:bCs/>
          <w:sz w:val="24"/>
          <w:szCs w:val="24"/>
        </w:rPr>
        <w:t>not</w:t>
      </w:r>
      <w:r w:rsidRPr="002E0058">
        <w:rPr>
          <w:rFonts w:ascii="Times New Roman" w:hAnsi="Times New Roman" w:cs="Times New Roman"/>
          <w:sz w:val="24"/>
          <w:szCs w:val="24"/>
        </w:rPr>
        <w:t xml:space="preserve"> 30 April 2020 as contained in Respondent’s letter dated 4</w:t>
      </w:r>
      <w:r w:rsidRPr="002E0058">
        <w:rPr>
          <w:rFonts w:ascii="Times New Roman" w:hAnsi="Times New Roman" w:cs="Times New Roman"/>
          <w:sz w:val="24"/>
          <w:szCs w:val="24"/>
          <w:vertAlign w:val="superscript"/>
        </w:rPr>
        <w:t>th</w:t>
      </w:r>
      <w:r w:rsidRPr="002E0058">
        <w:rPr>
          <w:rFonts w:ascii="Times New Roman" w:hAnsi="Times New Roman" w:cs="Times New Roman"/>
          <w:sz w:val="24"/>
          <w:szCs w:val="24"/>
        </w:rPr>
        <w:t xml:space="preserve"> November 2019. </w:t>
      </w:r>
      <w:r w:rsidRPr="0037045A">
        <w:rPr>
          <w:rFonts w:ascii="Times New Roman" w:hAnsi="Times New Roman" w:cs="Times New Roman"/>
          <w:b/>
          <w:bCs/>
          <w:sz w:val="24"/>
          <w:szCs w:val="24"/>
        </w:rPr>
        <w:t>This is a new retirement date.</w:t>
      </w:r>
      <w:r w:rsidRPr="002E0058">
        <w:rPr>
          <w:rFonts w:ascii="Times New Roman" w:hAnsi="Times New Roman" w:cs="Times New Roman"/>
          <w:sz w:val="24"/>
          <w:szCs w:val="24"/>
        </w:rPr>
        <w:t xml:space="preserve"> Applicant agrees to the retirement date which was not the original proposal from the Respondent. The date of retirement proposed by the Respondent in the 4</w:t>
      </w:r>
      <w:r w:rsidRPr="002E0058">
        <w:rPr>
          <w:rFonts w:ascii="Times New Roman" w:hAnsi="Times New Roman" w:cs="Times New Roman"/>
          <w:sz w:val="24"/>
          <w:szCs w:val="24"/>
          <w:vertAlign w:val="superscript"/>
        </w:rPr>
        <w:t>th</w:t>
      </w:r>
      <w:r w:rsidRPr="002E0058">
        <w:rPr>
          <w:rFonts w:ascii="Times New Roman" w:hAnsi="Times New Roman" w:cs="Times New Roman"/>
          <w:sz w:val="24"/>
          <w:szCs w:val="24"/>
        </w:rPr>
        <w:t xml:space="preserve"> November 32019 letter was 30 April 2020.</w:t>
      </w:r>
    </w:p>
    <w:p w14:paraId="2313C24E" w14:textId="39629AB9" w:rsidR="00EB3B33" w:rsidRPr="002E0058" w:rsidRDefault="00EB3B33" w:rsidP="002E0058">
      <w:pPr>
        <w:jc w:val="both"/>
        <w:rPr>
          <w:rFonts w:ascii="Times New Roman" w:hAnsi="Times New Roman" w:cs="Times New Roman"/>
          <w:sz w:val="24"/>
          <w:szCs w:val="24"/>
        </w:rPr>
      </w:pPr>
      <w:r w:rsidRPr="002E0058">
        <w:rPr>
          <w:rFonts w:ascii="Times New Roman" w:hAnsi="Times New Roman" w:cs="Times New Roman"/>
          <w:sz w:val="24"/>
          <w:szCs w:val="24"/>
        </w:rPr>
        <w:t xml:space="preserve">It has been stated in precedent that men/women of full age and competent understanding have the liberty to contract. Where such men/women enter into contract freely and voluntarily, </w:t>
      </w:r>
      <w:r w:rsidR="00122177" w:rsidRPr="002E0058">
        <w:rPr>
          <w:rFonts w:ascii="Times New Roman" w:hAnsi="Times New Roman" w:cs="Times New Roman"/>
          <w:sz w:val="24"/>
          <w:szCs w:val="24"/>
        </w:rPr>
        <w:t>such</w:t>
      </w:r>
      <w:r w:rsidRPr="002E0058">
        <w:rPr>
          <w:rFonts w:ascii="Times New Roman" w:hAnsi="Times New Roman" w:cs="Times New Roman"/>
          <w:sz w:val="24"/>
          <w:szCs w:val="24"/>
        </w:rPr>
        <w:t xml:space="preserve"> contracts shall be held to be sacred and </w:t>
      </w:r>
      <w:r w:rsidR="00122177" w:rsidRPr="002E0058">
        <w:rPr>
          <w:rFonts w:ascii="Times New Roman" w:hAnsi="Times New Roman" w:cs="Times New Roman"/>
          <w:sz w:val="24"/>
          <w:szCs w:val="24"/>
        </w:rPr>
        <w:t>enforceable and the courts should shy away from interfering with their freedom to contract. The evidence on the record shows that after the letter of 4</w:t>
      </w:r>
      <w:r w:rsidR="00122177" w:rsidRPr="002E0058">
        <w:rPr>
          <w:rFonts w:ascii="Times New Roman" w:hAnsi="Times New Roman" w:cs="Times New Roman"/>
          <w:sz w:val="24"/>
          <w:szCs w:val="24"/>
          <w:vertAlign w:val="superscript"/>
        </w:rPr>
        <w:t>th</w:t>
      </w:r>
      <w:r w:rsidR="00122177" w:rsidRPr="002E0058">
        <w:rPr>
          <w:rFonts w:ascii="Times New Roman" w:hAnsi="Times New Roman" w:cs="Times New Roman"/>
          <w:sz w:val="24"/>
          <w:szCs w:val="24"/>
        </w:rPr>
        <w:t xml:space="preserve"> November 2019, Applicant protested but later suggested 31</w:t>
      </w:r>
      <w:r w:rsidR="00122177" w:rsidRPr="002E0058">
        <w:rPr>
          <w:rFonts w:ascii="Times New Roman" w:hAnsi="Times New Roman" w:cs="Times New Roman"/>
          <w:sz w:val="24"/>
          <w:szCs w:val="24"/>
          <w:vertAlign w:val="superscript"/>
        </w:rPr>
        <w:t>st</w:t>
      </w:r>
      <w:r w:rsidR="00122177" w:rsidRPr="002E0058">
        <w:rPr>
          <w:rFonts w:ascii="Times New Roman" w:hAnsi="Times New Roman" w:cs="Times New Roman"/>
          <w:sz w:val="24"/>
          <w:szCs w:val="24"/>
        </w:rPr>
        <w:t xml:space="preserve"> December 2020 as the new retirement date. This was accepted by the Respondent. As confirmed by </w:t>
      </w:r>
      <w:r w:rsidR="00122177" w:rsidRPr="002E0058">
        <w:rPr>
          <w:rFonts w:ascii="Times New Roman" w:hAnsi="Times New Roman" w:cs="Times New Roman"/>
          <w:i/>
          <w:iCs/>
          <w:sz w:val="24"/>
          <w:szCs w:val="24"/>
        </w:rPr>
        <w:t>Mr. Chatsama</w:t>
      </w:r>
      <w:r w:rsidR="00122177" w:rsidRPr="002E0058">
        <w:rPr>
          <w:rFonts w:ascii="Times New Roman" w:hAnsi="Times New Roman" w:cs="Times New Roman"/>
          <w:sz w:val="24"/>
          <w:szCs w:val="24"/>
        </w:rPr>
        <w:t xml:space="preserve"> in the hearing, Applicant supplied the account numbers for the payment of sums of money from May 2020 to December 2020. These sums of money were paid well after the date proposed by Respondent which was 30 April 2020. The correspondence clearly shows that the new retirement date was 31</w:t>
      </w:r>
      <w:r w:rsidR="00122177" w:rsidRPr="002E0058">
        <w:rPr>
          <w:rFonts w:ascii="Times New Roman" w:hAnsi="Times New Roman" w:cs="Times New Roman"/>
          <w:sz w:val="24"/>
          <w:szCs w:val="24"/>
          <w:vertAlign w:val="superscript"/>
        </w:rPr>
        <w:t>st</w:t>
      </w:r>
      <w:r w:rsidR="00122177" w:rsidRPr="002E0058">
        <w:rPr>
          <w:rFonts w:ascii="Times New Roman" w:hAnsi="Times New Roman" w:cs="Times New Roman"/>
          <w:sz w:val="24"/>
          <w:szCs w:val="24"/>
        </w:rPr>
        <w:t xml:space="preserve"> December 2020. Applicant does not dispute this.</w:t>
      </w:r>
      <w:r w:rsidR="0037045A">
        <w:rPr>
          <w:rFonts w:ascii="Times New Roman" w:hAnsi="Times New Roman" w:cs="Times New Roman"/>
          <w:sz w:val="24"/>
          <w:szCs w:val="24"/>
        </w:rPr>
        <w:t xml:space="preserve"> Legally, Applicant is estopped from stating that his retirement was illegal.</w:t>
      </w:r>
      <w:r w:rsidR="00122177" w:rsidRPr="002E0058">
        <w:rPr>
          <w:rFonts w:ascii="Times New Roman" w:hAnsi="Times New Roman" w:cs="Times New Roman"/>
          <w:sz w:val="24"/>
          <w:szCs w:val="24"/>
        </w:rPr>
        <w:t xml:space="preserve"> The courts cannot extricate </w:t>
      </w:r>
      <w:r w:rsidR="0037045A" w:rsidRPr="002E0058">
        <w:rPr>
          <w:rFonts w:ascii="Times New Roman" w:hAnsi="Times New Roman" w:cs="Times New Roman"/>
          <w:sz w:val="24"/>
          <w:szCs w:val="24"/>
        </w:rPr>
        <w:t>him from</w:t>
      </w:r>
      <w:r w:rsidR="00122177" w:rsidRPr="002E0058">
        <w:rPr>
          <w:rFonts w:ascii="Times New Roman" w:hAnsi="Times New Roman" w:cs="Times New Roman"/>
          <w:sz w:val="24"/>
          <w:szCs w:val="24"/>
        </w:rPr>
        <w:t xml:space="preserve"> a liability voluntarily assumed. In </w:t>
      </w:r>
      <w:r w:rsidR="00122177" w:rsidRPr="002E0058">
        <w:rPr>
          <w:rFonts w:ascii="Times New Roman" w:hAnsi="Times New Roman" w:cs="Times New Roman"/>
          <w:b/>
          <w:bCs/>
          <w:sz w:val="24"/>
          <w:szCs w:val="24"/>
        </w:rPr>
        <w:t>Magodora v Care International Zimbabwe</w:t>
      </w:r>
      <w:r w:rsidR="00122177" w:rsidRPr="002E0058">
        <w:rPr>
          <w:rFonts w:ascii="Times New Roman" w:hAnsi="Times New Roman" w:cs="Times New Roman"/>
          <w:sz w:val="24"/>
          <w:szCs w:val="24"/>
        </w:rPr>
        <w:t xml:space="preserve"> 2014 (1) ZLR 397 (S), it was stated that it is not open to the courts to rewrite a contract entered into between parties or to excuse any of them from the consequences of that contract voluntarily entered into even if they are shown to onerous or oppressive. Applicant has been unable to explain away the predicament that he finds himself in. He cannot extricate himself </w:t>
      </w:r>
      <w:r w:rsidR="0037045A" w:rsidRPr="002E0058">
        <w:rPr>
          <w:rFonts w:ascii="Times New Roman" w:hAnsi="Times New Roman" w:cs="Times New Roman"/>
          <w:sz w:val="24"/>
          <w:szCs w:val="24"/>
        </w:rPr>
        <w:t>from</w:t>
      </w:r>
      <w:r w:rsidR="00122177" w:rsidRPr="002E0058">
        <w:rPr>
          <w:rFonts w:ascii="Times New Roman" w:hAnsi="Times New Roman" w:cs="Times New Roman"/>
          <w:sz w:val="24"/>
          <w:szCs w:val="24"/>
        </w:rPr>
        <w:t xml:space="preserve"> the agreement he entered into with Respondent as regards the payment of the 8-month period pending his going on retire</w:t>
      </w:r>
      <w:r w:rsidR="001F4DA9" w:rsidRPr="002E0058">
        <w:rPr>
          <w:rFonts w:ascii="Times New Roman" w:hAnsi="Times New Roman" w:cs="Times New Roman"/>
          <w:sz w:val="24"/>
          <w:szCs w:val="24"/>
        </w:rPr>
        <w:t>ment on 31</w:t>
      </w:r>
      <w:r w:rsidR="001F4DA9" w:rsidRPr="002E0058">
        <w:rPr>
          <w:rFonts w:ascii="Times New Roman" w:hAnsi="Times New Roman" w:cs="Times New Roman"/>
          <w:sz w:val="24"/>
          <w:szCs w:val="24"/>
          <w:vertAlign w:val="superscript"/>
        </w:rPr>
        <w:t>st</w:t>
      </w:r>
      <w:r w:rsidR="001F4DA9" w:rsidRPr="002E0058">
        <w:rPr>
          <w:rFonts w:ascii="Times New Roman" w:hAnsi="Times New Roman" w:cs="Times New Roman"/>
          <w:sz w:val="24"/>
          <w:szCs w:val="24"/>
        </w:rPr>
        <w:t xml:space="preserve"> December 2020.</w:t>
      </w:r>
    </w:p>
    <w:p w14:paraId="4DF1588C" w14:textId="007521E1" w:rsidR="001F4DA9" w:rsidRPr="002E0058" w:rsidRDefault="001F4DA9" w:rsidP="002E0058">
      <w:pPr>
        <w:jc w:val="both"/>
        <w:rPr>
          <w:rFonts w:ascii="Times New Roman" w:hAnsi="Times New Roman" w:cs="Times New Roman"/>
          <w:sz w:val="24"/>
          <w:szCs w:val="24"/>
        </w:rPr>
      </w:pPr>
      <w:r w:rsidRPr="002E0058">
        <w:rPr>
          <w:rFonts w:ascii="Times New Roman" w:hAnsi="Times New Roman" w:cs="Times New Roman"/>
          <w:sz w:val="24"/>
          <w:szCs w:val="24"/>
        </w:rPr>
        <w:t>In my view, the application for leave to appeal lacks merit.</w:t>
      </w:r>
      <w:r w:rsidR="002E0058" w:rsidRPr="002E0058">
        <w:rPr>
          <w:rFonts w:ascii="Times New Roman" w:hAnsi="Times New Roman" w:cs="Times New Roman"/>
          <w:sz w:val="24"/>
          <w:szCs w:val="24"/>
        </w:rPr>
        <w:t xml:space="preserve"> In </w:t>
      </w:r>
      <w:r w:rsidR="002E0058" w:rsidRPr="0037045A">
        <w:rPr>
          <w:rFonts w:ascii="Times New Roman" w:hAnsi="Times New Roman" w:cs="Times New Roman"/>
          <w:b/>
          <w:bCs/>
          <w:sz w:val="24"/>
          <w:szCs w:val="24"/>
        </w:rPr>
        <w:t xml:space="preserve">Thando Ncube v Fidelity Printers and Refineries (Pvt) Ltd </w:t>
      </w:r>
      <w:r w:rsidR="002E0058" w:rsidRPr="002E0058">
        <w:rPr>
          <w:rFonts w:ascii="Times New Roman" w:hAnsi="Times New Roman" w:cs="Times New Roman"/>
          <w:sz w:val="24"/>
          <w:szCs w:val="24"/>
        </w:rPr>
        <w:t>SC 62/20, MAKARAU JA (as she then was) cautioned thus:</w:t>
      </w:r>
    </w:p>
    <w:p w14:paraId="52E2DAC2" w14:textId="44E10595" w:rsidR="002E0058" w:rsidRPr="002E0058" w:rsidRDefault="002E0058" w:rsidP="002E0058">
      <w:pPr>
        <w:ind w:left="720"/>
        <w:jc w:val="both"/>
        <w:rPr>
          <w:rFonts w:ascii="Times New Roman" w:hAnsi="Times New Roman" w:cs="Times New Roman"/>
          <w:sz w:val="24"/>
          <w:szCs w:val="24"/>
        </w:rPr>
      </w:pPr>
      <w:r w:rsidRPr="002E0058">
        <w:rPr>
          <w:rFonts w:ascii="Times New Roman" w:hAnsi="Times New Roman" w:cs="Times New Roman"/>
          <w:sz w:val="24"/>
          <w:szCs w:val="24"/>
        </w:rPr>
        <w:t>“In an application for leave to appeal, the Judge considering the application acts as a gatekeeper. The role of the judge is to keep out appeals with no prospects of success.”</w:t>
      </w:r>
    </w:p>
    <w:p w14:paraId="22CE21B2" w14:textId="4C527FA0" w:rsidR="002E0058" w:rsidRPr="002E0058" w:rsidRDefault="002E0058" w:rsidP="002E0058">
      <w:pPr>
        <w:jc w:val="both"/>
        <w:rPr>
          <w:rFonts w:ascii="Times New Roman" w:hAnsi="Times New Roman" w:cs="Times New Roman"/>
          <w:sz w:val="24"/>
          <w:szCs w:val="24"/>
        </w:rPr>
      </w:pPr>
      <w:r w:rsidRPr="002E0058">
        <w:rPr>
          <w:rFonts w:ascii="Times New Roman" w:hAnsi="Times New Roman" w:cs="Times New Roman"/>
          <w:sz w:val="24"/>
          <w:szCs w:val="24"/>
        </w:rPr>
        <w:t>The following order is appropriate.</w:t>
      </w:r>
    </w:p>
    <w:p w14:paraId="06671CA5" w14:textId="0EC090F7" w:rsidR="002E0058" w:rsidRPr="002E0058" w:rsidRDefault="002E0058" w:rsidP="002E0058">
      <w:pPr>
        <w:pStyle w:val="ListParagraph"/>
        <w:numPr>
          <w:ilvl w:val="0"/>
          <w:numId w:val="2"/>
        </w:numPr>
        <w:jc w:val="both"/>
        <w:rPr>
          <w:rFonts w:ascii="Times New Roman" w:hAnsi="Times New Roman" w:cs="Times New Roman"/>
          <w:sz w:val="24"/>
          <w:szCs w:val="24"/>
        </w:rPr>
      </w:pPr>
      <w:r w:rsidRPr="002E0058">
        <w:rPr>
          <w:rFonts w:ascii="Times New Roman" w:hAnsi="Times New Roman" w:cs="Times New Roman"/>
          <w:sz w:val="24"/>
          <w:szCs w:val="24"/>
        </w:rPr>
        <w:t>The application for leave to appeal to the Supreme Court, being devoid of merit, is hereby dismissed.</w:t>
      </w:r>
    </w:p>
    <w:p w14:paraId="0CE64CE5" w14:textId="12D710CE" w:rsidR="002E0058" w:rsidRPr="002E0058" w:rsidRDefault="002E0058" w:rsidP="002E0058">
      <w:pPr>
        <w:pStyle w:val="ListParagraph"/>
        <w:numPr>
          <w:ilvl w:val="0"/>
          <w:numId w:val="2"/>
        </w:numPr>
        <w:jc w:val="both"/>
        <w:rPr>
          <w:rFonts w:ascii="Times New Roman" w:hAnsi="Times New Roman" w:cs="Times New Roman"/>
          <w:sz w:val="24"/>
          <w:szCs w:val="24"/>
        </w:rPr>
      </w:pPr>
      <w:r w:rsidRPr="002E0058">
        <w:rPr>
          <w:rFonts w:ascii="Times New Roman" w:hAnsi="Times New Roman" w:cs="Times New Roman"/>
          <w:sz w:val="24"/>
          <w:szCs w:val="24"/>
        </w:rPr>
        <w:t>The Applicant to meet Respondent’s costs on the ordinary scale.</w:t>
      </w:r>
    </w:p>
    <w:p w14:paraId="7518F3A7" w14:textId="77777777" w:rsidR="002E0058" w:rsidRPr="002E0058" w:rsidRDefault="002E0058" w:rsidP="002E0058">
      <w:pPr>
        <w:jc w:val="both"/>
        <w:rPr>
          <w:rFonts w:ascii="Times New Roman" w:hAnsi="Times New Roman" w:cs="Times New Roman"/>
          <w:sz w:val="24"/>
          <w:szCs w:val="24"/>
        </w:rPr>
      </w:pPr>
    </w:p>
    <w:p w14:paraId="5A0D073B" w14:textId="77777777" w:rsidR="002E0058" w:rsidRPr="002E0058" w:rsidRDefault="002E0058" w:rsidP="002E0058">
      <w:pPr>
        <w:jc w:val="both"/>
        <w:rPr>
          <w:rFonts w:ascii="Times New Roman" w:hAnsi="Times New Roman" w:cs="Times New Roman"/>
          <w:sz w:val="24"/>
          <w:szCs w:val="24"/>
        </w:rPr>
      </w:pPr>
    </w:p>
    <w:p w14:paraId="35425F80" w14:textId="77777777" w:rsidR="002E0058" w:rsidRPr="002E0058" w:rsidRDefault="002E0058" w:rsidP="002E0058">
      <w:pPr>
        <w:jc w:val="both"/>
        <w:rPr>
          <w:rFonts w:ascii="Times New Roman" w:hAnsi="Times New Roman" w:cs="Times New Roman"/>
          <w:sz w:val="24"/>
          <w:szCs w:val="24"/>
        </w:rPr>
      </w:pPr>
    </w:p>
    <w:p w14:paraId="671B7212" w14:textId="61B1BD45" w:rsidR="002E0058" w:rsidRPr="002E0058" w:rsidRDefault="002E0058" w:rsidP="002E0058">
      <w:pPr>
        <w:jc w:val="both"/>
        <w:rPr>
          <w:rFonts w:ascii="Times New Roman" w:hAnsi="Times New Roman" w:cs="Times New Roman"/>
          <w:sz w:val="24"/>
          <w:szCs w:val="24"/>
        </w:rPr>
      </w:pPr>
      <w:r w:rsidRPr="002E0058">
        <w:rPr>
          <w:rFonts w:ascii="Times New Roman" w:hAnsi="Times New Roman" w:cs="Times New Roman"/>
          <w:sz w:val="24"/>
          <w:szCs w:val="24"/>
        </w:rPr>
        <w:t>SDM Chatsama Law Chambers-</w:t>
      </w:r>
      <w:r w:rsidRPr="002E0058">
        <w:rPr>
          <w:rFonts w:ascii="Times New Roman" w:hAnsi="Times New Roman" w:cs="Times New Roman"/>
          <w:sz w:val="24"/>
          <w:szCs w:val="24"/>
        </w:rPr>
        <w:tab/>
      </w:r>
      <w:r w:rsidRPr="002E0058">
        <w:rPr>
          <w:rFonts w:ascii="Times New Roman" w:hAnsi="Times New Roman" w:cs="Times New Roman"/>
          <w:sz w:val="24"/>
          <w:szCs w:val="24"/>
        </w:rPr>
        <w:tab/>
        <w:t>Applicant’s legal practitioners</w:t>
      </w:r>
    </w:p>
    <w:p w14:paraId="54B580BC" w14:textId="3B32B4D7" w:rsidR="002E0058" w:rsidRPr="002E0058" w:rsidRDefault="002E0058" w:rsidP="002E0058">
      <w:pPr>
        <w:jc w:val="both"/>
        <w:rPr>
          <w:rFonts w:ascii="Times New Roman" w:hAnsi="Times New Roman" w:cs="Times New Roman"/>
          <w:sz w:val="24"/>
          <w:szCs w:val="24"/>
        </w:rPr>
      </w:pPr>
      <w:r w:rsidRPr="002E0058">
        <w:rPr>
          <w:rFonts w:ascii="Times New Roman" w:hAnsi="Times New Roman" w:cs="Times New Roman"/>
          <w:sz w:val="24"/>
          <w:szCs w:val="24"/>
        </w:rPr>
        <w:t>DMH Law Chambers-</w:t>
      </w:r>
      <w:r w:rsidRPr="002E0058">
        <w:rPr>
          <w:rFonts w:ascii="Times New Roman" w:hAnsi="Times New Roman" w:cs="Times New Roman"/>
          <w:sz w:val="24"/>
          <w:szCs w:val="24"/>
        </w:rPr>
        <w:tab/>
      </w:r>
      <w:r w:rsidRPr="002E0058">
        <w:rPr>
          <w:rFonts w:ascii="Times New Roman" w:hAnsi="Times New Roman" w:cs="Times New Roman"/>
          <w:sz w:val="24"/>
          <w:szCs w:val="24"/>
        </w:rPr>
        <w:tab/>
      </w:r>
      <w:r w:rsidRPr="002E0058">
        <w:rPr>
          <w:rFonts w:ascii="Times New Roman" w:hAnsi="Times New Roman" w:cs="Times New Roman"/>
          <w:sz w:val="24"/>
          <w:szCs w:val="24"/>
        </w:rPr>
        <w:tab/>
      </w:r>
      <w:r w:rsidRPr="002E0058">
        <w:rPr>
          <w:rFonts w:ascii="Times New Roman" w:hAnsi="Times New Roman" w:cs="Times New Roman"/>
          <w:sz w:val="24"/>
          <w:szCs w:val="24"/>
        </w:rPr>
        <w:tab/>
        <w:t>Respondent’s legal practioners.</w:t>
      </w:r>
    </w:p>
    <w:sectPr w:rsidR="002E0058" w:rsidRPr="002E005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29F36C" w14:textId="77777777" w:rsidR="00D276C5" w:rsidRDefault="00D276C5" w:rsidP="002E0058">
      <w:pPr>
        <w:spacing w:after="0" w:line="240" w:lineRule="auto"/>
      </w:pPr>
      <w:r>
        <w:separator/>
      </w:r>
    </w:p>
  </w:endnote>
  <w:endnote w:type="continuationSeparator" w:id="0">
    <w:p w14:paraId="3312740D" w14:textId="77777777" w:rsidR="00D276C5" w:rsidRDefault="00D276C5" w:rsidP="002E0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7994681"/>
      <w:docPartObj>
        <w:docPartGallery w:val="Page Numbers (Bottom of Page)"/>
        <w:docPartUnique/>
      </w:docPartObj>
    </w:sdtPr>
    <w:sdtEndPr>
      <w:rPr>
        <w:noProof/>
      </w:rPr>
    </w:sdtEndPr>
    <w:sdtContent>
      <w:p w14:paraId="1178BE1E" w14:textId="41FAB09B" w:rsidR="002E0058" w:rsidRDefault="002E0058">
        <w:pPr>
          <w:pStyle w:val="Footer"/>
          <w:jc w:val="center"/>
        </w:pPr>
        <w:r>
          <w:fldChar w:fldCharType="begin"/>
        </w:r>
        <w:r>
          <w:instrText xml:space="preserve"> PAGE   \* MERGEFORMAT </w:instrText>
        </w:r>
        <w:r>
          <w:fldChar w:fldCharType="separate"/>
        </w:r>
        <w:r w:rsidR="001E0950">
          <w:rPr>
            <w:noProof/>
          </w:rPr>
          <w:t>1</w:t>
        </w:r>
        <w:r>
          <w:rPr>
            <w:noProof/>
          </w:rPr>
          <w:fldChar w:fldCharType="end"/>
        </w:r>
      </w:p>
    </w:sdtContent>
  </w:sdt>
  <w:p w14:paraId="7DE08537" w14:textId="77777777" w:rsidR="002E0058" w:rsidRDefault="002E00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39DB9F" w14:textId="77777777" w:rsidR="00D276C5" w:rsidRDefault="00D276C5" w:rsidP="002E0058">
      <w:pPr>
        <w:spacing w:after="0" w:line="240" w:lineRule="auto"/>
      </w:pPr>
      <w:r>
        <w:separator/>
      </w:r>
    </w:p>
  </w:footnote>
  <w:footnote w:type="continuationSeparator" w:id="0">
    <w:p w14:paraId="729F61D6" w14:textId="77777777" w:rsidR="00D276C5" w:rsidRDefault="00D276C5" w:rsidP="002E00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B37A4B"/>
    <w:multiLevelType w:val="hybridMultilevel"/>
    <w:tmpl w:val="FF4CB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780C51"/>
    <w:multiLevelType w:val="hybridMultilevel"/>
    <w:tmpl w:val="D1AAE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1C0"/>
    <w:rsid w:val="00001D9F"/>
    <w:rsid w:val="00080113"/>
    <w:rsid w:val="00122177"/>
    <w:rsid w:val="0017244F"/>
    <w:rsid w:val="001849E9"/>
    <w:rsid w:val="001E0950"/>
    <w:rsid w:val="001F4DA9"/>
    <w:rsid w:val="00266240"/>
    <w:rsid w:val="002E0058"/>
    <w:rsid w:val="0037045A"/>
    <w:rsid w:val="003B6533"/>
    <w:rsid w:val="00430B97"/>
    <w:rsid w:val="004C2206"/>
    <w:rsid w:val="005029CB"/>
    <w:rsid w:val="0054333A"/>
    <w:rsid w:val="00617C5D"/>
    <w:rsid w:val="00626508"/>
    <w:rsid w:val="007821C0"/>
    <w:rsid w:val="008342B5"/>
    <w:rsid w:val="00A32031"/>
    <w:rsid w:val="00B01844"/>
    <w:rsid w:val="00BC5DF2"/>
    <w:rsid w:val="00C03C97"/>
    <w:rsid w:val="00C33F27"/>
    <w:rsid w:val="00CD63FE"/>
    <w:rsid w:val="00D15E56"/>
    <w:rsid w:val="00D276C5"/>
    <w:rsid w:val="00E46E4B"/>
    <w:rsid w:val="00EB3B33"/>
    <w:rsid w:val="00F4170D"/>
    <w:rsid w:val="00FB7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56879"/>
  <w15:chartTrackingRefBased/>
  <w15:docId w15:val="{38446058-E56C-4804-8E47-9DCF0246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821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21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21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21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21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21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1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1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1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1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21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21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21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21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21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1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1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1C0"/>
    <w:rPr>
      <w:rFonts w:eastAsiaTheme="majorEastAsia" w:cstheme="majorBidi"/>
      <w:color w:val="272727" w:themeColor="text1" w:themeTint="D8"/>
    </w:rPr>
  </w:style>
  <w:style w:type="paragraph" w:styleId="Title">
    <w:name w:val="Title"/>
    <w:basedOn w:val="Normal"/>
    <w:next w:val="Normal"/>
    <w:link w:val="TitleChar"/>
    <w:uiPriority w:val="10"/>
    <w:qFormat/>
    <w:rsid w:val="007821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1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1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1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1C0"/>
    <w:pPr>
      <w:spacing w:before="160"/>
      <w:jc w:val="center"/>
    </w:pPr>
    <w:rPr>
      <w:i/>
      <w:iCs/>
      <w:color w:val="404040" w:themeColor="text1" w:themeTint="BF"/>
    </w:rPr>
  </w:style>
  <w:style w:type="character" w:customStyle="1" w:styleId="QuoteChar">
    <w:name w:val="Quote Char"/>
    <w:basedOn w:val="DefaultParagraphFont"/>
    <w:link w:val="Quote"/>
    <w:uiPriority w:val="29"/>
    <w:rsid w:val="007821C0"/>
    <w:rPr>
      <w:i/>
      <w:iCs/>
      <w:color w:val="404040" w:themeColor="text1" w:themeTint="BF"/>
    </w:rPr>
  </w:style>
  <w:style w:type="paragraph" w:styleId="ListParagraph">
    <w:name w:val="List Paragraph"/>
    <w:basedOn w:val="Normal"/>
    <w:uiPriority w:val="34"/>
    <w:qFormat/>
    <w:rsid w:val="007821C0"/>
    <w:pPr>
      <w:ind w:left="720"/>
      <w:contextualSpacing/>
    </w:pPr>
  </w:style>
  <w:style w:type="character" w:styleId="IntenseEmphasis">
    <w:name w:val="Intense Emphasis"/>
    <w:basedOn w:val="DefaultParagraphFont"/>
    <w:uiPriority w:val="21"/>
    <w:qFormat/>
    <w:rsid w:val="007821C0"/>
    <w:rPr>
      <w:i/>
      <w:iCs/>
      <w:color w:val="0F4761" w:themeColor="accent1" w:themeShade="BF"/>
    </w:rPr>
  </w:style>
  <w:style w:type="paragraph" w:styleId="IntenseQuote">
    <w:name w:val="Intense Quote"/>
    <w:basedOn w:val="Normal"/>
    <w:next w:val="Normal"/>
    <w:link w:val="IntenseQuoteChar"/>
    <w:uiPriority w:val="30"/>
    <w:qFormat/>
    <w:rsid w:val="007821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21C0"/>
    <w:rPr>
      <w:i/>
      <w:iCs/>
      <w:color w:val="0F4761" w:themeColor="accent1" w:themeShade="BF"/>
    </w:rPr>
  </w:style>
  <w:style w:type="character" w:styleId="IntenseReference">
    <w:name w:val="Intense Reference"/>
    <w:basedOn w:val="DefaultParagraphFont"/>
    <w:uiPriority w:val="32"/>
    <w:qFormat/>
    <w:rsid w:val="007821C0"/>
    <w:rPr>
      <w:b/>
      <w:bCs/>
      <w:smallCaps/>
      <w:color w:val="0F4761" w:themeColor="accent1" w:themeShade="BF"/>
      <w:spacing w:val="5"/>
    </w:rPr>
  </w:style>
  <w:style w:type="paragraph" w:styleId="Header">
    <w:name w:val="header"/>
    <w:basedOn w:val="Normal"/>
    <w:link w:val="HeaderChar"/>
    <w:uiPriority w:val="99"/>
    <w:unhideWhenUsed/>
    <w:rsid w:val="002E00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58"/>
  </w:style>
  <w:style w:type="paragraph" w:styleId="Footer">
    <w:name w:val="footer"/>
    <w:basedOn w:val="Normal"/>
    <w:link w:val="FooterChar"/>
    <w:uiPriority w:val="99"/>
    <w:unhideWhenUsed/>
    <w:rsid w:val="002E00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2227</Words>
  <Characters>12695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Murasi J</dc:creator>
  <cp:keywords/>
  <dc:description/>
  <cp:lastModifiedBy>Microsoft account</cp:lastModifiedBy>
  <cp:revision>2</cp:revision>
  <dcterms:created xsi:type="dcterms:W3CDTF">2025-03-10T10:58:00Z</dcterms:created>
  <dcterms:modified xsi:type="dcterms:W3CDTF">2025-03-10T10:58:00Z</dcterms:modified>
</cp:coreProperties>
</file>