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96" w:lineRule="auto" w:before="81"/>
        <w:ind w:right="29"/>
      </w:pPr>
      <w:r>
        <w:rPr/>
        <w:t>IN THE LABOUR COURT OF</w:t>
      </w:r>
      <w:r>
        <w:rPr>
          <w:spacing w:val="1"/>
        </w:rPr>
        <w:t> </w:t>
      </w:r>
      <w:r>
        <w:rPr/>
        <w:t>ZIMBABWE</w:t>
      </w:r>
      <w:r>
        <w:rPr>
          <w:spacing w:val="-1"/>
        </w:rPr>
        <w:t> </w:t>
      </w:r>
      <w:r>
        <w:rPr/>
        <w:t>HELD AT HARARE</w:t>
      </w:r>
      <w:r>
        <w:rPr>
          <w:spacing w:val="2"/>
        </w:rPr>
        <w:t> </w:t>
      </w:r>
      <w:r>
        <w:rPr/>
        <w:t>19</w:t>
      </w:r>
      <w:r>
        <w:rPr>
          <w:position w:val="8"/>
          <w:sz w:val="16"/>
        </w:rPr>
        <w:t>TH</w:t>
      </w:r>
      <w:r>
        <w:rPr>
          <w:spacing w:val="1"/>
          <w:position w:val="8"/>
          <w:sz w:val="16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2023,</w:t>
      </w:r>
      <w:r>
        <w:rPr>
          <w:spacing w:val="-2"/>
        </w:rPr>
        <w:t> </w:t>
      </w:r>
      <w:r>
        <w:rPr/>
        <w:t>29</w:t>
      </w:r>
      <w:r>
        <w:rPr>
          <w:spacing w:val="-2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2023</w:t>
      </w:r>
    </w:p>
    <w:p>
      <w:pPr>
        <w:pStyle w:val="BodyText"/>
        <w:spacing w:before="4"/>
        <w:ind w:left="100"/>
      </w:pPr>
      <w:r>
        <w:rPr/>
        <w:t>In the matter</w:t>
      </w:r>
      <w:r>
        <w:rPr>
          <w:spacing w:val="-1"/>
        </w:rPr>
        <w:t> </w:t>
      </w:r>
      <w:r>
        <w:rPr/>
        <w:t>between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Heading1"/>
        <w:spacing w:before="1"/>
      </w:pPr>
      <w:r>
        <w:rPr/>
        <w:t>GILBERT</w:t>
      </w:r>
      <w:r>
        <w:rPr>
          <w:spacing w:val="-1"/>
        </w:rPr>
        <w:t> </w:t>
      </w:r>
      <w:r>
        <w:rPr/>
        <w:t>MUSHURE</w:t>
      </w:r>
    </w:p>
    <w:p>
      <w:pPr>
        <w:pStyle w:val="BodyText"/>
        <w:spacing w:before="181"/>
        <w:ind w:left="100"/>
      </w:pPr>
      <w:r>
        <w:rPr/>
        <w:t>And</w:t>
      </w:r>
    </w:p>
    <w:p>
      <w:pPr>
        <w:pStyle w:val="Heading1"/>
        <w:spacing w:line="398" w:lineRule="auto" w:before="182"/>
        <w:ind w:right="920"/>
      </w:pPr>
      <w:r>
        <w:rPr/>
        <w:t>NEC TRANSPORT OPERATING</w:t>
      </w:r>
      <w:r>
        <w:rPr>
          <w:spacing w:val="-57"/>
        </w:rPr>
        <w:t> </w:t>
      </w:r>
      <w:r>
        <w:rPr/>
        <w:t>INDUSTRTY</w:t>
      </w:r>
    </w:p>
    <w:p>
      <w:pPr>
        <w:spacing w:line="398" w:lineRule="auto" w:before="78"/>
        <w:ind w:left="823" w:right="92" w:firstLine="6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JUDGMENT NO. LC/H/286/23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CASE NO.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LC/H/130/23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pStyle w:val="Heading1"/>
      </w:pPr>
      <w:r>
        <w:rPr/>
        <w:t>APPLICANT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RESPONDENT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340" w:bottom="280" w:left="1340" w:right="1300"/>
          <w:cols w:num="2" w:equalWidth="0">
            <w:col w:w="4601" w:space="440"/>
            <w:col w:w="4229"/>
          </w:cols>
        </w:sectPr>
      </w:pPr>
    </w:p>
    <w:p>
      <w:pPr>
        <w:pStyle w:val="Heading1"/>
      </w:pPr>
      <w:r>
        <w:rPr/>
        <w:t>BEFORE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HONOURABLE MAKAMURE</w:t>
      </w:r>
      <w:r>
        <w:rPr>
          <w:spacing w:val="-3"/>
        </w:rPr>
        <w:t> </w:t>
      </w:r>
      <w:r>
        <w:rPr/>
        <w:t>JUDGE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0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APPLICANT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PERSON</w:t>
      </w:r>
    </w:p>
    <w:p>
      <w:pPr>
        <w:pStyle w:val="Heading1"/>
        <w:spacing w:before="183"/>
      </w:pP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RESPONDENT:</w:t>
      </w:r>
      <w:r>
        <w:rPr>
          <w:spacing w:val="-1"/>
        </w:rPr>
        <w:t> </w:t>
      </w:r>
      <w:r>
        <w:rPr/>
        <w:t>MR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HOKO</w:t>
      </w:r>
      <w:r>
        <w:rPr>
          <w:spacing w:val="-1"/>
        </w:rPr>
        <w:t> </w:t>
      </w:r>
      <w:r>
        <w:rPr/>
        <w:t>(LEGAL PRACTITIONER)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MAKAMURE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</w:t>
      </w:r>
    </w:p>
    <w:p>
      <w:pPr>
        <w:pStyle w:val="BodyText"/>
        <w:spacing w:line="360" w:lineRule="auto" w:before="182"/>
        <w:ind w:left="100" w:right="199" w:firstLine="60"/>
      </w:pPr>
      <w:r>
        <w:rPr/>
        <w:t>This is a purported application for condonation for late noting an application for review. It is</w:t>
      </w:r>
      <w:r>
        <w:rPr>
          <w:spacing w:val="-57"/>
        </w:rPr>
        <w:t> </w:t>
      </w:r>
      <w:r>
        <w:rPr/>
        <w:t>opposed.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say</w:t>
      </w:r>
      <w:r>
        <w:rPr>
          <w:spacing w:val="-5"/>
        </w:rPr>
        <w:t> </w:t>
      </w:r>
      <w:r>
        <w:rPr/>
        <w:t>“purported”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following</w:t>
      </w:r>
      <w:r>
        <w:rPr>
          <w:spacing w:val="-3"/>
        </w:rPr>
        <w:t> </w:t>
      </w:r>
      <w:r>
        <w:rPr/>
        <w:t>reason.</w:t>
      </w:r>
    </w:p>
    <w:p>
      <w:pPr>
        <w:pStyle w:val="BodyText"/>
        <w:spacing w:line="360" w:lineRule="auto" w:before="161"/>
        <w:ind w:left="100"/>
      </w:pPr>
      <w:r>
        <w:rPr/>
        <w:t>This Court in Judgment Number LC/H/144/22</w:t>
      </w:r>
      <w:r>
        <w:rPr>
          <w:spacing w:val="1"/>
        </w:rPr>
        <w:t> </w:t>
      </w:r>
      <w:r>
        <w:rPr/>
        <w:t>handed down on 3</w:t>
      </w:r>
      <w:r>
        <w:rPr>
          <w:vertAlign w:val="superscript"/>
        </w:rPr>
        <w:t>rd</w:t>
      </w:r>
      <w:r>
        <w:rPr>
          <w:vertAlign w:val="baseline"/>
        </w:rPr>
        <w:t> June 2022 determined a</w:t>
      </w:r>
      <w:r>
        <w:rPr>
          <w:spacing w:val="-57"/>
          <w:vertAlign w:val="baseline"/>
        </w:rPr>
        <w:t> </w:t>
      </w:r>
      <w:r>
        <w:rPr>
          <w:vertAlign w:val="baseline"/>
        </w:rPr>
        <w:t>matter</w:t>
      </w:r>
      <w:r>
        <w:rPr>
          <w:spacing w:val="-3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-1"/>
          <w:vertAlign w:val="baseline"/>
        </w:rPr>
        <w:t> </w:t>
      </w:r>
      <w:r>
        <w:rPr>
          <w:vertAlign w:val="baseline"/>
        </w:rPr>
        <w:t>the parties.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applicant</w:t>
      </w:r>
      <w:r>
        <w:rPr>
          <w:spacing w:val="-1"/>
          <w:vertAlign w:val="baseline"/>
        </w:rPr>
        <w:t> </w:t>
      </w:r>
      <w:r>
        <w:rPr>
          <w:vertAlign w:val="baseline"/>
        </w:rPr>
        <w:t>has not</w:t>
      </w:r>
      <w:r>
        <w:rPr>
          <w:spacing w:val="-1"/>
          <w:vertAlign w:val="baseline"/>
        </w:rPr>
        <w:t> </w:t>
      </w:r>
      <w:r>
        <w:rPr>
          <w:vertAlign w:val="baseline"/>
        </w:rPr>
        <w:t>appealed that</w:t>
      </w:r>
      <w:r>
        <w:rPr>
          <w:spacing w:val="-1"/>
          <w:vertAlign w:val="baseline"/>
        </w:rPr>
        <w:t> </w:t>
      </w:r>
      <w:r>
        <w:rPr>
          <w:vertAlign w:val="baseline"/>
        </w:rPr>
        <w:t>judgment</w:t>
      </w:r>
      <w:r>
        <w:rPr>
          <w:spacing w:val="-1"/>
          <w:vertAlign w:val="baseline"/>
        </w:rPr>
        <w:t> </w:t>
      </w:r>
      <w:r>
        <w:rPr>
          <w:vertAlign w:val="baseline"/>
        </w:rPr>
        <w:t>to the</w:t>
      </w:r>
      <w:r>
        <w:rPr>
          <w:spacing w:val="-2"/>
          <w:vertAlign w:val="baseline"/>
        </w:rPr>
        <w:t> </w:t>
      </w:r>
      <w:r>
        <w:rPr>
          <w:vertAlign w:val="baseline"/>
        </w:rPr>
        <w:t>Supreme</w:t>
      </w:r>
    </w:p>
    <w:p>
      <w:pPr>
        <w:pStyle w:val="BodyText"/>
        <w:spacing w:line="360" w:lineRule="auto" w:before="159"/>
        <w:ind w:left="100" w:right="225"/>
      </w:pPr>
      <w:r>
        <w:rPr/>
        <w:t>Court. Instead</w:t>
      </w:r>
      <w:r>
        <w:rPr>
          <w:spacing w:val="1"/>
        </w:rPr>
        <w:t> </w:t>
      </w:r>
      <w:r>
        <w:rPr/>
        <w:t>he has approached this Court for “review”. The application is opposed with</w:t>
      </w:r>
      <w:r>
        <w:rPr>
          <w:spacing w:val="1"/>
        </w:rPr>
        <w:t> </w:t>
      </w:r>
      <w:r>
        <w:rPr/>
        <w:t>counsel for the respondent arguing that not only does the Court lack jurisdiction to review its</w:t>
      </w:r>
      <w:r>
        <w:rPr>
          <w:spacing w:val="-58"/>
        </w:rPr>
        <w:t> </w:t>
      </w:r>
      <w:r>
        <w:rPr/>
        <w:t>own judgment, but the application is frivolous and vexatious. Mr Hoko who appeared on</w:t>
      </w:r>
      <w:r>
        <w:rPr>
          <w:spacing w:val="1"/>
        </w:rPr>
        <w:t> </w:t>
      </w:r>
      <w:r>
        <w:rPr/>
        <w:t>behalf of the respondent submitted that the court having made its decision is now </w:t>
      </w:r>
      <w:r>
        <w:rPr>
          <w:i/>
        </w:rPr>
        <w:t>functus</w:t>
      </w:r>
      <w:r>
        <w:rPr>
          <w:i/>
          <w:spacing w:val="1"/>
        </w:rPr>
        <w:t> </w:t>
      </w:r>
      <w:r>
        <w:rPr>
          <w:i/>
        </w:rPr>
        <w:t>officio.</w:t>
      </w:r>
      <w:r>
        <w:rPr/>
        <w:t>I agree. I am grateful for the authorities cited by Mr Hoko.These include Madyauta v</w:t>
      </w:r>
      <w:r>
        <w:rPr>
          <w:spacing w:val="1"/>
        </w:rPr>
        <w:t> </w:t>
      </w:r>
      <w:r>
        <w:rPr/>
        <w:t>Madziva</w:t>
      </w:r>
      <w:r>
        <w:rPr>
          <w:spacing w:val="-1"/>
        </w:rPr>
        <w:t> </w:t>
      </w:r>
      <w:r>
        <w:rPr/>
        <w:t>HH22/15; Uritrack(Pvt)</w:t>
      </w:r>
      <w:r>
        <w:rPr>
          <w:spacing w:val="1"/>
        </w:rPr>
        <w:t> </w:t>
      </w:r>
      <w:r>
        <w:rPr/>
        <w:t>Ltd V</w:t>
      </w:r>
      <w:r>
        <w:rPr>
          <w:spacing w:val="-1"/>
        </w:rPr>
        <w:t> </w:t>
      </w:r>
      <w:r>
        <w:rPr/>
        <w:t>Telone</w:t>
      </w:r>
      <w:r>
        <w:rPr>
          <w:spacing w:val="-1"/>
        </w:rPr>
        <w:t> </w:t>
      </w:r>
      <w:r>
        <w:rPr/>
        <w:t>(Pvt)Ltd SC10/18.</w:t>
      </w:r>
    </w:p>
    <w:p>
      <w:pPr>
        <w:pStyle w:val="BodyText"/>
        <w:spacing w:line="360" w:lineRule="auto" w:before="161"/>
        <w:ind w:left="100" w:right="145"/>
      </w:pPr>
      <w:r>
        <w:rPr/>
        <w:t>The applicant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adamant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Court</w:t>
      </w:r>
      <w:r>
        <w:rPr>
          <w:spacing w:val="4"/>
        </w:rPr>
        <w:t> </w:t>
      </w:r>
      <w:r>
        <w:rPr/>
        <w:t>has</w:t>
      </w:r>
      <w:r>
        <w:rPr>
          <w:spacing w:val="3"/>
        </w:rPr>
        <w:t> </w:t>
      </w:r>
      <w:r>
        <w:rPr/>
        <w:t>jurisdiction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terms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Rule</w:t>
      </w:r>
      <w:r>
        <w:rPr>
          <w:spacing w:val="3"/>
        </w:rPr>
        <w:t> </w:t>
      </w:r>
      <w:r>
        <w:rPr/>
        <w:t>20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rules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this Court. The applicant is not new to this Court having appeared in the matter which he</w:t>
      </w:r>
      <w:r>
        <w:rPr>
          <w:spacing w:val="1"/>
        </w:rPr>
        <w:t> </w:t>
      </w:r>
      <w:r>
        <w:rPr/>
        <w:t>thinks can be reviewed by this Court. He is well aware that Rules of this Court deal with</w:t>
      </w:r>
      <w:r>
        <w:rPr>
          <w:spacing w:val="1"/>
        </w:rPr>
        <w:t> </w:t>
      </w:r>
      <w:r>
        <w:rPr/>
        <w:t>matters which are referred from lower tribunals. Once a court has decided a matter it becomes</w:t>
      </w:r>
      <w:r>
        <w:rPr>
          <w:spacing w:val="-58"/>
        </w:rPr>
        <w:t> </w:t>
      </w:r>
      <w:r>
        <w:rPr>
          <w:i/>
        </w:rPr>
        <w:t>functus</w:t>
      </w:r>
      <w:r>
        <w:rPr>
          <w:i/>
          <w:spacing w:val="-1"/>
        </w:rPr>
        <w:t> </w:t>
      </w:r>
      <w:r>
        <w:rPr>
          <w:i/>
        </w:rPr>
        <w:t>officio. </w:t>
      </w:r>
      <w:r>
        <w:rPr/>
        <w:t>This means that it</w:t>
      </w:r>
      <w:r>
        <w:rPr>
          <w:spacing w:val="-1"/>
        </w:rPr>
        <w:t> </w:t>
      </w:r>
      <w:r>
        <w:rPr/>
        <w:t>no  longer has jurisdiction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the matter.</w:t>
      </w:r>
    </w:p>
    <w:p>
      <w:pPr>
        <w:spacing w:after="0" w:line="360" w:lineRule="auto"/>
        <w:sectPr>
          <w:type w:val="continuous"/>
          <w:pgSz w:w="11910" w:h="16840"/>
          <w:pgMar w:top="1340" w:bottom="280" w:left="1340" w:right="1300"/>
        </w:sectPr>
      </w:pPr>
    </w:p>
    <w:p>
      <w:pPr>
        <w:pStyle w:val="BodyText"/>
        <w:spacing w:before="61"/>
        <w:ind w:left="100"/>
      </w:pP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Garrat</w:t>
      </w:r>
      <w:r>
        <w:rPr>
          <w:spacing w:val="-1"/>
        </w:rPr>
        <w:t> </w:t>
      </w:r>
      <w:r>
        <w:rPr/>
        <w:t>Trust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Creative</w:t>
      </w:r>
      <w:r>
        <w:rPr>
          <w:spacing w:val="-2"/>
        </w:rPr>
        <w:t> </w:t>
      </w:r>
      <w:r>
        <w:rPr/>
        <w:t>Credit</w:t>
      </w:r>
      <w:r>
        <w:rPr>
          <w:spacing w:val="-1"/>
        </w:rPr>
        <w:t> </w:t>
      </w:r>
      <w:r>
        <w:rPr/>
        <w:t>(Pvt) Ltd</w:t>
      </w:r>
      <w:r>
        <w:rPr>
          <w:spacing w:val="-1"/>
        </w:rPr>
        <w:t> </w:t>
      </w:r>
      <w:r>
        <w:rPr/>
        <w:t>SC</w:t>
      </w:r>
      <w:r>
        <w:rPr>
          <w:spacing w:val="-1"/>
        </w:rPr>
        <w:t> </w:t>
      </w:r>
      <w:r>
        <w:rPr/>
        <w:t>146/21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Supreme</w:t>
      </w:r>
      <w:r>
        <w:rPr>
          <w:spacing w:val="-1"/>
        </w:rPr>
        <w:t> </w:t>
      </w:r>
      <w:r>
        <w:rPr/>
        <w:t>Court</w:t>
      </w:r>
      <w:r>
        <w:rPr>
          <w:spacing w:val="-1"/>
        </w:rPr>
        <w:t> </w:t>
      </w:r>
      <w:r>
        <w:rPr/>
        <w:t>stated that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360" w:lineRule="auto"/>
        <w:ind w:left="100" w:right="779"/>
      </w:pPr>
      <w:r>
        <w:rPr/>
        <w:t>once a court has determined a matter it has lost jurisdiction over such matter. What this</w:t>
      </w:r>
      <w:r>
        <w:rPr>
          <w:spacing w:val="-57"/>
        </w:rPr>
        <w:t> </w:t>
      </w:r>
      <w:r>
        <w:rPr/>
        <w:t>means</w:t>
      </w:r>
      <w:r>
        <w:rPr>
          <w:spacing w:val="-1"/>
        </w:rPr>
        <w:t> </w:t>
      </w:r>
      <w:r>
        <w:rPr/>
        <w:t>is that this</w:t>
      </w:r>
      <w:r>
        <w:rPr>
          <w:spacing w:val="-1"/>
        </w:rPr>
        <w:t> </w:t>
      </w:r>
      <w:r>
        <w:rPr/>
        <w:t>Court has no</w:t>
      </w:r>
      <w:r>
        <w:rPr>
          <w:spacing w:val="-1"/>
        </w:rPr>
        <w:t> </w:t>
      </w:r>
      <w:r>
        <w:rPr/>
        <w:t>jurisdiction to entertain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present application.</w:t>
      </w:r>
    </w:p>
    <w:p>
      <w:pPr>
        <w:pStyle w:val="BodyText"/>
        <w:spacing w:line="360" w:lineRule="auto" w:before="161"/>
        <w:ind w:left="100" w:right="391"/>
      </w:pPr>
      <w:r>
        <w:rPr/>
        <w:t>What the applicant</w:t>
      </w:r>
      <w:r>
        <w:rPr>
          <w:spacing w:val="1"/>
        </w:rPr>
        <w:t> </w:t>
      </w:r>
      <w:r>
        <w:rPr/>
        <w:t>is doing is simply abusing the court process and the other</w:t>
      </w:r>
      <w:r>
        <w:rPr>
          <w:spacing w:val="1"/>
        </w:rPr>
        <w:t> </w:t>
      </w:r>
      <w:r>
        <w:rPr/>
        <w:t>party.</w:t>
      </w:r>
      <w:r>
        <w:rPr>
          <w:spacing w:val="1"/>
        </w:rPr>
        <w:t> </w:t>
      </w:r>
      <w:r>
        <w:rPr/>
        <w:t>Unfortunately, where a litigant insists that he must be heard and refuses to accept reality,</w:t>
      </w:r>
      <w:r>
        <w:rPr>
          <w:spacing w:val="1"/>
        </w:rPr>
        <w:t> </w:t>
      </w:r>
      <w:r>
        <w:rPr/>
        <w:t>sometimes the Court is forced to listen. However, apart from abusing the court process and</w:t>
      </w:r>
      <w:r>
        <w:rPr>
          <w:spacing w:val="-57"/>
        </w:rPr>
        <w:t> </w:t>
      </w:r>
      <w:r>
        <w:rPr/>
        <w:t>his right to be heard the applicant has is also wasting his own time. He should approach the</w:t>
      </w:r>
      <w:r>
        <w:rPr>
          <w:spacing w:val="-58"/>
        </w:rPr>
        <w:t> </w:t>
      </w:r>
      <w:r>
        <w:rPr/>
        <w:t>appropriate court for relief. The Court must impress upon the applicant that bringing</w:t>
      </w:r>
      <w:r>
        <w:rPr>
          <w:spacing w:val="1"/>
        </w:rPr>
        <w:t> </w:t>
      </w:r>
      <w:r>
        <w:rPr/>
        <w:t>unnecessary litigation to the courts is ill -advised. It is</w:t>
      </w:r>
      <w:r>
        <w:rPr>
          <w:spacing w:val="1"/>
        </w:rPr>
        <w:t> </w:t>
      </w:r>
      <w:r>
        <w:rPr/>
        <w:t>discouraged. He may have to seek</w:t>
      </w:r>
      <w:r>
        <w:rPr>
          <w:spacing w:val="1"/>
        </w:rPr>
        <w:t> </w:t>
      </w:r>
      <w:r>
        <w:rPr/>
        <w:t>legal</w:t>
      </w:r>
      <w:r>
        <w:rPr>
          <w:spacing w:val="-1"/>
        </w:rPr>
        <w:t> </w:t>
      </w:r>
      <w:r>
        <w:rPr/>
        <w:t>advice</w:t>
      </w:r>
      <w:r>
        <w:rPr>
          <w:spacing w:val="-1"/>
        </w:rPr>
        <w:t> </w:t>
      </w:r>
      <w:r>
        <w:rPr/>
        <w:t>in order for</w:t>
      </w:r>
      <w:r>
        <w:rPr>
          <w:spacing w:val="1"/>
        </w:rPr>
        <w:t> </w:t>
      </w:r>
      <w:r>
        <w:rPr/>
        <w:t>him to take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right course</w:t>
      </w:r>
      <w:r>
        <w:rPr>
          <w:spacing w:val="-1"/>
        </w:rPr>
        <w:t> </w:t>
      </w:r>
      <w:r>
        <w:rPr/>
        <w:t>of action.</w:t>
      </w:r>
    </w:p>
    <w:p>
      <w:pPr>
        <w:pStyle w:val="BodyText"/>
        <w:spacing w:before="160"/>
        <w:ind w:left="100"/>
      </w:pPr>
      <w:r>
        <w:rPr/>
        <w:t>In</w:t>
      </w:r>
      <w:r>
        <w:rPr>
          <w:spacing w:val="-1"/>
        </w:rPr>
        <w:t> </w:t>
      </w:r>
      <w:r>
        <w:rPr/>
        <w:t>view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foregoing</w:t>
      </w:r>
      <w:r>
        <w:rPr>
          <w:spacing w:val="58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order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made.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360" w:lineRule="auto"/>
        <w:ind w:left="100" w:right="19" w:firstLine="62"/>
      </w:pPr>
      <w:r>
        <w:rPr/>
        <w:t>It</w:t>
      </w:r>
      <w:r>
        <w:rPr>
          <w:spacing w:val="-1"/>
        </w:rPr>
        <w:t> </w:t>
      </w:r>
      <w:r>
        <w:rPr/>
        <w:t>be and</w:t>
      </w:r>
      <w:r>
        <w:rPr>
          <w:spacing w:val="58"/>
        </w:rPr>
        <w:t> </w:t>
      </w:r>
      <w:r>
        <w:rPr/>
        <w:t>is</w:t>
      </w:r>
      <w:r>
        <w:rPr>
          <w:spacing w:val="-1"/>
        </w:rPr>
        <w:t> </w:t>
      </w:r>
      <w:r>
        <w:rPr/>
        <w:t>hereby</w:t>
      </w:r>
      <w:r>
        <w:rPr>
          <w:spacing w:val="-6"/>
        </w:rPr>
        <w:t> </w:t>
      </w:r>
      <w:r>
        <w:rPr/>
        <w:t>ordered</w:t>
      </w:r>
      <w:r>
        <w:rPr>
          <w:spacing w:val="-1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condonation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late</w:t>
      </w:r>
      <w:r>
        <w:rPr>
          <w:spacing w:val="-2"/>
        </w:rPr>
        <w:t> </w:t>
      </w:r>
      <w:r>
        <w:rPr/>
        <w:t>filing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application</w:t>
      </w:r>
      <w:r>
        <w:rPr>
          <w:spacing w:val="-57"/>
        </w:rPr>
        <w:t> </w:t>
      </w:r>
      <w:r>
        <w:rPr/>
        <w:t>for</w:t>
      </w:r>
      <w:r>
        <w:rPr>
          <w:spacing w:val="-3"/>
        </w:rPr>
        <w:t> </w:t>
      </w:r>
      <w:r>
        <w:rPr/>
        <w:t>review be</w:t>
      </w:r>
      <w:r>
        <w:rPr>
          <w:spacing w:val="-2"/>
        </w:rPr>
        <w:t> </w:t>
      </w:r>
      <w:r>
        <w:rPr/>
        <w:t>and is hereby</w:t>
      </w:r>
      <w:r>
        <w:rPr>
          <w:spacing w:val="-5"/>
        </w:rPr>
        <w:t> </w:t>
      </w:r>
      <w:r>
        <w:rPr/>
        <w:t>dismissed for</w:t>
      </w:r>
      <w:r>
        <w:rPr>
          <w:spacing w:val="-2"/>
        </w:rPr>
        <w:t> </w:t>
      </w:r>
      <w:r>
        <w:rPr/>
        <w:t>want of</w:t>
      </w:r>
      <w:r>
        <w:rPr>
          <w:spacing w:val="1"/>
        </w:rPr>
        <w:t> </w:t>
      </w:r>
      <w:r>
        <w:rPr/>
        <w:t>jurisdiction.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5"/>
        </w:rPr>
      </w:pPr>
    </w:p>
    <w:p>
      <w:pPr>
        <w:spacing w:line="360" w:lineRule="auto" w:before="1"/>
        <w:ind w:left="100" w:right="1821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CHIHAMBAKWE,MUTIZWA&amp;PARTNERS , RESPONDENT’S LEGAL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PRACTITIONERS</w:t>
      </w:r>
    </w:p>
    <w:p>
      <w:pPr>
        <w:pStyle w:val="BodyText"/>
        <w:spacing w:before="2"/>
        <w:rPr>
          <w:b/>
          <w:i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1553844</wp:posOffset>
            </wp:positionH>
            <wp:positionV relativeFrom="paragraph">
              <wp:posOffset>157837</wp:posOffset>
            </wp:positionV>
            <wp:extent cx="3592438" cy="1298257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438" cy="1298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36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dcterms:created xsi:type="dcterms:W3CDTF">2023-10-06T10:35:58Z</dcterms:created>
  <dcterms:modified xsi:type="dcterms:W3CDTF">2023-10-06T10:35:58Z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