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D19" w:rsidRDefault="00A756FB" w:rsidP="00D8293B">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GILBERT JONGA </w:t>
      </w:r>
    </w:p>
    <w:p w:rsidR="00A756FB" w:rsidRDefault="00A756FB" w:rsidP="00D829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A756FB" w:rsidRDefault="00A756FB" w:rsidP="00D829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MINISTER OF LANDS AND RURAL RESETTLEMENT </w:t>
      </w:r>
    </w:p>
    <w:p w:rsidR="00BD1C59" w:rsidRDefault="00BD1C59" w:rsidP="00D8293B">
      <w:pPr>
        <w:spacing w:after="0" w:line="240" w:lineRule="auto"/>
        <w:jc w:val="both"/>
        <w:rPr>
          <w:rFonts w:ascii="Times New Roman" w:hAnsi="Times New Roman" w:cs="Times New Roman"/>
          <w:sz w:val="24"/>
          <w:szCs w:val="24"/>
        </w:rPr>
      </w:pPr>
    </w:p>
    <w:p w:rsidR="00BD1C59" w:rsidRDefault="00BD1C59" w:rsidP="00D8293B">
      <w:pPr>
        <w:spacing w:after="0" w:line="240" w:lineRule="auto"/>
        <w:jc w:val="both"/>
        <w:rPr>
          <w:rFonts w:ascii="Times New Roman" w:hAnsi="Times New Roman" w:cs="Times New Roman"/>
          <w:sz w:val="24"/>
          <w:szCs w:val="24"/>
        </w:rPr>
      </w:pPr>
    </w:p>
    <w:p w:rsidR="00BD1C59" w:rsidRDefault="00BD1C59" w:rsidP="00D8293B">
      <w:pPr>
        <w:spacing w:after="0" w:line="240" w:lineRule="auto"/>
        <w:jc w:val="both"/>
        <w:rPr>
          <w:rFonts w:ascii="Times New Roman" w:hAnsi="Times New Roman" w:cs="Times New Roman"/>
          <w:sz w:val="24"/>
          <w:szCs w:val="24"/>
        </w:rPr>
      </w:pPr>
    </w:p>
    <w:p w:rsidR="00BD1C59" w:rsidRDefault="00BD1C59" w:rsidP="00D829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BD1C59" w:rsidRDefault="00BD1C59" w:rsidP="00D829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MWAYERA &amp; MUNANGATI-MANONGWA JJ</w:t>
      </w:r>
    </w:p>
    <w:p w:rsidR="00BD1C59" w:rsidRDefault="00A27E02" w:rsidP="00D829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21 February 2017, </w:t>
      </w:r>
      <w:r w:rsidR="00BD1C59">
        <w:rPr>
          <w:rFonts w:ascii="Times New Roman" w:hAnsi="Times New Roman" w:cs="Times New Roman"/>
          <w:sz w:val="24"/>
          <w:szCs w:val="24"/>
        </w:rPr>
        <w:t xml:space="preserve">30 March 2017 </w:t>
      </w:r>
      <w:r>
        <w:rPr>
          <w:rFonts w:ascii="Times New Roman" w:hAnsi="Times New Roman" w:cs="Times New Roman"/>
          <w:sz w:val="24"/>
          <w:szCs w:val="24"/>
        </w:rPr>
        <w:t>and 4 April 2017</w:t>
      </w:r>
    </w:p>
    <w:p w:rsidR="00731180" w:rsidRDefault="00731180" w:rsidP="00D8293B">
      <w:pPr>
        <w:spacing w:after="0" w:line="240" w:lineRule="auto"/>
        <w:jc w:val="both"/>
        <w:rPr>
          <w:rFonts w:ascii="Times New Roman" w:hAnsi="Times New Roman" w:cs="Times New Roman"/>
          <w:sz w:val="24"/>
          <w:szCs w:val="24"/>
        </w:rPr>
      </w:pPr>
    </w:p>
    <w:p w:rsidR="00731180" w:rsidRDefault="00731180" w:rsidP="00D8293B">
      <w:pPr>
        <w:spacing w:after="0" w:line="240" w:lineRule="auto"/>
        <w:jc w:val="both"/>
        <w:rPr>
          <w:rFonts w:ascii="Times New Roman" w:hAnsi="Times New Roman" w:cs="Times New Roman"/>
          <w:sz w:val="24"/>
          <w:szCs w:val="24"/>
        </w:rPr>
      </w:pPr>
    </w:p>
    <w:p w:rsidR="00731180" w:rsidRDefault="00731180" w:rsidP="00D8293B">
      <w:pPr>
        <w:spacing w:after="0" w:line="240" w:lineRule="auto"/>
        <w:jc w:val="both"/>
        <w:rPr>
          <w:rFonts w:ascii="Times New Roman" w:hAnsi="Times New Roman" w:cs="Times New Roman"/>
          <w:sz w:val="24"/>
          <w:szCs w:val="24"/>
        </w:rPr>
      </w:pPr>
    </w:p>
    <w:p w:rsidR="00731180" w:rsidRDefault="00731180" w:rsidP="00D8293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Civil Appeal</w:t>
      </w:r>
    </w:p>
    <w:p w:rsidR="00731180" w:rsidRDefault="00731180" w:rsidP="00D8293B">
      <w:pPr>
        <w:spacing w:after="0" w:line="240" w:lineRule="auto"/>
        <w:jc w:val="both"/>
        <w:rPr>
          <w:rFonts w:ascii="Times New Roman" w:hAnsi="Times New Roman" w:cs="Times New Roman"/>
          <w:b/>
          <w:sz w:val="24"/>
          <w:szCs w:val="24"/>
        </w:rPr>
      </w:pPr>
    </w:p>
    <w:p w:rsidR="00731180" w:rsidRDefault="00731180" w:rsidP="00D8293B">
      <w:pPr>
        <w:spacing w:after="0" w:line="240" w:lineRule="auto"/>
        <w:jc w:val="both"/>
        <w:rPr>
          <w:rFonts w:ascii="Times New Roman" w:hAnsi="Times New Roman" w:cs="Times New Roman"/>
          <w:b/>
          <w:sz w:val="24"/>
          <w:szCs w:val="24"/>
        </w:rPr>
      </w:pPr>
    </w:p>
    <w:p w:rsidR="00731180" w:rsidRDefault="00731180" w:rsidP="00D8293B">
      <w:pPr>
        <w:spacing w:after="0" w:line="240" w:lineRule="auto"/>
        <w:jc w:val="both"/>
        <w:rPr>
          <w:rFonts w:ascii="Times New Roman" w:hAnsi="Times New Roman" w:cs="Times New Roman"/>
          <w:b/>
          <w:sz w:val="24"/>
          <w:szCs w:val="24"/>
        </w:rPr>
      </w:pPr>
    </w:p>
    <w:p w:rsidR="00731180" w:rsidRDefault="00731180" w:rsidP="00D8293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F Chinwanzimba</w:t>
      </w:r>
      <w:r>
        <w:rPr>
          <w:rFonts w:ascii="Times New Roman" w:hAnsi="Times New Roman" w:cs="Times New Roman"/>
          <w:sz w:val="24"/>
          <w:szCs w:val="24"/>
        </w:rPr>
        <w:t xml:space="preserve">, for the appellant </w:t>
      </w:r>
    </w:p>
    <w:p w:rsidR="00731180" w:rsidRDefault="00731180" w:rsidP="00D8293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 M Muzuva</w:t>
      </w:r>
      <w:r>
        <w:rPr>
          <w:rFonts w:ascii="Times New Roman" w:hAnsi="Times New Roman" w:cs="Times New Roman"/>
          <w:sz w:val="24"/>
          <w:szCs w:val="24"/>
        </w:rPr>
        <w:t xml:space="preserve">, for the respondent </w:t>
      </w:r>
    </w:p>
    <w:p w:rsidR="00AB723C" w:rsidRDefault="00AB723C" w:rsidP="00D8293B">
      <w:pPr>
        <w:spacing w:after="0" w:line="240" w:lineRule="auto"/>
        <w:jc w:val="both"/>
        <w:rPr>
          <w:rFonts w:ascii="Times New Roman" w:hAnsi="Times New Roman" w:cs="Times New Roman"/>
          <w:sz w:val="24"/>
          <w:szCs w:val="24"/>
        </w:rPr>
      </w:pPr>
    </w:p>
    <w:p w:rsidR="00AB723C" w:rsidRDefault="00AB723C" w:rsidP="00D8293B">
      <w:pPr>
        <w:spacing w:after="0" w:line="240" w:lineRule="auto"/>
        <w:jc w:val="both"/>
        <w:rPr>
          <w:rFonts w:ascii="Times New Roman" w:hAnsi="Times New Roman" w:cs="Times New Roman"/>
          <w:sz w:val="24"/>
          <w:szCs w:val="24"/>
        </w:rPr>
      </w:pPr>
    </w:p>
    <w:p w:rsidR="00EC610C" w:rsidRDefault="00AB723C" w:rsidP="008D65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D6597">
        <w:rPr>
          <w:rFonts w:ascii="Times New Roman" w:hAnsi="Times New Roman" w:cs="Times New Roman"/>
          <w:sz w:val="24"/>
          <w:szCs w:val="24"/>
        </w:rPr>
        <w:t xml:space="preserve">MWAYERA J: </w:t>
      </w:r>
      <w:r w:rsidR="00732527">
        <w:rPr>
          <w:rFonts w:ascii="Times New Roman" w:hAnsi="Times New Roman" w:cs="Times New Roman"/>
          <w:sz w:val="24"/>
          <w:szCs w:val="24"/>
        </w:rPr>
        <w:t>Pursuant</w:t>
      </w:r>
      <w:r w:rsidR="004B2860">
        <w:rPr>
          <w:rFonts w:ascii="Times New Roman" w:hAnsi="Times New Roman" w:cs="Times New Roman"/>
          <w:sz w:val="24"/>
          <w:szCs w:val="24"/>
        </w:rPr>
        <w:t xml:space="preserve"> to an eviction order</w:t>
      </w:r>
      <w:r w:rsidR="00756354">
        <w:rPr>
          <w:rFonts w:ascii="Times New Roman" w:hAnsi="Times New Roman" w:cs="Times New Roman"/>
          <w:sz w:val="24"/>
          <w:szCs w:val="24"/>
        </w:rPr>
        <w:t>,</w:t>
      </w:r>
      <w:r w:rsidR="004B2860">
        <w:rPr>
          <w:rFonts w:ascii="Times New Roman" w:hAnsi="Times New Roman" w:cs="Times New Roman"/>
          <w:sz w:val="24"/>
          <w:szCs w:val="24"/>
        </w:rPr>
        <w:t xml:space="preserve"> evicting the appellant and all those claiming occupation through him, of the remaining extent of Farm 45 </w:t>
      </w:r>
      <w:r w:rsidR="00E003BC">
        <w:rPr>
          <w:rFonts w:ascii="Times New Roman" w:hAnsi="Times New Roman" w:cs="Times New Roman"/>
          <w:sz w:val="24"/>
          <w:szCs w:val="24"/>
        </w:rPr>
        <w:t>T</w:t>
      </w:r>
      <w:r w:rsidR="004B2860">
        <w:rPr>
          <w:rFonts w:ascii="Times New Roman" w:hAnsi="Times New Roman" w:cs="Times New Roman"/>
          <w:sz w:val="24"/>
          <w:szCs w:val="24"/>
        </w:rPr>
        <w:t>runo Glendale and Plots 1, 4 and 5 of D</w:t>
      </w:r>
      <w:r w:rsidR="00951A08">
        <w:rPr>
          <w:rFonts w:ascii="Times New Roman" w:hAnsi="Times New Roman" w:cs="Times New Roman"/>
          <w:sz w:val="24"/>
          <w:szCs w:val="24"/>
        </w:rPr>
        <w:t>u</w:t>
      </w:r>
      <w:r w:rsidR="004B2860">
        <w:rPr>
          <w:rFonts w:ascii="Times New Roman" w:hAnsi="Times New Roman" w:cs="Times New Roman"/>
          <w:sz w:val="24"/>
          <w:szCs w:val="24"/>
        </w:rPr>
        <w:t xml:space="preserve">nmaglas Farm the appellant lodged the present appeal. The appellant’s grounds of appeal were visibly repetitive and an attempt to adduce evidence. What can be gleaned </w:t>
      </w:r>
      <w:r w:rsidR="008A7BA6">
        <w:rPr>
          <w:rFonts w:ascii="Times New Roman" w:hAnsi="Times New Roman" w:cs="Times New Roman"/>
          <w:sz w:val="24"/>
          <w:szCs w:val="24"/>
        </w:rPr>
        <w:t xml:space="preserve">from them is the </w:t>
      </w:r>
      <w:r w:rsidR="00C02F5F">
        <w:rPr>
          <w:rFonts w:ascii="Times New Roman" w:hAnsi="Times New Roman" w:cs="Times New Roman"/>
          <w:sz w:val="24"/>
          <w:szCs w:val="24"/>
        </w:rPr>
        <w:t>attack</w:t>
      </w:r>
      <w:r w:rsidR="008A7BA6">
        <w:rPr>
          <w:rFonts w:ascii="Times New Roman" w:hAnsi="Times New Roman" w:cs="Times New Roman"/>
          <w:sz w:val="24"/>
          <w:szCs w:val="24"/>
        </w:rPr>
        <w:t xml:space="preserve"> of the court </w:t>
      </w:r>
      <w:r w:rsidR="008A7BA6">
        <w:rPr>
          <w:rFonts w:ascii="Times New Roman" w:hAnsi="Times New Roman" w:cs="Times New Roman"/>
          <w:i/>
          <w:sz w:val="24"/>
          <w:szCs w:val="24"/>
        </w:rPr>
        <w:t>a quo</w:t>
      </w:r>
      <w:r w:rsidR="008A7BA6">
        <w:rPr>
          <w:rFonts w:ascii="Times New Roman" w:hAnsi="Times New Roman" w:cs="Times New Roman"/>
          <w:sz w:val="24"/>
          <w:szCs w:val="24"/>
        </w:rPr>
        <w:t xml:space="preserve">’s </w:t>
      </w:r>
      <w:r w:rsidR="00A228F7">
        <w:rPr>
          <w:rFonts w:ascii="Times New Roman" w:hAnsi="Times New Roman" w:cs="Times New Roman"/>
          <w:sz w:val="24"/>
          <w:szCs w:val="24"/>
        </w:rPr>
        <w:t xml:space="preserve">decision on the basis that the court did not equate </w:t>
      </w:r>
      <w:r w:rsidR="00EC63C5">
        <w:rPr>
          <w:rFonts w:ascii="Times New Roman" w:hAnsi="Times New Roman" w:cs="Times New Roman"/>
          <w:sz w:val="24"/>
          <w:szCs w:val="24"/>
        </w:rPr>
        <w:t>a letter</w:t>
      </w:r>
      <w:r w:rsidR="00D839B9">
        <w:rPr>
          <w:rFonts w:ascii="Times New Roman" w:hAnsi="Times New Roman" w:cs="Times New Roman"/>
          <w:sz w:val="24"/>
          <w:szCs w:val="24"/>
        </w:rPr>
        <w:t xml:space="preserve"> recommending issue of a 99 </w:t>
      </w:r>
      <w:r w:rsidR="00EC63C5">
        <w:rPr>
          <w:rFonts w:ascii="Times New Roman" w:hAnsi="Times New Roman" w:cs="Times New Roman"/>
          <w:sz w:val="24"/>
          <w:szCs w:val="24"/>
        </w:rPr>
        <w:t>year</w:t>
      </w:r>
      <w:r w:rsidR="00D839B9">
        <w:rPr>
          <w:rFonts w:ascii="Times New Roman" w:hAnsi="Times New Roman" w:cs="Times New Roman"/>
          <w:sz w:val="24"/>
          <w:szCs w:val="24"/>
        </w:rPr>
        <w:t xml:space="preserve"> lease to an offer letter. </w:t>
      </w:r>
      <w:r w:rsidR="00EC610C">
        <w:rPr>
          <w:rFonts w:ascii="Times New Roman" w:hAnsi="Times New Roman" w:cs="Times New Roman"/>
          <w:sz w:val="24"/>
          <w:szCs w:val="24"/>
        </w:rPr>
        <w:t xml:space="preserve">The appellant further </w:t>
      </w:r>
      <w:r w:rsidR="00756354">
        <w:rPr>
          <w:rFonts w:ascii="Times New Roman" w:hAnsi="Times New Roman" w:cs="Times New Roman"/>
          <w:sz w:val="24"/>
          <w:szCs w:val="24"/>
        </w:rPr>
        <w:t>attack</w:t>
      </w:r>
      <w:r w:rsidR="00986239">
        <w:rPr>
          <w:rFonts w:ascii="Times New Roman" w:hAnsi="Times New Roman" w:cs="Times New Roman"/>
          <w:sz w:val="24"/>
          <w:szCs w:val="24"/>
        </w:rPr>
        <w:t>ed the</w:t>
      </w:r>
      <w:r w:rsidR="00EC610C">
        <w:rPr>
          <w:rFonts w:ascii="Times New Roman" w:hAnsi="Times New Roman" w:cs="Times New Roman"/>
          <w:sz w:val="24"/>
          <w:szCs w:val="24"/>
        </w:rPr>
        <w:t xml:space="preserve"> eviction order on the basis that the appellant had been occupying the land in question since the beginning of the land reform</w:t>
      </w:r>
      <w:r w:rsidR="00C02F5F">
        <w:rPr>
          <w:rFonts w:ascii="Times New Roman" w:hAnsi="Times New Roman" w:cs="Times New Roman"/>
          <w:sz w:val="24"/>
          <w:szCs w:val="24"/>
        </w:rPr>
        <w:t xml:space="preserve"> programme</w:t>
      </w:r>
      <w:r w:rsidR="00EC610C">
        <w:rPr>
          <w:rFonts w:ascii="Times New Roman" w:hAnsi="Times New Roman" w:cs="Times New Roman"/>
          <w:sz w:val="24"/>
          <w:szCs w:val="24"/>
        </w:rPr>
        <w:t xml:space="preserve">. For purposes of illustrating none compliance with rules by failing to </w:t>
      </w:r>
      <w:r w:rsidR="00986239">
        <w:rPr>
          <w:rFonts w:ascii="Times New Roman" w:hAnsi="Times New Roman" w:cs="Times New Roman"/>
          <w:sz w:val="24"/>
          <w:szCs w:val="24"/>
        </w:rPr>
        <w:t>provide</w:t>
      </w:r>
      <w:r w:rsidR="00EC610C">
        <w:rPr>
          <w:rFonts w:ascii="Times New Roman" w:hAnsi="Times New Roman" w:cs="Times New Roman"/>
          <w:sz w:val="24"/>
          <w:szCs w:val="24"/>
        </w:rPr>
        <w:t xml:space="preserve"> clear and conscience grounds of appeal</w:t>
      </w:r>
      <w:r w:rsidR="00C02F5F">
        <w:rPr>
          <w:rFonts w:ascii="Times New Roman" w:hAnsi="Times New Roman" w:cs="Times New Roman"/>
          <w:sz w:val="24"/>
          <w:szCs w:val="24"/>
        </w:rPr>
        <w:t xml:space="preserve">, the grounds as </w:t>
      </w:r>
      <w:r w:rsidR="00EC610C">
        <w:rPr>
          <w:rFonts w:ascii="Times New Roman" w:hAnsi="Times New Roman" w:cs="Times New Roman"/>
          <w:sz w:val="24"/>
          <w:szCs w:val="24"/>
        </w:rPr>
        <w:t xml:space="preserve">tabled by the appellant are captioned herein. </w:t>
      </w:r>
    </w:p>
    <w:p w:rsidR="00EC610C" w:rsidRDefault="00EC610C" w:rsidP="00EC610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learned magistrate erred in basing his judgment by ignoring the presence of a letter which came from the department of the Ministry of Lands showing approval of appellant’s 99 year lease. If indeed the board which authored that letter is no longer in existence then where did the letter come from? It is a department in the Ministry of Lands. The magistrate should have made a deeper inquiry to that.</w:t>
      </w:r>
    </w:p>
    <w:p w:rsidR="00B63AEB" w:rsidRDefault="00986239" w:rsidP="00EC610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learned magistrate further erred by ignoring the fact that there were material disputes to the appellant which required viva voce evidence or a trial  and these could </w:t>
      </w:r>
      <w:r w:rsidR="00951A08">
        <w:rPr>
          <w:rFonts w:ascii="Times New Roman" w:hAnsi="Times New Roman" w:cs="Times New Roman"/>
          <w:sz w:val="24"/>
          <w:szCs w:val="24"/>
        </w:rPr>
        <w:t>o</w:t>
      </w:r>
      <w:r>
        <w:rPr>
          <w:rFonts w:ascii="Times New Roman" w:hAnsi="Times New Roman" w:cs="Times New Roman"/>
          <w:sz w:val="24"/>
          <w:szCs w:val="24"/>
        </w:rPr>
        <w:t xml:space="preserve">nly be </w:t>
      </w:r>
      <w:r>
        <w:rPr>
          <w:rFonts w:ascii="Times New Roman" w:hAnsi="Times New Roman" w:cs="Times New Roman"/>
          <w:sz w:val="24"/>
          <w:szCs w:val="24"/>
        </w:rPr>
        <w:lastRenderedPageBreak/>
        <w:t xml:space="preserve">resolved by way of application. </w:t>
      </w:r>
      <w:r w:rsidR="00951A08">
        <w:rPr>
          <w:rFonts w:ascii="Times New Roman" w:hAnsi="Times New Roman" w:cs="Times New Roman"/>
          <w:sz w:val="24"/>
          <w:szCs w:val="24"/>
        </w:rPr>
        <w:t>In</w:t>
      </w:r>
      <w:r>
        <w:rPr>
          <w:rFonts w:ascii="Times New Roman" w:hAnsi="Times New Roman" w:cs="Times New Roman"/>
          <w:sz w:val="24"/>
          <w:szCs w:val="24"/>
        </w:rPr>
        <w:t xml:space="preserve"> particular, with </w:t>
      </w:r>
      <w:r w:rsidR="00B63AEB">
        <w:rPr>
          <w:rFonts w:ascii="Times New Roman" w:hAnsi="Times New Roman" w:cs="Times New Roman"/>
          <w:sz w:val="24"/>
          <w:szCs w:val="24"/>
        </w:rPr>
        <w:t>regards</w:t>
      </w:r>
      <w:r>
        <w:rPr>
          <w:rFonts w:ascii="Times New Roman" w:hAnsi="Times New Roman" w:cs="Times New Roman"/>
          <w:sz w:val="24"/>
          <w:szCs w:val="24"/>
        </w:rPr>
        <w:t xml:space="preserve"> to the functioning of the office which authored the letter showing approval of the </w:t>
      </w:r>
      <w:r w:rsidR="00B63AEB">
        <w:rPr>
          <w:rFonts w:ascii="Times New Roman" w:hAnsi="Times New Roman" w:cs="Times New Roman"/>
          <w:sz w:val="24"/>
          <w:szCs w:val="24"/>
        </w:rPr>
        <w:t>applicant’s</w:t>
      </w:r>
      <w:r>
        <w:rPr>
          <w:rFonts w:ascii="Times New Roman" w:hAnsi="Times New Roman" w:cs="Times New Roman"/>
          <w:sz w:val="24"/>
          <w:szCs w:val="24"/>
        </w:rPr>
        <w:t xml:space="preserve"> 99 year lease. It is indeed the Ministry of Lands which has powers to give land as such the magistrate did not bother to inquire about the authenticity. </w:t>
      </w:r>
    </w:p>
    <w:p w:rsidR="00E67ED3" w:rsidRDefault="00B63AEB" w:rsidP="00EC610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F9040C">
        <w:rPr>
          <w:rFonts w:ascii="Times New Roman" w:hAnsi="Times New Roman" w:cs="Times New Roman"/>
          <w:sz w:val="24"/>
          <w:szCs w:val="24"/>
        </w:rPr>
        <w:t>learned</w:t>
      </w:r>
      <w:r>
        <w:rPr>
          <w:rFonts w:ascii="Times New Roman" w:hAnsi="Times New Roman" w:cs="Times New Roman"/>
          <w:sz w:val="24"/>
          <w:szCs w:val="24"/>
        </w:rPr>
        <w:t xml:space="preserve"> magistrate misdirected himself in not appreciating the fact that the appellant has been occupying that land since the beginning of the government’s land reform programme and could not get an offer letter because he had requested for consideration of the area in order to get one consolidated offer letter. Further he had applied for the 99 year lease and actually got positive response. As such the appellant has a right to benefit like any other Zimbabwean he should not be evicted considering that a legal expe</w:t>
      </w:r>
      <w:r w:rsidR="00E67ED3">
        <w:rPr>
          <w:rFonts w:ascii="Times New Roman" w:hAnsi="Times New Roman" w:cs="Times New Roman"/>
          <w:sz w:val="24"/>
          <w:szCs w:val="24"/>
        </w:rPr>
        <w:t>ctation close.</w:t>
      </w:r>
    </w:p>
    <w:p w:rsidR="00E67ED3" w:rsidRDefault="00E67ED3" w:rsidP="00EC610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Pr>
          <w:rFonts w:ascii="Times New Roman" w:hAnsi="Times New Roman" w:cs="Times New Roman"/>
          <w:i/>
          <w:sz w:val="24"/>
          <w:szCs w:val="24"/>
        </w:rPr>
        <w:t>a quo</w:t>
      </w:r>
      <w:r>
        <w:rPr>
          <w:rFonts w:ascii="Times New Roman" w:hAnsi="Times New Roman" w:cs="Times New Roman"/>
          <w:sz w:val="24"/>
          <w:szCs w:val="24"/>
        </w:rPr>
        <w:t xml:space="preserve"> also misdirected itself by ignoring the fact that </w:t>
      </w:r>
      <w:r w:rsidR="00F9040C">
        <w:rPr>
          <w:rFonts w:ascii="Times New Roman" w:hAnsi="Times New Roman" w:cs="Times New Roman"/>
          <w:sz w:val="24"/>
          <w:szCs w:val="24"/>
        </w:rPr>
        <w:t>when</w:t>
      </w:r>
      <w:r>
        <w:rPr>
          <w:rFonts w:ascii="Times New Roman" w:hAnsi="Times New Roman" w:cs="Times New Roman"/>
          <w:sz w:val="24"/>
          <w:szCs w:val="24"/>
        </w:rPr>
        <w:t xml:space="preserve"> the </w:t>
      </w:r>
      <w:r w:rsidR="00F9040C">
        <w:rPr>
          <w:rFonts w:ascii="Times New Roman" w:hAnsi="Times New Roman" w:cs="Times New Roman"/>
          <w:sz w:val="24"/>
          <w:szCs w:val="24"/>
        </w:rPr>
        <w:t>G</w:t>
      </w:r>
      <w:r>
        <w:rPr>
          <w:rFonts w:ascii="Times New Roman" w:hAnsi="Times New Roman" w:cs="Times New Roman"/>
          <w:sz w:val="24"/>
          <w:szCs w:val="24"/>
        </w:rPr>
        <w:t xml:space="preserve">overnment of Zimbabwe embarked on the land reform programme, settlement </w:t>
      </w:r>
      <w:r w:rsidR="00F9040C">
        <w:rPr>
          <w:rFonts w:ascii="Times New Roman" w:hAnsi="Times New Roman" w:cs="Times New Roman"/>
          <w:sz w:val="24"/>
          <w:szCs w:val="24"/>
        </w:rPr>
        <w:t>proceded</w:t>
      </w:r>
      <w:r>
        <w:rPr>
          <w:rFonts w:ascii="Times New Roman" w:hAnsi="Times New Roman" w:cs="Times New Roman"/>
          <w:sz w:val="24"/>
          <w:szCs w:val="24"/>
        </w:rPr>
        <w:t xml:space="preserve"> documentation</w:t>
      </w:r>
      <w:r w:rsidR="00951A08">
        <w:rPr>
          <w:rFonts w:ascii="Times New Roman" w:hAnsi="Times New Roman" w:cs="Times New Roman"/>
          <w:sz w:val="24"/>
          <w:szCs w:val="24"/>
        </w:rPr>
        <w:t>. People settle first and documentation</w:t>
      </w:r>
      <w:r>
        <w:rPr>
          <w:rFonts w:ascii="Times New Roman" w:hAnsi="Times New Roman" w:cs="Times New Roman"/>
          <w:sz w:val="24"/>
          <w:szCs w:val="24"/>
        </w:rPr>
        <w:t xml:space="preserve"> would follow, the court should have at least made such an enquiry from the respondent. </w:t>
      </w:r>
      <w:r w:rsidR="00F9040C">
        <w:rPr>
          <w:rFonts w:ascii="Times New Roman" w:hAnsi="Times New Roman" w:cs="Times New Roman"/>
          <w:sz w:val="24"/>
          <w:szCs w:val="24"/>
        </w:rPr>
        <w:t>The</w:t>
      </w:r>
      <w:r>
        <w:rPr>
          <w:rFonts w:ascii="Times New Roman" w:hAnsi="Times New Roman" w:cs="Times New Roman"/>
          <w:sz w:val="24"/>
          <w:szCs w:val="24"/>
        </w:rPr>
        <w:t xml:space="preserve"> court failed to recognise that the appellant did not and was waiting for confirmation of his 99 year lease he had applied for which eventually was produced. </w:t>
      </w:r>
    </w:p>
    <w:p w:rsidR="00E67ED3" w:rsidRDefault="00E67ED3" w:rsidP="00EC610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F9040C">
        <w:rPr>
          <w:rFonts w:ascii="Times New Roman" w:hAnsi="Times New Roman" w:cs="Times New Roman"/>
          <w:sz w:val="24"/>
          <w:szCs w:val="24"/>
        </w:rPr>
        <w:t xml:space="preserve">court also erred </w:t>
      </w:r>
      <w:r>
        <w:rPr>
          <w:rFonts w:ascii="Times New Roman" w:hAnsi="Times New Roman" w:cs="Times New Roman"/>
          <w:sz w:val="24"/>
          <w:szCs w:val="24"/>
        </w:rPr>
        <w:t xml:space="preserve">in not realising </w:t>
      </w:r>
      <w:r w:rsidR="00F9040C">
        <w:rPr>
          <w:rFonts w:ascii="Times New Roman" w:hAnsi="Times New Roman" w:cs="Times New Roman"/>
          <w:sz w:val="24"/>
          <w:szCs w:val="24"/>
        </w:rPr>
        <w:t>that</w:t>
      </w:r>
      <w:r>
        <w:rPr>
          <w:rFonts w:ascii="Times New Roman" w:hAnsi="Times New Roman" w:cs="Times New Roman"/>
          <w:sz w:val="24"/>
          <w:szCs w:val="24"/>
        </w:rPr>
        <w:t xml:space="preserve"> it is the respondent in this matter creating confusion by giving land on one hand and taking away with the other hand. Also the magistrate did not consider that it </w:t>
      </w:r>
      <w:r w:rsidR="00F9040C">
        <w:rPr>
          <w:rFonts w:ascii="Times New Roman" w:hAnsi="Times New Roman" w:cs="Times New Roman"/>
          <w:sz w:val="24"/>
          <w:szCs w:val="24"/>
        </w:rPr>
        <w:t>is</w:t>
      </w:r>
      <w:r>
        <w:rPr>
          <w:rFonts w:ascii="Times New Roman" w:hAnsi="Times New Roman" w:cs="Times New Roman"/>
          <w:sz w:val="24"/>
          <w:szCs w:val="24"/>
        </w:rPr>
        <w:t xml:space="preserve"> not the permanent secretary who give land but the Ministry of Lands with all the relevant departments. The other department has issued the appellant with an approval </w:t>
      </w:r>
      <w:r w:rsidR="00A506E4">
        <w:rPr>
          <w:rFonts w:ascii="Times New Roman" w:hAnsi="Times New Roman" w:cs="Times New Roman"/>
          <w:sz w:val="24"/>
          <w:szCs w:val="24"/>
        </w:rPr>
        <w:t>letter</w:t>
      </w:r>
      <w:r>
        <w:rPr>
          <w:rFonts w:ascii="Times New Roman" w:hAnsi="Times New Roman" w:cs="Times New Roman"/>
          <w:sz w:val="24"/>
          <w:szCs w:val="24"/>
        </w:rPr>
        <w:t xml:space="preserve"> to the 99 year lease </w:t>
      </w:r>
      <w:r w:rsidR="00A506E4">
        <w:rPr>
          <w:rFonts w:ascii="Times New Roman" w:hAnsi="Times New Roman" w:cs="Times New Roman"/>
          <w:sz w:val="24"/>
          <w:szCs w:val="24"/>
        </w:rPr>
        <w:t>and</w:t>
      </w:r>
      <w:r>
        <w:rPr>
          <w:rFonts w:ascii="Times New Roman" w:hAnsi="Times New Roman" w:cs="Times New Roman"/>
          <w:sz w:val="24"/>
          <w:szCs w:val="24"/>
        </w:rPr>
        <w:t xml:space="preserve"> the respondent again trying to distance </w:t>
      </w:r>
      <w:r w:rsidR="00A506E4">
        <w:rPr>
          <w:rFonts w:ascii="Times New Roman" w:hAnsi="Times New Roman" w:cs="Times New Roman"/>
          <w:sz w:val="24"/>
          <w:szCs w:val="24"/>
        </w:rPr>
        <w:t>itself</w:t>
      </w:r>
      <w:r>
        <w:rPr>
          <w:rFonts w:ascii="Times New Roman" w:hAnsi="Times New Roman" w:cs="Times New Roman"/>
          <w:sz w:val="24"/>
          <w:szCs w:val="24"/>
        </w:rPr>
        <w:t xml:space="preserve"> against </w:t>
      </w:r>
      <w:r w:rsidR="00A506E4">
        <w:rPr>
          <w:rFonts w:ascii="Times New Roman" w:hAnsi="Times New Roman" w:cs="Times New Roman"/>
          <w:sz w:val="24"/>
          <w:szCs w:val="24"/>
        </w:rPr>
        <w:t>the</w:t>
      </w:r>
      <w:r>
        <w:rPr>
          <w:rFonts w:ascii="Times New Roman" w:hAnsi="Times New Roman" w:cs="Times New Roman"/>
          <w:sz w:val="24"/>
          <w:szCs w:val="24"/>
        </w:rPr>
        <w:t xml:space="preserve"> letter from the Ministry </w:t>
      </w:r>
      <w:r w:rsidR="00A506E4">
        <w:rPr>
          <w:rFonts w:ascii="Times New Roman" w:hAnsi="Times New Roman" w:cs="Times New Roman"/>
          <w:sz w:val="24"/>
          <w:szCs w:val="24"/>
        </w:rPr>
        <w:t>of</w:t>
      </w:r>
      <w:r>
        <w:rPr>
          <w:rFonts w:ascii="Times New Roman" w:hAnsi="Times New Roman" w:cs="Times New Roman"/>
          <w:sz w:val="24"/>
          <w:szCs w:val="24"/>
        </w:rPr>
        <w:t xml:space="preserve"> lands.</w:t>
      </w:r>
    </w:p>
    <w:p w:rsidR="00A80E4F" w:rsidRDefault="008A7BA6" w:rsidP="00EC610C">
      <w:pPr>
        <w:pStyle w:val="ListParagraph"/>
        <w:numPr>
          <w:ilvl w:val="0"/>
          <w:numId w:val="1"/>
        </w:numPr>
        <w:spacing w:after="0" w:line="360" w:lineRule="auto"/>
        <w:jc w:val="both"/>
        <w:rPr>
          <w:rFonts w:ascii="Times New Roman" w:hAnsi="Times New Roman" w:cs="Times New Roman"/>
          <w:sz w:val="24"/>
          <w:szCs w:val="24"/>
        </w:rPr>
      </w:pPr>
      <w:r w:rsidRPr="00EC610C">
        <w:rPr>
          <w:rFonts w:ascii="Times New Roman" w:hAnsi="Times New Roman" w:cs="Times New Roman"/>
          <w:sz w:val="24"/>
          <w:szCs w:val="24"/>
        </w:rPr>
        <w:t xml:space="preserve"> </w:t>
      </w:r>
      <w:r w:rsidR="00D56A38">
        <w:rPr>
          <w:rFonts w:ascii="Times New Roman" w:hAnsi="Times New Roman" w:cs="Times New Roman"/>
          <w:sz w:val="24"/>
          <w:szCs w:val="24"/>
        </w:rPr>
        <w:t>The court also erred in believing the respondent when her evidence</w:t>
      </w:r>
      <w:r w:rsidR="00A80E4F">
        <w:rPr>
          <w:rFonts w:ascii="Times New Roman" w:hAnsi="Times New Roman" w:cs="Times New Roman"/>
          <w:sz w:val="24"/>
          <w:szCs w:val="24"/>
        </w:rPr>
        <w:t xml:space="preserve"> was not supported but just plain assertions. A survey from the Surveyor General’s office was done as opposed to what was being alleged by the respondent.</w:t>
      </w:r>
    </w:p>
    <w:p w:rsidR="00AB723C" w:rsidRDefault="00D56A38" w:rsidP="00EC610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80078">
        <w:rPr>
          <w:rFonts w:ascii="Times New Roman" w:hAnsi="Times New Roman" w:cs="Times New Roman"/>
          <w:sz w:val="24"/>
          <w:szCs w:val="24"/>
        </w:rPr>
        <w:t>The court erred in not realising the board which produced the letter is a department at the Ministry of Lands which deals with those 99 year leases. It is part of the court to view it as something nonexistent would be a misdirection.</w:t>
      </w:r>
    </w:p>
    <w:p w:rsidR="00FC0D1F" w:rsidRDefault="00680078" w:rsidP="00FC0D1F">
      <w:pPr>
        <w:spacing w:after="0" w:line="360" w:lineRule="auto"/>
        <w:jc w:val="both"/>
        <w:rPr>
          <w:rFonts w:ascii="Times New Roman" w:hAnsi="Times New Roman" w:cs="Times New Roman"/>
          <w:sz w:val="24"/>
          <w:szCs w:val="24"/>
        </w:rPr>
      </w:pPr>
      <w:r w:rsidRPr="008225F0">
        <w:rPr>
          <w:rFonts w:ascii="Times New Roman" w:hAnsi="Times New Roman" w:cs="Times New Roman"/>
          <w:sz w:val="24"/>
          <w:szCs w:val="24"/>
        </w:rPr>
        <w:lastRenderedPageBreak/>
        <w:t>As if that was not enough</w:t>
      </w:r>
      <w:r w:rsidR="002B5281">
        <w:rPr>
          <w:rFonts w:ascii="Times New Roman" w:hAnsi="Times New Roman" w:cs="Times New Roman"/>
          <w:sz w:val="24"/>
          <w:szCs w:val="24"/>
        </w:rPr>
        <w:t xml:space="preserve"> anomaly</w:t>
      </w:r>
      <w:r w:rsidR="002770DF">
        <w:rPr>
          <w:rFonts w:ascii="Times New Roman" w:hAnsi="Times New Roman" w:cs="Times New Roman"/>
          <w:sz w:val="24"/>
          <w:szCs w:val="24"/>
        </w:rPr>
        <w:t>,</w:t>
      </w:r>
      <w:r w:rsidR="002B5281">
        <w:rPr>
          <w:rFonts w:ascii="Times New Roman" w:hAnsi="Times New Roman" w:cs="Times New Roman"/>
          <w:sz w:val="24"/>
          <w:szCs w:val="24"/>
        </w:rPr>
        <w:t xml:space="preserve"> the appellant clearly from the nature of appeal</w:t>
      </w:r>
      <w:r w:rsidR="002770DF">
        <w:rPr>
          <w:rFonts w:ascii="Times New Roman" w:hAnsi="Times New Roman" w:cs="Times New Roman"/>
          <w:sz w:val="24"/>
          <w:szCs w:val="24"/>
        </w:rPr>
        <w:t>,</w:t>
      </w:r>
      <w:r w:rsidR="002B5281">
        <w:rPr>
          <w:rFonts w:ascii="Times New Roman" w:hAnsi="Times New Roman" w:cs="Times New Roman"/>
          <w:sz w:val="24"/>
          <w:szCs w:val="24"/>
        </w:rPr>
        <w:t xml:space="preserve"> further demonstrates none compliance </w:t>
      </w:r>
      <w:r w:rsidR="00CC0019">
        <w:rPr>
          <w:rFonts w:ascii="Times New Roman" w:hAnsi="Times New Roman" w:cs="Times New Roman"/>
          <w:sz w:val="24"/>
          <w:szCs w:val="24"/>
        </w:rPr>
        <w:t>with</w:t>
      </w:r>
      <w:r w:rsidR="002B5281">
        <w:rPr>
          <w:rFonts w:ascii="Times New Roman" w:hAnsi="Times New Roman" w:cs="Times New Roman"/>
          <w:sz w:val="24"/>
          <w:szCs w:val="24"/>
        </w:rPr>
        <w:t xml:space="preserve"> the </w:t>
      </w:r>
      <w:r w:rsidR="00CC0019">
        <w:rPr>
          <w:rFonts w:ascii="Times New Roman" w:hAnsi="Times New Roman" w:cs="Times New Roman"/>
          <w:sz w:val="24"/>
          <w:szCs w:val="24"/>
        </w:rPr>
        <w:t>rules</w:t>
      </w:r>
      <w:r w:rsidR="002B5281">
        <w:rPr>
          <w:rFonts w:ascii="Times New Roman" w:hAnsi="Times New Roman" w:cs="Times New Roman"/>
          <w:sz w:val="24"/>
          <w:szCs w:val="24"/>
        </w:rPr>
        <w:t xml:space="preserve"> by failure to give security for costs and costs for preparation</w:t>
      </w:r>
      <w:r w:rsidR="00B443BB">
        <w:rPr>
          <w:rFonts w:ascii="Times New Roman" w:hAnsi="Times New Roman" w:cs="Times New Roman"/>
          <w:sz w:val="24"/>
          <w:szCs w:val="24"/>
        </w:rPr>
        <w:t xml:space="preserve"> of the record</w:t>
      </w:r>
      <w:r w:rsidR="002B5281">
        <w:rPr>
          <w:rFonts w:ascii="Times New Roman" w:hAnsi="Times New Roman" w:cs="Times New Roman"/>
          <w:sz w:val="24"/>
          <w:szCs w:val="24"/>
        </w:rPr>
        <w:t xml:space="preserve"> as outlined in the rules of the Magistrates Court Civil Rules, 1980, which </w:t>
      </w:r>
      <w:r w:rsidR="00FC0D1F">
        <w:rPr>
          <w:rFonts w:ascii="Times New Roman" w:hAnsi="Times New Roman" w:cs="Times New Roman"/>
          <w:sz w:val="24"/>
          <w:szCs w:val="24"/>
        </w:rPr>
        <w:t>regulate appeals to the High Court, Order 31 r 2 (b) (i) and (ii) of the magistrate court rules is instructive. It reads</w:t>
      </w:r>
    </w:p>
    <w:p w:rsidR="00FC0D1F" w:rsidRPr="009A3B71" w:rsidRDefault="009A3B71" w:rsidP="009A3B71">
      <w:pPr>
        <w:spacing w:after="0" w:line="240" w:lineRule="auto"/>
        <w:ind w:firstLine="720"/>
        <w:jc w:val="both"/>
        <w:rPr>
          <w:rFonts w:ascii="Times New Roman" w:hAnsi="Times New Roman" w:cs="Times New Roman"/>
        </w:rPr>
      </w:pPr>
      <w:r w:rsidRPr="009A3B71">
        <w:rPr>
          <w:rFonts w:ascii="Times New Roman" w:hAnsi="Times New Roman" w:cs="Times New Roman"/>
        </w:rPr>
        <w:t>“</w:t>
      </w:r>
      <w:r w:rsidR="00FC0D1F" w:rsidRPr="009A3B71">
        <w:rPr>
          <w:rFonts w:ascii="Times New Roman" w:hAnsi="Times New Roman" w:cs="Times New Roman"/>
        </w:rPr>
        <w:t xml:space="preserve">An appeal </w:t>
      </w:r>
      <w:r w:rsidR="00FC0D1F" w:rsidRPr="009A3B71">
        <w:rPr>
          <w:rFonts w:ascii="Times New Roman" w:hAnsi="Times New Roman" w:cs="Times New Roman"/>
          <w:u w:val="single"/>
        </w:rPr>
        <w:t>shall</w:t>
      </w:r>
      <w:r w:rsidR="00FC0D1F" w:rsidRPr="009A3B71">
        <w:rPr>
          <w:rFonts w:ascii="Times New Roman" w:hAnsi="Times New Roman" w:cs="Times New Roman"/>
        </w:rPr>
        <w:t xml:space="preserve"> be </w:t>
      </w:r>
      <w:r w:rsidR="00B443BB" w:rsidRPr="009A3B71">
        <w:rPr>
          <w:rFonts w:ascii="Times New Roman" w:hAnsi="Times New Roman" w:cs="Times New Roman"/>
        </w:rPr>
        <w:t>noted</w:t>
      </w:r>
      <w:r w:rsidR="00FC0D1F" w:rsidRPr="009A3B71">
        <w:rPr>
          <w:rFonts w:ascii="Times New Roman" w:hAnsi="Times New Roman" w:cs="Times New Roman"/>
        </w:rPr>
        <w:t xml:space="preserve"> by:-</w:t>
      </w:r>
    </w:p>
    <w:p w:rsidR="00FC0D1F" w:rsidRPr="009A3B71" w:rsidRDefault="00FC0D1F" w:rsidP="009A3B71">
      <w:pPr>
        <w:spacing w:after="0" w:line="240" w:lineRule="auto"/>
        <w:ind w:firstLine="720"/>
        <w:jc w:val="both"/>
        <w:rPr>
          <w:rFonts w:ascii="Times New Roman" w:hAnsi="Times New Roman" w:cs="Times New Roman"/>
        </w:rPr>
      </w:pPr>
      <w:r w:rsidRPr="009A3B71">
        <w:rPr>
          <w:rFonts w:ascii="Times New Roman" w:hAnsi="Times New Roman" w:cs="Times New Roman"/>
        </w:rPr>
        <w:t>(a)</w:t>
      </w:r>
      <w:r w:rsidRPr="009A3B71">
        <w:rPr>
          <w:rFonts w:ascii="Times New Roman" w:hAnsi="Times New Roman" w:cs="Times New Roman"/>
        </w:rPr>
        <w:tab/>
        <w:t>delivery of notice and</w:t>
      </w:r>
    </w:p>
    <w:p w:rsidR="00FC0D1F" w:rsidRPr="009A3B71" w:rsidRDefault="00FC0D1F" w:rsidP="009A3B71">
      <w:pPr>
        <w:spacing w:after="0" w:line="240" w:lineRule="auto"/>
        <w:ind w:firstLine="720"/>
        <w:jc w:val="both"/>
        <w:rPr>
          <w:rFonts w:ascii="Times New Roman" w:hAnsi="Times New Roman" w:cs="Times New Roman"/>
        </w:rPr>
      </w:pPr>
      <w:r w:rsidRPr="009A3B71">
        <w:rPr>
          <w:rFonts w:ascii="Times New Roman" w:hAnsi="Times New Roman" w:cs="Times New Roman"/>
        </w:rPr>
        <w:t>(b)</w:t>
      </w:r>
      <w:r w:rsidRPr="009A3B71">
        <w:rPr>
          <w:rFonts w:ascii="Times New Roman" w:hAnsi="Times New Roman" w:cs="Times New Roman"/>
        </w:rPr>
        <w:tab/>
        <w:t>unless the court of appeal otherwise directs, giving security for</w:t>
      </w:r>
    </w:p>
    <w:p w:rsidR="00FC0D1F" w:rsidRPr="009A3B71" w:rsidRDefault="00FC0D1F" w:rsidP="009A3B71">
      <w:pPr>
        <w:spacing w:after="0" w:line="240" w:lineRule="auto"/>
        <w:ind w:left="720" w:firstLine="720"/>
        <w:jc w:val="both"/>
        <w:rPr>
          <w:rFonts w:ascii="Times New Roman" w:hAnsi="Times New Roman" w:cs="Times New Roman"/>
        </w:rPr>
      </w:pPr>
      <w:r w:rsidRPr="009A3B71">
        <w:rPr>
          <w:rFonts w:ascii="Times New Roman" w:hAnsi="Times New Roman" w:cs="Times New Roman"/>
        </w:rPr>
        <w:t>(i)</w:t>
      </w:r>
      <w:r w:rsidRPr="009A3B71">
        <w:rPr>
          <w:rFonts w:ascii="Times New Roman" w:hAnsi="Times New Roman" w:cs="Times New Roman"/>
        </w:rPr>
        <w:tab/>
        <w:t>the respondent’s co</w:t>
      </w:r>
      <w:r w:rsidR="00951A08" w:rsidRPr="009A3B71">
        <w:rPr>
          <w:rFonts w:ascii="Times New Roman" w:hAnsi="Times New Roman" w:cs="Times New Roman"/>
        </w:rPr>
        <w:t xml:space="preserve">sts </w:t>
      </w:r>
      <w:r w:rsidRPr="009A3B71">
        <w:rPr>
          <w:rFonts w:ascii="Times New Roman" w:hAnsi="Times New Roman" w:cs="Times New Roman"/>
        </w:rPr>
        <w:t>of appeal to the amount of one hundred dollars;</w:t>
      </w:r>
    </w:p>
    <w:p w:rsidR="00FC0D1F" w:rsidRPr="009A3B71" w:rsidRDefault="00FC0D1F" w:rsidP="009A3B71">
      <w:pPr>
        <w:spacing w:after="0" w:line="240" w:lineRule="auto"/>
        <w:ind w:left="2160" w:hanging="720"/>
        <w:jc w:val="both"/>
        <w:rPr>
          <w:rFonts w:ascii="Times New Roman" w:hAnsi="Times New Roman" w:cs="Times New Roman"/>
        </w:rPr>
      </w:pPr>
      <w:r w:rsidRPr="009A3B71">
        <w:rPr>
          <w:rFonts w:ascii="Times New Roman" w:hAnsi="Times New Roman" w:cs="Times New Roman"/>
        </w:rPr>
        <w:t>(ii)</w:t>
      </w:r>
      <w:r w:rsidRPr="009A3B71">
        <w:rPr>
          <w:rFonts w:ascii="Times New Roman" w:hAnsi="Times New Roman" w:cs="Times New Roman"/>
        </w:rPr>
        <w:tab/>
        <w:t>the costs of the preparation of a copy of the record to the amount estimated by the clerk of court provide</w:t>
      </w:r>
      <w:r w:rsidR="009A3B71" w:rsidRPr="009A3B71">
        <w:rPr>
          <w:rFonts w:ascii="Times New Roman" w:hAnsi="Times New Roman" w:cs="Times New Roman"/>
        </w:rPr>
        <w:t xml:space="preserve">d that a </w:t>
      </w:r>
      <w:r w:rsidRPr="009A3B71">
        <w:rPr>
          <w:rFonts w:ascii="Times New Roman" w:hAnsi="Times New Roman" w:cs="Times New Roman"/>
        </w:rPr>
        <w:t>clerk of court may, in his discretion accept a written undertaking from the appellant to pay for the costs of the preparation of the record.</w:t>
      </w:r>
      <w:r w:rsidR="009A3B71" w:rsidRPr="009A3B71">
        <w:rPr>
          <w:rFonts w:ascii="Times New Roman" w:hAnsi="Times New Roman" w:cs="Times New Roman"/>
        </w:rPr>
        <w:t>”</w:t>
      </w:r>
    </w:p>
    <w:p w:rsidR="00FC0D1F" w:rsidRDefault="00FC0D1F" w:rsidP="00FC0D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absence of security being </w:t>
      </w:r>
      <w:r w:rsidR="00951A08">
        <w:rPr>
          <w:rFonts w:ascii="Times New Roman" w:hAnsi="Times New Roman" w:cs="Times New Roman"/>
          <w:sz w:val="24"/>
          <w:szCs w:val="24"/>
        </w:rPr>
        <w:t>tendered</w:t>
      </w:r>
      <w:r>
        <w:rPr>
          <w:rFonts w:ascii="Times New Roman" w:hAnsi="Times New Roman" w:cs="Times New Roman"/>
          <w:sz w:val="24"/>
          <w:szCs w:val="24"/>
        </w:rPr>
        <w:t xml:space="preserve"> it follows that the notice of appeal on its own does not </w:t>
      </w:r>
      <w:r w:rsidR="00951A08">
        <w:rPr>
          <w:rFonts w:ascii="Times New Roman" w:hAnsi="Times New Roman" w:cs="Times New Roman"/>
          <w:sz w:val="24"/>
          <w:szCs w:val="24"/>
        </w:rPr>
        <w:t>activate</w:t>
      </w:r>
      <w:r>
        <w:rPr>
          <w:rFonts w:ascii="Times New Roman" w:hAnsi="Times New Roman" w:cs="Times New Roman"/>
          <w:sz w:val="24"/>
          <w:szCs w:val="24"/>
        </w:rPr>
        <w:t xml:space="preserve"> the appeal. There is </w:t>
      </w:r>
      <w:r w:rsidR="00951A08">
        <w:rPr>
          <w:rFonts w:ascii="Times New Roman" w:hAnsi="Times New Roman" w:cs="Times New Roman"/>
          <w:sz w:val="24"/>
          <w:szCs w:val="24"/>
        </w:rPr>
        <w:t>demonstrable</w:t>
      </w:r>
      <w:r>
        <w:rPr>
          <w:rFonts w:ascii="Times New Roman" w:hAnsi="Times New Roman" w:cs="Times New Roman"/>
          <w:sz w:val="24"/>
          <w:szCs w:val="24"/>
        </w:rPr>
        <w:t xml:space="preserve"> none compliance with rules in this case rendering the appeal defective. </w:t>
      </w:r>
      <w:r>
        <w:rPr>
          <w:rFonts w:ascii="Times New Roman" w:hAnsi="Times New Roman" w:cs="Times New Roman"/>
          <w:smallCaps/>
          <w:sz w:val="24"/>
          <w:szCs w:val="24"/>
        </w:rPr>
        <w:t>Garwe JA</w:t>
      </w:r>
      <w:r>
        <w:rPr>
          <w:rFonts w:ascii="Times New Roman" w:hAnsi="Times New Roman" w:cs="Times New Roman"/>
          <w:sz w:val="24"/>
          <w:szCs w:val="24"/>
        </w:rPr>
        <w:t xml:space="preserve"> in </w:t>
      </w:r>
      <w:r>
        <w:rPr>
          <w:rFonts w:ascii="Times New Roman" w:hAnsi="Times New Roman" w:cs="Times New Roman"/>
          <w:i/>
          <w:sz w:val="24"/>
          <w:szCs w:val="24"/>
        </w:rPr>
        <w:t xml:space="preserve">Econet Wireless (Private) Limited </w:t>
      </w:r>
      <w:r>
        <w:rPr>
          <w:rFonts w:ascii="Times New Roman" w:hAnsi="Times New Roman" w:cs="Times New Roman"/>
          <w:sz w:val="24"/>
          <w:szCs w:val="24"/>
        </w:rPr>
        <w:t>v</w:t>
      </w:r>
      <w:r>
        <w:rPr>
          <w:rFonts w:ascii="Times New Roman" w:hAnsi="Times New Roman" w:cs="Times New Roman"/>
          <w:i/>
          <w:sz w:val="24"/>
          <w:szCs w:val="24"/>
        </w:rPr>
        <w:t xml:space="preserve"> Trust Co Mobile (Proprietary) Limited and Another</w:t>
      </w:r>
      <w:r>
        <w:rPr>
          <w:rFonts w:ascii="Times New Roman" w:hAnsi="Times New Roman" w:cs="Times New Roman"/>
          <w:sz w:val="24"/>
          <w:szCs w:val="24"/>
        </w:rPr>
        <w:t xml:space="preserve"> SC 43-13 at p 10 of the cyclostyled judgement remarked as follows:</w:t>
      </w:r>
    </w:p>
    <w:p w:rsidR="00FC0D1F" w:rsidRDefault="00FC0D1F" w:rsidP="00FC0D1F">
      <w:pPr>
        <w:spacing w:after="0" w:line="240" w:lineRule="auto"/>
        <w:jc w:val="both"/>
        <w:rPr>
          <w:rFonts w:ascii="Times New Roman" w:hAnsi="Times New Roman" w:cs="Times New Roman"/>
        </w:rPr>
      </w:pPr>
      <w:r>
        <w:rPr>
          <w:rFonts w:ascii="Times New Roman" w:hAnsi="Times New Roman" w:cs="Times New Roman"/>
          <w:sz w:val="24"/>
          <w:szCs w:val="24"/>
        </w:rPr>
        <w:tab/>
        <w:t xml:space="preserve"> </w:t>
      </w:r>
      <w:r>
        <w:rPr>
          <w:rFonts w:ascii="Times New Roman" w:hAnsi="Times New Roman" w:cs="Times New Roman"/>
        </w:rPr>
        <w:t xml:space="preserve">“The position is now well established that a notice of appeal must comply with the mandatory </w:t>
      </w:r>
      <w:r>
        <w:rPr>
          <w:rFonts w:ascii="Times New Roman" w:hAnsi="Times New Roman" w:cs="Times New Roman"/>
        </w:rPr>
        <w:tab/>
        <w:t xml:space="preserve"> </w:t>
      </w:r>
      <w:r>
        <w:rPr>
          <w:rFonts w:ascii="Times New Roman" w:hAnsi="Times New Roman" w:cs="Times New Roman"/>
        </w:rPr>
        <w:tab/>
        <w:t xml:space="preserve">  provisions of the rules and that it does not, it is a nullity and cannot be condoned or amended see </w:t>
      </w:r>
      <w:r>
        <w:rPr>
          <w:rFonts w:ascii="Times New Roman" w:hAnsi="Times New Roman" w:cs="Times New Roman"/>
        </w:rPr>
        <w:tab/>
        <w:t xml:space="preserve"> </w:t>
      </w:r>
      <w:r>
        <w:rPr>
          <w:rFonts w:ascii="Times New Roman" w:hAnsi="Times New Roman" w:cs="Times New Roman"/>
          <w:i/>
        </w:rPr>
        <w:t xml:space="preserve">Jensen </w:t>
      </w:r>
      <w:r>
        <w:rPr>
          <w:rFonts w:ascii="Times New Roman" w:hAnsi="Times New Roman" w:cs="Times New Roman"/>
        </w:rPr>
        <w:t>v</w:t>
      </w:r>
      <w:r>
        <w:rPr>
          <w:rFonts w:ascii="Times New Roman" w:hAnsi="Times New Roman" w:cs="Times New Roman"/>
          <w:i/>
        </w:rPr>
        <w:t xml:space="preserve"> Acavalos</w:t>
      </w:r>
      <w:r>
        <w:rPr>
          <w:rFonts w:ascii="Times New Roman" w:hAnsi="Times New Roman" w:cs="Times New Roman"/>
        </w:rPr>
        <w:t xml:space="preserve"> 1993 (1) ZLR 216”</w:t>
      </w:r>
    </w:p>
    <w:p w:rsidR="00FC0D1F" w:rsidRDefault="00FC0D1F" w:rsidP="00FC0D1F">
      <w:pPr>
        <w:spacing w:after="0" w:line="240" w:lineRule="auto"/>
        <w:jc w:val="both"/>
        <w:rPr>
          <w:rFonts w:ascii="Times New Roman" w:hAnsi="Times New Roman" w:cs="Times New Roman"/>
        </w:rPr>
      </w:pPr>
    </w:p>
    <w:p w:rsidR="00FC0D1F" w:rsidRDefault="00FC0D1F" w:rsidP="00FC0D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instant case the appellant, in addition to filing grounds of appeal which </w:t>
      </w:r>
      <w:r w:rsidR="0096649B">
        <w:rPr>
          <w:rFonts w:ascii="Times New Roman" w:hAnsi="Times New Roman" w:cs="Times New Roman"/>
          <w:sz w:val="24"/>
          <w:szCs w:val="24"/>
        </w:rPr>
        <w:t xml:space="preserve">are not specific but </w:t>
      </w:r>
      <w:r>
        <w:rPr>
          <w:rFonts w:ascii="Times New Roman" w:hAnsi="Times New Roman" w:cs="Times New Roman"/>
          <w:sz w:val="24"/>
          <w:szCs w:val="24"/>
        </w:rPr>
        <w:t xml:space="preserve">are winding and argumentative did not tender security for costs </w:t>
      </w:r>
      <w:r w:rsidR="002770DF">
        <w:rPr>
          <w:rFonts w:ascii="Times New Roman" w:hAnsi="Times New Roman" w:cs="Times New Roman"/>
          <w:sz w:val="24"/>
          <w:szCs w:val="24"/>
        </w:rPr>
        <w:t>t</w:t>
      </w:r>
      <w:r>
        <w:rPr>
          <w:rFonts w:ascii="Times New Roman" w:hAnsi="Times New Roman" w:cs="Times New Roman"/>
          <w:sz w:val="24"/>
          <w:szCs w:val="24"/>
        </w:rPr>
        <w:t>hereby dealing the appeal a heavy blow for being defective.</w:t>
      </w:r>
    </w:p>
    <w:p w:rsidR="00FC0D1F" w:rsidRDefault="00FC0D1F" w:rsidP="00FC0D1F">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t xml:space="preserve">Even if one was to stretch the matter and condon the none compliance the </w:t>
      </w:r>
      <w:r w:rsidR="00951A08">
        <w:rPr>
          <w:rFonts w:ascii="Times New Roman" w:hAnsi="Times New Roman" w:cs="Times New Roman"/>
          <w:sz w:val="24"/>
          <w:szCs w:val="24"/>
        </w:rPr>
        <w:t>facts</w:t>
      </w:r>
      <w:r>
        <w:rPr>
          <w:rFonts w:ascii="Times New Roman" w:hAnsi="Times New Roman" w:cs="Times New Roman"/>
          <w:sz w:val="24"/>
          <w:szCs w:val="24"/>
        </w:rPr>
        <w:t xml:space="preserve"> of the matter do not reveal any misdirection on the part of the court </w:t>
      </w:r>
      <w:r>
        <w:rPr>
          <w:rFonts w:ascii="Times New Roman" w:hAnsi="Times New Roman" w:cs="Times New Roman"/>
          <w:i/>
          <w:sz w:val="24"/>
          <w:szCs w:val="24"/>
        </w:rPr>
        <w:t>a quo.</w:t>
      </w:r>
      <w:r>
        <w:rPr>
          <w:rFonts w:ascii="Times New Roman" w:hAnsi="Times New Roman" w:cs="Times New Roman"/>
          <w:sz w:val="24"/>
          <w:szCs w:val="24"/>
        </w:rPr>
        <w:t xml:space="preserve"> The appellant was not in possession of any offer letter, permit or lease entitling him to occupy the land in question. On the</w:t>
      </w:r>
      <w:r w:rsidR="00FB4A3A">
        <w:rPr>
          <w:rFonts w:ascii="Times New Roman" w:hAnsi="Times New Roman" w:cs="Times New Roman"/>
          <w:sz w:val="24"/>
          <w:szCs w:val="24"/>
        </w:rPr>
        <w:t xml:space="preserve"> other </w:t>
      </w:r>
      <w:r>
        <w:rPr>
          <w:rFonts w:ascii="Times New Roman" w:hAnsi="Times New Roman" w:cs="Times New Roman"/>
          <w:sz w:val="24"/>
          <w:szCs w:val="24"/>
        </w:rPr>
        <w:t xml:space="preserve">hand the respondent </w:t>
      </w:r>
      <w:r w:rsidR="001812CB">
        <w:rPr>
          <w:rFonts w:ascii="Times New Roman" w:hAnsi="Times New Roman" w:cs="Times New Roman"/>
          <w:sz w:val="24"/>
          <w:szCs w:val="24"/>
        </w:rPr>
        <w:t>a</w:t>
      </w:r>
      <w:r>
        <w:rPr>
          <w:rFonts w:ascii="Times New Roman" w:hAnsi="Times New Roman" w:cs="Times New Roman"/>
          <w:sz w:val="24"/>
          <w:szCs w:val="24"/>
        </w:rPr>
        <w:t>s the issuing or acquiring authority is responsib</w:t>
      </w:r>
      <w:r w:rsidR="00C36ECD">
        <w:rPr>
          <w:rFonts w:ascii="Times New Roman" w:hAnsi="Times New Roman" w:cs="Times New Roman"/>
          <w:sz w:val="24"/>
          <w:szCs w:val="24"/>
        </w:rPr>
        <w:t xml:space="preserve">le in terms of the Constitution and the </w:t>
      </w:r>
      <w:r>
        <w:rPr>
          <w:rFonts w:ascii="Times New Roman" w:hAnsi="Times New Roman" w:cs="Times New Roman"/>
          <w:sz w:val="24"/>
          <w:szCs w:val="24"/>
        </w:rPr>
        <w:t xml:space="preserve">Land Acquisition Act. The issuing authority successfully sought the eviction of the appellant from Dunmaglass Farm because there was no evidence adduced before the court </w:t>
      </w:r>
      <w:r w:rsidRPr="00FC0D1F">
        <w:rPr>
          <w:rFonts w:ascii="Times New Roman" w:hAnsi="Times New Roman" w:cs="Times New Roman"/>
          <w:i/>
          <w:sz w:val="24"/>
          <w:szCs w:val="24"/>
        </w:rPr>
        <w:t>a quo</w:t>
      </w:r>
      <w:r>
        <w:rPr>
          <w:rFonts w:ascii="Times New Roman" w:hAnsi="Times New Roman" w:cs="Times New Roman"/>
          <w:sz w:val="24"/>
          <w:szCs w:val="24"/>
        </w:rPr>
        <w:t xml:space="preserve"> showing that the appellant had authority to occupy the state land in question. A letter recommending that the appellant should be considered for 99 year lease is not a permit</w:t>
      </w:r>
      <w:r w:rsidR="00951A08">
        <w:rPr>
          <w:rFonts w:ascii="Times New Roman" w:hAnsi="Times New Roman" w:cs="Times New Roman"/>
          <w:sz w:val="24"/>
          <w:szCs w:val="24"/>
        </w:rPr>
        <w:t>,</w:t>
      </w:r>
      <w:r>
        <w:rPr>
          <w:rFonts w:ascii="Times New Roman" w:hAnsi="Times New Roman" w:cs="Times New Roman"/>
          <w:sz w:val="24"/>
          <w:szCs w:val="24"/>
        </w:rPr>
        <w:t xml:space="preserve"> lease or offer letter. Clearly there is no misdirection in the finding of fact and law by the court </w:t>
      </w:r>
      <w:r>
        <w:rPr>
          <w:rFonts w:ascii="Times New Roman" w:hAnsi="Times New Roman" w:cs="Times New Roman"/>
          <w:i/>
          <w:sz w:val="24"/>
          <w:szCs w:val="24"/>
        </w:rPr>
        <w:t>a quo.</w:t>
      </w:r>
    </w:p>
    <w:p w:rsidR="00FC0D1F" w:rsidRDefault="00FC0D1F" w:rsidP="00FC0D1F">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lastRenderedPageBreak/>
        <w:tab/>
      </w:r>
      <w:r>
        <w:rPr>
          <w:rFonts w:ascii="Times New Roman" w:hAnsi="Times New Roman" w:cs="Times New Roman"/>
          <w:sz w:val="24"/>
          <w:szCs w:val="24"/>
        </w:rPr>
        <w:t xml:space="preserve">The appellant raised a point </w:t>
      </w:r>
      <w:r>
        <w:rPr>
          <w:rFonts w:ascii="Times New Roman" w:hAnsi="Times New Roman" w:cs="Times New Roman"/>
          <w:i/>
          <w:sz w:val="24"/>
          <w:szCs w:val="24"/>
        </w:rPr>
        <w:t>in limine</w:t>
      </w:r>
      <w:r>
        <w:rPr>
          <w:rFonts w:ascii="Times New Roman" w:hAnsi="Times New Roman" w:cs="Times New Roman"/>
          <w:sz w:val="24"/>
          <w:szCs w:val="24"/>
        </w:rPr>
        <w:t xml:space="preserve"> that he court </w:t>
      </w:r>
      <w:r>
        <w:rPr>
          <w:rFonts w:ascii="Times New Roman" w:hAnsi="Times New Roman" w:cs="Times New Roman"/>
          <w:i/>
          <w:sz w:val="24"/>
          <w:szCs w:val="24"/>
        </w:rPr>
        <w:t>a quo</w:t>
      </w:r>
      <w:r>
        <w:rPr>
          <w:rFonts w:ascii="Times New Roman" w:hAnsi="Times New Roman" w:cs="Times New Roman"/>
          <w:sz w:val="24"/>
          <w:szCs w:val="24"/>
        </w:rPr>
        <w:t xml:space="preserve"> had no jurisdiction to entertain the matter. It is settled that a point of law can be raised for the first time in an appeal.</w:t>
      </w:r>
    </w:p>
    <w:p w:rsidR="00FC0D1F" w:rsidRDefault="00FC0D1F" w:rsidP="00FC0D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Muchakata </w:t>
      </w:r>
      <w:r>
        <w:rPr>
          <w:rFonts w:ascii="Times New Roman" w:hAnsi="Times New Roman" w:cs="Times New Roman"/>
          <w:sz w:val="24"/>
          <w:szCs w:val="24"/>
        </w:rPr>
        <w:t>v</w:t>
      </w:r>
      <w:r>
        <w:rPr>
          <w:rFonts w:ascii="Times New Roman" w:hAnsi="Times New Roman" w:cs="Times New Roman"/>
          <w:i/>
          <w:sz w:val="24"/>
          <w:szCs w:val="24"/>
        </w:rPr>
        <w:t xml:space="preserve"> Netherburn Mire</w:t>
      </w:r>
      <w:r>
        <w:rPr>
          <w:rFonts w:ascii="Times New Roman" w:hAnsi="Times New Roman" w:cs="Times New Roman"/>
          <w:sz w:val="24"/>
          <w:szCs w:val="24"/>
        </w:rPr>
        <w:t xml:space="preserve"> 1996 (1) ZLR 153 it was stated that:</w:t>
      </w:r>
    </w:p>
    <w:p w:rsidR="00FC0D1F" w:rsidRDefault="00FC0D1F" w:rsidP="00951A08">
      <w:pPr>
        <w:spacing w:after="0" w:line="240" w:lineRule="auto"/>
        <w:ind w:left="720"/>
        <w:jc w:val="both"/>
        <w:rPr>
          <w:rFonts w:ascii="Times New Roman" w:hAnsi="Times New Roman" w:cs="Times New Roman"/>
        </w:rPr>
      </w:pPr>
      <w:r>
        <w:rPr>
          <w:rFonts w:ascii="Times New Roman" w:hAnsi="Times New Roman" w:cs="Times New Roman"/>
        </w:rPr>
        <w:t>“Provided it is not one which is required by a definitive law to be specifically pleaded a point of law which goes to the root of the matter may be r</w:t>
      </w:r>
      <w:r w:rsidR="00951A08">
        <w:rPr>
          <w:rFonts w:ascii="Times New Roman" w:hAnsi="Times New Roman" w:cs="Times New Roman"/>
        </w:rPr>
        <w:t>ai</w:t>
      </w:r>
      <w:r>
        <w:rPr>
          <w:rFonts w:ascii="Times New Roman" w:hAnsi="Times New Roman" w:cs="Times New Roman"/>
        </w:rPr>
        <w:t xml:space="preserve">sed at any time even for the first time on an appeal for its consideration involving no unfairness to the party against whom </w:t>
      </w:r>
      <w:r>
        <w:rPr>
          <w:rFonts w:ascii="Times New Roman" w:hAnsi="Times New Roman" w:cs="Times New Roman"/>
        </w:rPr>
        <w:tab/>
        <w:t xml:space="preserve">it is directed.” </w:t>
      </w:r>
    </w:p>
    <w:p w:rsidR="00FC0D1F" w:rsidRDefault="00FC0D1F" w:rsidP="00FC0D1F">
      <w:pPr>
        <w:spacing w:after="0" w:line="240" w:lineRule="auto"/>
        <w:jc w:val="both"/>
        <w:rPr>
          <w:rFonts w:ascii="Times New Roman" w:hAnsi="Times New Roman" w:cs="Times New Roman"/>
        </w:rPr>
      </w:pPr>
      <w:r>
        <w:rPr>
          <w:rFonts w:ascii="Times New Roman" w:hAnsi="Times New Roman" w:cs="Times New Roman"/>
        </w:rPr>
        <w:tab/>
      </w:r>
    </w:p>
    <w:p w:rsidR="00FC0D1F" w:rsidRDefault="00FC0D1F" w:rsidP="00FC0D1F">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See also </w:t>
      </w:r>
      <w:r>
        <w:rPr>
          <w:rFonts w:ascii="Times New Roman" w:hAnsi="Times New Roman" w:cs="Times New Roman"/>
          <w:i/>
          <w:sz w:val="24"/>
          <w:szCs w:val="24"/>
        </w:rPr>
        <w:t xml:space="preserve">Nissan Zimbabwe (Pvt) Ltd </w:t>
      </w:r>
      <w:r>
        <w:rPr>
          <w:rFonts w:ascii="Times New Roman" w:hAnsi="Times New Roman" w:cs="Times New Roman"/>
          <w:sz w:val="24"/>
          <w:szCs w:val="24"/>
        </w:rPr>
        <w:t>v</w:t>
      </w:r>
      <w:r>
        <w:rPr>
          <w:rFonts w:ascii="Times New Roman" w:hAnsi="Times New Roman" w:cs="Times New Roman"/>
          <w:i/>
          <w:sz w:val="24"/>
          <w:szCs w:val="24"/>
        </w:rPr>
        <w:t xml:space="preserve"> Hopith (Pvt) Ltd</w:t>
      </w:r>
      <w:r>
        <w:rPr>
          <w:rFonts w:ascii="Times New Roman" w:hAnsi="Times New Roman" w:cs="Times New Roman"/>
          <w:sz w:val="24"/>
          <w:szCs w:val="24"/>
        </w:rPr>
        <w:t xml:space="preserve"> 1997 (1) ZLR 569 and </w:t>
      </w:r>
      <w:r>
        <w:rPr>
          <w:rFonts w:ascii="Times New Roman" w:hAnsi="Times New Roman" w:cs="Times New Roman"/>
          <w:i/>
          <w:sz w:val="24"/>
          <w:szCs w:val="24"/>
        </w:rPr>
        <w:t xml:space="preserve">Morobone </w:t>
      </w:r>
      <w:r>
        <w:rPr>
          <w:rFonts w:ascii="Times New Roman" w:hAnsi="Times New Roman" w:cs="Times New Roman"/>
          <w:sz w:val="24"/>
          <w:szCs w:val="24"/>
        </w:rPr>
        <w:t>v</w:t>
      </w:r>
      <w:r>
        <w:rPr>
          <w:rFonts w:ascii="Times New Roman" w:hAnsi="Times New Roman" w:cs="Times New Roman"/>
          <w:i/>
          <w:sz w:val="24"/>
          <w:szCs w:val="24"/>
        </w:rPr>
        <w:t xml:space="preserve"> Bateman</w:t>
      </w:r>
      <w:r>
        <w:rPr>
          <w:rFonts w:ascii="Times New Roman" w:hAnsi="Times New Roman" w:cs="Times New Roman"/>
          <w:sz w:val="24"/>
          <w:szCs w:val="24"/>
        </w:rPr>
        <w:t xml:space="preserve"> 1918AD 460.</w:t>
      </w:r>
    </w:p>
    <w:p w:rsidR="00FC0D1F" w:rsidRDefault="007856E9" w:rsidP="00FC0D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present</w:t>
      </w:r>
      <w:r w:rsidR="00FC0D1F">
        <w:rPr>
          <w:rFonts w:ascii="Times New Roman" w:hAnsi="Times New Roman" w:cs="Times New Roman"/>
          <w:sz w:val="24"/>
          <w:szCs w:val="24"/>
        </w:rPr>
        <w:t xml:space="preserve"> case the court </w:t>
      </w:r>
      <w:r w:rsidR="00FC0D1F">
        <w:rPr>
          <w:rFonts w:ascii="Times New Roman" w:hAnsi="Times New Roman" w:cs="Times New Roman"/>
          <w:i/>
          <w:sz w:val="24"/>
          <w:szCs w:val="24"/>
        </w:rPr>
        <w:t>a quo</w:t>
      </w:r>
      <w:r w:rsidR="00FC0D1F">
        <w:rPr>
          <w:rFonts w:ascii="Times New Roman" w:hAnsi="Times New Roman" w:cs="Times New Roman"/>
          <w:sz w:val="24"/>
          <w:szCs w:val="24"/>
        </w:rPr>
        <w:t xml:space="preserve"> was dealing with </w:t>
      </w:r>
      <w:r w:rsidR="00A71D88">
        <w:rPr>
          <w:rFonts w:ascii="Times New Roman" w:hAnsi="Times New Roman" w:cs="Times New Roman"/>
          <w:sz w:val="24"/>
          <w:szCs w:val="24"/>
        </w:rPr>
        <w:t xml:space="preserve">an </w:t>
      </w:r>
      <w:r w:rsidR="00FC0D1F">
        <w:rPr>
          <w:rFonts w:ascii="Times New Roman" w:hAnsi="Times New Roman" w:cs="Times New Roman"/>
          <w:sz w:val="24"/>
          <w:szCs w:val="24"/>
        </w:rPr>
        <w:t xml:space="preserve">eviction and the important consideration is value to the occupier. The land in question was not identified to the court </w:t>
      </w:r>
      <w:r w:rsidR="00FC0D1F">
        <w:rPr>
          <w:rFonts w:ascii="Times New Roman" w:hAnsi="Times New Roman" w:cs="Times New Roman"/>
          <w:i/>
          <w:sz w:val="24"/>
          <w:szCs w:val="24"/>
        </w:rPr>
        <w:t>a quo</w:t>
      </w:r>
      <w:r>
        <w:rPr>
          <w:rFonts w:ascii="Times New Roman" w:hAnsi="Times New Roman" w:cs="Times New Roman"/>
          <w:sz w:val="24"/>
          <w:szCs w:val="24"/>
        </w:rPr>
        <w:t xml:space="preserve">. Counsel </w:t>
      </w:r>
      <w:r w:rsidR="00FC0D1F">
        <w:rPr>
          <w:rFonts w:ascii="Times New Roman" w:hAnsi="Times New Roman" w:cs="Times New Roman"/>
          <w:sz w:val="24"/>
          <w:szCs w:val="24"/>
        </w:rPr>
        <w:t xml:space="preserve">for the appellant conceded that the area and extent of the land in question was not clear to the </w:t>
      </w:r>
      <w:r w:rsidR="00FC0D1F">
        <w:rPr>
          <w:rFonts w:ascii="Times New Roman" w:hAnsi="Times New Roman" w:cs="Times New Roman"/>
          <w:i/>
          <w:sz w:val="24"/>
          <w:szCs w:val="24"/>
        </w:rPr>
        <w:t>court a quo</w:t>
      </w:r>
      <w:r w:rsidR="00FC0D1F">
        <w:rPr>
          <w:rFonts w:ascii="Times New Roman" w:hAnsi="Times New Roman" w:cs="Times New Roman"/>
          <w:sz w:val="24"/>
          <w:szCs w:val="24"/>
        </w:rPr>
        <w:t xml:space="preserve"> and even the appeal court</w:t>
      </w:r>
      <w:r>
        <w:rPr>
          <w:rFonts w:ascii="Times New Roman" w:hAnsi="Times New Roman" w:cs="Times New Roman"/>
          <w:sz w:val="24"/>
          <w:szCs w:val="24"/>
        </w:rPr>
        <w:t>,</w:t>
      </w:r>
      <w:r w:rsidR="00FC0D1F">
        <w:rPr>
          <w:rFonts w:ascii="Times New Roman" w:hAnsi="Times New Roman" w:cs="Times New Roman"/>
          <w:sz w:val="24"/>
          <w:szCs w:val="24"/>
        </w:rPr>
        <w:t xml:space="preserve"> as the annexure B attached was illegible. One could not therefore seek to rely on the aspect of jurisdiction </w:t>
      </w:r>
      <w:r>
        <w:rPr>
          <w:rFonts w:ascii="Times New Roman" w:hAnsi="Times New Roman" w:cs="Times New Roman"/>
          <w:sz w:val="24"/>
          <w:szCs w:val="24"/>
        </w:rPr>
        <w:t xml:space="preserve">when </w:t>
      </w:r>
      <w:r w:rsidR="00FC0D1F">
        <w:rPr>
          <w:rFonts w:ascii="Times New Roman" w:hAnsi="Times New Roman" w:cs="Times New Roman"/>
          <w:sz w:val="24"/>
          <w:szCs w:val="24"/>
        </w:rPr>
        <w:t>value extent and nature of land could not be ascertained. The appellant</w:t>
      </w:r>
      <w:r w:rsidR="00AD60D7">
        <w:rPr>
          <w:rFonts w:ascii="Times New Roman" w:hAnsi="Times New Roman" w:cs="Times New Roman"/>
          <w:sz w:val="24"/>
          <w:szCs w:val="24"/>
        </w:rPr>
        <w:t>’s</w:t>
      </w:r>
      <w:r w:rsidR="00FC0D1F">
        <w:rPr>
          <w:rFonts w:ascii="Times New Roman" w:hAnsi="Times New Roman" w:cs="Times New Roman"/>
          <w:sz w:val="24"/>
          <w:szCs w:val="24"/>
        </w:rPr>
        <w:t xml:space="preserve"> speculative assertion on value of the land given for eviction</w:t>
      </w:r>
      <w:r w:rsidR="00951A08">
        <w:rPr>
          <w:rFonts w:ascii="Times New Roman" w:hAnsi="Times New Roman" w:cs="Times New Roman"/>
          <w:sz w:val="24"/>
          <w:szCs w:val="24"/>
        </w:rPr>
        <w:t>,</w:t>
      </w:r>
      <w:r w:rsidR="00FC0D1F">
        <w:rPr>
          <w:rFonts w:ascii="Times New Roman" w:hAnsi="Times New Roman" w:cs="Times New Roman"/>
          <w:sz w:val="24"/>
          <w:szCs w:val="24"/>
        </w:rPr>
        <w:t xml:space="preserve"> the jurisdiction of the court depends upon the value to the occupier of the right of occupation whether that right exists or not cannot be sustained.</w:t>
      </w:r>
    </w:p>
    <w:p w:rsidR="00FC0D1F" w:rsidRDefault="00FC0D1F" w:rsidP="00FC0D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question of the jurisdiction of the court </w:t>
      </w:r>
      <w:r>
        <w:rPr>
          <w:rFonts w:ascii="Times New Roman" w:hAnsi="Times New Roman" w:cs="Times New Roman"/>
          <w:i/>
          <w:sz w:val="24"/>
          <w:szCs w:val="24"/>
        </w:rPr>
        <w:t>a quo</w:t>
      </w:r>
      <w:r>
        <w:rPr>
          <w:rFonts w:ascii="Times New Roman" w:hAnsi="Times New Roman" w:cs="Times New Roman"/>
          <w:sz w:val="24"/>
          <w:szCs w:val="24"/>
        </w:rPr>
        <w:t xml:space="preserve"> was </w:t>
      </w:r>
      <w:r w:rsidR="00EB6F83">
        <w:rPr>
          <w:rFonts w:ascii="Times New Roman" w:hAnsi="Times New Roman" w:cs="Times New Roman"/>
          <w:sz w:val="24"/>
          <w:szCs w:val="24"/>
        </w:rPr>
        <w:t>im</w:t>
      </w:r>
      <w:r>
        <w:rPr>
          <w:rFonts w:ascii="Times New Roman" w:hAnsi="Times New Roman" w:cs="Times New Roman"/>
          <w:sz w:val="24"/>
          <w:szCs w:val="24"/>
        </w:rPr>
        <w:t>properly raised given the extent and nature of land was not known. This coupled with the defective nature of the appeal and that the</w:t>
      </w:r>
      <w:r w:rsidR="00073E03">
        <w:rPr>
          <w:rFonts w:ascii="Times New Roman" w:hAnsi="Times New Roman" w:cs="Times New Roman"/>
          <w:sz w:val="24"/>
          <w:szCs w:val="24"/>
        </w:rPr>
        <w:t xml:space="preserve">re is no </w:t>
      </w:r>
      <w:r>
        <w:rPr>
          <w:rFonts w:ascii="Times New Roman" w:hAnsi="Times New Roman" w:cs="Times New Roman"/>
          <w:sz w:val="24"/>
          <w:szCs w:val="24"/>
        </w:rPr>
        <w:t>appea</w:t>
      </w:r>
      <w:r w:rsidR="00951A08">
        <w:rPr>
          <w:rFonts w:ascii="Times New Roman" w:hAnsi="Times New Roman" w:cs="Times New Roman"/>
          <w:sz w:val="24"/>
          <w:szCs w:val="24"/>
        </w:rPr>
        <w:t>l culminates in on</w:t>
      </w:r>
      <w:r>
        <w:rPr>
          <w:rFonts w:ascii="Times New Roman" w:hAnsi="Times New Roman" w:cs="Times New Roman"/>
          <w:sz w:val="24"/>
          <w:szCs w:val="24"/>
        </w:rPr>
        <w:t>e conclusion which is dismissal of the appeal.</w:t>
      </w:r>
    </w:p>
    <w:p w:rsidR="00FC0D1F" w:rsidRDefault="00FC0D1F" w:rsidP="00FC0D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the appeal is hereby dismissed with costs.</w:t>
      </w:r>
    </w:p>
    <w:p w:rsidR="00FC0D1F" w:rsidRDefault="00FC0D1F" w:rsidP="00FC0D1F">
      <w:pPr>
        <w:spacing w:after="0" w:line="360" w:lineRule="auto"/>
        <w:jc w:val="both"/>
        <w:rPr>
          <w:rFonts w:ascii="Times New Roman" w:hAnsi="Times New Roman" w:cs="Times New Roman"/>
          <w:sz w:val="24"/>
          <w:szCs w:val="24"/>
        </w:rPr>
      </w:pPr>
    </w:p>
    <w:p w:rsidR="00FC0D1F" w:rsidRDefault="00FC0D1F" w:rsidP="00FC0D1F">
      <w:pPr>
        <w:spacing w:after="0" w:line="360" w:lineRule="auto"/>
        <w:jc w:val="both"/>
        <w:rPr>
          <w:rFonts w:ascii="Times New Roman" w:hAnsi="Times New Roman" w:cs="Times New Roman"/>
          <w:sz w:val="24"/>
          <w:szCs w:val="24"/>
        </w:rPr>
      </w:pPr>
    </w:p>
    <w:p w:rsidR="00FC0D1F" w:rsidRDefault="00FC0D1F" w:rsidP="00FC0D1F">
      <w:pPr>
        <w:spacing w:after="0" w:line="240" w:lineRule="auto"/>
        <w:jc w:val="both"/>
        <w:rPr>
          <w:rFonts w:ascii="Times New Roman" w:hAnsi="Times New Roman" w:cs="Times New Roman"/>
          <w:sz w:val="24"/>
          <w:szCs w:val="24"/>
        </w:rPr>
      </w:pPr>
    </w:p>
    <w:p w:rsidR="00FC0D1F" w:rsidRDefault="00FC0D1F" w:rsidP="00FC0D1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Mazhande Mazhande Legal Practice</w:t>
      </w:r>
      <w:r>
        <w:rPr>
          <w:rFonts w:ascii="Times New Roman" w:hAnsi="Times New Roman" w:cs="Times New Roman"/>
          <w:sz w:val="24"/>
          <w:szCs w:val="24"/>
        </w:rPr>
        <w:t>, appellant’s legal practitioners</w:t>
      </w:r>
    </w:p>
    <w:p w:rsidR="00FC0D1F" w:rsidRPr="00FC0D1F" w:rsidRDefault="00FC0D1F" w:rsidP="00FC0D1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xml:space="preserve">, respondent’s legal practitioners </w:t>
      </w:r>
    </w:p>
    <w:p w:rsidR="00FC0D1F" w:rsidRDefault="00FC0D1F" w:rsidP="00FC0D1F">
      <w:pPr>
        <w:spacing w:after="0" w:line="360" w:lineRule="auto"/>
        <w:jc w:val="both"/>
        <w:rPr>
          <w:rFonts w:ascii="Times New Roman" w:hAnsi="Times New Roman" w:cs="Times New Roman"/>
          <w:sz w:val="24"/>
          <w:szCs w:val="24"/>
        </w:rPr>
      </w:pPr>
    </w:p>
    <w:p w:rsidR="00FC0D1F" w:rsidRDefault="00FC0D1F" w:rsidP="00FC0D1F">
      <w:pPr>
        <w:spacing w:after="0" w:line="360" w:lineRule="auto"/>
        <w:jc w:val="both"/>
        <w:rPr>
          <w:rFonts w:ascii="Times New Roman" w:hAnsi="Times New Roman" w:cs="Times New Roman"/>
          <w:sz w:val="24"/>
          <w:szCs w:val="24"/>
        </w:rPr>
      </w:pPr>
    </w:p>
    <w:p w:rsidR="00FC0D1F" w:rsidRDefault="00FC0D1F" w:rsidP="00FC0D1F">
      <w:pPr>
        <w:spacing w:after="0" w:line="360" w:lineRule="auto"/>
        <w:jc w:val="both"/>
        <w:rPr>
          <w:rFonts w:ascii="Times New Roman" w:hAnsi="Times New Roman" w:cs="Times New Roman"/>
          <w:sz w:val="24"/>
          <w:szCs w:val="24"/>
        </w:rPr>
      </w:pPr>
    </w:p>
    <w:p w:rsidR="00FC0D1F" w:rsidRDefault="00FC0D1F" w:rsidP="00FC0D1F">
      <w:pPr>
        <w:spacing w:after="0" w:line="360" w:lineRule="auto"/>
        <w:jc w:val="both"/>
        <w:rPr>
          <w:rFonts w:ascii="Times New Roman" w:hAnsi="Times New Roman" w:cs="Times New Roman"/>
          <w:sz w:val="24"/>
          <w:szCs w:val="24"/>
        </w:rPr>
      </w:pPr>
    </w:p>
    <w:p w:rsidR="00680078" w:rsidRPr="008225F0" w:rsidRDefault="00680078" w:rsidP="008225F0">
      <w:pPr>
        <w:spacing w:after="0" w:line="360" w:lineRule="auto"/>
        <w:ind w:firstLine="720"/>
        <w:jc w:val="both"/>
        <w:rPr>
          <w:rFonts w:ascii="Times New Roman" w:hAnsi="Times New Roman" w:cs="Times New Roman"/>
          <w:sz w:val="24"/>
          <w:szCs w:val="24"/>
        </w:rPr>
      </w:pPr>
    </w:p>
    <w:sectPr w:rsidR="00680078" w:rsidRPr="008225F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E72" w:rsidRDefault="00154E72" w:rsidP="00080689">
      <w:pPr>
        <w:spacing w:after="0" w:line="240" w:lineRule="auto"/>
      </w:pPr>
      <w:r>
        <w:separator/>
      </w:r>
    </w:p>
  </w:endnote>
  <w:endnote w:type="continuationSeparator" w:id="0">
    <w:p w:rsidR="00154E72" w:rsidRDefault="00154E72" w:rsidP="00080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110" w:rsidRDefault="005011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110" w:rsidRDefault="005011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110" w:rsidRDefault="005011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E72" w:rsidRDefault="00154E72" w:rsidP="00080689">
      <w:pPr>
        <w:spacing w:after="0" w:line="240" w:lineRule="auto"/>
      </w:pPr>
      <w:r>
        <w:separator/>
      </w:r>
    </w:p>
  </w:footnote>
  <w:footnote w:type="continuationSeparator" w:id="0">
    <w:p w:rsidR="00154E72" w:rsidRDefault="00154E72" w:rsidP="000806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110" w:rsidRDefault="005011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3009068"/>
      <w:docPartObj>
        <w:docPartGallery w:val="Page Numbers (Top of Page)"/>
        <w:docPartUnique/>
      </w:docPartObj>
    </w:sdtPr>
    <w:sdtEndPr>
      <w:rPr>
        <w:noProof/>
      </w:rPr>
    </w:sdtEndPr>
    <w:sdtContent>
      <w:p w:rsidR="00080689" w:rsidRDefault="00080689">
        <w:pPr>
          <w:pStyle w:val="Header"/>
          <w:jc w:val="right"/>
          <w:rPr>
            <w:noProof/>
          </w:rPr>
        </w:pPr>
        <w:r>
          <w:fldChar w:fldCharType="begin"/>
        </w:r>
        <w:r>
          <w:instrText xml:space="preserve"> PAGE   \* MERGEFORMAT </w:instrText>
        </w:r>
        <w:r>
          <w:fldChar w:fldCharType="separate"/>
        </w:r>
        <w:r w:rsidR="00432AF3">
          <w:rPr>
            <w:noProof/>
          </w:rPr>
          <w:t>1</w:t>
        </w:r>
        <w:r>
          <w:rPr>
            <w:noProof/>
          </w:rPr>
          <w:fldChar w:fldCharType="end"/>
        </w:r>
      </w:p>
      <w:p w:rsidR="00080689" w:rsidRDefault="00080689">
        <w:pPr>
          <w:pStyle w:val="Header"/>
          <w:jc w:val="right"/>
          <w:rPr>
            <w:noProof/>
          </w:rPr>
        </w:pPr>
        <w:r>
          <w:rPr>
            <w:noProof/>
          </w:rPr>
          <w:t>HH</w:t>
        </w:r>
        <w:r w:rsidR="006524BB">
          <w:rPr>
            <w:noProof/>
          </w:rPr>
          <w:t xml:space="preserve"> </w:t>
        </w:r>
        <w:r w:rsidR="00056D45">
          <w:rPr>
            <w:noProof/>
          </w:rPr>
          <w:t>243-17</w:t>
        </w:r>
      </w:p>
      <w:p w:rsidR="00080689" w:rsidRDefault="00080689">
        <w:pPr>
          <w:pStyle w:val="Header"/>
          <w:jc w:val="right"/>
        </w:pPr>
        <w:r>
          <w:rPr>
            <w:noProof/>
          </w:rPr>
          <w:t>CIV ‘A’</w:t>
        </w:r>
        <w:r w:rsidR="00060B30">
          <w:rPr>
            <w:noProof/>
          </w:rPr>
          <w:t xml:space="preserve"> 68/15</w:t>
        </w:r>
      </w:p>
    </w:sdtContent>
  </w:sdt>
  <w:p w:rsidR="00080689" w:rsidRDefault="000806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110" w:rsidRDefault="005011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57EE2"/>
    <w:multiLevelType w:val="hybridMultilevel"/>
    <w:tmpl w:val="2654A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93B"/>
    <w:rsid w:val="00056D45"/>
    <w:rsid w:val="00060B30"/>
    <w:rsid w:val="00073E03"/>
    <w:rsid w:val="00080689"/>
    <w:rsid w:val="001542F9"/>
    <w:rsid w:val="00154E72"/>
    <w:rsid w:val="001812CB"/>
    <w:rsid w:val="002770DF"/>
    <w:rsid w:val="002B5281"/>
    <w:rsid w:val="00305E14"/>
    <w:rsid w:val="00311685"/>
    <w:rsid w:val="00355620"/>
    <w:rsid w:val="00391D73"/>
    <w:rsid w:val="00407F76"/>
    <w:rsid w:val="00432AF3"/>
    <w:rsid w:val="004B2860"/>
    <w:rsid w:val="00501110"/>
    <w:rsid w:val="005C1892"/>
    <w:rsid w:val="006524BB"/>
    <w:rsid w:val="00680078"/>
    <w:rsid w:val="00731180"/>
    <w:rsid w:val="00732527"/>
    <w:rsid w:val="00756354"/>
    <w:rsid w:val="007856E9"/>
    <w:rsid w:val="008225F0"/>
    <w:rsid w:val="008A7BA6"/>
    <w:rsid w:val="008D6597"/>
    <w:rsid w:val="00947890"/>
    <w:rsid w:val="00951A08"/>
    <w:rsid w:val="0096649B"/>
    <w:rsid w:val="00986239"/>
    <w:rsid w:val="009A3B71"/>
    <w:rsid w:val="00A228F7"/>
    <w:rsid w:val="00A27E02"/>
    <w:rsid w:val="00A506E4"/>
    <w:rsid w:val="00A71D88"/>
    <w:rsid w:val="00A756FB"/>
    <w:rsid w:val="00A80E4F"/>
    <w:rsid w:val="00AB723C"/>
    <w:rsid w:val="00AD60D7"/>
    <w:rsid w:val="00B443BB"/>
    <w:rsid w:val="00B63AEB"/>
    <w:rsid w:val="00BD1C59"/>
    <w:rsid w:val="00C02F5F"/>
    <w:rsid w:val="00C36ECD"/>
    <w:rsid w:val="00CA308A"/>
    <w:rsid w:val="00CC0019"/>
    <w:rsid w:val="00CC2A93"/>
    <w:rsid w:val="00D56A38"/>
    <w:rsid w:val="00D8293B"/>
    <w:rsid w:val="00D839B9"/>
    <w:rsid w:val="00E003BC"/>
    <w:rsid w:val="00E67ED3"/>
    <w:rsid w:val="00EB6F83"/>
    <w:rsid w:val="00EC610C"/>
    <w:rsid w:val="00EC63C5"/>
    <w:rsid w:val="00F9040C"/>
    <w:rsid w:val="00FB4A3A"/>
    <w:rsid w:val="00FC0D1F"/>
    <w:rsid w:val="00FF1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06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689"/>
  </w:style>
  <w:style w:type="paragraph" w:styleId="Footer">
    <w:name w:val="footer"/>
    <w:basedOn w:val="Normal"/>
    <w:link w:val="FooterChar"/>
    <w:uiPriority w:val="99"/>
    <w:unhideWhenUsed/>
    <w:rsid w:val="000806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689"/>
  </w:style>
  <w:style w:type="paragraph" w:styleId="ListParagraph">
    <w:name w:val="List Paragraph"/>
    <w:basedOn w:val="Normal"/>
    <w:uiPriority w:val="34"/>
    <w:qFormat/>
    <w:rsid w:val="00EC61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06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689"/>
  </w:style>
  <w:style w:type="paragraph" w:styleId="Footer">
    <w:name w:val="footer"/>
    <w:basedOn w:val="Normal"/>
    <w:link w:val="FooterChar"/>
    <w:uiPriority w:val="99"/>
    <w:unhideWhenUsed/>
    <w:rsid w:val="000806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689"/>
  </w:style>
  <w:style w:type="paragraph" w:styleId="ListParagraph">
    <w:name w:val="List Paragraph"/>
    <w:basedOn w:val="Normal"/>
    <w:uiPriority w:val="34"/>
    <w:qFormat/>
    <w:rsid w:val="00EC61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68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1257</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user</cp:lastModifiedBy>
  <cp:revision>2</cp:revision>
  <dcterms:created xsi:type="dcterms:W3CDTF">2017-04-19T08:24:00Z</dcterms:created>
  <dcterms:modified xsi:type="dcterms:W3CDTF">2017-04-19T08:24:00Z</dcterms:modified>
</cp:coreProperties>
</file>