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C75CDC" w:rsidRDefault="00B65836" w:rsidP="0011683A">
      <w:pPr>
        <w:jc w:val="both"/>
        <w:rPr>
          <w:rFonts w:cstheme="minorHAnsi"/>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C75CDC" w:rsidRPr="00C75CDC">
        <w:rPr>
          <w:rFonts w:cstheme="minorHAnsi"/>
          <w:sz w:val="24"/>
          <w:szCs w:val="24"/>
        </w:rPr>
        <w:t xml:space="preserve"> </w:t>
      </w:r>
    </w:p>
    <w:p w:rsidR="004A52B9" w:rsidRDefault="00522A8D" w:rsidP="00962BCA">
      <w:pPr>
        <w:jc w:val="both"/>
        <w:rPr>
          <w:rFonts w:ascii="Times New Roman" w:hAnsi="Times New Roman" w:cs="Times New Roman"/>
          <w:sz w:val="24"/>
          <w:szCs w:val="24"/>
        </w:rPr>
      </w:pPr>
      <w:r>
        <w:rPr>
          <w:rFonts w:ascii="Times New Roman" w:hAnsi="Times New Roman" w:cs="Times New Roman"/>
          <w:sz w:val="24"/>
          <w:szCs w:val="24"/>
        </w:rPr>
        <w:t>GEORGINA DADIRAYI SAVANHU</w:t>
      </w:r>
    </w:p>
    <w:p w:rsidR="004A52B9" w:rsidRDefault="0032766B" w:rsidP="00224A60">
      <w:pPr>
        <w:spacing w:after="120"/>
        <w:jc w:val="both"/>
        <w:rPr>
          <w:rFonts w:ascii="Times New Roman" w:hAnsi="Times New Roman" w:cs="Times New Roman"/>
          <w:sz w:val="24"/>
          <w:szCs w:val="24"/>
        </w:rPr>
      </w:pPr>
      <w:r>
        <w:rPr>
          <w:rFonts w:ascii="Times New Roman" w:hAnsi="Times New Roman" w:cs="Times New Roman"/>
          <w:sz w:val="24"/>
          <w:szCs w:val="24"/>
        </w:rPr>
        <w:t>versus</w:t>
      </w:r>
    </w:p>
    <w:p w:rsidR="004A52B9" w:rsidRDefault="00F31544"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HERBERT SYLVESTER MASIYIWA USHEWOKUNZE VI (N</w:t>
      </w:r>
      <w:r w:rsidR="00681D9C">
        <w:rPr>
          <w:rFonts w:ascii="Times New Roman" w:hAnsi="Times New Roman" w:cs="Times New Roman"/>
          <w:sz w:val="24"/>
          <w:szCs w:val="24"/>
        </w:rPr>
        <w:t>.</w:t>
      </w:r>
      <w:r>
        <w:rPr>
          <w:rFonts w:ascii="Times New Roman" w:hAnsi="Times New Roman" w:cs="Times New Roman"/>
          <w:sz w:val="24"/>
          <w:szCs w:val="24"/>
        </w:rPr>
        <w:t>O</w:t>
      </w:r>
      <w:r w:rsidR="00681D9C">
        <w:rPr>
          <w:rFonts w:ascii="Times New Roman" w:hAnsi="Times New Roman" w:cs="Times New Roman"/>
          <w:sz w:val="24"/>
          <w:szCs w:val="24"/>
        </w:rPr>
        <w:t>.</w:t>
      </w:r>
      <w:r>
        <w:rPr>
          <w:rFonts w:ascii="Times New Roman" w:hAnsi="Times New Roman" w:cs="Times New Roman"/>
          <w:sz w:val="24"/>
          <w:szCs w:val="24"/>
        </w:rPr>
        <w:t>)</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681D9C" w:rsidRDefault="00681D9C"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ESTATE LATE DUNCAN WILLIAM KONA</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681D9C" w:rsidRDefault="00681D9C"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NOMSA HAZEL NCUBE N.O.</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257337" w:rsidRDefault="00EF084E"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TARUBEREKERA NETSAI MAKHOSAZANA</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EF084E" w:rsidRDefault="003965A8"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DHLAMINI TOWNSHIP RESIDENCE ASSOCIATION</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4A3DFB" w:rsidRDefault="003965A8"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TRUST</w:t>
      </w:r>
      <w:r w:rsidR="004A3DFB">
        <w:rPr>
          <w:rFonts w:ascii="Times New Roman" w:hAnsi="Times New Roman" w:cs="Times New Roman"/>
          <w:sz w:val="24"/>
          <w:szCs w:val="24"/>
        </w:rPr>
        <w:t xml:space="preserve">EES FOR THE TIME BEING OF THE </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3965A8" w:rsidRDefault="004A3DFB"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RI</w:t>
      </w:r>
      <w:r w:rsidR="002F25A2">
        <w:rPr>
          <w:rFonts w:ascii="Times New Roman" w:hAnsi="Times New Roman" w:cs="Times New Roman"/>
          <w:sz w:val="24"/>
          <w:szCs w:val="24"/>
        </w:rPr>
        <w:t>VERSIDE ESTA</w:t>
      </w:r>
      <w:r w:rsidR="003965A8">
        <w:rPr>
          <w:rFonts w:ascii="Times New Roman" w:hAnsi="Times New Roman" w:cs="Times New Roman"/>
          <w:sz w:val="24"/>
          <w:szCs w:val="24"/>
        </w:rPr>
        <w:t>TES TRUS</w:t>
      </w:r>
      <w:r>
        <w:rPr>
          <w:rFonts w:ascii="Times New Roman" w:hAnsi="Times New Roman" w:cs="Times New Roman"/>
          <w:sz w:val="24"/>
          <w:szCs w:val="24"/>
        </w:rPr>
        <w:t>T</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4A3DFB" w:rsidRDefault="00EB28EB"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AMBROSE NZEWI</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EB28EB" w:rsidRDefault="00EB28EB"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NONOTI </w:t>
      </w:r>
      <w:r w:rsidR="00FD479A">
        <w:rPr>
          <w:rFonts w:ascii="Times New Roman" w:hAnsi="Times New Roman" w:cs="Times New Roman"/>
          <w:sz w:val="24"/>
          <w:szCs w:val="24"/>
        </w:rPr>
        <w:t>PROPERTIES (PRIVATE) LIMITED</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FD479A" w:rsidRDefault="00FD479A"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BULAWAYO CITY COUNCIL</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FD479A" w:rsidRDefault="00FD479A"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REGISTAR OF DEEDS</w:t>
      </w:r>
      <w:r w:rsidR="002A4D99">
        <w:rPr>
          <w:rFonts w:ascii="Times New Roman" w:hAnsi="Times New Roman" w:cs="Times New Roman"/>
          <w:sz w:val="24"/>
          <w:szCs w:val="24"/>
        </w:rPr>
        <w:t xml:space="preserve"> N.O. (BULAWAYO)</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2A4D99" w:rsidRDefault="002A4D99"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SURVEYOR-GENERAL N.O. (BULAWAYO)</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FD479A" w:rsidRDefault="00FD479A"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SHERIFF FOR ZIMBABWE N.O. (BULAWAYO)</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FD479A" w:rsidRDefault="00FD479A"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SHERIFF FOR ZIMBABWE N.O. (HARARE)</w:t>
      </w:r>
    </w:p>
    <w:p w:rsidR="007F7506" w:rsidRDefault="007F7506"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and</w:t>
      </w:r>
    </w:p>
    <w:p w:rsidR="002A4D99" w:rsidRDefault="002A4D99" w:rsidP="00FB40F0">
      <w:pPr>
        <w:spacing w:line="312" w:lineRule="auto"/>
        <w:jc w:val="both"/>
        <w:rPr>
          <w:rFonts w:ascii="Times New Roman" w:hAnsi="Times New Roman" w:cs="Times New Roman"/>
          <w:sz w:val="24"/>
          <w:szCs w:val="24"/>
        </w:rPr>
      </w:pPr>
      <w:r>
        <w:rPr>
          <w:rFonts w:ascii="Times New Roman" w:hAnsi="Times New Roman" w:cs="Times New Roman"/>
          <w:sz w:val="24"/>
          <w:szCs w:val="24"/>
        </w:rPr>
        <w:t>THE MASTER OF THE HIGH COURT N.O. (BULAWAYO)</w:t>
      </w:r>
    </w:p>
    <w:p w:rsidR="00FD479A" w:rsidRDefault="00FD479A" w:rsidP="00962BCA">
      <w:pPr>
        <w:jc w:val="both"/>
        <w:rPr>
          <w:rFonts w:ascii="Times New Roman" w:hAnsi="Times New Roman" w:cs="Times New Roman"/>
          <w:sz w:val="24"/>
          <w:szCs w:val="24"/>
        </w:rPr>
      </w:pPr>
    </w:p>
    <w:p w:rsidR="00B75014" w:rsidRPr="000E10A5" w:rsidRDefault="00B75014" w:rsidP="004A52B9">
      <w:pPr>
        <w:spacing w:line="360" w:lineRule="auto"/>
        <w:jc w:val="both"/>
        <w:rPr>
          <w:rFonts w:ascii="Times New Roman" w:hAnsi="Times New Roman" w:cs="Times New Roman"/>
          <w:sz w:val="16"/>
          <w:szCs w:val="16"/>
        </w:rPr>
      </w:pPr>
    </w:p>
    <w:p w:rsidR="004A52B9" w:rsidRDefault="004A52B9" w:rsidP="004A52B9">
      <w:pPr>
        <w:jc w:val="both"/>
        <w:rPr>
          <w:rFonts w:ascii="Times New Roman" w:hAnsi="Times New Roman" w:cs="Times New Roman"/>
          <w:sz w:val="24"/>
          <w:szCs w:val="24"/>
        </w:rPr>
      </w:pPr>
      <w:r>
        <w:rPr>
          <w:rFonts w:ascii="Times New Roman" w:hAnsi="Times New Roman" w:cs="Times New Roman"/>
          <w:sz w:val="24"/>
          <w:szCs w:val="24"/>
        </w:rPr>
        <w:t>HIGH COURT OF ZIMBABWE</w:t>
      </w:r>
    </w:p>
    <w:p w:rsidR="004A52B9" w:rsidRDefault="000E62A6" w:rsidP="004A52B9">
      <w:pPr>
        <w:jc w:val="both"/>
        <w:rPr>
          <w:rFonts w:ascii="Times New Roman" w:hAnsi="Times New Roman" w:cs="Times New Roman"/>
          <w:sz w:val="24"/>
          <w:szCs w:val="24"/>
        </w:rPr>
      </w:pPr>
      <w:r>
        <w:rPr>
          <w:rFonts w:ascii="Times New Roman" w:hAnsi="Times New Roman" w:cs="Times New Roman"/>
          <w:sz w:val="24"/>
          <w:szCs w:val="24"/>
        </w:rPr>
        <w:t>CHINAMORA</w:t>
      </w:r>
      <w:r w:rsidR="004A52B9">
        <w:rPr>
          <w:rFonts w:ascii="Times New Roman" w:hAnsi="Times New Roman" w:cs="Times New Roman"/>
          <w:sz w:val="24"/>
          <w:szCs w:val="24"/>
        </w:rPr>
        <w:t xml:space="preserve"> J</w:t>
      </w:r>
    </w:p>
    <w:p w:rsidR="004A52B9" w:rsidRDefault="00281CD6" w:rsidP="004A52B9">
      <w:pPr>
        <w:jc w:val="both"/>
        <w:rPr>
          <w:rFonts w:ascii="Times New Roman" w:hAnsi="Times New Roman" w:cs="Times New Roman"/>
          <w:sz w:val="24"/>
          <w:szCs w:val="24"/>
        </w:rPr>
      </w:pPr>
      <w:r>
        <w:rPr>
          <w:rFonts w:ascii="Times New Roman" w:hAnsi="Times New Roman" w:cs="Times New Roman"/>
          <w:sz w:val="24"/>
          <w:szCs w:val="24"/>
        </w:rPr>
        <w:t xml:space="preserve">HARARE, </w:t>
      </w:r>
      <w:r w:rsidR="000F6857">
        <w:rPr>
          <w:rFonts w:ascii="Times New Roman" w:hAnsi="Times New Roman" w:cs="Times New Roman"/>
          <w:sz w:val="24"/>
          <w:szCs w:val="24"/>
        </w:rPr>
        <w:t>14 Dec</w:t>
      </w:r>
      <w:r w:rsidR="00B55E4B">
        <w:rPr>
          <w:rFonts w:ascii="Times New Roman" w:hAnsi="Times New Roman" w:cs="Times New Roman"/>
          <w:sz w:val="24"/>
          <w:szCs w:val="24"/>
        </w:rPr>
        <w:t>ember 2022</w:t>
      </w:r>
      <w:r w:rsidR="000E62A6">
        <w:rPr>
          <w:rFonts w:ascii="Times New Roman" w:hAnsi="Times New Roman" w:cs="Times New Roman"/>
          <w:sz w:val="24"/>
          <w:szCs w:val="24"/>
        </w:rPr>
        <w:t xml:space="preserve"> </w:t>
      </w:r>
    </w:p>
    <w:p w:rsidR="005C087F" w:rsidRDefault="005C087F" w:rsidP="004A52B9">
      <w:pPr>
        <w:spacing w:line="360" w:lineRule="auto"/>
        <w:jc w:val="both"/>
        <w:rPr>
          <w:rFonts w:ascii="Times New Roman" w:hAnsi="Times New Roman" w:cs="Times New Roman"/>
          <w:b/>
          <w:sz w:val="24"/>
          <w:szCs w:val="24"/>
        </w:rPr>
      </w:pPr>
    </w:p>
    <w:p w:rsidR="001439E1" w:rsidRPr="00DA15BF" w:rsidRDefault="001439E1" w:rsidP="004A52B9">
      <w:pPr>
        <w:spacing w:line="360" w:lineRule="auto"/>
        <w:jc w:val="both"/>
        <w:rPr>
          <w:rFonts w:ascii="Times New Roman" w:hAnsi="Times New Roman" w:cs="Times New Roman"/>
          <w:b/>
          <w:sz w:val="2"/>
          <w:szCs w:val="2"/>
        </w:rPr>
      </w:pPr>
    </w:p>
    <w:p w:rsidR="004A52B9" w:rsidRDefault="004A52B9" w:rsidP="004A5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4A52B9" w:rsidRPr="000E10A5" w:rsidRDefault="004A52B9" w:rsidP="004A52B9">
      <w:pPr>
        <w:spacing w:line="360" w:lineRule="auto"/>
        <w:jc w:val="both"/>
        <w:rPr>
          <w:rFonts w:ascii="Times New Roman" w:hAnsi="Times New Roman" w:cs="Times New Roman"/>
          <w:i/>
          <w:sz w:val="16"/>
          <w:szCs w:val="16"/>
        </w:rPr>
      </w:pPr>
    </w:p>
    <w:p w:rsidR="004A52B9" w:rsidRDefault="00E039E5" w:rsidP="004A52B9">
      <w:pPr>
        <w:jc w:val="both"/>
        <w:rPr>
          <w:rFonts w:ascii="Times New Roman" w:hAnsi="Times New Roman" w:cs="Times New Roman"/>
          <w:sz w:val="24"/>
          <w:szCs w:val="24"/>
        </w:rPr>
      </w:pPr>
      <w:r>
        <w:rPr>
          <w:rFonts w:ascii="Times New Roman" w:hAnsi="Times New Roman" w:cs="Times New Roman"/>
          <w:i/>
          <w:sz w:val="24"/>
          <w:szCs w:val="24"/>
        </w:rPr>
        <w:t>Z T Zvobgo</w:t>
      </w:r>
      <w:r w:rsidR="004A52B9">
        <w:rPr>
          <w:rFonts w:ascii="Times New Roman" w:hAnsi="Times New Roman" w:cs="Times New Roman"/>
          <w:sz w:val="24"/>
          <w:szCs w:val="24"/>
        </w:rPr>
        <w:t>, for the applicant</w:t>
      </w:r>
    </w:p>
    <w:p w:rsidR="00D54D26" w:rsidRDefault="00F67449" w:rsidP="004A52B9">
      <w:pPr>
        <w:jc w:val="both"/>
        <w:rPr>
          <w:rFonts w:ascii="Times New Roman" w:hAnsi="Times New Roman" w:cs="Times New Roman"/>
          <w:sz w:val="24"/>
          <w:szCs w:val="24"/>
        </w:rPr>
      </w:pPr>
      <w:r>
        <w:rPr>
          <w:rFonts w:ascii="Times New Roman" w:hAnsi="Times New Roman" w:cs="Times New Roman"/>
          <w:i/>
          <w:sz w:val="24"/>
          <w:szCs w:val="24"/>
        </w:rPr>
        <w:t>T Taruvinga</w:t>
      </w:r>
      <w:r w:rsidR="004A52B9">
        <w:rPr>
          <w:rFonts w:ascii="Times New Roman" w:hAnsi="Times New Roman" w:cs="Times New Roman"/>
          <w:sz w:val="24"/>
          <w:szCs w:val="24"/>
        </w:rPr>
        <w:t>, for the first respondent</w:t>
      </w:r>
    </w:p>
    <w:p w:rsidR="00F67449" w:rsidRDefault="00F67449" w:rsidP="004A52B9">
      <w:pPr>
        <w:jc w:val="both"/>
        <w:rPr>
          <w:rFonts w:ascii="Times New Roman" w:hAnsi="Times New Roman" w:cs="Times New Roman"/>
          <w:sz w:val="24"/>
          <w:szCs w:val="24"/>
        </w:rPr>
      </w:pPr>
      <w:r w:rsidRPr="00F67449">
        <w:rPr>
          <w:rFonts w:ascii="Times New Roman" w:hAnsi="Times New Roman" w:cs="Times New Roman"/>
          <w:i/>
          <w:sz w:val="24"/>
          <w:szCs w:val="24"/>
        </w:rPr>
        <w:t>T K Hove</w:t>
      </w:r>
      <w:r>
        <w:rPr>
          <w:rFonts w:ascii="Times New Roman" w:hAnsi="Times New Roman" w:cs="Times New Roman"/>
          <w:sz w:val="24"/>
          <w:szCs w:val="24"/>
        </w:rPr>
        <w:t>, for the 2</w:t>
      </w:r>
      <w:r w:rsidRPr="00F6744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6744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A65922" w:rsidRDefault="00F67449" w:rsidP="004A52B9">
      <w:pPr>
        <w:jc w:val="both"/>
        <w:rPr>
          <w:rFonts w:ascii="Times New Roman" w:hAnsi="Times New Roman" w:cs="Times New Roman"/>
          <w:sz w:val="24"/>
          <w:szCs w:val="24"/>
        </w:rPr>
      </w:pPr>
      <w:r w:rsidRPr="003B19A0">
        <w:rPr>
          <w:rFonts w:ascii="Times New Roman" w:hAnsi="Times New Roman" w:cs="Times New Roman"/>
          <w:sz w:val="24"/>
          <w:szCs w:val="24"/>
        </w:rPr>
        <w:t>Mr</w:t>
      </w:r>
      <w:r w:rsidRPr="00F67449">
        <w:rPr>
          <w:rFonts w:ascii="Times New Roman" w:hAnsi="Times New Roman" w:cs="Times New Roman"/>
          <w:i/>
          <w:sz w:val="24"/>
          <w:szCs w:val="24"/>
        </w:rPr>
        <w:t xml:space="preserve"> G Nyoni</w:t>
      </w:r>
      <w:r>
        <w:rPr>
          <w:rFonts w:ascii="Times New Roman" w:hAnsi="Times New Roman" w:cs="Times New Roman"/>
          <w:sz w:val="24"/>
          <w:szCs w:val="24"/>
        </w:rPr>
        <w:t xml:space="preserve">, </w:t>
      </w:r>
      <w:r w:rsidR="00A65922">
        <w:rPr>
          <w:rFonts w:ascii="Times New Roman" w:hAnsi="Times New Roman" w:cs="Times New Roman"/>
          <w:sz w:val="24"/>
          <w:szCs w:val="24"/>
        </w:rPr>
        <w:t>for the 5</w:t>
      </w:r>
      <w:r w:rsidR="00A65922" w:rsidRPr="00A65922">
        <w:rPr>
          <w:rFonts w:ascii="Times New Roman" w:hAnsi="Times New Roman" w:cs="Times New Roman"/>
          <w:sz w:val="24"/>
          <w:szCs w:val="24"/>
          <w:vertAlign w:val="superscript"/>
        </w:rPr>
        <w:t>th</w:t>
      </w:r>
      <w:r w:rsidR="00A65922">
        <w:rPr>
          <w:rFonts w:ascii="Times New Roman" w:hAnsi="Times New Roman" w:cs="Times New Roman"/>
          <w:sz w:val="24"/>
          <w:szCs w:val="24"/>
        </w:rPr>
        <w:t xml:space="preserve"> and 6</w:t>
      </w:r>
      <w:r w:rsidR="00A65922" w:rsidRPr="00A65922">
        <w:rPr>
          <w:rFonts w:ascii="Times New Roman" w:hAnsi="Times New Roman" w:cs="Times New Roman"/>
          <w:sz w:val="24"/>
          <w:szCs w:val="24"/>
          <w:vertAlign w:val="superscript"/>
        </w:rPr>
        <w:t>th</w:t>
      </w:r>
      <w:r w:rsidR="00A65922">
        <w:rPr>
          <w:rFonts w:ascii="Times New Roman" w:hAnsi="Times New Roman" w:cs="Times New Roman"/>
          <w:sz w:val="24"/>
          <w:szCs w:val="24"/>
        </w:rPr>
        <w:t xml:space="preserve"> respondents</w:t>
      </w:r>
    </w:p>
    <w:p w:rsidR="00592E45" w:rsidRDefault="00592E45" w:rsidP="00592E45">
      <w:pPr>
        <w:spacing w:line="360" w:lineRule="auto"/>
        <w:jc w:val="both"/>
        <w:rPr>
          <w:rFonts w:ascii="Times New Roman" w:hAnsi="Times New Roman" w:cs="Times New Roman"/>
          <w:sz w:val="24"/>
          <w:szCs w:val="24"/>
        </w:rPr>
      </w:pPr>
    </w:p>
    <w:p w:rsidR="00E357B9" w:rsidRPr="007F7506" w:rsidRDefault="00E357B9" w:rsidP="00E357B9">
      <w:pPr>
        <w:spacing w:after="120" w:line="360" w:lineRule="auto"/>
        <w:jc w:val="both"/>
        <w:rPr>
          <w:rFonts w:ascii="Times New Roman" w:hAnsi="Times New Roman" w:cs="Times New Roman"/>
          <w:b/>
          <w:sz w:val="24"/>
          <w:szCs w:val="24"/>
        </w:rPr>
      </w:pPr>
      <w:r w:rsidRPr="007F7506">
        <w:rPr>
          <w:rFonts w:ascii="Times New Roman" w:hAnsi="Times New Roman" w:cs="Times New Roman"/>
          <w:b/>
          <w:sz w:val="24"/>
          <w:szCs w:val="24"/>
        </w:rPr>
        <w:t>CHINAMORA J</w:t>
      </w:r>
    </w:p>
    <w:p w:rsidR="00592E45" w:rsidRPr="00CD57FD" w:rsidRDefault="0065337A" w:rsidP="00592E45">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1554E1">
        <w:rPr>
          <w:rFonts w:ascii="Times New Roman" w:hAnsi="Times New Roman" w:cs="Times New Roman"/>
          <w:b/>
          <w:sz w:val="24"/>
          <w:szCs w:val="24"/>
        </w:rPr>
        <w:t>ackground facts</w:t>
      </w:r>
    </w:p>
    <w:p w:rsidR="009A2A0B" w:rsidRDefault="00671CB8" w:rsidP="003B55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require mentioning with a bit of detail.</w:t>
      </w:r>
      <w:r w:rsidR="001042CB">
        <w:rPr>
          <w:rFonts w:ascii="Times New Roman" w:hAnsi="Times New Roman" w:cs="Times New Roman"/>
          <w:sz w:val="24"/>
          <w:szCs w:val="24"/>
        </w:rPr>
        <w:t xml:space="preserve"> </w:t>
      </w:r>
      <w:r w:rsidR="00322776">
        <w:rPr>
          <w:rFonts w:ascii="Times New Roman" w:hAnsi="Times New Roman" w:cs="Times New Roman"/>
          <w:sz w:val="24"/>
          <w:szCs w:val="24"/>
        </w:rPr>
        <w:t>The applicant and the late Dr Herbert Sylvester Masiyiwa Ushewokunze (“</w:t>
      </w:r>
      <w:r w:rsidR="0065337A">
        <w:rPr>
          <w:rFonts w:ascii="Times New Roman" w:hAnsi="Times New Roman" w:cs="Times New Roman"/>
          <w:sz w:val="24"/>
          <w:szCs w:val="24"/>
        </w:rPr>
        <w:t>Dr Ushewokunze”) were in a love relationship</w:t>
      </w:r>
      <w:r w:rsidR="001F0F38">
        <w:rPr>
          <w:rFonts w:ascii="Times New Roman" w:hAnsi="Times New Roman" w:cs="Times New Roman"/>
          <w:sz w:val="24"/>
          <w:szCs w:val="24"/>
        </w:rPr>
        <w:t xml:space="preserve"> from 1981 to 1983.</w:t>
      </w:r>
      <w:r w:rsidR="004B38DD">
        <w:rPr>
          <w:rFonts w:ascii="Times New Roman" w:hAnsi="Times New Roman" w:cs="Times New Roman"/>
          <w:sz w:val="24"/>
          <w:szCs w:val="24"/>
        </w:rPr>
        <w:t xml:space="preserve"> Dr Ushewokunze purchased and registered in the applicant’s name </w:t>
      </w:r>
      <w:r w:rsidR="009A2A0B">
        <w:rPr>
          <w:rFonts w:ascii="Times New Roman" w:hAnsi="Times New Roman" w:cs="Times New Roman"/>
          <w:sz w:val="24"/>
          <w:szCs w:val="24"/>
        </w:rPr>
        <w:t>three properties</w:t>
      </w:r>
      <w:r w:rsidR="00C22935">
        <w:rPr>
          <w:rFonts w:ascii="Times New Roman" w:hAnsi="Times New Roman" w:cs="Times New Roman"/>
          <w:sz w:val="24"/>
          <w:szCs w:val="24"/>
        </w:rPr>
        <w:t xml:space="preserve"> (on 16 February 1983)</w:t>
      </w:r>
      <w:r w:rsidR="009A2A0B">
        <w:rPr>
          <w:rFonts w:ascii="Times New Roman" w:hAnsi="Times New Roman" w:cs="Times New Roman"/>
          <w:sz w:val="24"/>
          <w:szCs w:val="24"/>
        </w:rPr>
        <w:t>, namely:</w:t>
      </w:r>
    </w:p>
    <w:p w:rsidR="009A6EDA" w:rsidRPr="009A6EDA" w:rsidRDefault="009A6EDA" w:rsidP="003B5596">
      <w:pPr>
        <w:spacing w:line="360" w:lineRule="auto"/>
        <w:ind w:firstLine="720"/>
        <w:jc w:val="both"/>
        <w:rPr>
          <w:rFonts w:ascii="Times New Roman" w:hAnsi="Times New Roman" w:cs="Times New Roman"/>
          <w:sz w:val="14"/>
          <w:szCs w:val="14"/>
        </w:rPr>
      </w:pPr>
    </w:p>
    <w:p w:rsidR="00671CB8" w:rsidRDefault="009A2A0B" w:rsidP="009A2A0B">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certain piece of land </w:t>
      </w:r>
      <w:r w:rsidR="003A5E0C">
        <w:rPr>
          <w:rFonts w:ascii="Times New Roman" w:hAnsi="Times New Roman" w:cs="Times New Roman"/>
          <w:sz w:val="24"/>
          <w:szCs w:val="24"/>
        </w:rPr>
        <w:t xml:space="preserve">measuring 3,6832 hectares, being the </w:t>
      </w:r>
      <w:r w:rsidR="00431167">
        <w:rPr>
          <w:rFonts w:ascii="Times New Roman" w:hAnsi="Times New Roman" w:cs="Times New Roman"/>
          <w:sz w:val="24"/>
          <w:szCs w:val="24"/>
        </w:rPr>
        <w:t xml:space="preserve">Remainder of Lot 7 Riverside Estates Agricultural Lots, of Subdivision </w:t>
      </w:r>
      <w:r w:rsidR="00610E88">
        <w:rPr>
          <w:rFonts w:ascii="Times New Roman" w:hAnsi="Times New Roman" w:cs="Times New Roman"/>
          <w:sz w:val="24"/>
          <w:szCs w:val="24"/>
        </w:rPr>
        <w:t>“A”</w:t>
      </w:r>
      <w:r w:rsidR="00A91F29">
        <w:rPr>
          <w:rFonts w:ascii="Times New Roman" w:hAnsi="Times New Roman" w:cs="Times New Roman"/>
          <w:sz w:val="24"/>
          <w:szCs w:val="24"/>
        </w:rPr>
        <w:t xml:space="preserve"> of Will</w:t>
      </w:r>
      <w:r w:rsidR="00610E88">
        <w:rPr>
          <w:rFonts w:ascii="Times New Roman" w:hAnsi="Times New Roman" w:cs="Times New Roman"/>
          <w:sz w:val="24"/>
          <w:szCs w:val="24"/>
        </w:rPr>
        <w:t xml:space="preserve">sgrove situate in the district of Bulawayo (“Lot </w:t>
      </w:r>
      <w:r w:rsidR="0095114E">
        <w:rPr>
          <w:rFonts w:ascii="Times New Roman" w:hAnsi="Times New Roman" w:cs="Times New Roman"/>
          <w:sz w:val="24"/>
          <w:szCs w:val="24"/>
        </w:rPr>
        <w:t>7”).</w:t>
      </w:r>
    </w:p>
    <w:p w:rsidR="00BD4DA5" w:rsidRPr="00B82C56" w:rsidRDefault="00BD4DA5" w:rsidP="00BD4DA5">
      <w:pPr>
        <w:pStyle w:val="ListParagraph"/>
        <w:spacing w:line="360" w:lineRule="auto"/>
        <w:ind w:left="1080"/>
        <w:jc w:val="both"/>
        <w:rPr>
          <w:rFonts w:ascii="Times New Roman" w:hAnsi="Times New Roman" w:cs="Times New Roman"/>
          <w:sz w:val="6"/>
          <w:szCs w:val="6"/>
        </w:rPr>
      </w:pPr>
    </w:p>
    <w:p w:rsidR="008330F9" w:rsidRDefault="008330F9" w:rsidP="008330F9">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certain piece of land measuring 30.0628 hectares, being the </w:t>
      </w:r>
      <w:r w:rsidR="00C11EA4">
        <w:rPr>
          <w:rFonts w:ascii="Times New Roman" w:hAnsi="Times New Roman" w:cs="Times New Roman"/>
          <w:sz w:val="24"/>
          <w:szCs w:val="24"/>
        </w:rPr>
        <w:t>Remainder of Lot 8</w:t>
      </w:r>
      <w:r>
        <w:rPr>
          <w:rFonts w:ascii="Times New Roman" w:hAnsi="Times New Roman" w:cs="Times New Roman"/>
          <w:sz w:val="24"/>
          <w:szCs w:val="24"/>
        </w:rPr>
        <w:t xml:space="preserve"> Riverside Estates Agricultural Lots, of Subdivision “A”</w:t>
      </w:r>
      <w:r w:rsidR="00A91F29">
        <w:rPr>
          <w:rFonts w:ascii="Times New Roman" w:hAnsi="Times New Roman" w:cs="Times New Roman"/>
          <w:sz w:val="24"/>
          <w:szCs w:val="24"/>
        </w:rPr>
        <w:t xml:space="preserve"> of Will</w:t>
      </w:r>
      <w:r>
        <w:rPr>
          <w:rFonts w:ascii="Times New Roman" w:hAnsi="Times New Roman" w:cs="Times New Roman"/>
          <w:sz w:val="24"/>
          <w:szCs w:val="24"/>
        </w:rPr>
        <w:t>sgrove situate in the district of Bulawayo (“Lot 8”).</w:t>
      </w:r>
    </w:p>
    <w:p w:rsidR="00B82C56" w:rsidRPr="00A51958" w:rsidRDefault="00B82C56" w:rsidP="00B82C56">
      <w:pPr>
        <w:spacing w:line="360" w:lineRule="auto"/>
        <w:jc w:val="both"/>
        <w:rPr>
          <w:rFonts w:ascii="Times New Roman" w:hAnsi="Times New Roman" w:cs="Times New Roman"/>
          <w:sz w:val="6"/>
          <w:szCs w:val="6"/>
        </w:rPr>
      </w:pPr>
    </w:p>
    <w:p w:rsidR="0095114E" w:rsidRPr="0020599B" w:rsidRDefault="00C11EA4" w:rsidP="0020599B">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certain piece of land measuring 5,2603 </w:t>
      </w:r>
      <w:r w:rsidR="0064531F">
        <w:rPr>
          <w:rFonts w:ascii="Times New Roman" w:hAnsi="Times New Roman" w:cs="Times New Roman"/>
          <w:sz w:val="24"/>
          <w:szCs w:val="24"/>
        </w:rPr>
        <w:t xml:space="preserve">hectares, being </w:t>
      </w:r>
      <w:r>
        <w:rPr>
          <w:rFonts w:ascii="Times New Roman" w:hAnsi="Times New Roman" w:cs="Times New Roman"/>
          <w:sz w:val="24"/>
          <w:szCs w:val="24"/>
        </w:rPr>
        <w:t xml:space="preserve">Subdivision “A” of </w:t>
      </w:r>
      <w:r w:rsidR="00502B94">
        <w:rPr>
          <w:rFonts w:ascii="Times New Roman" w:hAnsi="Times New Roman" w:cs="Times New Roman"/>
          <w:sz w:val="24"/>
          <w:szCs w:val="24"/>
        </w:rPr>
        <w:t xml:space="preserve">Lot 9A Riverside Estates Agricultural Lots of Subdivision “A” of </w:t>
      </w:r>
      <w:r w:rsidR="00A91F29">
        <w:rPr>
          <w:rFonts w:ascii="Times New Roman" w:hAnsi="Times New Roman" w:cs="Times New Roman"/>
          <w:sz w:val="24"/>
          <w:szCs w:val="24"/>
        </w:rPr>
        <w:t>Will</w:t>
      </w:r>
      <w:r>
        <w:rPr>
          <w:rFonts w:ascii="Times New Roman" w:hAnsi="Times New Roman" w:cs="Times New Roman"/>
          <w:sz w:val="24"/>
          <w:szCs w:val="24"/>
        </w:rPr>
        <w:t xml:space="preserve">sgrove situate in the district of Bulawayo (“Lot </w:t>
      </w:r>
      <w:r w:rsidR="00810D24">
        <w:rPr>
          <w:rFonts w:ascii="Times New Roman" w:hAnsi="Times New Roman" w:cs="Times New Roman"/>
          <w:sz w:val="24"/>
          <w:szCs w:val="24"/>
        </w:rPr>
        <w:t>9A</w:t>
      </w:r>
      <w:r>
        <w:rPr>
          <w:rFonts w:ascii="Times New Roman" w:hAnsi="Times New Roman" w:cs="Times New Roman"/>
          <w:sz w:val="24"/>
          <w:szCs w:val="24"/>
        </w:rPr>
        <w:t>”).</w:t>
      </w:r>
    </w:p>
    <w:p w:rsidR="00671CB8" w:rsidRPr="00A51958" w:rsidRDefault="00671CB8" w:rsidP="003B5596">
      <w:pPr>
        <w:spacing w:line="360" w:lineRule="auto"/>
        <w:ind w:firstLine="720"/>
        <w:jc w:val="both"/>
        <w:rPr>
          <w:rFonts w:ascii="Times New Roman" w:hAnsi="Times New Roman" w:cs="Times New Roman"/>
          <w:sz w:val="6"/>
          <w:szCs w:val="6"/>
        </w:rPr>
      </w:pPr>
    </w:p>
    <w:p w:rsidR="00E654A5" w:rsidRDefault="0036627F" w:rsidP="00E011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her relationship with Dr Ushewokunze, the properties were in the applicant’</w:t>
      </w:r>
      <w:r w:rsidR="00FB1AEA">
        <w:rPr>
          <w:rFonts w:ascii="Times New Roman" w:hAnsi="Times New Roman" w:cs="Times New Roman"/>
          <w:sz w:val="24"/>
          <w:szCs w:val="24"/>
        </w:rPr>
        <w:t xml:space="preserve">s name, and the applicant contends that they had been purchased for her benefit </w:t>
      </w:r>
      <w:r w:rsidR="00823181">
        <w:rPr>
          <w:rFonts w:ascii="Times New Roman" w:hAnsi="Times New Roman" w:cs="Times New Roman"/>
          <w:sz w:val="24"/>
          <w:szCs w:val="24"/>
        </w:rPr>
        <w:t xml:space="preserve">as a gift. </w:t>
      </w:r>
      <w:r w:rsidR="00BF2FC8">
        <w:rPr>
          <w:rFonts w:ascii="Times New Roman" w:hAnsi="Times New Roman" w:cs="Times New Roman"/>
          <w:sz w:val="24"/>
          <w:szCs w:val="24"/>
        </w:rPr>
        <w:t xml:space="preserve">On the other hand, the first respondent argues that the properties were registered in the applicant’s name </w:t>
      </w:r>
      <w:r w:rsidR="005D535B">
        <w:rPr>
          <w:rFonts w:ascii="Times New Roman" w:hAnsi="Times New Roman" w:cs="Times New Roman"/>
          <w:sz w:val="24"/>
          <w:szCs w:val="24"/>
        </w:rPr>
        <w:t>in order for Dr Ushewokunze to circumvent the ZANU-PF leadership code.</w:t>
      </w:r>
      <w:r w:rsidR="00CB066A">
        <w:rPr>
          <w:rFonts w:ascii="Times New Roman" w:hAnsi="Times New Roman" w:cs="Times New Roman"/>
          <w:sz w:val="24"/>
          <w:szCs w:val="24"/>
        </w:rPr>
        <w:t xml:space="preserve"> This code prohibited senior members of the party </w:t>
      </w:r>
      <w:r w:rsidR="005C63B2">
        <w:rPr>
          <w:rFonts w:ascii="Times New Roman" w:hAnsi="Times New Roman" w:cs="Times New Roman"/>
          <w:sz w:val="24"/>
          <w:szCs w:val="24"/>
        </w:rPr>
        <w:t>from acquiring a lot of wealth.</w:t>
      </w:r>
      <w:r w:rsidR="003F2EBE">
        <w:rPr>
          <w:rFonts w:ascii="Times New Roman" w:hAnsi="Times New Roman" w:cs="Times New Roman"/>
          <w:sz w:val="24"/>
          <w:szCs w:val="24"/>
        </w:rPr>
        <w:t xml:space="preserve"> Unbeknown to the applicant, Dr Ushewokunze tried without success to transfer the three properties to the fourth respondent</w:t>
      </w:r>
      <w:r w:rsidR="00DA7659">
        <w:rPr>
          <w:rFonts w:ascii="Times New Roman" w:hAnsi="Times New Roman" w:cs="Times New Roman"/>
          <w:sz w:val="24"/>
          <w:szCs w:val="24"/>
        </w:rPr>
        <w:t xml:space="preserve"> (his daughter), although he seemed to have </w:t>
      </w:r>
      <w:r w:rsidR="00B119BF">
        <w:rPr>
          <w:rFonts w:ascii="Times New Roman" w:hAnsi="Times New Roman" w:cs="Times New Roman"/>
          <w:sz w:val="24"/>
          <w:szCs w:val="24"/>
        </w:rPr>
        <w:t>believed that transfer had been done.</w:t>
      </w:r>
      <w:r w:rsidR="00664D52">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387788">
        <w:rPr>
          <w:rFonts w:ascii="Times New Roman" w:hAnsi="Times New Roman" w:cs="Times New Roman"/>
          <w:sz w:val="24"/>
          <w:szCs w:val="24"/>
        </w:rPr>
        <w:t>Dr Ushewokunze then sold the properties to the late Dun</w:t>
      </w:r>
      <w:r w:rsidR="002869C7">
        <w:rPr>
          <w:rFonts w:ascii="Times New Roman" w:hAnsi="Times New Roman" w:cs="Times New Roman"/>
          <w:sz w:val="24"/>
          <w:szCs w:val="24"/>
        </w:rPr>
        <w:t xml:space="preserve">can </w:t>
      </w:r>
      <w:r w:rsidR="00C45D67">
        <w:rPr>
          <w:rFonts w:ascii="Times New Roman" w:hAnsi="Times New Roman" w:cs="Times New Roman"/>
          <w:sz w:val="24"/>
          <w:szCs w:val="24"/>
        </w:rPr>
        <w:t>William Kona</w:t>
      </w:r>
      <w:r w:rsidR="00C517DD">
        <w:rPr>
          <w:rFonts w:ascii="Times New Roman" w:hAnsi="Times New Roman" w:cs="Times New Roman"/>
          <w:sz w:val="24"/>
          <w:szCs w:val="24"/>
        </w:rPr>
        <w:t xml:space="preserve"> (“Mr Kona”</w:t>
      </w:r>
      <w:r w:rsidR="00535E98">
        <w:rPr>
          <w:rFonts w:ascii="Times New Roman" w:hAnsi="Times New Roman" w:cs="Times New Roman"/>
          <w:sz w:val="24"/>
          <w:szCs w:val="24"/>
        </w:rPr>
        <w:t xml:space="preserve">), who was made to believe that </w:t>
      </w:r>
      <w:r w:rsidR="002B165D">
        <w:rPr>
          <w:rFonts w:ascii="Times New Roman" w:hAnsi="Times New Roman" w:cs="Times New Roman"/>
          <w:sz w:val="24"/>
          <w:szCs w:val="24"/>
        </w:rPr>
        <w:t xml:space="preserve">the </w:t>
      </w:r>
      <w:r w:rsidR="002B165D">
        <w:rPr>
          <w:rFonts w:ascii="Times New Roman" w:hAnsi="Times New Roman" w:cs="Times New Roman"/>
          <w:sz w:val="24"/>
          <w:szCs w:val="24"/>
        </w:rPr>
        <w:lastRenderedPageBreak/>
        <w:t>properties were registered in the name of the fourth respondent.</w:t>
      </w:r>
      <w:r w:rsidR="00E1033C">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E1033C">
        <w:rPr>
          <w:rFonts w:ascii="Times New Roman" w:hAnsi="Times New Roman" w:cs="Times New Roman"/>
          <w:sz w:val="24"/>
          <w:szCs w:val="24"/>
        </w:rPr>
        <w:t>An agreement of sale between</w:t>
      </w:r>
      <w:r w:rsidR="00EF2E4D">
        <w:rPr>
          <w:rFonts w:ascii="Times New Roman" w:hAnsi="Times New Roman" w:cs="Times New Roman"/>
          <w:sz w:val="24"/>
          <w:szCs w:val="24"/>
        </w:rPr>
        <w:t xml:space="preserve"> the fourth respondent and</w:t>
      </w:r>
      <w:r w:rsidR="00E1033C">
        <w:rPr>
          <w:rFonts w:ascii="Times New Roman" w:hAnsi="Times New Roman" w:cs="Times New Roman"/>
          <w:sz w:val="24"/>
          <w:szCs w:val="24"/>
        </w:rPr>
        <w:t xml:space="preserve"> </w:t>
      </w:r>
      <w:r w:rsidR="00EF2E4D">
        <w:rPr>
          <w:rFonts w:ascii="Times New Roman" w:hAnsi="Times New Roman" w:cs="Times New Roman"/>
          <w:sz w:val="24"/>
          <w:szCs w:val="24"/>
        </w:rPr>
        <w:t xml:space="preserve">Mr Kona dated 4 June 1987 was prepared by Lazarus </w:t>
      </w:r>
      <w:r w:rsidR="00D37B91">
        <w:rPr>
          <w:rFonts w:ascii="Times New Roman" w:hAnsi="Times New Roman" w:cs="Times New Roman"/>
          <w:sz w:val="24"/>
          <w:szCs w:val="24"/>
        </w:rPr>
        <w:t>&amp; Sarif, which</w:t>
      </w:r>
      <w:r w:rsidR="00F62F23">
        <w:rPr>
          <w:rFonts w:ascii="Times New Roman" w:hAnsi="Times New Roman" w:cs="Times New Roman"/>
          <w:sz w:val="24"/>
          <w:szCs w:val="24"/>
        </w:rPr>
        <w:t xml:space="preserve"> is dispute</w:t>
      </w:r>
      <w:r w:rsidR="00D37B91">
        <w:rPr>
          <w:rFonts w:ascii="Times New Roman" w:hAnsi="Times New Roman" w:cs="Times New Roman"/>
          <w:sz w:val="24"/>
          <w:szCs w:val="24"/>
        </w:rPr>
        <w:t>d by the fourth respondent who denies contacting Mr Kona.</w:t>
      </w:r>
      <w:r w:rsidR="00614A73">
        <w:rPr>
          <w:rFonts w:ascii="Times New Roman" w:hAnsi="Times New Roman" w:cs="Times New Roman"/>
          <w:sz w:val="24"/>
          <w:szCs w:val="24"/>
        </w:rPr>
        <w:t xml:space="preserve"> The fourth respondent’s affidavit </w:t>
      </w:r>
      <w:r w:rsidR="00552B94">
        <w:rPr>
          <w:rFonts w:ascii="Times New Roman" w:hAnsi="Times New Roman" w:cs="Times New Roman"/>
          <w:sz w:val="24"/>
          <w:szCs w:val="24"/>
        </w:rPr>
        <w:t xml:space="preserve">states that she </w:t>
      </w:r>
      <w:r w:rsidR="003D2621">
        <w:rPr>
          <w:rFonts w:ascii="Times New Roman" w:hAnsi="Times New Roman" w:cs="Times New Roman"/>
          <w:sz w:val="24"/>
          <w:szCs w:val="24"/>
        </w:rPr>
        <w:t>was in the United Kingdom at the time of the alleged agreement of sale</w:t>
      </w:r>
      <w:r w:rsidR="007F2441">
        <w:rPr>
          <w:rFonts w:ascii="Times New Roman" w:hAnsi="Times New Roman" w:cs="Times New Roman"/>
          <w:sz w:val="24"/>
          <w:szCs w:val="24"/>
        </w:rPr>
        <w:t>, and that she never owned the properties in dispute.</w:t>
      </w:r>
      <w:r w:rsidR="00B64664">
        <w:rPr>
          <w:rFonts w:ascii="Times New Roman" w:hAnsi="Times New Roman" w:cs="Times New Roman"/>
          <w:sz w:val="24"/>
          <w:szCs w:val="24"/>
        </w:rPr>
        <w:t xml:space="preserve"> </w:t>
      </w:r>
      <w:r w:rsidR="00D45502">
        <w:rPr>
          <w:rFonts w:ascii="Times New Roman" w:hAnsi="Times New Roman" w:cs="Times New Roman"/>
          <w:sz w:val="24"/>
          <w:szCs w:val="24"/>
        </w:rPr>
        <w:t xml:space="preserve">Until Dr Ushewokunze’s death on 10 December 1995, no legal proceedings to recover </w:t>
      </w:r>
      <w:r w:rsidR="00D47B3D">
        <w:rPr>
          <w:rFonts w:ascii="Times New Roman" w:hAnsi="Times New Roman" w:cs="Times New Roman"/>
          <w:sz w:val="24"/>
          <w:szCs w:val="24"/>
        </w:rPr>
        <w:t xml:space="preserve">or transfer </w:t>
      </w:r>
      <w:r w:rsidR="00583271">
        <w:rPr>
          <w:rFonts w:ascii="Times New Roman" w:hAnsi="Times New Roman" w:cs="Times New Roman"/>
          <w:sz w:val="24"/>
          <w:szCs w:val="24"/>
        </w:rPr>
        <w:t xml:space="preserve">ownership of </w:t>
      </w:r>
      <w:r w:rsidR="00B64664">
        <w:rPr>
          <w:rFonts w:ascii="Times New Roman" w:hAnsi="Times New Roman" w:cs="Times New Roman"/>
          <w:sz w:val="24"/>
          <w:szCs w:val="24"/>
        </w:rPr>
        <w:t xml:space="preserve">the properties from the applicant </w:t>
      </w:r>
      <w:r w:rsidR="00054C44">
        <w:rPr>
          <w:rFonts w:ascii="Times New Roman" w:hAnsi="Times New Roman" w:cs="Times New Roman"/>
          <w:sz w:val="24"/>
          <w:szCs w:val="24"/>
        </w:rPr>
        <w:t>were instituted and title remains in her name.</w:t>
      </w:r>
      <w:r w:rsidR="00614A73">
        <w:rPr>
          <w:rFonts w:ascii="Times New Roman" w:hAnsi="Times New Roman" w:cs="Times New Roman"/>
          <w:sz w:val="24"/>
          <w:szCs w:val="24"/>
        </w:rPr>
        <w:t xml:space="preserve"> </w:t>
      </w:r>
      <w:r w:rsidR="00A95C88">
        <w:rPr>
          <w:rFonts w:ascii="Times New Roman" w:hAnsi="Times New Roman" w:cs="Times New Roman"/>
          <w:sz w:val="24"/>
          <w:szCs w:val="24"/>
        </w:rPr>
        <w:t xml:space="preserve">The applicant avers that </w:t>
      </w:r>
      <w:r w:rsidR="00F476B5">
        <w:rPr>
          <w:rFonts w:ascii="Times New Roman" w:hAnsi="Times New Roman" w:cs="Times New Roman"/>
          <w:sz w:val="24"/>
          <w:szCs w:val="24"/>
        </w:rPr>
        <w:t>the a</w:t>
      </w:r>
      <w:r w:rsidR="00183C42">
        <w:rPr>
          <w:rFonts w:ascii="Times New Roman" w:hAnsi="Times New Roman" w:cs="Times New Roman"/>
          <w:sz w:val="24"/>
          <w:szCs w:val="24"/>
        </w:rPr>
        <w:t xml:space="preserve">greement dated 4 July 1987 purportedly signed between her and Mr Kona is </w:t>
      </w:r>
      <w:r w:rsidR="00D1492F">
        <w:rPr>
          <w:rFonts w:ascii="Times New Roman" w:hAnsi="Times New Roman" w:cs="Times New Roman"/>
          <w:sz w:val="24"/>
          <w:szCs w:val="24"/>
        </w:rPr>
        <w:t>fraudulent, since</w:t>
      </w:r>
      <w:r w:rsidR="002E66B1">
        <w:rPr>
          <w:rFonts w:ascii="Times New Roman" w:hAnsi="Times New Roman" w:cs="Times New Roman"/>
          <w:sz w:val="24"/>
          <w:szCs w:val="24"/>
        </w:rPr>
        <w:t xml:space="preserve"> </w:t>
      </w:r>
      <w:r w:rsidR="00D1492F">
        <w:rPr>
          <w:rFonts w:ascii="Times New Roman" w:hAnsi="Times New Roman" w:cs="Times New Roman"/>
          <w:sz w:val="24"/>
          <w:szCs w:val="24"/>
        </w:rPr>
        <w:t>Mr Kona did</w:t>
      </w:r>
      <w:r w:rsidR="00485D0A">
        <w:rPr>
          <w:rFonts w:ascii="Times New Roman" w:hAnsi="Times New Roman" w:cs="Times New Roman"/>
          <w:sz w:val="24"/>
          <w:szCs w:val="24"/>
        </w:rPr>
        <w:t xml:space="preserve"> not even know of her existence until early to </w:t>
      </w:r>
      <w:r w:rsidR="007F7506">
        <w:rPr>
          <w:rFonts w:ascii="Times New Roman" w:hAnsi="Times New Roman" w:cs="Times New Roman"/>
          <w:sz w:val="24"/>
          <w:szCs w:val="24"/>
        </w:rPr>
        <w:t>mid-90s</w:t>
      </w:r>
      <w:r w:rsidR="00485D0A">
        <w:rPr>
          <w:rFonts w:ascii="Times New Roman" w:hAnsi="Times New Roman" w:cs="Times New Roman"/>
          <w:sz w:val="24"/>
          <w:szCs w:val="24"/>
        </w:rPr>
        <w:t>.</w:t>
      </w:r>
      <w:r w:rsidR="00EF2E4D">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10789F">
        <w:rPr>
          <w:rFonts w:ascii="Times New Roman" w:hAnsi="Times New Roman" w:cs="Times New Roman"/>
          <w:sz w:val="24"/>
          <w:szCs w:val="24"/>
        </w:rPr>
        <w:t>She</w:t>
      </w:r>
      <w:r w:rsidR="00604407">
        <w:rPr>
          <w:rFonts w:ascii="Times New Roman" w:hAnsi="Times New Roman" w:cs="Times New Roman"/>
          <w:sz w:val="24"/>
          <w:szCs w:val="24"/>
        </w:rPr>
        <w:t xml:space="preserve"> contends that this agreement was fraudulent.</w:t>
      </w:r>
      <w:r w:rsidR="004E1C39">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4E1C39">
        <w:rPr>
          <w:rFonts w:ascii="Times New Roman" w:hAnsi="Times New Roman" w:cs="Times New Roman"/>
          <w:sz w:val="24"/>
          <w:szCs w:val="24"/>
        </w:rPr>
        <w:t xml:space="preserve">There is no document </w:t>
      </w:r>
      <w:r w:rsidR="00F53D01">
        <w:rPr>
          <w:rFonts w:ascii="Times New Roman" w:hAnsi="Times New Roman" w:cs="Times New Roman"/>
          <w:sz w:val="24"/>
          <w:szCs w:val="24"/>
        </w:rPr>
        <w:t>other d</w:t>
      </w:r>
      <w:r w:rsidR="00E40343">
        <w:rPr>
          <w:rFonts w:ascii="Times New Roman" w:hAnsi="Times New Roman" w:cs="Times New Roman"/>
          <w:sz w:val="24"/>
          <w:szCs w:val="24"/>
        </w:rPr>
        <w:t>ocument that Mr Kona produced that creates a</w:t>
      </w:r>
      <w:r w:rsidR="00F53D01">
        <w:rPr>
          <w:rFonts w:ascii="Times New Roman" w:hAnsi="Times New Roman" w:cs="Times New Roman"/>
          <w:sz w:val="24"/>
          <w:szCs w:val="24"/>
        </w:rPr>
        <w:t xml:space="preserve"> contrac</w:t>
      </w:r>
      <w:r w:rsidR="000A55BF">
        <w:rPr>
          <w:rFonts w:ascii="Times New Roman" w:hAnsi="Times New Roman" w:cs="Times New Roman"/>
          <w:sz w:val="24"/>
          <w:szCs w:val="24"/>
        </w:rPr>
        <w:t>t between him and the applicant vis-à-vis the immovable properties in dispute.</w:t>
      </w:r>
      <w:r w:rsidR="00D43806">
        <w:rPr>
          <w:rFonts w:ascii="Times New Roman" w:hAnsi="Times New Roman" w:cs="Times New Roman"/>
          <w:sz w:val="24"/>
          <w:szCs w:val="24"/>
        </w:rPr>
        <w:t xml:space="preserve"> </w:t>
      </w:r>
      <w:r w:rsidR="008613AB">
        <w:rPr>
          <w:rFonts w:ascii="Times New Roman" w:hAnsi="Times New Roman" w:cs="Times New Roman"/>
          <w:sz w:val="24"/>
          <w:szCs w:val="24"/>
        </w:rPr>
        <w:t>It is the applicant’s further averment that, under HC 6048/00, executors of Dr Ushewokunze’s estate</w:t>
      </w:r>
      <w:r w:rsidR="00D61911">
        <w:rPr>
          <w:rFonts w:ascii="Times New Roman" w:hAnsi="Times New Roman" w:cs="Times New Roman"/>
          <w:sz w:val="24"/>
          <w:szCs w:val="24"/>
        </w:rPr>
        <w:t xml:space="preserve"> instituted proceedings against her seeking to compel her to </w:t>
      </w:r>
      <w:r w:rsidR="008E6308">
        <w:rPr>
          <w:rFonts w:ascii="Times New Roman" w:hAnsi="Times New Roman" w:cs="Times New Roman"/>
          <w:sz w:val="24"/>
          <w:szCs w:val="24"/>
        </w:rPr>
        <w:t xml:space="preserve">transfer Lot 7 to the executors. </w:t>
      </w:r>
      <w:r w:rsidR="007F7506">
        <w:rPr>
          <w:rFonts w:ascii="Times New Roman" w:hAnsi="Times New Roman" w:cs="Times New Roman"/>
          <w:sz w:val="24"/>
          <w:szCs w:val="24"/>
        </w:rPr>
        <w:t xml:space="preserve"> </w:t>
      </w:r>
      <w:r w:rsidR="008E6308">
        <w:rPr>
          <w:rFonts w:ascii="Times New Roman" w:hAnsi="Times New Roman" w:cs="Times New Roman"/>
          <w:sz w:val="24"/>
          <w:szCs w:val="24"/>
        </w:rPr>
        <w:t>T</w:t>
      </w:r>
      <w:r w:rsidR="00C8573E">
        <w:rPr>
          <w:rFonts w:ascii="Times New Roman" w:hAnsi="Times New Roman" w:cs="Times New Roman"/>
          <w:sz w:val="24"/>
          <w:szCs w:val="24"/>
        </w:rPr>
        <w:t>h</w:t>
      </w:r>
      <w:r w:rsidR="008E6308">
        <w:rPr>
          <w:rFonts w:ascii="Times New Roman" w:hAnsi="Times New Roman" w:cs="Times New Roman"/>
          <w:sz w:val="24"/>
          <w:szCs w:val="24"/>
        </w:rPr>
        <w:t>ere was no mentio</w:t>
      </w:r>
      <w:r w:rsidR="00C8573E">
        <w:rPr>
          <w:rFonts w:ascii="Times New Roman" w:hAnsi="Times New Roman" w:cs="Times New Roman"/>
          <w:sz w:val="24"/>
          <w:szCs w:val="24"/>
        </w:rPr>
        <w:t>n</w:t>
      </w:r>
      <w:r w:rsidR="008E6308">
        <w:rPr>
          <w:rFonts w:ascii="Times New Roman" w:hAnsi="Times New Roman" w:cs="Times New Roman"/>
          <w:sz w:val="24"/>
          <w:szCs w:val="24"/>
        </w:rPr>
        <w:t xml:space="preserve"> of Lot 8 and Lot 9A</w:t>
      </w:r>
      <w:r w:rsidR="00C8573E">
        <w:rPr>
          <w:rFonts w:ascii="Times New Roman" w:hAnsi="Times New Roman" w:cs="Times New Roman"/>
          <w:sz w:val="24"/>
          <w:szCs w:val="24"/>
        </w:rPr>
        <w:t xml:space="preserve"> in the summons</w:t>
      </w:r>
      <w:r w:rsidR="008E6308">
        <w:rPr>
          <w:rFonts w:ascii="Times New Roman" w:hAnsi="Times New Roman" w:cs="Times New Roman"/>
          <w:sz w:val="24"/>
          <w:szCs w:val="24"/>
        </w:rPr>
        <w:t>.</w:t>
      </w:r>
      <w:r w:rsidR="006F14F2">
        <w:rPr>
          <w:rFonts w:ascii="Times New Roman" w:hAnsi="Times New Roman" w:cs="Times New Roman"/>
          <w:sz w:val="24"/>
          <w:szCs w:val="24"/>
        </w:rPr>
        <w:t xml:space="preserve"> She proceeds to aver that a default judgment was improperly obtained despite her lawyer </w:t>
      </w:r>
      <w:r w:rsidR="009D7128">
        <w:rPr>
          <w:rFonts w:ascii="Times New Roman" w:hAnsi="Times New Roman" w:cs="Times New Roman"/>
          <w:sz w:val="24"/>
          <w:szCs w:val="24"/>
        </w:rPr>
        <w:t>declining service.</w:t>
      </w:r>
      <w:r w:rsidR="0098337A">
        <w:rPr>
          <w:rFonts w:ascii="Times New Roman" w:hAnsi="Times New Roman" w:cs="Times New Roman"/>
          <w:sz w:val="24"/>
          <w:szCs w:val="24"/>
        </w:rPr>
        <w:t xml:space="preserve"> </w:t>
      </w:r>
    </w:p>
    <w:p w:rsidR="00E01173" w:rsidRDefault="00E654A5" w:rsidP="00E011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need to mention that,</w:t>
      </w:r>
      <w:r w:rsidR="007F7506">
        <w:rPr>
          <w:rFonts w:ascii="Times New Roman" w:hAnsi="Times New Roman" w:cs="Times New Roman"/>
          <w:sz w:val="24"/>
          <w:szCs w:val="24"/>
        </w:rPr>
        <w:t xml:space="preserve"> </w:t>
      </w:r>
      <w:r>
        <w:rPr>
          <w:rFonts w:ascii="Times New Roman" w:hAnsi="Times New Roman" w:cs="Times New Roman"/>
          <w:sz w:val="24"/>
          <w:szCs w:val="24"/>
        </w:rPr>
        <w:t>u</w:t>
      </w:r>
      <w:r w:rsidR="00D43806">
        <w:rPr>
          <w:rFonts w:ascii="Times New Roman" w:hAnsi="Times New Roman" w:cs="Times New Roman"/>
          <w:sz w:val="24"/>
          <w:szCs w:val="24"/>
        </w:rPr>
        <w:t>nder HC 11729/00, the applicant applied for rescission of the default judgment.</w:t>
      </w:r>
      <w:r w:rsidR="005D07C0">
        <w:rPr>
          <w:rFonts w:ascii="Times New Roman" w:hAnsi="Times New Roman" w:cs="Times New Roman"/>
          <w:sz w:val="24"/>
          <w:szCs w:val="24"/>
        </w:rPr>
        <w:t xml:space="preserve"> Unbeknown to the applicant and the executors of Dr Ushewokunze’s estate, Mr Kona instituted proceeding</w:t>
      </w:r>
      <w:r w:rsidR="00962103">
        <w:rPr>
          <w:rFonts w:ascii="Times New Roman" w:hAnsi="Times New Roman" w:cs="Times New Roman"/>
          <w:sz w:val="24"/>
          <w:szCs w:val="24"/>
        </w:rPr>
        <w:t xml:space="preserve"> against the fourth respondent</w:t>
      </w:r>
      <w:r w:rsidR="005D07C0">
        <w:rPr>
          <w:rFonts w:ascii="Times New Roman" w:hAnsi="Times New Roman" w:cs="Times New Roman"/>
          <w:sz w:val="24"/>
          <w:szCs w:val="24"/>
        </w:rPr>
        <w:t xml:space="preserve"> at the High Court in Bulawayo</w:t>
      </w:r>
      <w:r w:rsidR="0011014A">
        <w:rPr>
          <w:rFonts w:ascii="Times New Roman" w:hAnsi="Times New Roman" w:cs="Times New Roman"/>
          <w:sz w:val="24"/>
          <w:szCs w:val="24"/>
        </w:rPr>
        <w:t xml:space="preserve"> under HC 1716/02</w:t>
      </w:r>
      <w:r w:rsidR="00A078CE">
        <w:rPr>
          <w:rFonts w:ascii="Times New Roman" w:hAnsi="Times New Roman" w:cs="Times New Roman"/>
          <w:sz w:val="24"/>
          <w:szCs w:val="24"/>
        </w:rPr>
        <w:t xml:space="preserve"> relying on the fraudulent agreement of sale between </w:t>
      </w:r>
      <w:r w:rsidR="00C97DB2">
        <w:rPr>
          <w:rFonts w:ascii="Times New Roman" w:hAnsi="Times New Roman" w:cs="Times New Roman"/>
          <w:sz w:val="24"/>
          <w:szCs w:val="24"/>
        </w:rPr>
        <w:t>himself and the applicant, and he obtained a default judgment to transfer the three properties.</w:t>
      </w:r>
      <w:r w:rsidR="00962103">
        <w:rPr>
          <w:rFonts w:ascii="Times New Roman" w:hAnsi="Times New Roman" w:cs="Times New Roman"/>
          <w:sz w:val="24"/>
          <w:szCs w:val="24"/>
        </w:rPr>
        <w:t xml:space="preserve"> However, he </w:t>
      </w:r>
      <w:r w:rsidR="001120E7">
        <w:rPr>
          <w:rFonts w:ascii="Times New Roman" w:hAnsi="Times New Roman" w:cs="Times New Roman"/>
          <w:sz w:val="24"/>
          <w:szCs w:val="24"/>
        </w:rPr>
        <w:t>astonishi</w:t>
      </w:r>
      <w:r w:rsidR="007A5BC8">
        <w:rPr>
          <w:rFonts w:ascii="Times New Roman" w:hAnsi="Times New Roman" w:cs="Times New Roman"/>
          <w:sz w:val="24"/>
          <w:szCs w:val="24"/>
        </w:rPr>
        <w:t>ngl</w:t>
      </w:r>
      <w:r w:rsidR="001120E7">
        <w:rPr>
          <w:rFonts w:ascii="Times New Roman" w:hAnsi="Times New Roman" w:cs="Times New Roman"/>
          <w:sz w:val="24"/>
          <w:szCs w:val="24"/>
        </w:rPr>
        <w:t>y got a default judgment against the</w:t>
      </w:r>
      <w:r w:rsidR="00F56CEB">
        <w:rPr>
          <w:rFonts w:ascii="Times New Roman" w:hAnsi="Times New Roman" w:cs="Times New Roman"/>
          <w:sz w:val="24"/>
          <w:szCs w:val="24"/>
        </w:rPr>
        <w:t xml:space="preserve"> applicant who was not a party to that lawsuit.</w:t>
      </w:r>
      <w:r w:rsidR="007F7506">
        <w:rPr>
          <w:rFonts w:ascii="Times New Roman" w:hAnsi="Times New Roman" w:cs="Times New Roman"/>
          <w:sz w:val="24"/>
          <w:szCs w:val="24"/>
        </w:rPr>
        <w:t xml:space="preserve"> </w:t>
      </w:r>
      <w:r w:rsidR="00124A79">
        <w:rPr>
          <w:rFonts w:ascii="Times New Roman" w:hAnsi="Times New Roman" w:cs="Times New Roman"/>
          <w:sz w:val="24"/>
          <w:szCs w:val="24"/>
        </w:rPr>
        <w:t xml:space="preserve"> Mr Kona took transfer of the properties </w:t>
      </w:r>
      <w:r w:rsidR="00D37CFD">
        <w:rPr>
          <w:rFonts w:ascii="Times New Roman" w:hAnsi="Times New Roman" w:cs="Times New Roman"/>
          <w:sz w:val="24"/>
          <w:szCs w:val="24"/>
        </w:rPr>
        <w:t xml:space="preserve">on 9 July 2003 </w:t>
      </w:r>
      <w:r w:rsidR="00124A79">
        <w:rPr>
          <w:rFonts w:ascii="Times New Roman" w:hAnsi="Times New Roman" w:cs="Times New Roman"/>
          <w:sz w:val="24"/>
          <w:szCs w:val="24"/>
        </w:rPr>
        <w:t xml:space="preserve">under </w:t>
      </w:r>
      <w:r w:rsidR="00D63FF0">
        <w:rPr>
          <w:rFonts w:ascii="Times New Roman" w:hAnsi="Times New Roman" w:cs="Times New Roman"/>
          <w:sz w:val="24"/>
          <w:szCs w:val="24"/>
        </w:rPr>
        <w:t>Deed of Transfer No 1431/2003,</w:t>
      </w:r>
      <w:r w:rsidR="00437841">
        <w:rPr>
          <w:rFonts w:ascii="Times New Roman" w:hAnsi="Times New Roman" w:cs="Times New Roman"/>
          <w:sz w:val="24"/>
          <w:szCs w:val="24"/>
        </w:rPr>
        <w:t xml:space="preserve"> and the first respondent’s attempt under HC 432/04 to prevent execution of the </w:t>
      </w:r>
      <w:r w:rsidR="003D0EB1">
        <w:rPr>
          <w:rFonts w:ascii="Times New Roman" w:hAnsi="Times New Roman" w:cs="Times New Roman"/>
          <w:sz w:val="24"/>
          <w:szCs w:val="24"/>
        </w:rPr>
        <w:t xml:space="preserve">default </w:t>
      </w:r>
      <w:r w:rsidR="00437841">
        <w:rPr>
          <w:rFonts w:ascii="Times New Roman" w:hAnsi="Times New Roman" w:cs="Times New Roman"/>
          <w:sz w:val="24"/>
          <w:szCs w:val="24"/>
        </w:rPr>
        <w:t xml:space="preserve">judgment came </w:t>
      </w:r>
      <w:r w:rsidR="003D0EB1">
        <w:rPr>
          <w:rFonts w:ascii="Times New Roman" w:hAnsi="Times New Roman" w:cs="Times New Roman"/>
          <w:sz w:val="24"/>
          <w:szCs w:val="24"/>
        </w:rPr>
        <w:t xml:space="preserve">too </w:t>
      </w:r>
      <w:r w:rsidR="00437841">
        <w:rPr>
          <w:rFonts w:ascii="Times New Roman" w:hAnsi="Times New Roman" w:cs="Times New Roman"/>
          <w:sz w:val="24"/>
          <w:szCs w:val="24"/>
        </w:rPr>
        <w:t>late</w:t>
      </w:r>
      <w:r w:rsidR="003D0EB1">
        <w:rPr>
          <w:rFonts w:ascii="Times New Roman" w:hAnsi="Times New Roman" w:cs="Times New Roman"/>
          <w:sz w:val="24"/>
          <w:szCs w:val="24"/>
        </w:rPr>
        <w:t>.</w:t>
      </w:r>
      <w:r w:rsidR="000376E3">
        <w:rPr>
          <w:rFonts w:ascii="Times New Roman" w:hAnsi="Times New Roman" w:cs="Times New Roman"/>
          <w:sz w:val="24"/>
          <w:szCs w:val="24"/>
        </w:rPr>
        <w:t xml:space="preserve"> He </w:t>
      </w:r>
      <w:r w:rsidR="008722C0">
        <w:rPr>
          <w:rFonts w:ascii="Times New Roman" w:hAnsi="Times New Roman" w:cs="Times New Roman"/>
          <w:sz w:val="24"/>
          <w:szCs w:val="24"/>
        </w:rPr>
        <w:t>went on to sell</w:t>
      </w:r>
      <w:r w:rsidR="00D14CE5">
        <w:rPr>
          <w:rFonts w:ascii="Times New Roman" w:hAnsi="Times New Roman" w:cs="Times New Roman"/>
          <w:sz w:val="24"/>
          <w:szCs w:val="24"/>
        </w:rPr>
        <w:t xml:space="preserve"> </w:t>
      </w:r>
      <w:r w:rsidR="008722C0">
        <w:rPr>
          <w:rFonts w:ascii="Times New Roman" w:hAnsi="Times New Roman" w:cs="Times New Roman"/>
          <w:sz w:val="24"/>
          <w:szCs w:val="24"/>
        </w:rPr>
        <w:t>unregistered sub</w:t>
      </w:r>
      <w:r w:rsidR="000376E3">
        <w:rPr>
          <w:rFonts w:ascii="Times New Roman" w:hAnsi="Times New Roman" w:cs="Times New Roman"/>
          <w:sz w:val="24"/>
          <w:szCs w:val="24"/>
        </w:rPr>
        <w:t xml:space="preserve">divisions of </w:t>
      </w:r>
      <w:r w:rsidR="008722C0">
        <w:rPr>
          <w:rFonts w:ascii="Times New Roman" w:hAnsi="Times New Roman" w:cs="Times New Roman"/>
          <w:sz w:val="24"/>
          <w:szCs w:val="24"/>
        </w:rPr>
        <w:t xml:space="preserve">the three properties which </w:t>
      </w:r>
      <w:r w:rsidR="00DC0DE0">
        <w:rPr>
          <w:rFonts w:ascii="Times New Roman" w:hAnsi="Times New Roman" w:cs="Times New Roman"/>
          <w:sz w:val="24"/>
          <w:szCs w:val="24"/>
        </w:rPr>
        <w:t xml:space="preserve">had since </w:t>
      </w:r>
      <w:r w:rsidR="001C56CC">
        <w:rPr>
          <w:rFonts w:ascii="Times New Roman" w:hAnsi="Times New Roman" w:cs="Times New Roman"/>
          <w:sz w:val="24"/>
          <w:szCs w:val="24"/>
        </w:rPr>
        <w:t xml:space="preserve">been consolidated </w:t>
      </w:r>
      <w:r w:rsidR="00D14CE5">
        <w:rPr>
          <w:rFonts w:ascii="Times New Roman" w:hAnsi="Times New Roman" w:cs="Times New Roman"/>
          <w:sz w:val="24"/>
          <w:szCs w:val="24"/>
        </w:rPr>
        <w:t>to third parties (including the seventh respondent).</w:t>
      </w:r>
      <w:r w:rsidR="000A5FB0">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0A5FB0">
        <w:rPr>
          <w:rFonts w:ascii="Times New Roman" w:hAnsi="Times New Roman" w:cs="Times New Roman"/>
          <w:sz w:val="24"/>
          <w:szCs w:val="24"/>
        </w:rPr>
        <w:t xml:space="preserve">The first respondent, under HC 2557/19, </w:t>
      </w:r>
      <w:r w:rsidR="00017B80">
        <w:rPr>
          <w:rFonts w:ascii="Times New Roman" w:hAnsi="Times New Roman" w:cs="Times New Roman"/>
          <w:sz w:val="24"/>
          <w:szCs w:val="24"/>
        </w:rPr>
        <w:t>obtained a default judgment for cancellation of the title deed registered in Mr Kona’s name.</w:t>
      </w:r>
      <w:r w:rsidR="00553DF6">
        <w:rPr>
          <w:rFonts w:ascii="Times New Roman" w:hAnsi="Times New Roman" w:cs="Times New Roman"/>
          <w:sz w:val="24"/>
          <w:szCs w:val="24"/>
        </w:rPr>
        <w:t xml:space="preserve"> This effectively restored title of the three properties into the applicant’s name.</w:t>
      </w:r>
      <w:r w:rsidR="00D708FB">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00D708FB">
        <w:rPr>
          <w:rFonts w:ascii="Times New Roman" w:hAnsi="Times New Roman" w:cs="Times New Roman"/>
          <w:sz w:val="24"/>
          <w:szCs w:val="24"/>
        </w:rPr>
        <w:t>However, the applicant was not aware of these proceedings in the Bulawayo High Court.</w:t>
      </w:r>
      <w:r w:rsidR="007F7506">
        <w:rPr>
          <w:rFonts w:ascii="Times New Roman" w:hAnsi="Times New Roman" w:cs="Times New Roman"/>
          <w:sz w:val="24"/>
          <w:szCs w:val="24"/>
        </w:rPr>
        <w:t xml:space="preserve"> </w:t>
      </w:r>
      <w:r w:rsidR="00D5017C">
        <w:rPr>
          <w:rFonts w:ascii="Times New Roman" w:hAnsi="Times New Roman" w:cs="Times New Roman"/>
          <w:sz w:val="24"/>
          <w:szCs w:val="24"/>
        </w:rPr>
        <w:t xml:space="preserve"> She the</w:t>
      </w:r>
      <w:r w:rsidR="00CB1CAE">
        <w:rPr>
          <w:rFonts w:ascii="Times New Roman" w:hAnsi="Times New Roman" w:cs="Times New Roman"/>
          <w:sz w:val="24"/>
          <w:szCs w:val="24"/>
        </w:rPr>
        <w:t>n filed the present application seeking the relief captured in the draft order.</w:t>
      </w:r>
      <w:r w:rsidR="00E01173">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When this matter was set down for hearing, both the applicant and the respondents raised several preliminary points. </w:t>
      </w:r>
    </w:p>
    <w:p w:rsidR="00E01173" w:rsidRPr="00E01173" w:rsidRDefault="00E01173" w:rsidP="00E01173">
      <w:pPr>
        <w:spacing w:line="360" w:lineRule="auto"/>
        <w:jc w:val="both"/>
        <w:rPr>
          <w:rFonts w:ascii="Times New Roman" w:hAnsi="Times New Roman" w:cs="Times New Roman"/>
          <w:b/>
          <w:sz w:val="20"/>
          <w:szCs w:val="20"/>
        </w:rPr>
      </w:pPr>
    </w:p>
    <w:p w:rsidR="00E01173" w:rsidRPr="00E01173" w:rsidRDefault="00E01173" w:rsidP="00E01173">
      <w:pPr>
        <w:spacing w:line="360" w:lineRule="auto"/>
        <w:jc w:val="both"/>
        <w:rPr>
          <w:rFonts w:ascii="Times New Roman" w:hAnsi="Times New Roman" w:cs="Times New Roman"/>
          <w:b/>
          <w:sz w:val="24"/>
          <w:szCs w:val="24"/>
        </w:rPr>
      </w:pPr>
      <w:r w:rsidRPr="00E01173">
        <w:rPr>
          <w:rFonts w:ascii="Times New Roman" w:hAnsi="Times New Roman" w:cs="Times New Roman"/>
          <w:b/>
          <w:sz w:val="24"/>
          <w:szCs w:val="24"/>
        </w:rPr>
        <w:lastRenderedPageBreak/>
        <w:t>The preliminary points</w:t>
      </w:r>
    </w:p>
    <w:p w:rsidR="00D6766E" w:rsidRPr="00F23BD5" w:rsidRDefault="00D6766E" w:rsidP="00235445">
      <w:pPr>
        <w:spacing w:after="120" w:line="360" w:lineRule="auto"/>
        <w:ind w:firstLine="360"/>
        <w:jc w:val="both"/>
        <w:rPr>
          <w:rFonts w:ascii="Times New Roman" w:hAnsi="Times New Roman" w:cs="Times New Roman"/>
          <w:sz w:val="24"/>
          <w:szCs w:val="24"/>
        </w:rPr>
      </w:pPr>
      <w:r w:rsidRPr="00F23BD5">
        <w:rPr>
          <w:rFonts w:ascii="Times New Roman" w:hAnsi="Times New Roman" w:cs="Times New Roman"/>
          <w:sz w:val="24"/>
          <w:szCs w:val="24"/>
        </w:rPr>
        <w:t>The applicant raised three preliminary points, namely that;</w:t>
      </w:r>
    </w:p>
    <w:p w:rsidR="00D6766E" w:rsidRPr="00F23BD5" w:rsidRDefault="00D6766E" w:rsidP="003B5596">
      <w:pPr>
        <w:pStyle w:val="ListParagraph"/>
        <w:numPr>
          <w:ilvl w:val="0"/>
          <w:numId w:val="36"/>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 xml:space="preserve">The </w:t>
      </w:r>
      <w:r w:rsidR="007F7506">
        <w:rPr>
          <w:rFonts w:ascii="Times New Roman" w:hAnsi="Times New Roman" w:cs="Times New Roman"/>
          <w:sz w:val="24"/>
          <w:szCs w:val="24"/>
        </w:rPr>
        <w:t>first R</w:t>
      </w:r>
      <w:r w:rsidRPr="00F23BD5">
        <w:rPr>
          <w:rFonts w:ascii="Times New Roman" w:hAnsi="Times New Roman" w:cs="Times New Roman"/>
          <w:sz w:val="24"/>
          <w:szCs w:val="24"/>
        </w:rPr>
        <w:t xml:space="preserve">espondent lacks the requisite </w:t>
      </w:r>
      <w:r w:rsidRPr="00F23BD5">
        <w:rPr>
          <w:rFonts w:ascii="Times New Roman" w:hAnsi="Times New Roman" w:cs="Times New Roman"/>
          <w:i/>
          <w:sz w:val="24"/>
          <w:szCs w:val="24"/>
        </w:rPr>
        <w:t>locus standi in judicio</w:t>
      </w:r>
      <w:r w:rsidRPr="00F23BD5">
        <w:rPr>
          <w:rFonts w:ascii="Times New Roman" w:hAnsi="Times New Roman" w:cs="Times New Roman"/>
          <w:sz w:val="24"/>
          <w:szCs w:val="24"/>
        </w:rPr>
        <w:t xml:space="preserve"> to depose to the opposing affidavit </w:t>
      </w:r>
      <w:r w:rsidRPr="00F23BD5">
        <w:rPr>
          <w:rFonts w:ascii="Times New Roman" w:hAnsi="Times New Roman" w:cs="Times New Roman"/>
          <w:i/>
          <w:sz w:val="24"/>
          <w:szCs w:val="24"/>
        </w:rPr>
        <w:t>in casu</w:t>
      </w:r>
      <w:r w:rsidRPr="00F23BD5">
        <w:rPr>
          <w:rFonts w:ascii="Times New Roman" w:hAnsi="Times New Roman" w:cs="Times New Roman"/>
          <w:sz w:val="24"/>
          <w:szCs w:val="24"/>
        </w:rPr>
        <w:t xml:space="preserve"> on behalf of the deceased estate of the late Dr. Ushewokunze, in his capacity as the sole surviving executor of the deceased estate;</w:t>
      </w:r>
    </w:p>
    <w:p w:rsidR="00D6766E" w:rsidRPr="00F23BD5" w:rsidRDefault="00D6766E" w:rsidP="003B5596">
      <w:pPr>
        <w:pStyle w:val="ListParagraph"/>
        <w:numPr>
          <w:ilvl w:val="0"/>
          <w:numId w:val="36"/>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 xml:space="preserve">The </w:t>
      </w:r>
      <w:r w:rsidR="007F7506">
        <w:rPr>
          <w:rFonts w:ascii="Times New Roman" w:hAnsi="Times New Roman" w:cs="Times New Roman"/>
          <w:sz w:val="24"/>
          <w:szCs w:val="24"/>
        </w:rPr>
        <w:t>second and third</w:t>
      </w:r>
      <w:r w:rsidRPr="00F23BD5">
        <w:rPr>
          <w:rFonts w:ascii="Times New Roman" w:hAnsi="Times New Roman" w:cs="Times New Roman"/>
          <w:sz w:val="24"/>
          <w:szCs w:val="24"/>
        </w:rPr>
        <w:t xml:space="preserve"> Respondents’ notice of opposition, having been filed without an address for service that is within five kilometres of the High Court registry, is invalid; and,</w:t>
      </w:r>
    </w:p>
    <w:p w:rsidR="00D6766E" w:rsidRPr="00F23BD5" w:rsidRDefault="00D6766E" w:rsidP="003B5596">
      <w:pPr>
        <w:pStyle w:val="ListParagraph"/>
        <w:numPr>
          <w:ilvl w:val="0"/>
          <w:numId w:val="36"/>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The notice of withdrawal and affidavit of withdrawal that was filed by the 4</w:t>
      </w:r>
      <w:r w:rsidRPr="00F23BD5">
        <w:rPr>
          <w:rFonts w:ascii="Times New Roman" w:hAnsi="Times New Roman" w:cs="Times New Roman"/>
          <w:sz w:val="24"/>
          <w:szCs w:val="24"/>
          <w:vertAlign w:val="superscript"/>
        </w:rPr>
        <w:t>th</w:t>
      </w:r>
      <w:r w:rsidRPr="00F23BD5">
        <w:rPr>
          <w:rFonts w:ascii="Times New Roman" w:hAnsi="Times New Roman" w:cs="Times New Roman"/>
          <w:sz w:val="24"/>
          <w:szCs w:val="24"/>
        </w:rPr>
        <w:t xml:space="preserve"> Respondent in which she withdrew her supporting affidavit to the applicant’s application, is invalid and should be struck out from the record.</w:t>
      </w:r>
    </w:p>
    <w:p w:rsidR="00D6766E" w:rsidRPr="00F23BD5" w:rsidRDefault="003B19A0" w:rsidP="003B55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766E" w:rsidRPr="00F23BD5">
        <w:rPr>
          <w:rFonts w:ascii="Times New Roman" w:hAnsi="Times New Roman" w:cs="Times New Roman"/>
          <w:sz w:val="24"/>
          <w:szCs w:val="24"/>
        </w:rPr>
        <w:t xml:space="preserve">On the other hand, the </w:t>
      </w:r>
      <w:r w:rsidR="007F7506">
        <w:rPr>
          <w:rFonts w:ascii="Times New Roman" w:hAnsi="Times New Roman" w:cs="Times New Roman"/>
          <w:sz w:val="24"/>
          <w:szCs w:val="24"/>
        </w:rPr>
        <w:t xml:space="preserve">first, second and third, and fifth and sixth </w:t>
      </w:r>
      <w:r w:rsidR="007F7506" w:rsidRPr="00F23BD5">
        <w:rPr>
          <w:rFonts w:ascii="Times New Roman" w:hAnsi="Times New Roman" w:cs="Times New Roman"/>
          <w:sz w:val="24"/>
          <w:szCs w:val="24"/>
        </w:rPr>
        <w:t>respondents</w:t>
      </w:r>
      <w:r w:rsidR="00D6766E" w:rsidRPr="00F23BD5">
        <w:rPr>
          <w:rFonts w:ascii="Times New Roman" w:hAnsi="Times New Roman" w:cs="Times New Roman"/>
          <w:sz w:val="24"/>
          <w:szCs w:val="24"/>
        </w:rPr>
        <w:t>, raised the following preliminary points:</w:t>
      </w:r>
    </w:p>
    <w:p w:rsidR="00D6766E" w:rsidRPr="00F23BD5" w:rsidRDefault="00D6766E" w:rsidP="003B5596">
      <w:pPr>
        <w:pStyle w:val="ListParagraph"/>
        <w:numPr>
          <w:ilvl w:val="0"/>
          <w:numId w:val="37"/>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That the application, which pertains to a default judgment obtained in the year 2000 constitutes a grave abuse of court process;</w:t>
      </w:r>
    </w:p>
    <w:p w:rsidR="00D6766E" w:rsidRPr="00F23BD5" w:rsidRDefault="00D6766E" w:rsidP="003B5596">
      <w:pPr>
        <w:pStyle w:val="ListParagraph"/>
        <w:numPr>
          <w:ilvl w:val="0"/>
          <w:numId w:val="37"/>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That there are material disputes of fact which cannot be resolved on the papers</w:t>
      </w:r>
    </w:p>
    <w:p w:rsidR="00D6766E" w:rsidRPr="00F23BD5" w:rsidRDefault="00D6766E" w:rsidP="003B5596">
      <w:pPr>
        <w:pStyle w:val="ListParagraph"/>
        <w:numPr>
          <w:ilvl w:val="0"/>
          <w:numId w:val="37"/>
        </w:numPr>
        <w:spacing w:after="160" w:line="360" w:lineRule="auto"/>
        <w:jc w:val="both"/>
        <w:rPr>
          <w:rFonts w:ascii="Times New Roman" w:hAnsi="Times New Roman" w:cs="Times New Roman"/>
          <w:sz w:val="24"/>
          <w:szCs w:val="24"/>
        </w:rPr>
      </w:pPr>
      <w:r w:rsidRPr="00F23BD5">
        <w:rPr>
          <w:rFonts w:ascii="Times New Roman" w:hAnsi="Times New Roman" w:cs="Times New Roman"/>
          <w:sz w:val="24"/>
          <w:szCs w:val="24"/>
        </w:rPr>
        <w:t>That the applicant is guilty of material non-disclosure</w:t>
      </w:r>
    </w:p>
    <w:p w:rsidR="00D6766E" w:rsidRPr="00F23BD5" w:rsidRDefault="00D6766E" w:rsidP="003B5596">
      <w:pPr>
        <w:pStyle w:val="ListParagraph"/>
        <w:numPr>
          <w:ilvl w:val="0"/>
          <w:numId w:val="37"/>
        </w:numPr>
        <w:spacing w:after="160" w:line="360" w:lineRule="auto"/>
        <w:jc w:val="both"/>
        <w:rPr>
          <w:rFonts w:ascii="Times New Roman" w:hAnsi="Times New Roman" w:cs="Times New Roman"/>
          <w:i/>
          <w:sz w:val="24"/>
          <w:szCs w:val="24"/>
        </w:rPr>
      </w:pPr>
      <w:r w:rsidRPr="00F23BD5">
        <w:rPr>
          <w:rFonts w:ascii="Times New Roman" w:hAnsi="Times New Roman" w:cs="Times New Roman"/>
          <w:sz w:val="24"/>
          <w:szCs w:val="24"/>
        </w:rPr>
        <w:t xml:space="preserve">That the matter is </w:t>
      </w:r>
      <w:r w:rsidRPr="00F23BD5">
        <w:rPr>
          <w:rFonts w:ascii="Times New Roman" w:hAnsi="Times New Roman" w:cs="Times New Roman"/>
          <w:i/>
          <w:sz w:val="24"/>
          <w:szCs w:val="24"/>
        </w:rPr>
        <w:t>lis alibi pendens</w:t>
      </w:r>
    </w:p>
    <w:p w:rsidR="00D6766E" w:rsidRPr="00F23BD5" w:rsidRDefault="0078341F" w:rsidP="003B5596">
      <w:pPr>
        <w:pStyle w:val="ListParagraph"/>
        <w:numPr>
          <w:ilvl w:val="0"/>
          <w:numId w:val="3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That para(</w:t>
      </w:r>
      <w:r w:rsidR="00D6766E" w:rsidRPr="00F23BD5">
        <w:rPr>
          <w:rFonts w:ascii="Times New Roman" w:hAnsi="Times New Roman" w:cs="Times New Roman"/>
          <w:sz w:val="24"/>
          <w:szCs w:val="24"/>
        </w:rPr>
        <w:t>s</w:t>
      </w:r>
      <w:r>
        <w:rPr>
          <w:rFonts w:ascii="Times New Roman" w:hAnsi="Times New Roman" w:cs="Times New Roman"/>
          <w:sz w:val="24"/>
          <w:szCs w:val="24"/>
        </w:rPr>
        <w:t>)</w:t>
      </w:r>
      <w:r w:rsidR="00D6766E" w:rsidRPr="00F23BD5">
        <w:rPr>
          <w:rFonts w:ascii="Times New Roman" w:hAnsi="Times New Roman" w:cs="Times New Roman"/>
          <w:sz w:val="24"/>
          <w:szCs w:val="24"/>
        </w:rPr>
        <w:t xml:space="preserve"> 1, 2 and 3 (b) – 3 (e) of the applicant’s draft order are irrelevant and unnecessary,</w:t>
      </w:r>
    </w:p>
    <w:p w:rsidR="00D6766E" w:rsidRPr="00F23BD5" w:rsidRDefault="00D6766E" w:rsidP="00AB5E61">
      <w:pPr>
        <w:pStyle w:val="ListParagraph"/>
        <w:numPr>
          <w:ilvl w:val="0"/>
          <w:numId w:val="37"/>
        </w:numPr>
        <w:spacing w:after="160" w:line="360" w:lineRule="auto"/>
        <w:ind w:left="1077"/>
        <w:jc w:val="both"/>
        <w:rPr>
          <w:rFonts w:ascii="Times New Roman" w:hAnsi="Times New Roman" w:cs="Times New Roman"/>
          <w:sz w:val="24"/>
          <w:szCs w:val="24"/>
        </w:rPr>
      </w:pPr>
      <w:r w:rsidRPr="00F23BD5">
        <w:rPr>
          <w:rFonts w:ascii="Times New Roman" w:hAnsi="Times New Roman" w:cs="Times New Roman"/>
          <w:sz w:val="24"/>
          <w:szCs w:val="24"/>
        </w:rPr>
        <w:t xml:space="preserve">That the hybrid application is defective as it seeks declaraturs and consequential relief in terms of section 14 of the High Court Act coupled with rescission of default judgments in terms of </w:t>
      </w:r>
      <w:r w:rsidR="0078341F">
        <w:rPr>
          <w:rFonts w:ascii="Times New Roman" w:hAnsi="Times New Roman" w:cs="Times New Roman"/>
          <w:sz w:val="24"/>
          <w:szCs w:val="24"/>
        </w:rPr>
        <w:t>r</w:t>
      </w:r>
      <w:r w:rsidRPr="00F23BD5">
        <w:rPr>
          <w:rFonts w:ascii="Times New Roman" w:hAnsi="Times New Roman" w:cs="Times New Roman"/>
          <w:sz w:val="24"/>
          <w:szCs w:val="24"/>
        </w:rPr>
        <w:t xml:space="preserve"> 449 (1) (a) of the High Court Rules, 1971 (</w:t>
      </w:r>
      <w:r w:rsidRPr="00F23BD5">
        <w:rPr>
          <w:rFonts w:ascii="Times New Roman" w:hAnsi="Times New Roman" w:cs="Times New Roman"/>
          <w:i/>
          <w:sz w:val="24"/>
          <w:szCs w:val="24"/>
        </w:rPr>
        <w:t>“the old rules”</w:t>
      </w:r>
      <w:r w:rsidRPr="00F23BD5">
        <w:rPr>
          <w:rFonts w:ascii="Times New Roman" w:hAnsi="Times New Roman" w:cs="Times New Roman"/>
          <w:sz w:val="24"/>
          <w:szCs w:val="24"/>
        </w:rPr>
        <w:t>);</w:t>
      </w:r>
    </w:p>
    <w:p w:rsidR="00D6766E" w:rsidRPr="00F23BD5" w:rsidRDefault="00D6766E" w:rsidP="007F39CB">
      <w:pPr>
        <w:pStyle w:val="ListParagraph"/>
        <w:numPr>
          <w:ilvl w:val="0"/>
          <w:numId w:val="37"/>
        </w:numPr>
        <w:spacing w:after="160" w:line="360" w:lineRule="auto"/>
        <w:ind w:left="1077"/>
        <w:jc w:val="both"/>
        <w:rPr>
          <w:rFonts w:ascii="Times New Roman" w:hAnsi="Times New Roman" w:cs="Times New Roman"/>
          <w:sz w:val="24"/>
          <w:szCs w:val="24"/>
        </w:rPr>
      </w:pPr>
      <w:r w:rsidRPr="00F23BD5">
        <w:rPr>
          <w:rFonts w:ascii="Times New Roman" w:hAnsi="Times New Roman" w:cs="Times New Roman"/>
          <w:sz w:val="24"/>
          <w:szCs w:val="24"/>
        </w:rPr>
        <w:t>That there is material non-joinder;</w:t>
      </w:r>
    </w:p>
    <w:p w:rsidR="00D6766E" w:rsidRPr="00F23BD5" w:rsidRDefault="00D6766E" w:rsidP="007F39CB">
      <w:pPr>
        <w:pStyle w:val="ListParagraph"/>
        <w:numPr>
          <w:ilvl w:val="0"/>
          <w:numId w:val="37"/>
        </w:numPr>
        <w:spacing w:after="160" w:line="360" w:lineRule="auto"/>
        <w:ind w:left="1077"/>
        <w:jc w:val="both"/>
        <w:rPr>
          <w:rFonts w:ascii="Times New Roman" w:hAnsi="Times New Roman" w:cs="Times New Roman"/>
          <w:sz w:val="24"/>
          <w:szCs w:val="24"/>
        </w:rPr>
      </w:pPr>
      <w:r w:rsidRPr="00F23BD5">
        <w:rPr>
          <w:rFonts w:ascii="Times New Roman" w:hAnsi="Times New Roman" w:cs="Times New Roman"/>
          <w:sz w:val="24"/>
          <w:szCs w:val="24"/>
        </w:rPr>
        <w:t>That the relief sought is incompetent and self-defeating;</w:t>
      </w:r>
    </w:p>
    <w:p w:rsidR="00D6766E" w:rsidRPr="00F23BD5" w:rsidRDefault="00D6766E" w:rsidP="004F36E7">
      <w:pPr>
        <w:pStyle w:val="ListParagraph"/>
        <w:numPr>
          <w:ilvl w:val="0"/>
          <w:numId w:val="37"/>
        </w:numPr>
        <w:spacing w:after="160" w:line="360" w:lineRule="auto"/>
        <w:ind w:left="1077"/>
        <w:jc w:val="both"/>
        <w:rPr>
          <w:rFonts w:ascii="Times New Roman" w:hAnsi="Times New Roman" w:cs="Times New Roman"/>
          <w:sz w:val="24"/>
          <w:szCs w:val="24"/>
        </w:rPr>
      </w:pPr>
      <w:r w:rsidRPr="00F23BD5">
        <w:rPr>
          <w:rFonts w:ascii="Times New Roman" w:hAnsi="Times New Roman" w:cs="Times New Roman"/>
          <w:sz w:val="24"/>
          <w:szCs w:val="24"/>
        </w:rPr>
        <w:t>That the relief sought deprives the respondents of the right to be heard; and,</w:t>
      </w:r>
    </w:p>
    <w:p w:rsidR="00D6766E" w:rsidRPr="00F23BD5" w:rsidRDefault="00D6766E" w:rsidP="007F39CB">
      <w:pPr>
        <w:pStyle w:val="ListParagraph"/>
        <w:numPr>
          <w:ilvl w:val="0"/>
          <w:numId w:val="37"/>
        </w:numPr>
        <w:spacing w:after="160" w:line="360" w:lineRule="auto"/>
        <w:ind w:left="1077"/>
        <w:jc w:val="both"/>
        <w:rPr>
          <w:rFonts w:ascii="Times New Roman" w:hAnsi="Times New Roman" w:cs="Times New Roman"/>
          <w:sz w:val="24"/>
          <w:szCs w:val="24"/>
        </w:rPr>
      </w:pPr>
      <w:r w:rsidRPr="00F23BD5">
        <w:rPr>
          <w:rFonts w:ascii="Times New Roman" w:hAnsi="Times New Roman" w:cs="Times New Roman"/>
          <w:sz w:val="24"/>
          <w:szCs w:val="24"/>
        </w:rPr>
        <w:t>That the answering affidavit should be struck out by reason of being replete with legal comments, and because it raises new issues that are not raised in the founding affidavit.</w:t>
      </w:r>
    </w:p>
    <w:p w:rsidR="00DD7977" w:rsidRDefault="007F7506" w:rsidP="00DD79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D7977" w:rsidRPr="00DD7977">
        <w:rPr>
          <w:rFonts w:ascii="Times New Roman" w:hAnsi="Times New Roman" w:cs="Times New Roman"/>
          <w:sz w:val="24"/>
          <w:szCs w:val="24"/>
        </w:rPr>
        <w:t xml:space="preserve">I heard argument on points in </w:t>
      </w:r>
      <w:r w:rsidR="00DD7977" w:rsidRPr="00DD7977">
        <w:rPr>
          <w:rFonts w:ascii="Times New Roman" w:hAnsi="Times New Roman" w:cs="Times New Roman"/>
          <w:i/>
          <w:sz w:val="24"/>
          <w:szCs w:val="24"/>
        </w:rPr>
        <w:t>limine</w:t>
      </w:r>
      <w:r w:rsidR="00DD7977" w:rsidRPr="00DD7977">
        <w:rPr>
          <w:rFonts w:ascii="Times New Roman" w:hAnsi="Times New Roman" w:cs="Times New Roman"/>
          <w:sz w:val="24"/>
          <w:szCs w:val="24"/>
        </w:rPr>
        <w:t xml:space="preserve"> and reserved judgment. </w:t>
      </w:r>
      <w:r w:rsidR="0078341F">
        <w:rPr>
          <w:rFonts w:ascii="Times New Roman" w:hAnsi="Times New Roman" w:cs="Times New Roman"/>
          <w:sz w:val="24"/>
          <w:szCs w:val="24"/>
        </w:rPr>
        <w:t xml:space="preserve"> </w:t>
      </w:r>
      <w:r w:rsidR="00DD7977" w:rsidRPr="00DD7977">
        <w:rPr>
          <w:rFonts w:ascii="Times New Roman" w:hAnsi="Times New Roman" w:cs="Times New Roman"/>
          <w:sz w:val="24"/>
          <w:szCs w:val="24"/>
        </w:rPr>
        <w:t>Having fully considered the arguments placed before the court, I now hand down my judgment.</w:t>
      </w:r>
      <w:r w:rsidR="00910FA4">
        <w:rPr>
          <w:rFonts w:ascii="Times New Roman" w:hAnsi="Times New Roman" w:cs="Times New Roman"/>
          <w:sz w:val="24"/>
          <w:szCs w:val="24"/>
        </w:rPr>
        <w:t xml:space="preserve"> </w:t>
      </w:r>
      <w:r w:rsidR="00910FA4" w:rsidRPr="00F23BD5">
        <w:rPr>
          <w:rFonts w:ascii="Times New Roman" w:hAnsi="Times New Roman" w:cs="Times New Roman"/>
          <w:sz w:val="24"/>
          <w:szCs w:val="24"/>
        </w:rPr>
        <w:t xml:space="preserve">I shall firstly address the points </w:t>
      </w:r>
      <w:r w:rsidR="00910FA4" w:rsidRPr="00F23BD5">
        <w:rPr>
          <w:rFonts w:ascii="Times New Roman" w:hAnsi="Times New Roman" w:cs="Times New Roman"/>
          <w:i/>
          <w:sz w:val="24"/>
          <w:szCs w:val="24"/>
        </w:rPr>
        <w:t>in limine</w:t>
      </w:r>
      <w:r w:rsidR="00910FA4" w:rsidRPr="00F23BD5">
        <w:rPr>
          <w:rFonts w:ascii="Times New Roman" w:hAnsi="Times New Roman" w:cs="Times New Roman"/>
          <w:sz w:val="24"/>
          <w:szCs w:val="24"/>
        </w:rPr>
        <w:t xml:space="preserve"> raised by the applicant and then turn to those raised by the respondents.</w:t>
      </w:r>
    </w:p>
    <w:p w:rsidR="004E3B94" w:rsidRPr="005A5A35" w:rsidRDefault="004E3B94" w:rsidP="00DD7977">
      <w:pPr>
        <w:spacing w:line="360" w:lineRule="auto"/>
        <w:jc w:val="both"/>
        <w:rPr>
          <w:rFonts w:ascii="Times New Roman" w:hAnsi="Times New Roman" w:cs="Times New Roman"/>
          <w:sz w:val="14"/>
          <w:szCs w:val="14"/>
        </w:rPr>
      </w:pPr>
    </w:p>
    <w:p w:rsidR="004E3B94" w:rsidRPr="004E3B94" w:rsidRDefault="009362D1" w:rsidP="00DD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4E3B94" w:rsidRPr="004E3B94">
        <w:rPr>
          <w:rFonts w:ascii="Times New Roman" w:hAnsi="Times New Roman" w:cs="Times New Roman"/>
          <w:b/>
          <w:sz w:val="24"/>
          <w:szCs w:val="24"/>
        </w:rPr>
        <w:t xml:space="preserve">he </w:t>
      </w:r>
      <w:r>
        <w:rPr>
          <w:rFonts w:ascii="Times New Roman" w:hAnsi="Times New Roman" w:cs="Times New Roman"/>
          <w:b/>
          <w:sz w:val="24"/>
          <w:szCs w:val="24"/>
        </w:rPr>
        <w:t xml:space="preserve">applicant’s </w:t>
      </w:r>
      <w:r w:rsidR="004E3B94" w:rsidRPr="004E3B94">
        <w:rPr>
          <w:rFonts w:ascii="Times New Roman" w:hAnsi="Times New Roman" w:cs="Times New Roman"/>
          <w:b/>
          <w:sz w:val="24"/>
          <w:szCs w:val="24"/>
        </w:rPr>
        <w:t xml:space="preserve">preliminary points </w:t>
      </w:r>
    </w:p>
    <w:p w:rsidR="00D6766E" w:rsidRDefault="00D6766E" w:rsidP="004E3B94">
      <w:pPr>
        <w:spacing w:line="360" w:lineRule="auto"/>
        <w:ind w:firstLine="720"/>
        <w:jc w:val="both"/>
        <w:rPr>
          <w:rFonts w:ascii="Times New Roman" w:hAnsi="Times New Roman" w:cs="Times New Roman"/>
          <w:sz w:val="24"/>
          <w:szCs w:val="24"/>
        </w:rPr>
      </w:pPr>
      <w:r w:rsidRPr="00F23BD5">
        <w:rPr>
          <w:rFonts w:ascii="Times New Roman" w:hAnsi="Times New Roman" w:cs="Times New Roman"/>
          <w:sz w:val="24"/>
          <w:szCs w:val="24"/>
        </w:rPr>
        <w:t xml:space="preserve">The applicant’s first point </w:t>
      </w:r>
      <w:r w:rsidRPr="00F23BD5">
        <w:rPr>
          <w:rFonts w:ascii="Times New Roman" w:hAnsi="Times New Roman" w:cs="Times New Roman"/>
          <w:i/>
          <w:sz w:val="24"/>
          <w:szCs w:val="24"/>
        </w:rPr>
        <w:t>in limine</w:t>
      </w:r>
      <w:r w:rsidR="00765125">
        <w:rPr>
          <w:rFonts w:ascii="Times New Roman" w:hAnsi="Times New Roman" w:cs="Times New Roman"/>
          <w:sz w:val="24"/>
          <w:szCs w:val="24"/>
        </w:rPr>
        <w:t xml:space="preserve"> arises from a</w:t>
      </w:r>
      <w:r w:rsidRPr="00F23BD5">
        <w:rPr>
          <w:rFonts w:ascii="Times New Roman" w:hAnsi="Times New Roman" w:cs="Times New Roman"/>
          <w:sz w:val="24"/>
          <w:szCs w:val="24"/>
        </w:rPr>
        <w:t xml:space="preserve"> provision of the last will and testament of the late Dr. Herbert Sylvester Masiyiwa Ushewokunze (</w:t>
      </w:r>
      <w:r w:rsidRPr="00F23BD5">
        <w:rPr>
          <w:rFonts w:ascii="Times New Roman" w:hAnsi="Times New Roman" w:cs="Times New Roman"/>
          <w:i/>
          <w:sz w:val="24"/>
          <w:szCs w:val="24"/>
        </w:rPr>
        <w:t>“Dr. Ushewokunze”</w:t>
      </w:r>
      <w:r w:rsidRPr="00F23BD5">
        <w:rPr>
          <w:rFonts w:ascii="Times New Roman" w:hAnsi="Times New Roman" w:cs="Times New Roman"/>
          <w:sz w:val="24"/>
          <w:szCs w:val="24"/>
        </w:rPr>
        <w:t>). Clause 7 thereof provides that:</w:t>
      </w:r>
    </w:p>
    <w:p w:rsidR="00765125" w:rsidRPr="005A5A35" w:rsidRDefault="00765125" w:rsidP="00D6766E">
      <w:pPr>
        <w:spacing w:line="276" w:lineRule="auto"/>
        <w:jc w:val="both"/>
        <w:rPr>
          <w:rFonts w:ascii="Times New Roman" w:hAnsi="Times New Roman" w:cs="Times New Roman"/>
          <w:sz w:val="10"/>
          <w:szCs w:val="10"/>
        </w:rPr>
      </w:pPr>
    </w:p>
    <w:p w:rsidR="00E172E4" w:rsidRPr="00384F62" w:rsidRDefault="00D6766E" w:rsidP="00384F62">
      <w:pPr>
        <w:ind w:left="1077"/>
        <w:jc w:val="both"/>
        <w:rPr>
          <w:rFonts w:ascii="Times New Roman" w:hAnsi="Times New Roman" w:cs="Times New Roman"/>
        </w:rPr>
      </w:pPr>
      <w:r w:rsidRPr="00384F62">
        <w:rPr>
          <w:rFonts w:ascii="Times New Roman" w:hAnsi="Times New Roman" w:cs="Times New Roman"/>
        </w:rPr>
        <w:t xml:space="preserve">“…there shall never be less than two Executors or Trustees in office as such at any time provided </w:t>
      </w:r>
      <w:r w:rsidRPr="00384F62">
        <w:rPr>
          <w:rFonts w:ascii="Times New Roman" w:hAnsi="Times New Roman" w:cs="Times New Roman"/>
          <w:u w:val="single"/>
        </w:rPr>
        <w:t>nevertheless that a sole surviving or continuing Executor or Trustee may act as such for the purpose only of appointing an additional Executor or Trustee</w:t>
      </w:r>
      <w:r w:rsidR="00E172E4" w:rsidRPr="00384F62">
        <w:rPr>
          <w:rFonts w:ascii="Times New Roman" w:hAnsi="Times New Roman" w:cs="Times New Roman"/>
        </w:rPr>
        <w:t xml:space="preserve">...” </w:t>
      </w:r>
    </w:p>
    <w:p w:rsidR="00D6766E" w:rsidRPr="00384F62" w:rsidRDefault="00E172E4" w:rsidP="00384F62">
      <w:pPr>
        <w:ind w:left="1077"/>
        <w:jc w:val="both"/>
        <w:rPr>
          <w:rFonts w:ascii="Times New Roman" w:hAnsi="Times New Roman" w:cs="Times New Roman"/>
          <w:b/>
        </w:rPr>
      </w:pPr>
      <w:r w:rsidRPr="00384F62">
        <w:rPr>
          <w:rFonts w:ascii="Times New Roman" w:hAnsi="Times New Roman" w:cs="Times New Roman"/>
          <w:b/>
        </w:rPr>
        <w:t>[M</w:t>
      </w:r>
      <w:r w:rsidR="00D6766E" w:rsidRPr="00384F62">
        <w:rPr>
          <w:rFonts w:ascii="Times New Roman" w:hAnsi="Times New Roman" w:cs="Times New Roman"/>
          <w:b/>
        </w:rPr>
        <w:t>y</w:t>
      </w:r>
      <w:r w:rsidRPr="00384F62">
        <w:rPr>
          <w:rFonts w:ascii="Times New Roman" w:hAnsi="Times New Roman" w:cs="Times New Roman"/>
          <w:b/>
        </w:rPr>
        <w:t xml:space="preserve"> own emphasis]</w:t>
      </w:r>
    </w:p>
    <w:p w:rsidR="00E172E4" w:rsidRPr="00F23BD5" w:rsidRDefault="00E172E4" w:rsidP="00E172E4">
      <w:pPr>
        <w:ind w:left="1077"/>
        <w:jc w:val="both"/>
        <w:rPr>
          <w:rFonts w:ascii="Times New Roman" w:hAnsi="Times New Roman" w:cs="Times New Roman"/>
          <w:sz w:val="24"/>
          <w:szCs w:val="24"/>
        </w:rPr>
      </w:pPr>
    </w:p>
    <w:p w:rsidR="00D6766E" w:rsidRPr="00F23BD5" w:rsidRDefault="00D6766E" w:rsidP="007F7506">
      <w:pPr>
        <w:spacing w:line="360" w:lineRule="auto"/>
        <w:ind w:firstLine="720"/>
        <w:jc w:val="both"/>
        <w:rPr>
          <w:rFonts w:ascii="Times New Roman" w:hAnsi="Times New Roman" w:cs="Times New Roman"/>
          <w:sz w:val="24"/>
          <w:szCs w:val="24"/>
        </w:rPr>
      </w:pPr>
      <w:r w:rsidRPr="00F23BD5">
        <w:rPr>
          <w:rFonts w:ascii="Times New Roman" w:hAnsi="Times New Roman" w:cs="Times New Roman"/>
          <w:sz w:val="24"/>
          <w:szCs w:val="24"/>
        </w:rPr>
        <w:t>T</w:t>
      </w:r>
      <w:r w:rsidR="00A3627F">
        <w:rPr>
          <w:rFonts w:ascii="Times New Roman" w:hAnsi="Times New Roman" w:cs="Times New Roman"/>
          <w:sz w:val="24"/>
          <w:szCs w:val="24"/>
        </w:rPr>
        <w:t xml:space="preserve">he applicant contends that the first </w:t>
      </w:r>
      <w:r w:rsidR="007F7506">
        <w:rPr>
          <w:rFonts w:ascii="Times New Roman" w:hAnsi="Times New Roman" w:cs="Times New Roman"/>
          <w:sz w:val="24"/>
          <w:szCs w:val="24"/>
        </w:rPr>
        <w:t>r</w:t>
      </w:r>
      <w:r w:rsidRPr="00F23BD5">
        <w:rPr>
          <w:rFonts w:ascii="Times New Roman" w:hAnsi="Times New Roman" w:cs="Times New Roman"/>
          <w:sz w:val="24"/>
          <w:szCs w:val="24"/>
        </w:rPr>
        <w:t xml:space="preserve">espondent, in his capacity as the sole surviving executor of Dr. Ushewokunze’s deceased estate is proscribed from carrying out any legal actions on behalf of the deceased estate except to appoint an additional executor.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On this basis, t</w:t>
      </w:r>
      <w:r w:rsidR="00A3627F">
        <w:rPr>
          <w:rFonts w:ascii="Times New Roman" w:hAnsi="Times New Roman" w:cs="Times New Roman"/>
          <w:sz w:val="24"/>
          <w:szCs w:val="24"/>
        </w:rPr>
        <w:t>he applicant contends that the first</w:t>
      </w:r>
      <w:r w:rsidRPr="00F23BD5">
        <w:rPr>
          <w:rFonts w:ascii="Times New Roman" w:hAnsi="Times New Roman" w:cs="Times New Roman"/>
          <w:sz w:val="24"/>
          <w:szCs w:val="24"/>
        </w:rPr>
        <w:t xml:space="preserve"> respondent lacks the </w:t>
      </w:r>
      <w:r w:rsidRPr="00F23BD5">
        <w:rPr>
          <w:rFonts w:ascii="Times New Roman" w:hAnsi="Times New Roman" w:cs="Times New Roman"/>
          <w:i/>
          <w:sz w:val="24"/>
          <w:szCs w:val="24"/>
        </w:rPr>
        <w:t>locus standi</w:t>
      </w:r>
      <w:r w:rsidRPr="00F23BD5">
        <w:rPr>
          <w:rFonts w:ascii="Times New Roman" w:hAnsi="Times New Roman" w:cs="Times New Roman"/>
          <w:sz w:val="24"/>
          <w:szCs w:val="24"/>
        </w:rPr>
        <w:t xml:space="preserve"> to represent the deceased estate in these procee</w:t>
      </w:r>
      <w:r w:rsidR="00A3627F">
        <w:rPr>
          <w:rFonts w:ascii="Times New Roman" w:hAnsi="Times New Roman" w:cs="Times New Roman"/>
          <w:sz w:val="24"/>
          <w:szCs w:val="24"/>
        </w:rPr>
        <w:t>dings, and that therefore, the first</w:t>
      </w:r>
      <w:r w:rsidRPr="00F23BD5">
        <w:rPr>
          <w:rFonts w:ascii="Times New Roman" w:hAnsi="Times New Roman" w:cs="Times New Roman"/>
          <w:sz w:val="24"/>
          <w:szCs w:val="24"/>
        </w:rPr>
        <w:t xml:space="preserve"> respondent’s opposing affidavit is a nullity. </w:t>
      </w:r>
    </w:p>
    <w:p w:rsidR="00D6766E" w:rsidRPr="00F23BD5" w:rsidRDefault="00D6766E" w:rsidP="00E3761F">
      <w:pPr>
        <w:spacing w:line="360" w:lineRule="auto"/>
        <w:ind w:firstLine="720"/>
        <w:jc w:val="both"/>
        <w:rPr>
          <w:rFonts w:ascii="Times New Roman" w:hAnsi="Times New Roman" w:cs="Times New Roman"/>
          <w:sz w:val="24"/>
          <w:szCs w:val="24"/>
        </w:rPr>
      </w:pPr>
      <w:r w:rsidRPr="00F23BD5">
        <w:rPr>
          <w:rFonts w:ascii="Times New Roman" w:hAnsi="Times New Roman" w:cs="Times New Roman"/>
          <w:sz w:val="24"/>
          <w:szCs w:val="24"/>
        </w:rPr>
        <w:t>The point is merited. Clearly, Dr. Ushewokunze’s last will and testament requires that there be a minimum of two executors acting for the deceased estate at any time. The only singular action that may be taken by the sole surviving executor is limited to the appointment of an addi</w:t>
      </w:r>
      <w:r w:rsidR="00834E74">
        <w:rPr>
          <w:rFonts w:ascii="Times New Roman" w:hAnsi="Times New Roman" w:cs="Times New Roman"/>
          <w:sz w:val="24"/>
          <w:szCs w:val="24"/>
        </w:rPr>
        <w:t>tional executor. At first, the first</w:t>
      </w:r>
      <w:r w:rsidR="00CA71F1">
        <w:rPr>
          <w:rFonts w:ascii="Times New Roman" w:hAnsi="Times New Roman" w:cs="Times New Roman"/>
          <w:sz w:val="24"/>
          <w:szCs w:val="24"/>
        </w:rPr>
        <w:t xml:space="preserve"> respondent makes</w:t>
      </w:r>
      <w:r w:rsidRPr="00F23BD5">
        <w:rPr>
          <w:rFonts w:ascii="Times New Roman" w:hAnsi="Times New Roman" w:cs="Times New Roman"/>
          <w:sz w:val="24"/>
          <w:szCs w:val="24"/>
        </w:rPr>
        <w:t xml:space="preserve"> the suggestion that the applicant ought to have applied to the Master of the High Court for the appoint</w:t>
      </w:r>
      <w:r w:rsidR="0068780F">
        <w:rPr>
          <w:rFonts w:ascii="Times New Roman" w:hAnsi="Times New Roman" w:cs="Times New Roman"/>
          <w:sz w:val="24"/>
          <w:szCs w:val="24"/>
        </w:rPr>
        <w:t>ment of a second executor. I see</w:t>
      </w:r>
      <w:r w:rsidRPr="00F23BD5">
        <w:rPr>
          <w:rFonts w:ascii="Times New Roman" w:hAnsi="Times New Roman" w:cs="Times New Roman"/>
          <w:sz w:val="24"/>
          <w:szCs w:val="24"/>
        </w:rPr>
        <w:t xml:space="preserve"> no logic i</w:t>
      </w:r>
      <w:r w:rsidR="0068780F">
        <w:rPr>
          <w:rFonts w:ascii="Times New Roman" w:hAnsi="Times New Roman" w:cs="Times New Roman"/>
          <w:sz w:val="24"/>
          <w:szCs w:val="24"/>
        </w:rPr>
        <w:t>n that proposition and dismiss</w:t>
      </w:r>
      <w:r w:rsidRPr="00F23BD5">
        <w:rPr>
          <w:rFonts w:ascii="Times New Roman" w:hAnsi="Times New Roman" w:cs="Times New Roman"/>
          <w:sz w:val="24"/>
          <w:szCs w:val="24"/>
        </w:rPr>
        <w:t xml:space="preserve"> that argument. It was</w:t>
      </w:r>
      <w:r w:rsidR="0068780F">
        <w:rPr>
          <w:rFonts w:ascii="Times New Roman" w:hAnsi="Times New Roman" w:cs="Times New Roman"/>
          <w:sz w:val="24"/>
          <w:szCs w:val="24"/>
        </w:rPr>
        <w:t xml:space="preserve"> onl</w:t>
      </w:r>
      <w:r w:rsidR="008330C3">
        <w:rPr>
          <w:rFonts w:ascii="Times New Roman" w:hAnsi="Times New Roman" w:cs="Times New Roman"/>
          <w:sz w:val="24"/>
          <w:szCs w:val="24"/>
        </w:rPr>
        <w:t>y after I asked</w:t>
      </w:r>
      <w:r w:rsidR="0068780F">
        <w:rPr>
          <w:rFonts w:ascii="Times New Roman" w:hAnsi="Times New Roman" w:cs="Times New Roman"/>
          <w:sz w:val="24"/>
          <w:szCs w:val="24"/>
        </w:rPr>
        <w:t xml:space="preserve"> the</w:t>
      </w:r>
      <w:r w:rsidR="00A21C47">
        <w:rPr>
          <w:rFonts w:ascii="Times New Roman" w:hAnsi="Times New Roman" w:cs="Times New Roman"/>
          <w:sz w:val="24"/>
          <w:szCs w:val="24"/>
          <w:vertAlign w:val="superscript"/>
        </w:rPr>
        <w:t xml:space="preserve"> </w:t>
      </w:r>
      <w:r w:rsidR="00A21C47">
        <w:rPr>
          <w:rFonts w:ascii="Times New Roman" w:hAnsi="Times New Roman" w:cs="Times New Roman"/>
          <w:sz w:val="24"/>
          <w:szCs w:val="24"/>
        </w:rPr>
        <w:t>first r</w:t>
      </w:r>
      <w:r w:rsidR="008330C3">
        <w:rPr>
          <w:rFonts w:ascii="Times New Roman" w:hAnsi="Times New Roman" w:cs="Times New Roman"/>
          <w:sz w:val="24"/>
          <w:szCs w:val="24"/>
        </w:rPr>
        <w:t>espondent’s C</w:t>
      </w:r>
      <w:r w:rsidRPr="00F23BD5">
        <w:rPr>
          <w:rFonts w:ascii="Times New Roman" w:hAnsi="Times New Roman" w:cs="Times New Roman"/>
          <w:sz w:val="24"/>
          <w:szCs w:val="24"/>
        </w:rPr>
        <w:t>ounsel why they had not approached the Master for appointment</w:t>
      </w:r>
      <w:r w:rsidR="008330C3">
        <w:rPr>
          <w:rFonts w:ascii="Times New Roman" w:hAnsi="Times New Roman" w:cs="Times New Roman"/>
          <w:sz w:val="24"/>
          <w:szCs w:val="24"/>
        </w:rPr>
        <w:t xml:space="preserve"> of a second executor, and C</w:t>
      </w:r>
      <w:r w:rsidRPr="00F23BD5">
        <w:rPr>
          <w:rFonts w:ascii="Times New Roman" w:hAnsi="Times New Roman" w:cs="Times New Roman"/>
          <w:sz w:val="24"/>
          <w:szCs w:val="24"/>
        </w:rPr>
        <w:t>ounsel finally admitted for the first time that they</w:t>
      </w:r>
      <w:r w:rsidR="00177A91">
        <w:rPr>
          <w:rFonts w:ascii="Times New Roman" w:hAnsi="Times New Roman" w:cs="Times New Roman"/>
          <w:sz w:val="24"/>
          <w:szCs w:val="24"/>
        </w:rPr>
        <w:t xml:space="preserve"> had done that. The first </w:t>
      </w:r>
      <w:r w:rsidRPr="00F23BD5">
        <w:rPr>
          <w:rFonts w:ascii="Times New Roman" w:hAnsi="Times New Roman" w:cs="Times New Roman"/>
          <w:sz w:val="24"/>
          <w:szCs w:val="24"/>
        </w:rPr>
        <w:t>respondent requested an opportunity to furnish the new letters of administration</w:t>
      </w:r>
      <w:r w:rsidR="006924E7">
        <w:rPr>
          <w:rFonts w:ascii="Times New Roman" w:hAnsi="Times New Roman" w:cs="Times New Roman"/>
          <w:sz w:val="24"/>
          <w:szCs w:val="24"/>
        </w:rPr>
        <w:t xml:space="preserve"> to the Court. I enquired from </w:t>
      </w:r>
      <w:r w:rsidR="00640049">
        <w:rPr>
          <w:rFonts w:ascii="Times New Roman" w:hAnsi="Times New Roman" w:cs="Times New Roman"/>
          <w:sz w:val="24"/>
          <w:szCs w:val="24"/>
        </w:rPr>
        <w:t xml:space="preserve">applicant’s </w:t>
      </w:r>
      <w:r w:rsidR="006924E7">
        <w:rPr>
          <w:rFonts w:ascii="Times New Roman" w:hAnsi="Times New Roman" w:cs="Times New Roman"/>
          <w:sz w:val="24"/>
          <w:szCs w:val="24"/>
        </w:rPr>
        <w:t>C</w:t>
      </w:r>
      <w:r w:rsidR="00640049">
        <w:rPr>
          <w:rFonts w:ascii="Times New Roman" w:hAnsi="Times New Roman" w:cs="Times New Roman"/>
          <w:sz w:val="24"/>
          <w:szCs w:val="24"/>
        </w:rPr>
        <w:t>ounsel</w:t>
      </w:r>
      <w:r w:rsidR="006924E7">
        <w:rPr>
          <w:rFonts w:ascii="Times New Roman" w:hAnsi="Times New Roman" w:cs="Times New Roman"/>
          <w:sz w:val="24"/>
          <w:szCs w:val="24"/>
        </w:rPr>
        <w:t xml:space="preserve"> whether he had any objection</w:t>
      </w:r>
      <w:r w:rsidRPr="00F23BD5">
        <w:rPr>
          <w:rFonts w:ascii="Times New Roman" w:hAnsi="Times New Roman" w:cs="Times New Roman"/>
          <w:sz w:val="24"/>
          <w:szCs w:val="24"/>
        </w:rPr>
        <w:t xml:space="preserve"> to this, given the importance of the matter, and he advised that he had none.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I also enquired whether he would want the letters of administration to be furnished by way of a supplementary affidavit, but he indicated that he</w:t>
      </w:r>
      <w:r w:rsidR="00A8192F">
        <w:rPr>
          <w:rFonts w:ascii="Times New Roman" w:hAnsi="Times New Roman" w:cs="Times New Roman"/>
          <w:sz w:val="24"/>
          <w:szCs w:val="24"/>
        </w:rPr>
        <w:t xml:space="preserve"> would be happy even if they were</w:t>
      </w:r>
      <w:r w:rsidRPr="00F23BD5">
        <w:rPr>
          <w:rFonts w:ascii="Times New Roman" w:hAnsi="Times New Roman" w:cs="Times New Roman"/>
          <w:sz w:val="24"/>
          <w:szCs w:val="24"/>
        </w:rPr>
        <w:t xml:space="preserve"> submitted by way of a letter. Having perused the new letters of administration, I note that a certain Ndaizivei T. N Ushewokunze was appointed as a second executor to Dr. Ushewokunze’s estate.</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 Since it has now been ascertained that a second executor was appointed, and since the relief s</w:t>
      </w:r>
      <w:r w:rsidR="005B4149">
        <w:rPr>
          <w:rFonts w:ascii="Times New Roman" w:hAnsi="Times New Roman" w:cs="Times New Roman"/>
          <w:sz w:val="24"/>
          <w:szCs w:val="24"/>
        </w:rPr>
        <w:t xml:space="preserve">ought by the </w:t>
      </w:r>
      <w:r w:rsidR="005B4149">
        <w:rPr>
          <w:rFonts w:ascii="Times New Roman" w:hAnsi="Times New Roman" w:cs="Times New Roman"/>
          <w:sz w:val="24"/>
          <w:szCs w:val="24"/>
        </w:rPr>
        <w:lastRenderedPageBreak/>
        <w:t>applicant against first</w:t>
      </w:r>
      <w:r w:rsidRPr="00F23BD5">
        <w:rPr>
          <w:rFonts w:ascii="Times New Roman" w:hAnsi="Times New Roman" w:cs="Times New Roman"/>
          <w:sz w:val="24"/>
          <w:szCs w:val="24"/>
        </w:rPr>
        <w:t xml:space="preserve"> respondent binds his successors in title, it appears that the complaint raised by the</w:t>
      </w:r>
      <w:r w:rsidR="00C26369">
        <w:rPr>
          <w:rFonts w:ascii="Times New Roman" w:hAnsi="Times New Roman" w:cs="Times New Roman"/>
          <w:sz w:val="24"/>
          <w:szCs w:val="24"/>
        </w:rPr>
        <w:t xml:space="preserve"> applicant has been addressed, t</w:t>
      </w:r>
      <w:r w:rsidRPr="00F23BD5">
        <w:rPr>
          <w:rFonts w:ascii="Times New Roman" w:hAnsi="Times New Roman" w:cs="Times New Roman"/>
          <w:sz w:val="24"/>
          <w:szCs w:val="24"/>
        </w:rPr>
        <w:t xml:space="preserve">he applicant’s first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therefore falls away.</w:t>
      </w:r>
    </w:p>
    <w:p w:rsidR="00D6766E" w:rsidRPr="00F23BD5" w:rsidRDefault="00D6766E" w:rsidP="00E3761F">
      <w:pPr>
        <w:spacing w:line="360" w:lineRule="auto"/>
        <w:ind w:firstLine="720"/>
        <w:jc w:val="both"/>
        <w:rPr>
          <w:rFonts w:ascii="Times New Roman" w:hAnsi="Times New Roman" w:cs="Times New Roman"/>
          <w:sz w:val="24"/>
          <w:szCs w:val="24"/>
        </w:rPr>
      </w:pPr>
      <w:r w:rsidRPr="00F23BD5">
        <w:rPr>
          <w:rFonts w:ascii="Times New Roman" w:hAnsi="Times New Roman" w:cs="Times New Roman"/>
          <w:sz w:val="24"/>
          <w:szCs w:val="24"/>
        </w:rPr>
        <w:t xml:space="preserve">The applicant’s second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is that the </w:t>
      </w:r>
      <w:r w:rsidR="007F7506">
        <w:rPr>
          <w:rFonts w:ascii="Times New Roman" w:hAnsi="Times New Roman" w:cs="Times New Roman"/>
          <w:sz w:val="24"/>
          <w:szCs w:val="24"/>
        </w:rPr>
        <w:t>second and third</w:t>
      </w:r>
      <w:r w:rsidRPr="00F23BD5">
        <w:rPr>
          <w:rFonts w:ascii="Times New Roman" w:hAnsi="Times New Roman" w:cs="Times New Roman"/>
          <w:sz w:val="24"/>
          <w:szCs w:val="24"/>
        </w:rPr>
        <w:t xml:space="preserve"> respondents’ notice of opposition is invalid by reason of the fact that it does not provide an address for service that is within five kilometres of the High Court </w:t>
      </w:r>
      <w:r w:rsidR="0062292C">
        <w:rPr>
          <w:rFonts w:ascii="Times New Roman" w:hAnsi="Times New Roman" w:cs="Times New Roman"/>
          <w:sz w:val="24"/>
          <w:szCs w:val="24"/>
        </w:rPr>
        <w:t>registry as required by</w:t>
      </w:r>
      <w:r w:rsidRPr="00F23BD5">
        <w:rPr>
          <w:rFonts w:ascii="Times New Roman" w:hAnsi="Times New Roman" w:cs="Times New Roman"/>
          <w:sz w:val="24"/>
          <w:szCs w:val="24"/>
        </w:rPr>
        <w:t xml:space="preserve"> r</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227 (2) (c) of the </w:t>
      </w:r>
      <w:r w:rsidR="0072077F">
        <w:rPr>
          <w:rFonts w:ascii="Times New Roman" w:hAnsi="Times New Roman" w:cs="Times New Roman"/>
          <w:sz w:val="24"/>
          <w:szCs w:val="24"/>
        </w:rPr>
        <w:t>High Court Rules 1971 (“the old rules”).</w:t>
      </w:r>
      <w:r w:rsidR="0005511B">
        <w:rPr>
          <w:rFonts w:ascii="Times New Roman" w:hAnsi="Times New Roman" w:cs="Times New Roman"/>
          <w:sz w:val="24"/>
          <w:szCs w:val="24"/>
        </w:rPr>
        <w:t xml:space="preserve"> Counsel for the second and third</w:t>
      </w:r>
      <w:r w:rsidRPr="00F23BD5">
        <w:rPr>
          <w:rFonts w:ascii="Times New Roman" w:hAnsi="Times New Roman" w:cs="Times New Roman"/>
          <w:sz w:val="24"/>
          <w:szCs w:val="24"/>
        </w:rPr>
        <w:t xml:space="preserve"> respondents accepted that the notice of opposition indeed violated the aforementioned provision of the rules.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She proceeded to make an oral application for condonation and removal of bar, which was not opposed by the applicant’s counsel. Having granted the application for condonation by consent, the applicant’s second preliminary point falls away.</w:t>
      </w:r>
    </w:p>
    <w:p w:rsidR="00D10074" w:rsidRDefault="00D6766E" w:rsidP="00D10074">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The applicant’s third preliminary point was taken against the validity of the notice of withdrawal and affidavit of wit</w:t>
      </w:r>
      <w:r w:rsidR="00525F3C">
        <w:rPr>
          <w:rFonts w:ascii="Times New Roman" w:hAnsi="Times New Roman" w:cs="Times New Roman"/>
          <w:sz w:val="24"/>
          <w:szCs w:val="24"/>
        </w:rPr>
        <w:t>hdrawal that were filed by the fourth</w:t>
      </w:r>
      <w:r w:rsidRPr="00F23BD5">
        <w:rPr>
          <w:rFonts w:ascii="Times New Roman" w:hAnsi="Times New Roman" w:cs="Times New Roman"/>
          <w:sz w:val="24"/>
          <w:szCs w:val="24"/>
        </w:rPr>
        <w:t xml:space="preserve"> respondent after pleadings had become closed. </w:t>
      </w:r>
      <w:r w:rsidR="006E7537">
        <w:rPr>
          <w:rFonts w:ascii="Times New Roman" w:hAnsi="Times New Roman" w:cs="Times New Roman"/>
          <w:sz w:val="24"/>
          <w:szCs w:val="24"/>
        </w:rPr>
        <w:t xml:space="preserve">The fourth </w:t>
      </w:r>
      <w:r w:rsidRPr="00F23BD5">
        <w:rPr>
          <w:rFonts w:ascii="Times New Roman" w:hAnsi="Times New Roman" w:cs="Times New Roman"/>
          <w:sz w:val="24"/>
          <w:szCs w:val="24"/>
        </w:rPr>
        <w:t>respondent deposed to a supporting affidavit which forms part of the applicant’s application. In that supporting affidavit, she supports the applicant’s application. According to the certific</w:t>
      </w:r>
      <w:r w:rsidR="006E7537">
        <w:rPr>
          <w:rFonts w:ascii="Times New Roman" w:hAnsi="Times New Roman" w:cs="Times New Roman"/>
          <w:sz w:val="24"/>
          <w:szCs w:val="24"/>
        </w:rPr>
        <w:t xml:space="preserve">ates of service on record, the forth </w:t>
      </w:r>
      <w:r w:rsidRPr="00F23BD5">
        <w:rPr>
          <w:rFonts w:ascii="Times New Roman" w:hAnsi="Times New Roman" w:cs="Times New Roman"/>
          <w:sz w:val="24"/>
          <w:szCs w:val="24"/>
        </w:rPr>
        <w:t>respondent personally received service of the application. She did not oppose the application at all and therefore became barred. After the applicant had filed her answering affidavit to the noti</w:t>
      </w:r>
      <w:r w:rsidR="008C4B12">
        <w:rPr>
          <w:rFonts w:ascii="Times New Roman" w:hAnsi="Times New Roman" w:cs="Times New Roman"/>
          <w:sz w:val="24"/>
          <w:szCs w:val="24"/>
        </w:rPr>
        <w:t>ces of opposition filed by the first, second</w:t>
      </w:r>
      <w:r w:rsidR="007D5CFB">
        <w:rPr>
          <w:rFonts w:ascii="Times New Roman" w:hAnsi="Times New Roman" w:cs="Times New Roman"/>
          <w:sz w:val="24"/>
          <w:szCs w:val="24"/>
        </w:rPr>
        <w:t>,</w:t>
      </w:r>
      <w:r w:rsidR="007F7506">
        <w:rPr>
          <w:rFonts w:ascii="Times New Roman" w:hAnsi="Times New Roman" w:cs="Times New Roman"/>
          <w:sz w:val="24"/>
          <w:szCs w:val="24"/>
        </w:rPr>
        <w:t xml:space="preserve"> third </w:t>
      </w:r>
      <w:r w:rsidRPr="00F23BD5">
        <w:rPr>
          <w:rFonts w:ascii="Times New Roman" w:hAnsi="Times New Roman" w:cs="Times New Roman"/>
          <w:sz w:val="24"/>
          <w:szCs w:val="24"/>
        </w:rPr>
        <w:t xml:space="preserve">and </w:t>
      </w:r>
      <w:r w:rsidR="007F7506">
        <w:rPr>
          <w:rFonts w:ascii="Times New Roman" w:hAnsi="Times New Roman" w:cs="Times New Roman"/>
          <w:sz w:val="24"/>
          <w:szCs w:val="24"/>
        </w:rPr>
        <w:t>fifth</w:t>
      </w:r>
      <w:r w:rsidRPr="00F23BD5">
        <w:rPr>
          <w:rFonts w:ascii="Times New Roman" w:hAnsi="Times New Roman" w:cs="Times New Roman"/>
          <w:sz w:val="24"/>
          <w:szCs w:val="24"/>
        </w:rPr>
        <w:t xml:space="preserve"> and</w:t>
      </w:r>
      <w:r w:rsidR="007F7506">
        <w:rPr>
          <w:rFonts w:ascii="Times New Roman" w:hAnsi="Times New Roman" w:cs="Times New Roman"/>
          <w:sz w:val="24"/>
          <w:szCs w:val="24"/>
        </w:rPr>
        <w:t xml:space="preserve"> sixth</w:t>
      </w:r>
      <w:r w:rsidRPr="00F23BD5">
        <w:rPr>
          <w:rFonts w:ascii="Times New Roman" w:hAnsi="Times New Roman" w:cs="Times New Roman"/>
          <w:sz w:val="24"/>
          <w:szCs w:val="24"/>
        </w:rPr>
        <w:t xml:space="preserve"> Respondents, the </w:t>
      </w:r>
      <w:r w:rsidR="007F7506">
        <w:rPr>
          <w:rFonts w:ascii="Times New Roman" w:hAnsi="Times New Roman" w:cs="Times New Roman"/>
          <w:sz w:val="24"/>
          <w:szCs w:val="24"/>
        </w:rPr>
        <w:t xml:space="preserve">fourth </w:t>
      </w:r>
      <w:r w:rsidRPr="00F23BD5">
        <w:rPr>
          <w:rFonts w:ascii="Times New Roman" w:hAnsi="Times New Roman" w:cs="Times New Roman"/>
          <w:sz w:val="24"/>
          <w:szCs w:val="24"/>
        </w:rPr>
        <w:t>respondent then filed a notice of withdrawal and affidavit of withdrawal in which she purported to withdraw the supporting affidavit which she deposed to in support of the application. Needless to say, the</w:t>
      </w:r>
      <w:r w:rsidR="007F7506">
        <w:rPr>
          <w:rFonts w:ascii="Times New Roman" w:hAnsi="Times New Roman" w:cs="Times New Roman"/>
          <w:sz w:val="24"/>
          <w:szCs w:val="24"/>
        </w:rPr>
        <w:t xml:space="preserve"> fourth</w:t>
      </w:r>
      <w:r w:rsidRPr="00F23BD5">
        <w:rPr>
          <w:rFonts w:ascii="Times New Roman" w:hAnsi="Times New Roman" w:cs="Times New Roman"/>
          <w:sz w:val="24"/>
          <w:szCs w:val="24"/>
        </w:rPr>
        <w:t xml:space="preserve"> respondent has no right of audience, given that she is barred for her failure to file a notice of opposition.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She has not applied for condonation and removal of bar, therefore she is not permitted to file any processes.</w:t>
      </w:r>
      <w:r w:rsidR="007244F4">
        <w:rPr>
          <w:rFonts w:ascii="Times New Roman" w:hAnsi="Times New Roman" w:cs="Times New Roman"/>
          <w:sz w:val="24"/>
          <w:szCs w:val="24"/>
        </w:rPr>
        <w:t xml:space="preserve"> (See </w:t>
      </w:r>
      <w:r w:rsidR="00FA2AD0" w:rsidRPr="00FA2AD0">
        <w:rPr>
          <w:rStyle w:val="Emphasis"/>
          <w:rFonts w:ascii="Times New Roman" w:hAnsi="Times New Roman" w:cs="Times New Roman"/>
          <w:sz w:val="24"/>
          <w:szCs w:val="24"/>
          <w:shd w:val="clear" w:color="auto" w:fill="FFFFFF"/>
        </w:rPr>
        <w:t>Forestry Commission</w:t>
      </w:r>
      <w:r w:rsidR="00FA2AD0" w:rsidRPr="003B19A0">
        <w:rPr>
          <w:rStyle w:val="Emphasis"/>
          <w:rFonts w:ascii="Times New Roman" w:hAnsi="Times New Roman" w:cs="Times New Roman"/>
          <w:i w:val="0"/>
          <w:sz w:val="24"/>
          <w:szCs w:val="24"/>
          <w:shd w:val="clear" w:color="auto" w:fill="FFFFFF"/>
        </w:rPr>
        <w:t xml:space="preserve"> v</w:t>
      </w:r>
      <w:r w:rsidR="00FA2AD0" w:rsidRPr="00FA2AD0">
        <w:rPr>
          <w:rStyle w:val="Emphasis"/>
          <w:rFonts w:ascii="Times New Roman" w:hAnsi="Times New Roman" w:cs="Times New Roman"/>
          <w:sz w:val="24"/>
          <w:szCs w:val="24"/>
          <w:shd w:val="clear" w:color="auto" w:fill="FFFFFF"/>
        </w:rPr>
        <w:t xml:space="preserve"> Moyo</w:t>
      </w:r>
      <w:r w:rsidR="00D608BA">
        <w:rPr>
          <w:rFonts w:ascii="Times New Roman" w:hAnsi="Times New Roman" w:cs="Times New Roman"/>
          <w:sz w:val="24"/>
          <w:szCs w:val="24"/>
          <w:shd w:val="clear" w:color="auto" w:fill="FFFFFF"/>
        </w:rPr>
        <w:t xml:space="preserve"> 1997 (1) ZLR 254 (S) and </w:t>
      </w:r>
      <w:r w:rsidR="00D608BA" w:rsidRPr="00D608BA">
        <w:rPr>
          <w:rStyle w:val="Emphasis"/>
          <w:rFonts w:ascii="Times New Roman" w:hAnsi="Times New Roman" w:cs="Times New Roman"/>
          <w:sz w:val="24"/>
          <w:szCs w:val="24"/>
          <w:shd w:val="clear" w:color="auto" w:fill="FFFFFF"/>
        </w:rPr>
        <w:t>GMB</w:t>
      </w:r>
      <w:r w:rsidR="00D608BA" w:rsidRPr="003B19A0">
        <w:rPr>
          <w:rStyle w:val="Emphasis"/>
          <w:rFonts w:ascii="Times New Roman" w:hAnsi="Times New Roman" w:cs="Times New Roman"/>
          <w:i w:val="0"/>
          <w:sz w:val="24"/>
          <w:szCs w:val="24"/>
          <w:shd w:val="clear" w:color="auto" w:fill="FFFFFF"/>
        </w:rPr>
        <w:t xml:space="preserve"> v</w:t>
      </w:r>
      <w:r w:rsidR="00D608BA" w:rsidRPr="00D608BA">
        <w:rPr>
          <w:rStyle w:val="Emphasis"/>
          <w:rFonts w:ascii="Times New Roman" w:hAnsi="Times New Roman" w:cs="Times New Roman"/>
          <w:sz w:val="24"/>
          <w:szCs w:val="24"/>
          <w:shd w:val="clear" w:color="auto" w:fill="FFFFFF"/>
        </w:rPr>
        <w:t xml:space="preserve"> Muchero</w:t>
      </w:r>
      <w:r w:rsidR="00D608BA" w:rsidRPr="00D608BA">
        <w:rPr>
          <w:rFonts w:ascii="Times New Roman" w:hAnsi="Times New Roman" w:cs="Times New Roman"/>
          <w:sz w:val="24"/>
          <w:szCs w:val="24"/>
          <w:shd w:val="clear" w:color="auto" w:fill="FFFFFF"/>
        </w:rPr>
        <w:t> 2008 (1) ZLR 216</w:t>
      </w:r>
      <w:r w:rsidR="00FA2AD0" w:rsidRPr="00D608BA">
        <w:rPr>
          <w:rFonts w:ascii="Times New Roman" w:hAnsi="Times New Roman" w:cs="Times New Roman"/>
          <w:sz w:val="24"/>
          <w:szCs w:val="24"/>
          <w:shd w:val="clear" w:color="auto" w:fill="FFFFFF"/>
        </w:rPr>
        <w:t>).</w:t>
      </w:r>
      <w:r w:rsidRPr="00D608BA">
        <w:rPr>
          <w:rFonts w:ascii="Times New Roman" w:hAnsi="Times New Roman" w:cs="Times New Roman"/>
          <w:sz w:val="24"/>
          <w:szCs w:val="24"/>
        </w:rPr>
        <w:t xml:space="preserve"> </w:t>
      </w:r>
      <w:r w:rsidRPr="00F23BD5">
        <w:rPr>
          <w:rFonts w:ascii="Times New Roman" w:hAnsi="Times New Roman" w:cs="Times New Roman"/>
          <w:sz w:val="24"/>
          <w:szCs w:val="24"/>
        </w:rPr>
        <w:t>In any event</w:t>
      </w:r>
      <w:r w:rsidR="00FA2AD0">
        <w:rPr>
          <w:rFonts w:ascii="Times New Roman" w:hAnsi="Times New Roman" w:cs="Times New Roman"/>
          <w:sz w:val="24"/>
          <w:szCs w:val="24"/>
        </w:rPr>
        <w:t>, I agree with the applicant’s C</w:t>
      </w:r>
      <w:r w:rsidRPr="00F23BD5">
        <w:rPr>
          <w:rFonts w:ascii="Times New Roman" w:hAnsi="Times New Roman" w:cs="Times New Roman"/>
          <w:sz w:val="24"/>
          <w:szCs w:val="24"/>
        </w:rPr>
        <w:t xml:space="preserve">ounsel that there is no procedure which allows for withdrawal of a supporting affidavit in the manner sought to be done by the </w:t>
      </w:r>
      <w:r w:rsidR="007F7506">
        <w:rPr>
          <w:rFonts w:ascii="Times New Roman" w:hAnsi="Times New Roman" w:cs="Times New Roman"/>
          <w:sz w:val="24"/>
          <w:szCs w:val="24"/>
        </w:rPr>
        <w:t xml:space="preserve">fourth </w:t>
      </w:r>
      <w:r w:rsidRPr="00F23BD5">
        <w:rPr>
          <w:rFonts w:ascii="Times New Roman" w:hAnsi="Times New Roman" w:cs="Times New Roman"/>
          <w:sz w:val="24"/>
          <w:szCs w:val="24"/>
        </w:rPr>
        <w:t xml:space="preserve">respondent.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Furthermore, after the answering affidavit has been filed no further affidavits may be filed without leave of the court, and as such, the so-called affidavit of withdrawal is irregular.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Accordingly, I uphold the third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The </w:t>
      </w:r>
      <w:r w:rsidR="007F7506">
        <w:rPr>
          <w:rFonts w:ascii="Times New Roman" w:hAnsi="Times New Roman" w:cs="Times New Roman"/>
          <w:sz w:val="24"/>
          <w:szCs w:val="24"/>
        </w:rPr>
        <w:t xml:space="preserve">fourth </w:t>
      </w:r>
      <w:r w:rsidRPr="00F23BD5">
        <w:rPr>
          <w:rFonts w:ascii="Times New Roman" w:hAnsi="Times New Roman" w:cs="Times New Roman"/>
          <w:sz w:val="24"/>
          <w:szCs w:val="24"/>
        </w:rPr>
        <w:t>respondent’s notice of withdrawal and affidavit of withdrawal are therefore struck out from the record.</w:t>
      </w:r>
      <w:r w:rsidR="00D10074">
        <w:rPr>
          <w:rFonts w:ascii="Times New Roman" w:hAnsi="Times New Roman" w:cs="Times New Roman"/>
          <w:sz w:val="24"/>
          <w:szCs w:val="24"/>
        </w:rPr>
        <w:t xml:space="preserve"> </w:t>
      </w:r>
      <w:r w:rsidRPr="00F23BD5">
        <w:rPr>
          <w:rFonts w:ascii="Times New Roman" w:hAnsi="Times New Roman" w:cs="Times New Roman"/>
          <w:sz w:val="24"/>
          <w:szCs w:val="24"/>
        </w:rPr>
        <w:t xml:space="preserve">I now turn to consider the respondents’ preliminary points. </w:t>
      </w:r>
    </w:p>
    <w:p w:rsidR="00D10074" w:rsidRDefault="00D10074" w:rsidP="00D10074">
      <w:pPr>
        <w:spacing w:line="360" w:lineRule="auto"/>
        <w:jc w:val="both"/>
        <w:rPr>
          <w:rFonts w:ascii="Times New Roman" w:hAnsi="Times New Roman" w:cs="Times New Roman"/>
          <w:sz w:val="24"/>
          <w:szCs w:val="24"/>
        </w:rPr>
      </w:pPr>
    </w:p>
    <w:p w:rsidR="00D10074" w:rsidRPr="00D10074" w:rsidRDefault="00D10074" w:rsidP="00D10074">
      <w:pPr>
        <w:spacing w:line="360" w:lineRule="auto"/>
        <w:jc w:val="both"/>
        <w:rPr>
          <w:rFonts w:ascii="Times New Roman" w:hAnsi="Times New Roman" w:cs="Times New Roman"/>
          <w:b/>
          <w:i/>
          <w:sz w:val="24"/>
          <w:szCs w:val="24"/>
        </w:rPr>
      </w:pPr>
      <w:r w:rsidRPr="00D10074">
        <w:rPr>
          <w:rFonts w:ascii="Times New Roman" w:hAnsi="Times New Roman" w:cs="Times New Roman"/>
          <w:b/>
          <w:sz w:val="24"/>
          <w:szCs w:val="24"/>
        </w:rPr>
        <w:lastRenderedPageBreak/>
        <w:t xml:space="preserve">The respondent’s points in </w:t>
      </w:r>
      <w:r w:rsidRPr="00D10074">
        <w:rPr>
          <w:rFonts w:ascii="Times New Roman" w:hAnsi="Times New Roman" w:cs="Times New Roman"/>
          <w:b/>
          <w:i/>
          <w:sz w:val="24"/>
          <w:szCs w:val="24"/>
        </w:rPr>
        <w:t xml:space="preserve">limine </w:t>
      </w:r>
    </w:p>
    <w:p w:rsidR="00D6766E" w:rsidRPr="00F23BD5" w:rsidRDefault="00D6766E" w:rsidP="00D10074">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 xml:space="preserve">The first point raised was that the present application is an abuse of court process, because it concerns, in part, efforts to set aside a default judgment that was granted against the applicant in the year 2000.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It is argued that the applicant sat on her laurels for almost two decades, and that therefore, she cannot now be allowed to approach the court when she has sat on her laurels all this while.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I agree that a period of 20 years is indeed an inexcusably inordinate time for one to wait before seeking rescission, but the facts of this case are a little more complex than just that. Firstly, the applicant has demonstrated that she indeed instructed her erstwhile legal practitioners to seek rescission of the default judgment as soon as she discovered it. This was done under HC11729/00.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The applicant avers that she was under the assumption that the rescission had been granted, given that the 1</w:t>
      </w:r>
      <w:r w:rsidRPr="00F23BD5">
        <w:rPr>
          <w:rFonts w:ascii="Times New Roman" w:hAnsi="Times New Roman" w:cs="Times New Roman"/>
          <w:sz w:val="24"/>
          <w:szCs w:val="24"/>
          <w:vertAlign w:val="superscript"/>
        </w:rPr>
        <w:t>st</w:t>
      </w:r>
      <w:r w:rsidRPr="00F23BD5">
        <w:rPr>
          <w:rFonts w:ascii="Times New Roman" w:hAnsi="Times New Roman" w:cs="Times New Roman"/>
          <w:sz w:val="24"/>
          <w:szCs w:val="24"/>
        </w:rPr>
        <w:t xml:space="preserve"> respondent has, over the past 20 years, not enforced the default judgment. I also note that the application is not premised entirely on an effort to seek rescission of the default judgment obtained under HC6048/00. The founding affidavit alleges that the applicant only became aware of various acts of fraud and unlawful attempts to disenfranchise her of the immovable property, towards the end of the year 2020. It was the discovery of these facts between October 2020 and December 2020 that prompted this application. It is therefore not a correct characterization of the present application to state that the cause of action arose 20 years ago.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In my view, there are critical issues that stand to be decided in this application, particularly because the immovable property is indeed registered in the applicant’s name.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The court cannot turn a blind eye to her allegations of ownership of the immovable property. At the very least, they must be interrogated.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Her claim does not appear to me to be frivolous or to constitute an abuse of court process. I therefore dismiss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w:t>
      </w:r>
    </w:p>
    <w:p w:rsidR="00D6766E" w:rsidRPr="00F23BD5" w:rsidRDefault="00D6766E" w:rsidP="00F743E1">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 xml:space="preserve">The second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taken against the application is that there are material disputes of fact which cannot be resolved on the papers and that therefore the application should have been instituted as a summons action instead.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It must be stated that it is not every dispute of fact that constitutes a material dispute of fact.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A material dispute of fact occurs where, on account of the conflicting positions taken by the parties, the court is left unable to resolve the dispute </w:t>
      </w:r>
      <w:r w:rsidRPr="00F23BD5">
        <w:rPr>
          <w:rFonts w:ascii="Times New Roman" w:hAnsi="Times New Roman" w:cs="Times New Roman"/>
          <w:i/>
          <w:sz w:val="24"/>
          <w:szCs w:val="24"/>
        </w:rPr>
        <w:t xml:space="preserve">see Supa Plant Investments (Pvt) Ltd </w:t>
      </w:r>
      <w:r w:rsidRPr="007F7506">
        <w:rPr>
          <w:rFonts w:ascii="Times New Roman" w:hAnsi="Times New Roman" w:cs="Times New Roman"/>
          <w:sz w:val="24"/>
          <w:szCs w:val="24"/>
        </w:rPr>
        <w:t>v</w:t>
      </w:r>
      <w:r w:rsidRPr="00F23BD5">
        <w:rPr>
          <w:rFonts w:ascii="Times New Roman" w:hAnsi="Times New Roman" w:cs="Times New Roman"/>
          <w:i/>
          <w:sz w:val="24"/>
          <w:szCs w:val="24"/>
        </w:rPr>
        <w:t xml:space="preserve"> Edgar Chidavaenzi </w:t>
      </w:r>
      <w:r w:rsidR="009F22DF">
        <w:rPr>
          <w:rFonts w:ascii="Times New Roman" w:hAnsi="Times New Roman" w:cs="Times New Roman"/>
          <w:sz w:val="24"/>
          <w:szCs w:val="24"/>
        </w:rPr>
        <w:t>HH 92-</w:t>
      </w:r>
      <w:r w:rsidRPr="009F22DF">
        <w:rPr>
          <w:rFonts w:ascii="Times New Roman" w:hAnsi="Times New Roman" w:cs="Times New Roman"/>
          <w:sz w:val="24"/>
          <w:szCs w:val="24"/>
        </w:rPr>
        <w:t>09</w:t>
      </w:r>
      <w:r w:rsidRPr="00F23BD5">
        <w:rPr>
          <w:rFonts w:ascii="Times New Roman" w:hAnsi="Times New Roman" w:cs="Times New Roman"/>
          <w:sz w:val="24"/>
          <w:szCs w:val="24"/>
        </w:rPr>
        <w:t xml:space="preserv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As stated by the Supreme Court in the case of </w:t>
      </w:r>
      <w:r w:rsidRPr="00F23BD5">
        <w:rPr>
          <w:rFonts w:ascii="Times New Roman" w:hAnsi="Times New Roman" w:cs="Times New Roman"/>
          <w:i/>
          <w:sz w:val="24"/>
          <w:szCs w:val="24"/>
        </w:rPr>
        <w:t xml:space="preserve">Zimbabwe Bonded Fibreglass (Pvt) Ltd </w:t>
      </w:r>
      <w:r w:rsidRPr="007F7506">
        <w:rPr>
          <w:rFonts w:ascii="Times New Roman" w:hAnsi="Times New Roman" w:cs="Times New Roman"/>
          <w:sz w:val="24"/>
          <w:szCs w:val="24"/>
        </w:rPr>
        <w:t xml:space="preserve">v </w:t>
      </w:r>
      <w:r w:rsidRPr="00F23BD5">
        <w:rPr>
          <w:rFonts w:ascii="Times New Roman" w:hAnsi="Times New Roman" w:cs="Times New Roman"/>
          <w:i/>
          <w:sz w:val="24"/>
          <w:szCs w:val="24"/>
        </w:rPr>
        <w:t xml:space="preserve">Peech </w:t>
      </w:r>
      <w:r w:rsidRPr="0009428C">
        <w:rPr>
          <w:rFonts w:ascii="Times New Roman" w:hAnsi="Times New Roman" w:cs="Times New Roman"/>
          <w:sz w:val="24"/>
          <w:szCs w:val="24"/>
        </w:rPr>
        <w:t>1987 (2) ZLR 338 (S)</w:t>
      </w:r>
      <w:r w:rsidR="0009428C">
        <w:rPr>
          <w:rFonts w:ascii="Times New Roman" w:hAnsi="Times New Roman" w:cs="Times New Roman"/>
          <w:i/>
          <w:sz w:val="24"/>
          <w:szCs w:val="24"/>
        </w:rPr>
        <w:t xml:space="preserve"> </w:t>
      </w:r>
      <w:r w:rsidRPr="0009428C">
        <w:rPr>
          <w:rFonts w:ascii="Times New Roman" w:hAnsi="Times New Roman" w:cs="Times New Roman"/>
          <w:sz w:val="24"/>
          <w:szCs w:val="24"/>
        </w:rPr>
        <w:t>at</w:t>
      </w:r>
      <w:r w:rsidRPr="00F23BD5">
        <w:rPr>
          <w:rFonts w:ascii="Times New Roman" w:hAnsi="Times New Roman" w:cs="Times New Roman"/>
          <w:i/>
          <w:sz w:val="24"/>
          <w:szCs w:val="24"/>
        </w:rPr>
        <w:t xml:space="preserve"> 339C-D</w:t>
      </w:r>
      <w:r w:rsidRPr="00F23BD5">
        <w:rPr>
          <w:rFonts w:ascii="Times New Roman" w:hAnsi="Times New Roman" w:cs="Times New Roman"/>
          <w:sz w:val="24"/>
          <w:szCs w:val="24"/>
        </w:rPr>
        <w:t xml:space="preserve">, the court should, in motion matters, always endeavour to take a robust and common sense approach. Usually, such a preliminary point is taken after the court has heard the merits, because only then </w:t>
      </w:r>
      <w:r w:rsidRPr="00F23BD5">
        <w:rPr>
          <w:rFonts w:ascii="Times New Roman" w:hAnsi="Times New Roman" w:cs="Times New Roman"/>
          <w:sz w:val="24"/>
          <w:szCs w:val="24"/>
        </w:rPr>
        <w:lastRenderedPageBreak/>
        <w:t xml:space="preserve">can the court make an informed decision whether or not there are material disputes of fact. The disadvantage of having such a point taken before the merits are head is that the court is not afforded an opportunity to take a robust and common sense approach to the dispute.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From a cursory glance of the allegations made by the parties, and the documentary evidence placed before the court, this appears to be a matter capable of resolution on the papers without recourse to </w:t>
      </w:r>
      <w:r w:rsidRPr="00F23BD5">
        <w:rPr>
          <w:rFonts w:ascii="Times New Roman" w:hAnsi="Times New Roman" w:cs="Times New Roman"/>
          <w:i/>
          <w:sz w:val="24"/>
          <w:szCs w:val="24"/>
        </w:rPr>
        <w:t>viva voce</w:t>
      </w:r>
      <w:r w:rsidRPr="00F23BD5">
        <w:rPr>
          <w:rFonts w:ascii="Times New Roman" w:hAnsi="Times New Roman" w:cs="Times New Roman"/>
          <w:sz w:val="24"/>
          <w:szCs w:val="24"/>
        </w:rPr>
        <w:t xml:space="preserve"> evidence. For starters, it is common cause that the immovable property is registered in the applicant’s name, and has been so registered since 1983.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The </w:t>
      </w:r>
      <w:r w:rsidR="007F7506">
        <w:rPr>
          <w:rFonts w:ascii="Times New Roman" w:hAnsi="Times New Roman" w:cs="Times New Roman"/>
          <w:sz w:val="24"/>
          <w:szCs w:val="24"/>
        </w:rPr>
        <w:t xml:space="preserve">first </w:t>
      </w:r>
      <w:r w:rsidRPr="00F23BD5">
        <w:rPr>
          <w:rFonts w:ascii="Times New Roman" w:hAnsi="Times New Roman" w:cs="Times New Roman"/>
          <w:sz w:val="24"/>
          <w:szCs w:val="24"/>
        </w:rPr>
        <w:t xml:space="preserve">respondent alleges that applicant took transfer as an agent of Dr. Ushewokunze.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 xml:space="preserve">No agency agreement is placed before the court, neither does the title deed allude to such agency. Other than the </w:t>
      </w:r>
      <w:r w:rsidR="007F7506">
        <w:rPr>
          <w:rFonts w:ascii="Times New Roman" w:hAnsi="Times New Roman" w:cs="Times New Roman"/>
          <w:sz w:val="24"/>
          <w:szCs w:val="24"/>
        </w:rPr>
        <w:t xml:space="preserve">first </w:t>
      </w:r>
      <w:r w:rsidRPr="00F23BD5">
        <w:rPr>
          <w:rFonts w:ascii="Times New Roman" w:hAnsi="Times New Roman" w:cs="Times New Roman"/>
          <w:sz w:val="24"/>
          <w:szCs w:val="24"/>
        </w:rPr>
        <w:t xml:space="preserve">respondent’s hearsay testimony, there is nothing to </w:t>
      </w:r>
      <w:r w:rsidR="00EB1DBA">
        <w:rPr>
          <w:rFonts w:ascii="Times New Roman" w:hAnsi="Times New Roman" w:cs="Times New Roman"/>
          <w:sz w:val="24"/>
          <w:szCs w:val="24"/>
        </w:rPr>
        <w:t>controvert the applicant’s owner</w:t>
      </w:r>
      <w:r w:rsidRPr="00F23BD5">
        <w:rPr>
          <w:rFonts w:ascii="Times New Roman" w:hAnsi="Times New Roman" w:cs="Times New Roman"/>
          <w:sz w:val="24"/>
          <w:szCs w:val="24"/>
        </w:rPr>
        <w:t>ship. Should the court find that there is a material dispute of fact under such circumstances? I believe not. The</w:t>
      </w:r>
      <w:r w:rsidR="007F7506">
        <w:rPr>
          <w:rFonts w:ascii="Times New Roman" w:hAnsi="Times New Roman" w:cs="Times New Roman"/>
          <w:sz w:val="24"/>
          <w:szCs w:val="24"/>
        </w:rPr>
        <w:t xml:space="preserve"> first</w:t>
      </w:r>
      <w:r w:rsidRPr="00F23BD5">
        <w:rPr>
          <w:rFonts w:ascii="Times New Roman" w:hAnsi="Times New Roman" w:cs="Times New Roman"/>
          <w:sz w:val="24"/>
          <w:szCs w:val="24"/>
        </w:rPr>
        <w:t xml:space="preserve"> respondent has also alleged that transfer of the immovable property from the applicant to Dr. Ushewokunze was first demanded in 1983. </w:t>
      </w:r>
      <w:r w:rsidR="007F7506">
        <w:rPr>
          <w:rFonts w:ascii="Times New Roman" w:hAnsi="Times New Roman" w:cs="Times New Roman"/>
          <w:sz w:val="24"/>
          <w:szCs w:val="24"/>
        </w:rPr>
        <w:t xml:space="preserve"> </w:t>
      </w:r>
      <w:r w:rsidRPr="00F23BD5">
        <w:rPr>
          <w:rFonts w:ascii="Times New Roman" w:hAnsi="Times New Roman" w:cs="Times New Roman"/>
          <w:sz w:val="24"/>
          <w:szCs w:val="24"/>
        </w:rPr>
        <w:t>The applicant says that since no proceedings were instituted to seek such transfer since then until Dr. Ushewokunze’s death more than a decade later, that therefore the</w:t>
      </w:r>
      <w:r w:rsidR="002936FB">
        <w:rPr>
          <w:rFonts w:ascii="Times New Roman" w:hAnsi="Times New Roman" w:cs="Times New Roman"/>
          <w:sz w:val="24"/>
          <w:szCs w:val="24"/>
        </w:rPr>
        <w:t xml:space="preserve"> claim for transfer prescribed.</w:t>
      </w:r>
      <w:r w:rsidR="007F7506">
        <w:rPr>
          <w:rFonts w:ascii="Times New Roman" w:hAnsi="Times New Roman" w:cs="Times New Roman"/>
          <w:sz w:val="24"/>
          <w:szCs w:val="24"/>
        </w:rPr>
        <w:t xml:space="preserve"> </w:t>
      </w:r>
      <w:r w:rsidR="002936FB">
        <w:rPr>
          <w:rFonts w:ascii="Times New Roman" w:hAnsi="Times New Roman" w:cs="Times New Roman"/>
          <w:sz w:val="24"/>
          <w:szCs w:val="24"/>
        </w:rPr>
        <w:t xml:space="preserve"> </w:t>
      </w:r>
      <w:r w:rsidRPr="00F23BD5">
        <w:rPr>
          <w:rFonts w:ascii="Times New Roman" w:hAnsi="Times New Roman" w:cs="Times New Roman"/>
          <w:sz w:val="24"/>
          <w:szCs w:val="24"/>
        </w:rPr>
        <w:t xml:space="preserve">Can it be said that the issue of prescription cannot be resolved on the papers? I think not. The </w:t>
      </w:r>
      <w:r w:rsidR="007F7506">
        <w:rPr>
          <w:rFonts w:ascii="Times New Roman" w:hAnsi="Times New Roman" w:cs="Times New Roman"/>
          <w:sz w:val="24"/>
          <w:szCs w:val="24"/>
        </w:rPr>
        <w:t xml:space="preserve">second </w:t>
      </w:r>
      <w:r w:rsidRPr="00F23BD5">
        <w:rPr>
          <w:rFonts w:ascii="Times New Roman" w:hAnsi="Times New Roman" w:cs="Times New Roman"/>
          <w:sz w:val="24"/>
          <w:szCs w:val="24"/>
        </w:rPr>
        <w:t xml:space="preserve">and </w:t>
      </w:r>
      <w:r w:rsidR="007F7506">
        <w:rPr>
          <w:rFonts w:ascii="Times New Roman" w:hAnsi="Times New Roman" w:cs="Times New Roman"/>
          <w:sz w:val="24"/>
          <w:szCs w:val="24"/>
        </w:rPr>
        <w:t>third</w:t>
      </w:r>
      <w:r w:rsidRPr="00F23BD5">
        <w:rPr>
          <w:rFonts w:ascii="Times New Roman" w:hAnsi="Times New Roman" w:cs="Times New Roman"/>
          <w:sz w:val="24"/>
          <w:szCs w:val="24"/>
        </w:rPr>
        <w:t xml:space="preserve"> respondents, on the other hand, allege that the Mr. William Duncan Kona (“Mr. Kona”) purchased the immovable property from Dr. Ushewokunze and not from the applicant. In light of that allegation, and the admission that the immovable property was registered in the name of the applicant, can there be any material dispute of fact insofar as the applicant alleges that she did not sell the immovable property to Mr. Kona and that she did not authorize transfer of the immovable property into his name? Again, I believe not. As I have said, I do not find that there are such significant disputes of fact as to render it impossible for the court to decide this matter on the papers placed before it. In light of the foregoing, I do not find merit in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 I accordingly dismiss it.</w:t>
      </w:r>
    </w:p>
    <w:p w:rsidR="00D6766E" w:rsidRPr="00F23BD5" w:rsidRDefault="00D6766E" w:rsidP="002E69B8">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 xml:space="preserve">The next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is that the applicant is guilty of material non-disclosure. In this regard, reference is made to various documents, which it is alleged that the applicant deliberately omitted to bring to the attention of the court in her founding affidavit. I have carefully studied the documents upon which the allegation is premised. I note that it is those very documents which have armed the applicant with the argument of prescription in her answering affidavit. I do not doubt that if the applicant had been aware of these documents, she would not have failed to address them in her founding affidavit, because they actually tend to support her case. For instance, I have </w:t>
      </w:r>
      <w:r w:rsidRPr="00F23BD5">
        <w:rPr>
          <w:rFonts w:ascii="Times New Roman" w:hAnsi="Times New Roman" w:cs="Times New Roman"/>
          <w:sz w:val="24"/>
          <w:szCs w:val="24"/>
        </w:rPr>
        <w:lastRenderedPageBreak/>
        <w:t xml:space="preserve">perused the letter dated 26 October 1983 authored by the firm of Messrs Lazarus &amp; Sarif, which demanded that the applicant transfer the immovable property to Dr. Ushewokunze. Given how heavily the applicant relies on that letter to substantiate the argument of prescription in her answering affidavit, I am convinced that she would have relied on it in her founding affidavit from the onset if she had been aware of it. In any event, there is nothing suggesting that the applicant was aware of any of the documents furnished in the respondents’ opposing affidavits, or that she had such documents in her possession. It has not been demonstrated how exactly it is that she failed to disclose documents that were allegedly in her possession. The onus lay on the respondents to demonstrate that the applicant did not disclose documents that she was aware of. That onus has not been discharged. I do not find merit in this preliminary point.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It is consequently dismissed.</w:t>
      </w:r>
    </w:p>
    <w:p w:rsidR="00D6766E" w:rsidRPr="00F23BD5" w:rsidRDefault="00D6766E" w:rsidP="002E69B8">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 xml:space="preserve">Another preliminary point raised by the respondents is that of </w:t>
      </w:r>
      <w:r w:rsidRPr="00F23BD5">
        <w:rPr>
          <w:rFonts w:ascii="Times New Roman" w:hAnsi="Times New Roman" w:cs="Times New Roman"/>
          <w:i/>
          <w:sz w:val="24"/>
          <w:szCs w:val="24"/>
        </w:rPr>
        <w:t>lis alibi pendens</w:t>
      </w:r>
      <w:r w:rsidRPr="00F23BD5">
        <w:rPr>
          <w:rFonts w:ascii="Times New Roman" w:hAnsi="Times New Roman" w:cs="Times New Roman"/>
          <w:sz w:val="24"/>
          <w:szCs w:val="24"/>
        </w:rPr>
        <w:t xml:space="preserve">. It is contended by the respondents that there is an ongoing matter, pending under Bulawayo High Court case number HC2076/20.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I have perused the summons for that matter, which forms part of the record.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It appears that the cause of action in that matter concerns enforcement of an alleged verbal agreement between the late Dr. Usehwokunze and the applicant, whereas the present application is premised on section 14 of the High Court Act as well as rule 449 (1) (a) of the old rules. Apart from the fact that the Bulawayo High Court summons under HC2076/20 and the present application relate to the same immovable property, there is nothing similar about the cause of action or the relief sought in the two matters.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Two the key requirements for </w:t>
      </w:r>
      <w:r w:rsidRPr="00F23BD5">
        <w:rPr>
          <w:rFonts w:ascii="Times New Roman" w:hAnsi="Times New Roman" w:cs="Times New Roman"/>
          <w:i/>
          <w:sz w:val="24"/>
          <w:szCs w:val="24"/>
        </w:rPr>
        <w:t>lis pendens</w:t>
      </w:r>
      <w:r w:rsidRPr="00F23BD5">
        <w:rPr>
          <w:rFonts w:ascii="Times New Roman" w:hAnsi="Times New Roman" w:cs="Times New Roman"/>
          <w:sz w:val="24"/>
          <w:szCs w:val="24"/>
        </w:rPr>
        <w:t xml:space="preserve"> to succeed are that the two matters must be premised on the same cause of action, and must involve the same parties. Both tests are not met in this case.</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 Accordingly,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is dismissed.</w:t>
      </w:r>
    </w:p>
    <w:p w:rsidR="00D6766E" w:rsidRPr="00F23BD5" w:rsidRDefault="00D6766E" w:rsidP="009E3E58">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The next preliminary point taken is that the relief sought by the applicant in par</w:t>
      </w:r>
      <w:r w:rsidR="00B539BC">
        <w:rPr>
          <w:rFonts w:ascii="Times New Roman" w:hAnsi="Times New Roman" w:cs="Times New Roman"/>
          <w:sz w:val="24"/>
          <w:szCs w:val="24"/>
        </w:rPr>
        <w:t>a(s)</w:t>
      </w:r>
      <w:r w:rsidR="00B539BC" w:rsidRPr="00F23BD5">
        <w:rPr>
          <w:rFonts w:ascii="Times New Roman" w:hAnsi="Times New Roman" w:cs="Times New Roman"/>
          <w:sz w:val="24"/>
          <w:szCs w:val="24"/>
        </w:rPr>
        <w:t xml:space="preserve"> 1</w:t>
      </w:r>
      <w:r w:rsidRPr="00F23BD5">
        <w:rPr>
          <w:rFonts w:ascii="Times New Roman" w:hAnsi="Times New Roman" w:cs="Times New Roman"/>
          <w:sz w:val="24"/>
          <w:szCs w:val="24"/>
        </w:rPr>
        <w:t xml:space="preserve">, 2 and 3 (b) – 3 (e) is irrelevant and unnecessary.  Paragraph 1 seeks </w:t>
      </w:r>
      <w:r w:rsidRPr="00F23BD5">
        <w:rPr>
          <w:rFonts w:ascii="Times New Roman" w:hAnsi="Times New Roman" w:cs="Times New Roman"/>
          <w:i/>
          <w:sz w:val="24"/>
          <w:szCs w:val="24"/>
        </w:rPr>
        <w:t>declaraturs</w:t>
      </w:r>
      <w:r w:rsidRPr="00F23BD5">
        <w:rPr>
          <w:rFonts w:ascii="Times New Roman" w:hAnsi="Times New Roman" w:cs="Times New Roman"/>
          <w:sz w:val="24"/>
          <w:szCs w:val="24"/>
        </w:rPr>
        <w:t xml:space="preserve"> to the effect that the immovable property is owned by the applicant, that she did not enter into any agreement to surrender the immovable property to Dr. Ushewokunze, that she never sold the immovable property to Mr. Kona and that therefore any agreement of sale between Mr Kona and members of the </w:t>
      </w:r>
      <w:r w:rsidR="00B539BC">
        <w:rPr>
          <w:rFonts w:ascii="Times New Roman" w:hAnsi="Times New Roman" w:cs="Times New Roman"/>
          <w:sz w:val="24"/>
          <w:szCs w:val="24"/>
        </w:rPr>
        <w:t xml:space="preserve">fifth </w:t>
      </w:r>
      <w:r w:rsidRPr="00F23BD5">
        <w:rPr>
          <w:rFonts w:ascii="Times New Roman" w:hAnsi="Times New Roman" w:cs="Times New Roman"/>
          <w:sz w:val="24"/>
          <w:szCs w:val="24"/>
        </w:rPr>
        <w:t xml:space="preserve">and </w:t>
      </w:r>
      <w:r w:rsidR="00B539BC">
        <w:rPr>
          <w:rFonts w:ascii="Times New Roman" w:hAnsi="Times New Roman" w:cs="Times New Roman"/>
          <w:sz w:val="24"/>
          <w:szCs w:val="24"/>
        </w:rPr>
        <w:t xml:space="preserve">sixth </w:t>
      </w:r>
      <w:r w:rsidRPr="00F23BD5">
        <w:rPr>
          <w:rFonts w:ascii="Times New Roman" w:hAnsi="Times New Roman" w:cs="Times New Roman"/>
          <w:sz w:val="24"/>
          <w:szCs w:val="24"/>
        </w:rPr>
        <w:t xml:space="preserve">respondents relating to the immovable property is invalid.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This does not at all appear to be irrelevant and unnecessary.</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In fact, it appears to go to the root of the dispute between the parties, which has necessitated the application.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Paragraph 2 seeks an order declaring that the subdivision permit and all other official documents relating to the subdivision of the immovable property, whic</w:t>
      </w:r>
      <w:r w:rsidR="0078341F">
        <w:rPr>
          <w:rFonts w:ascii="Times New Roman" w:hAnsi="Times New Roman" w:cs="Times New Roman"/>
          <w:sz w:val="24"/>
          <w:szCs w:val="24"/>
        </w:rPr>
        <w:t>h were issued in the name of Mr</w:t>
      </w:r>
      <w:r w:rsidRPr="00F23BD5">
        <w:rPr>
          <w:rFonts w:ascii="Times New Roman" w:hAnsi="Times New Roman" w:cs="Times New Roman"/>
          <w:sz w:val="24"/>
          <w:szCs w:val="24"/>
        </w:rPr>
        <w:t xml:space="preserve"> Kona in respect of the immovable property to be deemed to have </w:t>
      </w:r>
      <w:r w:rsidRPr="00F23BD5">
        <w:rPr>
          <w:rFonts w:ascii="Times New Roman" w:hAnsi="Times New Roman" w:cs="Times New Roman"/>
          <w:sz w:val="24"/>
          <w:szCs w:val="24"/>
        </w:rPr>
        <w:lastRenderedPageBreak/>
        <w:t>been issued to the applicant.</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 It also seeks an order directing that all purchasers of subdivisions of the immovable property,</w:t>
      </w:r>
      <w:r w:rsidR="0078341F">
        <w:rPr>
          <w:rFonts w:ascii="Times New Roman" w:hAnsi="Times New Roman" w:cs="Times New Roman"/>
          <w:sz w:val="24"/>
          <w:szCs w:val="24"/>
        </w:rPr>
        <w:t xml:space="preserve"> who purchased the same from Mr</w:t>
      </w:r>
      <w:r w:rsidRPr="00F23BD5">
        <w:rPr>
          <w:rFonts w:ascii="Times New Roman" w:hAnsi="Times New Roman" w:cs="Times New Roman"/>
          <w:sz w:val="24"/>
          <w:szCs w:val="24"/>
        </w:rPr>
        <w:t xml:space="preserve"> Kona, be directed to enter into agreements of sale with the applicant, failing which they will be evicted from the immovable property. </w:t>
      </w:r>
      <w:r w:rsidR="0078341F">
        <w:rPr>
          <w:rFonts w:ascii="Times New Roman" w:hAnsi="Times New Roman" w:cs="Times New Roman"/>
          <w:sz w:val="24"/>
          <w:szCs w:val="24"/>
        </w:rPr>
        <w:t xml:space="preserve"> </w:t>
      </w:r>
      <w:r w:rsidRPr="00F23BD5">
        <w:rPr>
          <w:rFonts w:ascii="Times New Roman" w:hAnsi="Times New Roman" w:cs="Times New Roman"/>
          <w:sz w:val="24"/>
          <w:szCs w:val="24"/>
        </w:rPr>
        <w:t xml:space="preserve">Again, this relief does not seem irrelevant to me.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The applicant is attempting to vindicate her rights in the immovable property, over which she holds title deeds.</w:t>
      </w:r>
      <w:r w:rsidR="0078341F">
        <w:rPr>
          <w:rFonts w:ascii="Times New Roman" w:hAnsi="Times New Roman" w:cs="Times New Roman"/>
          <w:sz w:val="24"/>
          <w:szCs w:val="24"/>
        </w:rPr>
        <w:t xml:space="preserve"> </w:t>
      </w:r>
      <w:r w:rsidRPr="00F23BD5">
        <w:rPr>
          <w:rFonts w:ascii="Times New Roman" w:hAnsi="Times New Roman" w:cs="Times New Roman"/>
          <w:sz w:val="24"/>
          <w:szCs w:val="24"/>
        </w:rPr>
        <w:t xml:space="preserve"> She acknowledges that the immovable property had been subdivided on account of what she terms as the unlawful and illegal </w:t>
      </w:r>
      <w:r w:rsidR="0078341F">
        <w:rPr>
          <w:rFonts w:ascii="Times New Roman" w:hAnsi="Times New Roman" w:cs="Times New Roman"/>
          <w:sz w:val="24"/>
          <w:szCs w:val="24"/>
        </w:rPr>
        <w:t xml:space="preserve">actions of Mr </w:t>
      </w:r>
      <w:r w:rsidRPr="00F23BD5">
        <w:rPr>
          <w:rFonts w:ascii="Times New Roman" w:hAnsi="Times New Roman" w:cs="Times New Roman"/>
          <w:sz w:val="24"/>
          <w:szCs w:val="24"/>
        </w:rPr>
        <w:t>Kona. Instead of immediately seeking the eviction of all those persons who</w:t>
      </w:r>
      <w:r w:rsidR="0078341F">
        <w:rPr>
          <w:rFonts w:ascii="Times New Roman" w:hAnsi="Times New Roman" w:cs="Times New Roman"/>
          <w:sz w:val="24"/>
          <w:szCs w:val="24"/>
        </w:rPr>
        <w:t xml:space="preserve"> purchased subdivisions from Mr</w:t>
      </w:r>
      <w:r w:rsidRPr="00F23BD5">
        <w:rPr>
          <w:rFonts w:ascii="Times New Roman" w:hAnsi="Times New Roman" w:cs="Times New Roman"/>
          <w:sz w:val="24"/>
          <w:szCs w:val="24"/>
        </w:rPr>
        <w:t xml:space="preserve"> Kona, she is offering them an opportunity to regularize their standing with her, and only if they fail or refuse to do so will they then be evicted.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Again, this relief flows naturally from the cause of action pleaded in the founding affidavit. It seems very necessary and relevant.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The relief so</w:t>
      </w:r>
      <w:r w:rsidR="00E54928">
        <w:rPr>
          <w:rFonts w:ascii="Times New Roman" w:hAnsi="Times New Roman" w:cs="Times New Roman"/>
          <w:sz w:val="24"/>
          <w:szCs w:val="24"/>
        </w:rPr>
        <w:t>ught in para(</w:t>
      </w:r>
      <w:r w:rsidRPr="00F23BD5">
        <w:rPr>
          <w:rFonts w:ascii="Times New Roman" w:hAnsi="Times New Roman" w:cs="Times New Roman"/>
          <w:sz w:val="24"/>
          <w:szCs w:val="24"/>
        </w:rPr>
        <w:t>s</w:t>
      </w:r>
      <w:r w:rsidR="00E54928">
        <w:rPr>
          <w:rFonts w:ascii="Times New Roman" w:hAnsi="Times New Roman" w:cs="Times New Roman"/>
          <w:sz w:val="24"/>
          <w:szCs w:val="24"/>
        </w:rPr>
        <w:t>)</w:t>
      </w:r>
      <w:r w:rsidRPr="00F23BD5">
        <w:rPr>
          <w:rFonts w:ascii="Times New Roman" w:hAnsi="Times New Roman" w:cs="Times New Roman"/>
          <w:sz w:val="24"/>
          <w:szCs w:val="24"/>
        </w:rPr>
        <w:t xml:space="preserve"> 3 (b) – 3 (e) concerns efforts to set aside judgments which, according to the applicant, the High Court would not have granted have it been made aware of the true state of affairs.</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 The judgments which are sought to be set aside all concern the immovable property which is registered in the name of the applicant. </w:t>
      </w:r>
      <w:r w:rsidR="00B539BC">
        <w:rPr>
          <w:rFonts w:ascii="Times New Roman" w:hAnsi="Times New Roman" w:cs="Times New Roman"/>
          <w:sz w:val="24"/>
          <w:szCs w:val="24"/>
        </w:rPr>
        <w:t xml:space="preserve"> </w:t>
      </w:r>
      <w:r w:rsidRPr="00F23BD5">
        <w:rPr>
          <w:rFonts w:ascii="Times New Roman" w:hAnsi="Times New Roman" w:cs="Times New Roman"/>
          <w:sz w:val="24"/>
          <w:szCs w:val="24"/>
        </w:rPr>
        <w:t xml:space="preserve">If indeed those judgments were granted erroneously as alleged by the applicant, then clearly, they must be set aside.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Again, I find that relief to be relevant and necessary in light of the allegations made in the founding affidavit. Accordingly, the preliminary point lacks merit and must be dismissed.</w:t>
      </w:r>
    </w:p>
    <w:p w:rsidR="00D6766E" w:rsidRPr="00F23BD5" w:rsidRDefault="00D6766E" w:rsidP="009E3E58">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 xml:space="preserve">The next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taken by the respondents attacks the propriety of the application on the basis that the applicant combined an application for a </w:t>
      </w:r>
      <w:r w:rsidRPr="00F23BD5">
        <w:rPr>
          <w:rFonts w:ascii="Times New Roman" w:hAnsi="Times New Roman" w:cs="Times New Roman"/>
          <w:i/>
          <w:sz w:val="24"/>
          <w:szCs w:val="24"/>
        </w:rPr>
        <w:t>declaratur</w:t>
      </w:r>
      <w:r w:rsidRPr="00F23BD5">
        <w:rPr>
          <w:rFonts w:ascii="Times New Roman" w:hAnsi="Times New Roman" w:cs="Times New Roman"/>
          <w:sz w:val="24"/>
          <w:szCs w:val="24"/>
        </w:rPr>
        <w:t xml:space="preserve"> in terms of s 14 of the high Court Act, and an application for rescission in terms of r </w:t>
      </w:r>
      <w:r w:rsidR="0078341F">
        <w:rPr>
          <w:rFonts w:ascii="Times New Roman" w:hAnsi="Times New Roman" w:cs="Times New Roman"/>
          <w:sz w:val="24"/>
          <w:szCs w:val="24"/>
        </w:rPr>
        <w:t xml:space="preserve"> </w:t>
      </w:r>
      <w:r w:rsidRPr="00F23BD5">
        <w:rPr>
          <w:rFonts w:ascii="Times New Roman" w:hAnsi="Times New Roman" w:cs="Times New Roman"/>
          <w:sz w:val="24"/>
          <w:szCs w:val="24"/>
        </w:rPr>
        <w:t>449</w:t>
      </w:r>
      <w:r w:rsidR="00A77D24">
        <w:rPr>
          <w:rFonts w:ascii="Times New Roman" w:hAnsi="Times New Roman" w:cs="Times New Roman"/>
          <w:sz w:val="24"/>
          <w:szCs w:val="24"/>
        </w:rPr>
        <w:t xml:space="preserve"> </w:t>
      </w:r>
      <w:r w:rsidRPr="00F23BD5">
        <w:rPr>
          <w:rFonts w:ascii="Times New Roman" w:hAnsi="Times New Roman" w:cs="Times New Roman"/>
          <w:sz w:val="24"/>
          <w:szCs w:val="24"/>
        </w:rPr>
        <w:t>(1) (a) of the old rules. The respondents contend that such a hybrid application is not permissible. I find no reasonable justification why a litigant would be precluded from instituting a hybrid application in the manner done by the applicant.</w:t>
      </w:r>
      <w:r w:rsidR="0078341F">
        <w:rPr>
          <w:rFonts w:ascii="Times New Roman" w:hAnsi="Times New Roman" w:cs="Times New Roman"/>
          <w:sz w:val="24"/>
          <w:szCs w:val="24"/>
        </w:rPr>
        <w:t xml:space="preserve"> </w:t>
      </w:r>
      <w:r w:rsidRPr="00F23BD5">
        <w:rPr>
          <w:rFonts w:ascii="Times New Roman" w:hAnsi="Times New Roman" w:cs="Times New Roman"/>
          <w:sz w:val="24"/>
          <w:szCs w:val="24"/>
        </w:rPr>
        <w:t xml:space="preserve"> Given the background of this matter, which spans over two decades, it would cumbersome and tedious for the applicant to institute separate applications which are all related. Not only that, but multiple applications would unnecessarily clog the court system.</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 As long as a litigant addresses the individual requirements of each aspect of the hybrid application, there can be nothing preventing the applicant from pursuing a hybrid application.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must fail.</w:t>
      </w:r>
    </w:p>
    <w:p w:rsidR="00D6766E" w:rsidRDefault="00D6766E" w:rsidP="009E3E58">
      <w:pPr>
        <w:spacing w:line="360" w:lineRule="auto"/>
        <w:ind w:firstLine="709"/>
        <w:jc w:val="both"/>
        <w:rPr>
          <w:rFonts w:ascii="Times New Roman" w:hAnsi="Times New Roman" w:cs="Times New Roman"/>
          <w:sz w:val="24"/>
          <w:szCs w:val="24"/>
        </w:rPr>
      </w:pPr>
      <w:r w:rsidRPr="00F23BD5">
        <w:rPr>
          <w:rFonts w:ascii="Times New Roman" w:hAnsi="Times New Roman" w:cs="Times New Roman"/>
          <w:sz w:val="24"/>
          <w:szCs w:val="24"/>
        </w:rPr>
        <w:t>The next point taken by the respondents is that there has been material non-joinder. It is alleged that there may be other purchasers apart from members of the</w:t>
      </w:r>
      <w:r w:rsidR="00E54928">
        <w:rPr>
          <w:rFonts w:ascii="Times New Roman" w:hAnsi="Times New Roman" w:cs="Times New Roman"/>
          <w:sz w:val="24"/>
          <w:szCs w:val="24"/>
        </w:rPr>
        <w:t xml:space="preserve"> fifth</w:t>
      </w:r>
      <w:r w:rsidRPr="00F23BD5">
        <w:rPr>
          <w:rFonts w:ascii="Times New Roman" w:hAnsi="Times New Roman" w:cs="Times New Roman"/>
          <w:sz w:val="24"/>
          <w:szCs w:val="24"/>
        </w:rPr>
        <w:t xml:space="preserve"> and </w:t>
      </w:r>
      <w:r w:rsidR="00E54928">
        <w:rPr>
          <w:rFonts w:ascii="Times New Roman" w:hAnsi="Times New Roman" w:cs="Times New Roman"/>
          <w:sz w:val="24"/>
          <w:szCs w:val="24"/>
        </w:rPr>
        <w:t xml:space="preserve">sixth </w:t>
      </w:r>
      <w:r w:rsidRPr="00F23BD5">
        <w:rPr>
          <w:rFonts w:ascii="Times New Roman" w:hAnsi="Times New Roman" w:cs="Times New Roman"/>
          <w:sz w:val="24"/>
          <w:szCs w:val="24"/>
        </w:rPr>
        <w:t xml:space="preserve">respondents, as well as the </w:t>
      </w:r>
      <w:r w:rsidR="00E54928">
        <w:rPr>
          <w:rFonts w:ascii="Times New Roman" w:hAnsi="Times New Roman" w:cs="Times New Roman"/>
          <w:sz w:val="24"/>
          <w:szCs w:val="24"/>
        </w:rPr>
        <w:t xml:space="preserve">seventh </w:t>
      </w:r>
      <w:r w:rsidRPr="00F23BD5">
        <w:rPr>
          <w:rFonts w:ascii="Times New Roman" w:hAnsi="Times New Roman" w:cs="Times New Roman"/>
          <w:sz w:val="24"/>
          <w:szCs w:val="24"/>
        </w:rPr>
        <w:t>respondent, who purchased subdivisions of</w:t>
      </w:r>
      <w:r w:rsidR="0078341F">
        <w:rPr>
          <w:rFonts w:ascii="Times New Roman" w:hAnsi="Times New Roman" w:cs="Times New Roman"/>
          <w:sz w:val="24"/>
          <w:szCs w:val="24"/>
        </w:rPr>
        <w:t xml:space="preserve"> the immovable property from Mr</w:t>
      </w:r>
      <w:r w:rsidRPr="00F23BD5">
        <w:rPr>
          <w:rFonts w:ascii="Times New Roman" w:hAnsi="Times New Roman" w:cs="Times New Roman"/>
          <w:sz w:val="24"/>
          <w:szCs w:val="24"/>
        </w:rPr>
        <w:t xml:space="preserve"> Kona, and who are not cited in this application.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It is further alleged that such persons would be </w:t>
      </w:r>
      <w:r w:rsidRPr="00F23BD5">
        <w:rPr>
          <w:rFonts w:ascii="Times New Roman" w:hAnsi="Times New Roman" w:cs="Times New Roman"/>
          <w:sz w:val="24"/>
          <w:szCs w:val="24"/>
        </w:rPr>
        <w:lastRenderedPageBreak/>
        <w:t xml:space="preserve">negatively affected by the outcome of this application, and yet they have not been given an opportunity to be heard. Firstly, I notice that this point is premised entirely on conjecture.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The respondents are unable to identify a single person whom they say should have been joined. They merely say that there might exist such a person.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The court cannot delay the resolution of a matter purely on speculation.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However, and in any event, r 87 of the old rules provides that:</w:t>
      </w:r>
    </w:p>
    <w:p w:rsidR="00B7104E" w:rsidRPr="00B7104E" w:rsidRDefault="00B7104E" w:rsidP="009E3E58">
      <w:pPr>
        <w:spacing w:line="360" w:lineRule="auto"/>
        <w:ind w:firstLine="709"/>
        <w:jc w:val="both"/>
        <w:rPr>
          <w:rFonts w:ascii="Times New Roman" w:hAnsi="Times New Roman" w:cs="Times New Roman"/>
          <w:sz w:val="10"/>
          <w:szCs w:val="10"/>
        </w:rPr>
      </w:pPr>
    </w:p>
    <w:p w:rsidR="00D6766E" w:rsidRPr="00D64CA0" w:rsidRDefault="00D6766E" w:rsidP="00D64CA0">
      <w:pPr>
        <w:ind w:left="720"/>
        <w:jc w:val="both"/>
        <w:rPr>
          <w:rFonts w:ascii="Times New Roman" w:hAnsi="Times New Roman" w:cs="Times New Roman"/>
        </w:rPr>
      </w:pPr>
      <w:r w:rsidRPr="00D64CA0">
        <w:rPr>
          <w:rFonts w:ascii="Times New Roman" w:hAnsi="Times New Roman" w:cs="Times New Roman"/>
        </w:rPr>
        <w:t>“No cause or matter shall be defeated by reason of the misjoinder or non</w:t>
      </w:r>
      <w:r w:rsidR="00D64CA0" w:rsidRPr="00D64CA0">
        <w:rPr>
          <w:rFonts w:ascii="Times New Roman" w:hAnsi="Times New Roman" w:cs="Times New Roman"/>
        </w:rPr>
        <w:t>-</w:t>
      </w:r>
      <w:r w:rsidRPr="00D64CA0">
        <w:rPr>
          <w:rFonts w:ascii="Times New Roman" w:hAnsi="Times New Roman" w:cs="Times New Roman"/>
        </w:rPr>
        <w:t>joinder of any party and the court may in any cause or matter determine the issues or questions in dispute so far as they affect the rights and interests of the persons who are parties to the cause or matter.”</w:t>
      </w:r>
    </w:p>
    <w:p w:rsidR="00D64CA0" w:rsidRDefault="00D64CA0" w:rsidP="00D6766E">
      <w:pPr>
        <w:spacing w:line="276" w:lineRule="auto"/>
        <w:jc w:val="both"/>
        <w:rPr>
          <w:rFonts w:ascii="Times New Roman" w:hAnsi="Times New Roman" w:cs="Times New Roman"/>
          <w:sz w:val="24"/>
          <w:szCs w:val="24"/>
        </w:rPr>
      </w:pPr>
    </w:p>
    <w:p w:rsidR="00D6766E" w:rsidRPr="00F23BD5" w:rsidRDefault="00E54928" w:rsidP="00CE1E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766E" w:rsidRPr="00F23BD5">
        <w:rPr>
          <w:rFonts w:ascii="Times New Roman" w:hAnsi="Times New Roman" w:cs="Times New Roman"/>
          <w:sz w:val="24"/>
          <w:szCs w:val="24"/>
        </w:rPr>
        <w:t>The same provision is replicated in r 32 (11) of the High Court Rules, 2021 (</w:t>
      </w:r>
      <w:r w:rsidR="00D6766E" w:rsidRPr="00F23BD5">
        <w:rPr>
          <w:rFonts w:ascii="Times New Roman" w:hAnsi="Times New Roman" w:cs="Times New Roman"/>
          <w:i/>
          <w:sz w:val="24"/>
          <w:szCs w:val="24"/>
        </w:rPr>
        <w:t>“the new rules”</w:t>
      </w:r>
      <w:r w:rsidR="00D6766E" w:rsidRPr="00F23BD5">
        <w:rPr>
          <w:rFonts w:ascii="Times New Roman" w:hAnsi="Times New Roman" w:cs="Times New Roman"/>
          <w:sz w:val="24"/>
          <w:szCs w:val="24"/>
        </w:rPr>
        <w:t xml:space="preserve">) Therefore, even assuming that there had been non-joinder of some interested parties, that alone would not prevent the court from determining the dispute as it pertains to those parties that are before the court. Accordingly, this point </w:t>
      </w:r>
      <w:r w:rsidR="00D6766E" w:rsidRPr="00F23BD5">
        <w:rPr>
          <w:rFonts w:ascii="Times New Roman" w:hAnsi="Times New Roman" w:cs="Times New Roman"/>
          <w:i/>
          <w:sz w:val="24"/>
          <w:szCs w:val="24"/>
        </w:rPr>
        <w:t>in limine</w:t>
      </w:r>
      <w:r w:rsidR="00D6766E" w:rsidRPr="00F23BD5">
        <w:rPr>
          <w:rFonts w:ascii="Times New Roman" w:hAnsi="Times New Roman" w:cs="Times New Roman"/>
          <w:sz w:val="24"/>
          <w:szCs w:val="24"/>
        </w:rPr>
        <w:t xml:space="preserve"> is dismissed.</w:t>
      </w:r>
    </w:p>
    <w:p w:rsidR="00D6766E" w:rsidRPr="00F23BD5" w:rsidRDefault="00D6766E" w:rsidP="008B5E8D">
      <w:pPr>
        <w:spacing w:line="360" w:lineRule="auto"/>
        <w:jc w:val="both"/>
        <w:rPr>
          <w:rFonts w:ascii="Times New Roman" w:hAnsi="Times New Roman" w:cs="Times New Roman"/>
          <w:sz w:val="24"/>
          <w:szCs w:val="24"/>
        </w:rPr>
      </w:pPr>
      <w:r w:rsidRPr="00F23BD5">
        <w:rPr>
          <w:rFonts w:ascii="Times New Roman" w:hAnsi="Times New Roman" w:cs="Times New Roman"/>
          <w:sz w:val="24"/>
          <w:szCs w:val="24"/>
        </w:rPr>
        <w:tab/>
        <w:t xml:space="preserve">The next point taken by the respondents is that the relief sought is competent and self-defeating. I have already analysed the relief sought when I was dealing with the fifth preliminary point, and I found the relief to be logical and coherent. It is necessary to go a little further, as I address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As I understood the submissions of counsel in respect of this point, it was argued that the applicant cannot, on the one hand, seek an order validating her ownership of the immovable property, and on the other hand, seek an order directing that the subdivision permits be deemed to have been issued in her name, and directing the members of the </w:t>
      </w:r>
      <w:r w:rsidR="00E54928">
        <w:rPr>
          <w:rFonts w:ascii="Times New Roman" w:hAnsi="Times New Roman" w:cs="Times New Roman"/>
          <w:sz w:val="24"/>
          <w:szCs w:val="24"/>
        </w:rPr>
        <w:t>fifth and sixth</w:t>
      </w:r>
      <w:r w:rsidRPr="00F23BD5">
        <w:rPr>
          <w:rFonts w:ascii="Times New Roman" w:hAnsi="Times New Roman" w:cs="Times New Roman"/>
          <w:sz w:val="24"/>
          <w:szCs w:val="24"/>
        </w:rPr>
        <w:t xml:space="preserve"> respondents to engage her for purposes of regularizing their sale agreements with her. Such relief is not self-defeating in my view. Clearly, the applicant alleges in the papers that she has a right to recover her immovable property from whoever is in possession of it.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She also acknowledges that there were many innocent purchasers who genuinely</w:t>
      </w:r>
      <w:r w:rsidR="0032130D">
        <w:rPr>
          <w:rFonts w:ascii="Times New Roman" w:hAnsi="Times New Roman" w:cs="Times New Roman"/>
          <w:sz w:val="24"/>
          <w:szCs w:val="24"/>
        </w:rPr>
        <w:t xml:space="preserve"> but wrongly believed that Mr K</w:t>
      </w:r>
      <w:r w:rsidRPr="00F23BD5">
        <w:rPr>
          <w:rFonts w:ascii="Times New Roman" w:hAnsi="Times New Roman" w:cs="Times New Roman"/>
          <w:sz w:val="24"/>
          <w:szCs w:val="24"/>
        </w:rPr>
        <w:t xml:space="preserve">ona was a </w:t>
      </w:r>
      <w:r w:rsidRPr="00F23BD5">
        <w:rPr>
          <w:rFonts w:ascii="Times New Roman" w:hAnsi="Times New Roman" w:cs="Times New Roman"/>
          <w:i/>
          <w:sz w:val="24"/>
          <w:szCs w:val="24"/>
        </w:rPr>
        <w:t>bona fide</w:t>
      </w:r>
      <w:r w:rsidRPr="00F23BD5">
        <w:rPr>
          <w:rFonts w:ascii="Times New Roman" w:hAnsi="Times New Roman" w:cs="Times New Roman"/>
          <w:sz w:val="24"/>
          <w:szCs w:val="24"/>
        </w:rPr>
        <w:t xml:space="preserve"> owner of the immovable property. Out of the desire to be fair to these innocent purchasers, the applicant therefore seeks an opportunity to allow them to regularize their agreements with her. Only if they are unable to purchase the subdivisions from her will she then seek their eviction. I find this to be entirely coherent and logical. </w:t>
      </w:r>
    </w:p>
    <w:p w:rsidR="00D6766E" w:rsidRDefault="00D6766E" w:rsidP="008B5E8D">
      <w:pPr>
        <w:spacing w:line="360" w:lineRule="auto"/>
        <w:ind w:firstLine="720"/>
        <w:jc w:val="both"/>
        <w:rPr>
          <w:rFonts w:ascii="Times New Roman" w:hAnsi="Times New Roman" w:cs="Times New Roman"/>
          <w:sz w:val="24"/>
          <w:szCs w:val="24"/>
        </w:rPr>
      </w:pPr>
      <w:r w:rsidRPr="00F23BD5">
        <w:rPr>
          <w:rFonts w:ascii="Times New Roman" w:hAnsi="Times New Roman" w:cs="Times New Roman"/>
          <w:sz w:val="24"/>
          <w:szCs w:val="24"/>
        </w:rPr>
        <w:t>While on the same point of incompetent relief, it was argued for the respondents that the relief sought by the applicant under para</w:t>
      </w:r>
      <w:r w:rsidR="00E54928">
        <w:rPr>
          <w:rFonts w:ascii="Times New Roman" w:hAnsi="Times New Roman" w:cs="Times New Roman"/>
          <w:sz w:val="24"/>
          <w:szCs w:val="24"/>
        </w:rPr>
        <w:t>(</w:t>
      </w:r>
      <w:r w:rsidRPr="00F23BD5">
        <w:rPr>
          <w:rFonts w:ascii="Times New Roman" w:hAnsi="Times New Roman" w:cs="Times New Roman"/>
          <w:sz w:val="24"/>
          <w:szCs w:val="24"/>
        </w:rPr>
        <w:t>s</w:t>
      </w:r>
      <w:r w:rsidR="00E54928">
        <w:rPr>
          <w:rFonts w:ascii="Times New Roman" w:hAnsi="Times New Roman" w:cs="Times New Roman"/>
          <w:sz w:val="24"/>
          <w:szCs w:val="24"/>
        </w:rPr>
        <w:t>)</w:t>
      </w:r>
      <w:r w:rsidRPr="00F23BD5">
        <w:rPr>
          <w:rFonts w:ascii="Times New Roman" w:hAnsi="Times New Roman" w:cs="Times New Roman"/>
          <w:sz w:val="24"/>
          <w:szCs w:val="24"/>
        </w:rPr>
        <w:t xml:space="preserve"> 3 (b) and 3 (c) of the draft order, with regards to the rescission and setting aside of the judgments obtained under Bulawayo High Court case numbers HC1716/02 and HC432/04, is incompetent because those judgments had already been set aside in </w:t>
      </w:r>
      <w:r w:rsidRPr="00F23BD5">
        <w:rPr>
          <w:rFonts w:ascii="Times New Roman" w:hAnsi="Times New Roman" w:cs="Times New Roman"/>
          <w:sz w:val="24"/>
          <w:szCs w:val="24"/>
        </w:rPr>
        <w:lastRenderedPageBreak/>
        <w:t xml:space="preserve">a default judgment that was granted in favour of the </w:t>
      </w:r>
      <w:r w:rsidR="00E54928">
        <w:rPr>
          <w:rFonts w:ascii="Times New Roman" w:hAnsi="Times New Roman" w:cs="Times New Roman"/>
          <w:sz w:val="24"/>
          <w:szCs w:val="24"/>
        </w:rPr>
        <w:t xml:space="preserve">first </w:t>
      </w:r>
      <w:r w:rsidRPr="00F23BD5">
        <w:rPr>
          <w:rFonts w:ascii="Times New Roman" w:hAnsi="Times New Roman" w:cs="Times New Roman"/>
          <w:sz w:val="24"/>
          <w:szCs w:val="24"/>
        </w:rPr>
        <w:t xml:space="preserve">respondent under Bulawayo High Court case no. HC2167/19 on </w:t>
      </w:r>
      <w:r w:rsidR="00E54928">
        <w:rPr>
          <w:rFonts w:ascii="Times New Roman" w:hAnsi="Times New Roman" w:cs="Times New Roman"/>
          <w:sz w:val="24"/>
          <w:szCs w:val="24"/>
        </w:rPr>
        <w:t xml:space="preserve">3 </w:t>
      </w:r>
      <w:r w:rsidRPr="00F23BD5">
        <w:rPr>
          <w:rFonts w:ascii="Times New Roman" w:hAnsi="Times New Roman" w:cs="Times New Roman"/>
          <w:sz w:val="24"/>
          <w:szCs w:val="24"/>
        </w:rPr>
        <w:t>October 2019.</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 From my reading of the founding affidavit, I note that the applicant acknowledges that those two judgments were set aside.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However, the applicant also states that the judgment under HC2167/19, which had set aside those two judgments, was the subject of a subsequent application for rescission of default judgment, which had been instituted by the </w:t>
      </w:r>
      <w:r w:rsidR="00E54928">
        <w:rPr>
          <w:rFonts w:ascii="Times New Roman" w:hAnsi="Times New Roman" w:cs="Times New Roman"/>
          <w:sz w:val="24"/>
          <w:szCs w:val="24"/>
        </w:rPr>
        <w:t xml:space="preserve">sixth </w:t>
      </w:r>
      <w:r w:rsidRPr="00F23BD5">
        <w:rPr>
          <w:rFonts w:ascii="Times New Roman" w:hAnsi="Times New Roman" w:cs="Times New Roman"/>
          <w:sz w:val="24"/>
          <w:szCs w:val="24"/>
        </w:rPr>
        <w:t xml:space="preserve">and </w:t>
      </w:r>
      <w:r w:rsidR="00E54928">
        <w:rPr>
          <w:rFonts w:ascii="Times New Roman" w:hAnsi="Times New Roman" w:cs="Times New Roman"/>
          <w:sz w:val="24"/>
          <w:szCs w:val="24"/>
        </w:rPr>
        <w:t xml:space="preserve">seventh </w:t>
      </w:r>
      <w:r w:rsidRPr="00F23BD5">
        <w:rPr>
          <w:rFonts w:ascii="Times New Roman" w:hAnsi="Times New Roman" w:cs="Times New Roman"/>
          <w:sz w:val="24"/>
          <w:szCs w:val="24"/>
        </w:rPr>
        <w:t>respondents under Bulawayo High Court case number HC1426/20. The applicant’s founding affidavit specifi</w:t>
      </w:r>
      <w:r w:rsidR="006F6B86">
        <w:rPr>
          <w:rFonts w:ascii="Times New Roman" w:hAnsi="Times New Roman" w:cs="Times New Roman"/>
          <w:sz w:val="24"/>
          <w:szCs w:val="24"/>
        </w:rPr>
        <w:t>cally states in part as follows:</w:t>
      </w:r>
    </w:p>
    <w:p w:rsidR="006F6B86" w:rsidRPr="00F23BD5" w:rsidRDefault="006F6B86" w:rsidP="00D6766E">
      <w:pPr>
        <w:spacing w:line="276" w:lineRule="auto"/>
        <w:ind w:firstLine="720"/>
        <w:jc w:val="both"/>
        <w:rPr>
          <w:rFonts w:ascii="Times New Roman" w:hAnsi="Times New Roman" w:cs="Times New Roman"/>
          <w:sz w:val="24"/>
          <w:szCs w:val="24"/>
        </w:rPr>
      </w:pPr>
    </w:p>
    <w:p w:rsidR="00D6766E" w:rsidRPr="006F6B86" w:rsidRDefault="00D6766E" w:rsidP="006F6B86">
      <w:pPr>
        <w:ind w:left="720"/>
        <w:jc w:val="both"/>
        <w:rPr>
          <w:rFonts w:ascii="Times New Roman" w:hAnsi="Times New Roman" w:cs="Times New Roman"/>
        </w:rPr>
      </w:pPr>
      <w:r w:rsidRPr="006F6B86">
        <w:rPr>
          <w:rFonts w:ascii="Times New Roman" w:hAnsi="Times New Roman" w:cs="Times New Roman"/>
        </w:rPr>
        <w:t xml:space="preserve">“However, in the unlikely event that by the time that the application </w:t>
      </w:r>
      <w:r w:rsidRPr="006F6B86">
        <w:rPr>
          <w:rFonts w:ascii="Times New Roman" w:hAnsi="Times New Roman" w:cs="Times New Roman"/>
          <w:i/>
        </w:rPr>
        <w:t>in casu</w:t>
      </w:r>
      <w:r w:rsidRPr="006F6B86">
        <w:rPr>
          <w:rFonts w:ascii="Times New Roman" w:hAnsi="Times New Roman" w:cs="Times New Roman"/>
        </w:rPr>
        <w:t xml:space="preserve"> is heard, an order would have been granted setting aside the order under HC2167/19, then I would ask this Honourable Court to again set aside the two judgments granted in favour of Mr. Kona under HC</w:t>
      </w:r>
      <w:r w:rsidR="006F6B86">
        <w:rPr>
          <w:rFonts w:ascii="Times New Roman" w:hAnsi="Times New Roman" w:cs="Times New Roman"/>
        </w:rPr>
        <w:t xml:space="preserve"> </w:t>
      </w:r>
      <w:r w:rsidRPr="006F6B86">
        <w:rPr>
          <w:rFonts w:ascii="Times New Roman" w:hAnsi="Times New Roman" w:cs="Times New Roman"/>
        </w:rPr>
        <w:t>1716/02 and HC</w:t>
      </w:r>
      <w:r w:rsidR="006F6B86">
        <w:rPr>
          <w:rFonts w:ascii="Times New Roman" w:hAnsi="Times New Roman" w:cs="Times New Roman"/>
        </w:rPr>
        <w:t xml:space="preserve"> </w:t>
      </w:r>
      <w:r w:rsidRPr="006F6B86">
        <w:rPr>
          <w:rFonts w:ascii="Times New Roman" w:hAnsi="Times New Roman" w:cs="Times New Roman"/>
        </w:rPr>
        <w:t>432/04 for the reasons I have explained above. The two judgments were erroneously granted. They both affect my legal rights in the Immovable Properties, they were both granted in my absence and are both riddled with significant errors which this Court cannot possibly ignore.”</w:t>
      </w:r>
    </w:p>
    <w:p w:rsidR="00AB258E" w:rsidRPr="00F23BD5" w:rsidRDefault="00AB258E" w:rsidP="00D6766E">
      <w:pPr>
        <w:spacing w:line="276" w:lineRule="auto"/>
        <w:ind w:left="720"/>
        <w:jc w:val="both"/>
        <w:rPr>
          <w:rFonts w:ascii="Times New Roman" w:hAnsi="Times New Roman" w:cs="Times New Roman"/>
          <w:sz w:val="24"/>
          <w:szCs w:val="24"/>
        </w:rPr>
      </w:pPr>
    </w:p>
    <w:p w:rsidR="00D6766E" w:rsidRPr="00F23BD5" w:rsidRDefault="00E54928" w:rsidP="00AB258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766E" w:rsidRPr="00F23BD5">
        <w:rPr>
          <w:rFonts w:ascii="Times New Roman" w:hAnsi="Times New Roman" w:cs="Times New Roman"/>
          <w:sz w:val="24"/>
          <w:szCs w:val="24"/>
        </w:rPr>
        <w:t>It appears that the applicant contemplated the possibility that by the time that this application was heard, the</w:t>
      </w:r>
      <w:r>
        <w:rPr>
          <w:rFonts w:ascii="Times New Roman" w:hAnsi="Times New Roman" w:cs="Times New Roman"/>
          <w:sz w:val="24"/>
          <w:szCs w:val="24"/>
        </w:rPr>
        <w:t xml:space="preserve"> sixth </w:t>
      </w:r>
      <w:r w:rsidR="00D6766E" w:rsidRPr="00F23BD5">
        <w:rPr>
          <w:rFonts w:ascii="Times New Roman" w:hAnsi="Times New Roman" w:cs="Times New Roman"/>
          <w:sz w:val="24"/>
          <w:szCs w:val="24"/>
        </w:rPr>
        <w:t xml:space="preserve">and </w:t>
      </w:r>
      <w:r>
        <w:rPr>
          <w:rFonts w:ascii="Times New Roman" w:hAnsi="Times New Roman" w:cs="Times New Roman"/>
          <w:sz w:val="24"/>
          <w:szCs w:val="24"/>
        </w:rPr>
        <w:t>seventh</w:t>
      </w:r>
      <w:r w:rsidR="00D6766E" w:rsidRPr="00F23BD5">
        <w:rPr>
          <w:rFonts w:ascii="Times New Roman" w:hAnsi="Times New Roman" w:cs="Times New Roman"/>
          <w:sz w:val="24"/>
          <w:szCs w:val="24"/>
        </w:rPr>
        <w:t xml:space="preserve"> respondents’ rescission application u</w:t>
      </w:r>
      <w:r w:rsidR="00080C05">
        <w:rPr>
          <w:rFonts w:ascii="Times New Roman" w:hAnsi="Times New Roman" w:cs="Times New Roman"/>
          <w:sz w:val="24"/>
          <w:szCs w:val="24"/>
        </w:rPr>
        <w:t>nder</w:t>
      </w:r>
      <w:r w:rsidR="00D6766E" w:rsidRPr="00F23BD5">
        <w:rPr>
          <w:rFonts w:ascii="Times New Roman" w:hAnsi="Times New Roman" w:cs="Times New Roman"/>
          <w:sz w:val="24"/>
          <w:szCs w:val="24"/>
        </w:rPr>
        <w:t xml:space="preserve"> HC</w:t>
      </w:r>
      <w:r w:rsidR="00080C05">
        <w:rPr>
          <w:rFonts w:ascii="Times New Roman" w:hAnsi="Times New Roman" w:cs="Times New Roman"/>
          <w:sz w:val="24"/>
          <w:szCs w:val="24"/>
        </w:rPr>
        <w:t xml:space="preserve"> </w:t>
      </w:r>
      <w:r w:rsidR="00D6766E" w:rsidRPr="00F23BD5">
        <w:rPr>
          <w:rFonts w:ascii="Times New Roman" w:hAnsi="Times New Roman" w:cs="Times New Roman"/>
          <w:sz w:val="24"/>
          <w:szCs w:val="24"/>
        </w:rPr>
        <w:t>1426/20 could have been granted, the effect of which would be to resuscitate the two judgments obtained under Bulawayo High Court case numbers HC</w:t>
      </w:r>
      <w:r w:rsidR="00080C05">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1716/02 and HC432/04. </w:t>
      </w:r>
      <w:r>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During the hearing of these preliminary points, counsel for the </w:t>
      </w:r>
      <w:r>
        <w:rPr>
          <w:rFonts w:ascii="Times New Roman" w:hAnsi="Times New Roman" w:cs="Times New Roman"/>
          <w:sz w:val="24"/>
          <w:szCs w:val="24"/>
        </w:rPr>
        <w:t>fifth</w:t>
      </w:r>
      <w:r w:rsidR="00D6766E" w:rsidRPr="00F23BD5">
        <w:rPr>
          <w:rFonts w:ascii="Times New Roman" w:hAnsi="Times New Roman" w:cs="Times New Roman"/>
          <w:sz w:val="24"/>
          <w:szCs w:val="24"/>
        </w:rPr>
        <w:t xml:space="preserve"> and </w:t>
      </w:r>
      <w:r>
        <w:rPr>
          <w:rFonts w:ascii="Times New Roman" w:hAnsi="Times New Roman" w:cs="Times New Roman"/>
          <w:sz w:val="24"/>
          <w:szCs w:val="24"/>
        </w:rPr>
        <w:t xml:space="preserve">sixth </w:t>
      </w:r>
      <w:r w:rsidR="00D6766E" w:rsidRPr="00F23BD5">
        <w:rPr>
          <w:rFonts w:ascii="Times New Roman" w:hAnsi="Times New Roman" w:cs="Times New Roman"/>
          <w:sz w:val="24"/>
          <w:szCs w:val="24"/>
        </w:rPr>
        <w:t xml:space="preserve">respondents furnished the court with a copy of the written judgment of the Bulawayo High Court which granted the rescission application of the </w:t>
      </w:r>
      <w:r>
        <w:rPr>
          <w:rFonts w:ascii="Times New Roman" w:hAnsi="Times New Roman" w:cs="Times New Roman"/>
          <w:sz w:val="24"/>
          <w:szCs w:val="24"/>
        </w:rPr>
        <w:t xml:space="preserve">sixth </w:t>
      </w:r>
      <w:r w:rsidR="00D6766E" w:rsidRPr="00F23BD5">
        <w:rPr>
          <w:rFonts w:ascii="Times New Roman" w:hAnsi="Times New Roman" w:cs="Times New Roman"/>
          <w:sz w:val="24"/>
          <w:szCs w:val="24"/>
        </w:rPr>
        <w:t xml:space="preserve">and </w:t>
      </w:r>
      <w:r>
        <w:rPr>
          <w:rFonts w:ascii="Times New Roman" w:hAnsi="Times New Roman" w:cs="Times New Roman"/>
          <w:sz w:val="24"/>
          <w:szCs w:val="24"/>
        </w:rPr>
        <w:t xml:space="preserve">seventh </w:t>
      </w:r>
      <w:r w:rsidR="00D6766E" w:rsidRPr="00F23BD5">
        <w:rPr>
          <w:rFonts w:ascii="Times New Roman" w:hAnsi="Times New Roman" w:cs="Times New Roman"/>
          <w:sz w:val="24"/>
          <w:szCs w:val="24"/>
        </w:rPr>
        <w:t xml:space="preserve">respondents under HC1426/20. </w:t>
      </w:r>
      <w:r>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That rescission effectively means that the default judgments obtained by Mr. Kona have been revived, in which case, it would seem that the applicant is entitled to challenge those orders. </w:t>
      </w:r>
      <w:r>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Therefore, the eighth point </w:t>
      </w:r>
      <w:r w:rsidR="00D6766E" w:rsidRPr="00F23BD5">
        <w:rPr>
          <w:rFonts w:ascii="Times New Roman" w:hAnsi="Times New Roman" w:cs="Times New Roman"/>
          <w:i/>
          <w:sz w:val="24"/>
          <w:szCs w:val="24"/>
        </w:rPr>
        <w:t>in limine</w:t>
      </w:r>
      <w:r w:rsidR="00D6766E" w:rsidRPr="00F23BD5">
        <w:rPr>
          <w:rFonts w:ascii="Times New Roman" w:hAnsi="Times New Roman" w:cs="Times New Roman"/>
          <w:sz w:val="24"/>
          <w:szCs w:val="24"/>
        </w:rPr>
        <w:t xml:space="preserve"> raised by the respondents is hereby dismissed accordingly.</w:t>
      </w:r>
    </w:p>
    <w:p w:rsidR="00D6766E" w:rsidRPr="00F23BD5" w:rsidRDefault="00D6766E" w:rsidP="00945285">
      <w:pPr>
        <w:spacing w:line="360" w:lineRule="auto"/>
        <w:jc w:val="both"/>
        <w:rPr>
          <w:rFonts w:ascii="Times New Roman" w:hAnsi="Times New Roman" w:cs="Times New Roman"/>
          <w:sz w:val="24"/>
          <w:szCs w:val="24"/>
        </w:rPr>
      </w:pPr>
      <w:r w:rsidRPr="00F23BD5">
        <w:rPr>
          <w:rFonts w:ascii="Times New Roman" w:hAnsi="Times New Roman" w:cs="Times New Roman"/>
          <w:sz w:val="24"/>
          <w:szCs w:val="24"/>
        </w:rPr>
        <w:tab/>
        <w:t xml:space="preserve">The ninth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raised by the respondents was that the application </w:t>
      </w:r>
      <w:r w:rsidRPr="00F23BD5">
        <w:rPr>
          <w:rFonts w:ascii="Times New Roman" w:hAnsi="Times New Roman" w:cs="Times New Roman"/>
          <w:i/>
          <w:sz w:val="24"/>
          <w:szCs w:val="24"/>
        </w:rPr>
        <w:t>in casu</w:t>
      </w:r>
      <w:r w:rsidRPr="00F23BD5">
        <w:rPr>
          <w:rFonts w:ascii="Times New Roman" w:hAnsi="Times New Roman" w:cs="Times New Roman"/>
          <w:sz w:val="24"/>
          <w:szCs w:val="24"/>
        </w:rPr>
        <w:t xml:space="preserve"> deprives the respondents of the right to be heard.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As I understood the submissions of counsel, the argument made under this point was that if the </w:t>
      </w:r>
      <w:r w:rsidRPr="00F23BD5">
        <w:rPr>
          <w:rFonts w:ascii="Times New Roman" w:hAnsi="Times New Roman" w:cs="Times New Roman"/>
          <w:i/>
          <w:sz w:val="24"/>
          <w:szCs w:val="24"/>
        </w:rPr>
        <w:t>declaraturs</w:t>
      </w:r>
      <w:r w:rsidRPr="00F23BD5">
        <w:rPr>
          <w:rFonts w:ascii="Times New Roman" w:hAnsi="Times New Roman" w:cs="Times New Roman"/>
          <w:sz w:val="24"/>
          <w:szCs w:val="24"/>
        </w:rPr>
        <w:t xml:space="preserve"> and consequential relief are granted, then the respondents would be denied an opportunity to institute summons in future against the applicant.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I did not find this argument to make much sense.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Each of the respondents that opposed the application have been afforded an opportunity to be heard. They have filed lengthy notices of opposition in which they have raised numerous preliminary points as well as specifically answered to the applicant’s allegations on the merits. Each of the respondents who is desirous of opposing the application has been given ample opportunity to </w:t>
      </w:r>
      <w:r w:rsidR="00F3565A">
        <w:rPr>
          <w:rFonts w:ascii="Times New Roman" w:hAnsi="Times New Roman" w:cs="Times New Roman"/>
          <w:sz w:val="24"/>
          <w:szCs w:val="24"/>
        </w:rPr>
        <w:t xml:space="preserve">be </w:t>
      </w:r>
      <w:r w:rsidRPr="00F23BD5">
        <w:rPr>
          <w:rFonts w:ascii="Times New Roman" w:hAnsi="Times New Roman" w:cs="Times New Roman"/>
          <w:sz w:val="24"/>
          <w:szCs w:val="24"/>
        </w:rPr>
        <w:t xml:space="preserve">heard. I therefore do not agree that the </w:t>
      </w:r>
      <w:r w:rsidRPr="00F23BD5">
        <w:rPr>
          <w:rFonts w:ascii="Times New Roman" w:hAnsi="Times New Roman" w:cs="Times New Roman"/>
          <w:sz w:val="24"/>
          <w:szCs w:val="24"/>
        </w:rPr>
        <w:lastRenderedPageBreak/>
        <w:t>app</w:t>
      </w:r>
      <w:r w:rsidR="001A25C3">
        <w:rPr>
          <w:rFonts w:ascii="Times New Roman" w:hAnsi="Times New Roman" w:cs="Times New Roman"/>
          <w:sz w:val="24"/>
          <w:szCs w:val="24"/>
        </w:rPr>
        <w:t xml:space="preserve">lication deprives any respondents </w:t>
      </w:r>
      <w:r w:rsidRPr="00F23BD5">
        <w:rPr>
          <w:rFonts w:ascii="Times New Roman" w:hAnsi="Times New Roman" w:cs="Times New Roman"/>
          <w:sz w:val="24"/>
          <w:szCs w:val="24"/>
        </w:rPr>
        <w:t xml:space="preserve">the right to be heard. </w:t>
      </w:r>
      <w:r w:rsidR="0078341F">
        <w:rPr>
          <w:rFonts w:ascii="Times New Roman" w:hAnsi="Times New Roman" w:cs="Times New Roman"/>
          <w:sz w:val="24"/>
          <w:szCs w:val="24"/>
        </w:rPr>
        <w:t xml:space="preserve"> </w:t>
      </w:r>
      <w:r w:rsidRPr="00F23BD5">
        <w:rPr>
          <w:rFonts w:ascii="Times New Roman" w:hAnsi="Times New Roman" w:cs="Times New Roman"/>
          <w:sz w:val="24"/>
          <w:szCs w:val="24"/>
        </w:rPr>
        <w:t xml:space="preserve">Accordingly, this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must fail.</w:t>
      </w:r>
    </w:p>
    <w:p w:rsidR="00D6766E" w:rsidRDefault="00D6766E" w:rsidP="00945285">
      <w:pPr>
        <w:spacing w:line="360" w:lineRule="auto"/>
        <w:jc w:val="both"/>
        <w:rPr>
          <w:rFonts w:ascii="Times New Roman" w:hAnsi="Times New Roman" w:cs="Times New Roman"/>
          <w:sz w:val="24"/>
          <w:szCs w:val="24"/>
        </w:rPr>
      </w:pPr>
      <w:r w:rsidRPr="00F23BD5">
        <w:rPr>
          <w:rFonts w:ascii="Times New Roman" w:hAnsi="Times New Roman" w:cs="Times New Roman"/>
          <w:sz w:val="24"/>
          <w:szCs w:val="24"/>
        </w:rPr>
        <w:tab/>
        <w:t xml:space="preserve">The last and final point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raised by the respondents challenged the validity of the applicant’s answering affidavit. The challenge was twofold.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In the first instance, it was alleged that the answering affidavit is replete with legal comments.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In the second instance, it was alleged that the answering affidavit attempts to raise new allegations that were not raised in the founding affidavit. With regards to the first leg of this argument, I do not find it merited.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As rightly submitted by counsel for the applicant, the respondents raised a cumulative total of nine preliminary points in their respective notices of opposition. Points </w:t>
      </w:r>
      <w:r w:rsidRPr="00F23BD5">
        <w:rPr>
          <w:rFonts w:ascii="Times New Roman" w:hAnsi="Times New Roman" w:cs="Times New Roman"/>
          <w:i/>
          <w:sz w:val="24"/>
          <w:szCs w:val="24"/>
        </w:rPr>
        <w:t>in limine</w:t>
      </w:r>
      <w:r w:rsidRPr="00F23BD5">
        <w:rPr>
          <w:rFonts w:ascii="Times New Roman" w:hAnsi="Times New Roman" w:cs="Times New Roman"/>
          <w:sz w:val="24"/>
          <w:szCs w:val="24"/>
        </w:rPr>
        <w:t xml:space="preserve"> are, by their nature, points of law. It is difficult to imagine how exactly the applicant should have answered to nine points of law in the answering affidavit without making legal comments. I find the respondents argument in this regard to be ingenuous and insincere. The second leg of this argument was that the applicant raised the issue of prescription for the very first time in her answering affidavit. I find two immediate responses to this argument. The first is that the issue of prescription was raised in answer to allegations made by the </w:t>
      </w:r>
      <w:r w:rsidR="00E54928">
        <w:rPr>
          <w:rFonts w:ascii="Times New Roman" w:hAnsi="Times New Roman" w:cs="Times New Roman"/>
          <w:sz w:val="24"/>
          <w:szCs w:val="24"/>
        </w:rPr>
        <w:t xml:space="preserve">first </w:t>
      </w:r>
      <w:r w:rsidRPr="00F23BD5">
        <w:rPr>
          <w:rFonts w:ascii="Times New Roman" w:hAnsi="Times New Roman" w:cs="Times New Roman"/>
          <w:sz w:val="24"/>
          <w:szCs w:val="24"/>
        </w:rPr>
        <w:t xml:space="preserve">respondent in his opposing affidavit.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As I earlier mentioned, it is the 1</w:t>
      </w:r>
      <w:r w:rsidRPr="00F23BD5">
        <w:rPr>
          <w:rFonts w:ascii="Times New Roman" w:hAnsi="Times New Roman" w:cs="Times New Roman"/>
          <w:sz w:val="24"/>
          <w:szCs w:val="24"/>
          <w:vertAlign w:val="superscript"/>
        </w:rPr>
        <w:t>st</w:t>
      </w:r>
      <w:r w:rsidRPr="00F23BD5">
        <w:rPr>
          <w:rFonts w:ascii="Times New Roman" w:hAnsi="Times New Roman" w:cs="Times New Roman"/>
          <w:sz w:val="24"/>
          <w:szCs w:val="24"/>
        </w:rPr>
        <w:t xml:space="preserve"> respondent who argued in his opposing affidavit that Dr. Ushewokunze first demanded transfer of the immovable property from the applicant by way of a letter dated 26 October 1983 that was authored by the firm of Messrs Lazarus &amp; Sarif.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The applicant then retorted in her answering affidavit that if the </w:t>
      </w:r>
      <w:r w:rsidR="00E54928">
        <w:rPr>
          <w:rFonts w:ascii="Times New Roman" w:hAnsi="Times New Roman" w:cs="Times New Roman"/>
          <w:sz w:val="24"/>
          <w:szCs w:val="24"/>
        </w:rPr>
        <w:t>first</w:t>
      </w:r>
      <w:r w:rsidRPr="00F23BD5">
        <w:rPr>
          <w:rFonts w:ascii="Times New Roman" w:hAnsi="Times New Roman" w:cs="Times New Roman"/>
          <w:sz w:val="24"/>
          <w:szCs w:val="24"/>
        </w:rPr>
        <w:t xml:space="preserve"> respondent first demanded transfer in 1983, then his right to take such transfer elapsed after three years from that date of initial demand.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This is not the same thing as raising issues for the first time in one’s answering affidavit. The issue of prescription was raised specifically as an ans</w:t>
      </w:r>
      <w:r w:rsidR="00E54928">
        <w:rPr>
          <w:rFonts w:ascii="Times New Roman" w:hAnsi="Times New Roman" w:cs="Times New Roman"/>
          <w:sz w:val="24"/>
          <w:szCs w:val="24"/>
        </w:rPr>
        <w:t xml:space="preserve">wer to allegations made in the first </w:t>
      </w:r>
      <w:r w:rsidRPr="00F23BD5">
        <w:rPr>
          <w:rFonts w:ascii="Times New Roman" w:hAnsi="Times New Roman" w:cs="Times New Roman"/>
          <w:sz w:val="24"/>
          <w:szCs w:val="24"/>
        </w:rPr>
        <w:t>respondent’s opposing affidavit.</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 In any event, prescription itself is an issue of law, and as such, can be raised at any time. </w:t>
      </w:r>
      <w:r w:rsidR="00E54928">
        <w:rPr>
          <w:rFonts w:ascii="Times New Roman" w:hAnsi="Times New Roman" w:cs="Times New Roman"/>
          <w:sz w:val="24"/>
          <w:szCs w:val="24"/>
        </w:rPr>
        <w:t xml:space="preserve"> </w:t>
      </w:r>
      <w:r w:rsidRPr="00F23BD5">
        <w:rPr>
          <w:rFonts w:ascii="Times New Roman" w:hAnsi="Times New Roman" w:cs="Times New Roman"/>
          <w:sz w:val="24"/>
          <w:szCs w:val="24"/>
        </w:rPr>
        <w:t xml:space="preserve">In the Supreme Court case of </w:t>
      </w:r>
      <w:r w:rsidRPr="00F23BD5">
        <w:rPr>
          <w:rFonts w:ascii="Times New Roman" w:hAnsi="Times New Roman" w:cs="Times New Roman"/>
          <w:i/>
          <w:sz w:val="24"/>
          <w:szCs w:val="24"/>
        </w:rPr>
        <w:t xml:space="preserve">El Elion Investments (Pvt) Ltd </w:t>
      </w:r>
      <w:r w:rsidRPr="00E54928">
        <w:rPr>
          <w:rFonts w:ascii="Times New Roman" w:hAnsi="Times New Roman" w:cs="Times New Roman"/>
          <w:sz w:val="24"/>
          <w:szCs w:val="24"/>
        </w:rPr>
        <w:t>v</w:t>
      </w:r>
      <w:r w:rsidRPr="00F23BD5">
        <w:rPr>
          <w:rFonts w:ascii="Times New Roman" w:hAnsi="Times New Roman" w:cs="Times New Roman"/>
          <w:i/>
          <w:sz w:val="24"/>
          <w:szCs w:val="24"/>
        </w:rPr>
        <w:t xml:space="preserve"> Auction City (Pvt) Ltd </w:t>
      </w:r>
      <w:r w:rsidRPr="00DC4CE8">
        <w:rPr>
          <w:rFonts w:ascii="Times New Roman" w:hAnsi="Times New Roman" w:cs="Times New Roman"/>
          <w:sz w:val="24"/>
          <w:szCs w:val="24"/>
        </w:rPr>
        <w:t>SC</w:t>
      </w:r>
      <w:r w:rsidR="00DC4CE8">
        <w:rPr>
          <w:rFonts w:ascii="Times New Roman" w:hAnsi="Times New Roman" w:cs="Times New Roman"/>
          <w:sz w:val="24"/>
          <w:szCs w:val="24"/>
        </w:rPr>
        <w:t xml:space="preserve"> 29-</w:t>
      </w:r>
      <w:r w:rsidRPr="00DC4CE8">
        <w:rPr>
          <w:rFonts w:ascii="Times New Roman" w:hAnsi="Times New Roman" w:cs="Times New Roman"/>
          <w:sz w:val="24"/>
          <w:szCs w:val="24"/>
        </w:rPr>
        <w:t>16</w:t>
      </w:r>
      <w:r w:rsidRPr="00F23BD5">
        <w:rPr>
          <w:rFonts w:ascii="Times New Roman" w:hAnsi="Times New Roman" w:cs="Times New Roman"/>
          <w:sz w:val="24"/>
          <w:szCs w:val="24"/>
        </w:rPr>
        <w:t xml:space="preserve"> it was stated that:</w:t>
      </w:r>
      <w:r w:rsidR="00945285">
        <w:rPr>
          <w:rFonts w:ascii="Times New Roman" w:hAnsi="Times New Roman" w:cs="Times New Roman"/>
          <w:sz w:val="24"/>
          <w:szCs w:val="24"/>
        </w:rPr>
        <w:t xml:space="preserve"> </w:t>
      </w:r>
    </w:p>
    <w:p w:rsidR="00945285" w:rsidRPr="006978B5" w:rsidRDefault="00945285" w:rsidP="00945285">
      <w:pPr>
        <w:spacing w:line="360" w:lineRule="auto"/>
        <w:jc w:val="both"/>
        <w:rPr>
          <w:rFonts w:ascii="Times New Roman" w:hAnsi="Times New Roman" w:cs="Times New Roman"/>
          <w:sz w:val="12"/>
          <w:szCs w:val="12"/>
        </w:rPr>
      </w:pPr>
    </w:p>
    <w:p w:rsidR="00D6766E" w:rsidRPr="00E54928" w:rsidRDefault="00D6766E" w:rsidP="00E54928">
      <w:pPr>
        <w:ind w:left="720"/>
        <w:jc w:val="both"/>
        <w:rPr>
          <w:rFonts w:ascii="Times New Roman" w:hAnsi="Times New Roman" w:cs="Times New Roman"/>
        </w:rPr>
      </w:pPr>
      <w:r w:rsidRPr="00E54928">
        <w:rPr>
          <w:rFonts w:ascii="Times New Roman" w:hAnsi="Times New Roman" w:cs="Times New Roman"/>
        </w:rPr>
        <w:t>“It is accepted that a point of law can be raised at any stage of the process even on appeal. The law on the raising of points of law for the first time on appeal is clear and has been articulated in a plethora of cases.”</w:t>
      </w:r>
    </w:p>
    <w:p w:rsidR="00FF6B0E" w:rsidRPr="00F23BD5" w:rsidRDefault="00FF6B0E" w:rsidP="00D6766E">
      <w:pPr>
        <w:spacing w:line="276" w:lineRule="auto"/>
        <w:ind w:left="720"/>
        <w:jc w:val="both"/>
        <w:rPr>
          <w:rFonts w:ascii="Times New Roman" w:hAnsi="Times New Roman" w:cs="Times New Roman"/>
          <w:sz w:val="24"/>
          <w:szCs w:val="24"/>
        </w:rPr>
      </w:pPr>
    </w:p>
    <w:p w:rsidR="00D6766E" w:rsidRDefault="00D6766E" w:rsidP="00D6766E">
      <w:pPr>
        <w:spacing w:line="276" w:lineRule="auto"/>
        <w:ind w:left="720"/>
        <w:jc w:val="both"/>
        <w:rPr>
          <w:rFonts w:ascii="Times New Roman" w:hAnsi="Times New Roman" w:cs="Times New Roman"/>
          <w:i/>
          <w:sz w:val="24"/>
          <w:szCs w:val="24"/>
        </w:rPr>
      </w:pPr>
      <w:r w:rsidRPr="00F23BD5">
        <w:rPr>
          <w:rFonts w:ascii="Times New Roman" w:hAnsi="Times New Roman" w:cs="Times New Roman"/>
          <w:i/>
          <w:sz w:val="24"/>
          <w:szCs w:val="24"/>
        </w:rPr>
        <w:t xml:space="preserve">See also Muchakata </w:t>
      </w:r>
      <w:r w:rsidRPr="00E54928">
        <w:rPr>
          <w:rFonts w:ascii="Times New Roman" w:hAnsi="Times New Roman" w:cs="Times New Roman"/>
          <w:sz w:val="24"/>
          <w:szCs w:val="24"/>
        </w:rPr>
        <w:t xml:space="preserve">v </w:t>
      </w:r>
      <w:r w:rsidRPr="00F23BD5">
        <w:rPr>
          <w:rFonts w:ascii="Times New Roman" w:hAnsi="Times New Roman" w:cs="Times New Roman"/>
          <w:i/>
          <w:sz w:val="24"/>
          <w:szCs w:val="24"/>
        </w:rPr>
        <w:t xml:space="preserve">Netherburn Mine </w:t>
      </w:r>
      <w:r w:rsidRPr="00A86E2E">
        <w:rPr>
          <w:rFonts w:ascii="Times New Roman" w:hAnsi="Times New Roman" w:cs="Times New Roman"/>
          <w:sz w:val="24"/>
          <w:szCs w:val="24"/>
        </w:rPr>
        <w:t>1996 (1) ZLR 153 (S)</w:t>
      </w:r>
      <w:r w:rsidR="00A86E2E">
        <w:rPr>
          <w:rFonts w:ascii="Times New Roman" w:hAnsi="Times New Roman" w:cs="Times New Roman"/>
          <w:i/>
          <w:sz w:val="24"/>
          <w:szCs w:val="24"/>
        </w:rPr>
        <w:t xml:space="preserve"> </w:t>
      </w:r>
      <w:r w:rsidR="00A86E2E" w:rsidRPr="00A86E2E">
        <w:rPr>
          <w:rFonts w:ascii="Times New Roman" w:hAnsi="Times New Roman" w:cs="Times New Roman"/>
          <w:sz w:val="24"/>
          <w:szCs w:val="24"/>
        </w:rPr>
        <w:t xml:space="preserve">at </w:t>
      </w:r>
      <w:r w:rsidRPr="00A86E2E">
        <w:rPr>
          <w:rFonts w:ascii="Times New Roman" w:hAnsi="Times New Roman" w:cs="Times New Roman"/>
          <w:sz w:val="24"/>
          <w:szCs w:val="24"/>
        </w:rPr>
        <w:t>157A</w:t>
      </w:r>
      <w:r w:rsidRPr="00F23BD5">
        <w:rPr>
          <w:rFonts w:ascii="Times New Roman" w:hAnsi="Times New Roman" w:cs="Times New Roman"/>
          <w:i/>
          <w:sz w:val="24"/>
          <w:szCs w:val="24"/>
        </w:rPr>
        <w:t xml:space="preserve"> and Muskwe v Nyajina &amp; Ors </w:t>
      </w:r>
      <w:r w:rsidRPr="00FF6B0E">
        <w:rPr>
          <w:rFonts w:ascii="Times New Roman" w:hAnsi="Times New Roman" w:cs="Times New Roman"/>
          <w:sz w:val="24"/>
          <w:szCs w:val="24"/>
        </w:rPr>
        <w:t>SC</w:t>
      </w:r>
      <w:r w:rsidR="00FF6B0E" w:rsidRPr="00FF6B0E">
        <w:rPr>
          <w:rFonts w:ascii="Times New Roman" w:hAnsi="Times New Roman" w:cs="Times New Roman"/>
          <w:sz w:val="24"/>
          <w:szCs w:val="24"/>
        </w:rPr>
        <w:t xml:space="preserve"> 17-</w:t>
      </w:r>
      <w:r w:rsidR="00FF6B0E">
        <w:rPr>
          <w:rFonts w:ascii="Times New Roman" w:hAnsi="Times New Roman" w:cs="Times New Roman"/>
          <w:sz w:val="24"/>
          <w:szCs w:val="24"/>
        </w:rPr>
        <w:t xml:space="preserve">12 </w:t>
      </w:r>
    </w:p>
    <w:p w:rsidR="006978B5" w:rsidRPr="00F23BD5" w:rsidRDefault="006978B5" w:rsidP="00D6766E">
      <w:pPr>
        <w:spacing w:line="276" w:lineRule="auto"/>
        <w:ind w:left="720"/>
        <w:jc w:val="both"/>
        <w:rPr>
          <w:rFonts w:ascii="Times New Roman" w:hAnsi="Times New Roman" w:cs="Times New Roman"/>
          <w:i/>
          <w:sz w:val="24"/>
          <w:szCs w:val="24"/>
        </w:rPr>
      </w:pPr>
    </w:p>
    <w:p w:rsidR="00EC1A01" w:rsidRPr="00E54928" w:rsidRDefault="00E54928" w:rsidP="00EC1A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766E" w:rsidRPr="00F23BD5">
        <w:rPr>
          <w:rFonts w:ascii="Times New Roman" w:hAnsi="Times New Roman" w:cs="Times New Roman"/>
          <w:sz w:val="24"/>
          <w:szCs w:val="24"/>
        </w:rPr>
        <w:t>If a point of law can be raised for the first time on appeal, it certainly can be raised for the first time in an answering affidavit.</w:t>
      </w:r>
      <w:r>
        <w:rPr>
          <w:rFonts w:ascii="Times New Roman" w:hAnsi="Times New Roman" w:cs="Times New Roman"/>
          <w:sz w:val="24"/>
          <w:szCs w:val="24"/>
        </w:rPr>
        <w:t xml:space="preserve"> </w:t>
      </w:r>
      <w:r w:rsidR="00D6766E" w:rsidRPr="00F23BD5">
        <w:rPr>
          <w:rFonts w:ascii="Times New Roman" w:hAnsi="Times New Roman" w:cs="Times New Roman"/>
          <w:sz w:val="24"/>
          <w:szCs w:val="24"/>
        </w:rPr>
        <w:t xml:space="preserve">I therefore do not find anything amiss by the applicant’s raising </w:t>
      </w:r>
      <w:r w:rsidR="00D6766E" w:rsidRPr="00F23BD5">
        <w:rPr>
          <w:rFonts w:ascii="Times New Roman" w:hAnsi="Times New Roman" w:cs="Times New Roman"/>
          <w:sz w:val="24"/>
          <w:szCs w:val="24"/>
        </w:rPr>
        <w:lastRenderedPageBreak/>
        <w:t xml:space="preserve">of the argument of prescription in the answering affidavit. In the result, the respondents’ last point </w:t>
      </w:r>
      <w:r w:rsidR="00D6766E" w:rsidRPr="00F23BD5">
        <w:rPr>
          <w:rFonts w:ascii="Times New Roman" w:hAnsi="Times New Roman" w:cs="Times New Roman"/>
          <w:i/>
          <w:sz w:val="24"/>
          <w:szCs w:val="24"/>
        </w:rPr>
        <w:t>in limine</w:t>
      </w:r>
      <w:r w:rsidR="00D6766E" w:rsidRPr="00F23BD5">
        <w:rPr>
          <w:rFonts w:ascii="Times New Roman" w:hAnsi="Times New Roman" w:cs="Times New Roman"/>
          <w:sz w:val="24"/>
          <w:szCs w:val="24"/>
        </w:rPr>
        <w:t xml:space="preserve"> is also dismissed for lack of merit.</w:t>
      </w:r>
      <w:r>
        <w:rPr>
          <w:rFonts w:ascii="Times New Roman" w:hAnsi="Times New Roman" w:cs="Times New Roman"/>
          <w:sz w:val="24"/>
          <w:szCs w:val="24"/>
        </w:rPr>
        <w:tab/>
      </w:r>
    </w:p>
    <w:p w:rsidR="00806D8E" w:rsidRPr="002F6010" w:rsidRDefault="00806D8E" w:rsidP="00E54928">
      <w:pPr>
        <w:spacing w:line="360" w:lineRule="auto"/>
        <w:jc w:val="both"/>
        <w:rPr>
          <w:rFonts w:ascii="Times New Roman" w:hAnsi="Times New Roman" w:cs="Times New Roman"/>
          <w:b/>
          <w:sz w:val="16"/>
          <w:szCs w:val="16"/>
        </w:rPr>
      </w:pPr>
    </w:p>
    <w:p w:rsidR="00806D8E" w:rsidRPr="003F2759" w:rsidRDefault="00806D8E" w:rsidP="003F2759">
      <w:pPr>
        <w:spacing w:line="360" w:lineRule="auto"/>
        <w:jc w:val="both"/>
        <w:rPr>
          <w:rFonts w:ascii="Times New Roman" w:hAnsi="Times New Roman" w:cs="Times New Roman"/>
          <w:b/>
          <w:sz w:val="24"/>
          <w:szCs w:val="24"/>
        </w:rPr>
      </w:pPr>
      <w:r w:rsidRPr="00E54928">
        <w:rPr>
          <w:rFonts w:ascii="Times New Roman" w:hAnsi="Times New Roman" w:cs="Times New Roman"/>
          <w:b/>
          <w:sz w:val="24"/>
          <w:szCs w:val="24"/>
        </w:rPr>
        <w:t>Disposition</w:t>
      </w:r>
    </w:p>
    <w:p w:rsidR="00806D8E" w:rsidRDefault="00D6766E" w:rsidP="00E54928">
      <w:pPr>
        <w:spacing w:line="360" w:lineRule="auto"/>
        <w:ind w:firstLine="720"/>
        <w:jc w:val="both"/>
        <w:rPr>
          <w:rFonts w:ascii="Times New Roman" w:hAnsi="Times New Roman" w:cs="Times New Roman"/>
          <w:sz w:val="24"/>
          <w:szCs w:val="24"/>
        </w:rPr>
      </w:pPr>
      <w:r w:rsidRPr="00E54928">
        <w:rPr>
          <w:rFonts w:ascii="Times New Roman" w:hAnsi="Times New Roman" w:cs="Times New Roman"/>
          <w:sz w:val="24"/>
          <w:szCs w:val="24"/>
        </w:rPr>
        <w:t>In the result, it is ordered that:</w:t>
      </w:r>
    </w:p>
    <w:p w:rsidR="000035C6" w:rsidRPr="000035C6" w:rsidRDefault="000035C6" w:rsidP="00E54928">
      <w:pPr>
        <w:spacing w:line="360" w:lineRule="auto"/>
        <w:ind w:firstLine="720"/>
        <w:jc w:val="both"/>
        <w:rPr>
          <w:rFonts w:ascii="Times New Roman" w:hAnsi="Times New Roman" w:cs="Times New Roman"/>
          <w:sz w:val="6"/>
          <w:szCs w:val="6"/>
        </w:rPr>
      </w:pPr>
    </w:p>
    <w:p w:rsidR="006D04B7" w:rsidRDefault="00D6766E" w:rsidP="006D04B7">
      <w:pPr>
        <w:pStyle w:val="ListParagraph"/>
        <w:numPr>
          <w:ilvl w:val="0"/>
          <w:numId w:val="39"/>
        </w:numPr>
        <w:spacing w:after="160" w:line="360" w:lineRule="auto"/>
        <w:ind w:left="1077" w:hanging="357"/>
        <w:jc w:val="both"/>
        <w:rPr>
          <w:rFonts w:ascii="Times New Roman" w:hAnsi="Times New Roman" w:cs="Times New Roman"/>
          <w:sz w:val="24"/>
          <w:szCs w:val="24"/>
        </w:rPr>
      </w:pPr>
      <w:r w:rsidRPr="00E54928">
        <w:rPr>
          <w:rFonts w:ascii="Times New Roman" w:hAnsi="Times New Roman" w:cs="Times New Roman"/>
          <w:sz w:val="24"/>
          <w:szCs w:val="24"/>
        </w:rPr>
        <w:t xml:space="preserve">The letters of administration appointing Ndaizivei T. N. Ushewokunze as co-executor testamentary of the estate late Dr. Herbert Sylvester Masiyiwa Ushewokunze are hereby admitted as part of the record. Consequently, the applicant’s first point </w:t>
      </w:r>
      <w:r w:rsidRPr="00E54928">
        <w:rPr>
          <w:rFonts w:ascii="Times New Roman" w:hAnsi="Times New Roman" w:cs="Times New Roman"/>
          <w:i/>
          <w:sz w:val="24"/>
          <w:szCs w:val="24"/>
        </w:rPr>
        <w:t>in limine</w:t>
      </w:r>
      <w:r w:rsidRPr="00E54928">
        <w:rPr>
          <w:rFonts w:ascii="Times New Roman" w:hAnsi="Times New Roman" w:cs="Times New Roman"/>
          <w:sz w:val="24"/>
          <w:szCs w:val="24"/>
        </w:rPr>
        <w:t xml:space="preserve"> is dismissed.</w:t>
      </w:r>
    </w:p>
    <w:p w:rsidR="006D04B7" w:rsidRPr="006D04B7" w:rsidRDefault="006D04B7" w:rsidP="006D04B7">
      <w:pPr>
        <w:pStyle w:val="ListParagraph"/>
        <w:spacing w:after="160" w:line="360" w:lineRule="auto"/>
        <w:ind w:left="1077"/>
        <w:jc w:val="both"/>
        <w:rPr>
          <w:rFonts w:ascii="Times New Roman" w:hAnsi="Times New Roman" w:cs="Times New Roman"/>
          <w:sz w:val="12"/>
          <w:szCs w:val="12"/>
        </w:rPr>
      </w:pPr>
    </w:p>
    <w:p w:rsidR="007A51FF" w:rsidRDefault="00D6766E" w:rsidP="007A51FF">
      <w:pPr>
        <w:pStyle w:val="ListParagraph"/>
        <w:numPr>
          <w:ilvl w:val="0"/>
          <w:numId w:val="39"/>
        </w:numPr>
        <w:spacing w:after="160" w:line="360" w:lineRule="auto"/>
        <w:ind w:left="1077" w:hanging="357"/>
        <w:jc w:val="both"/>
        <w:rPr>
          <w:rFonts w:ascii="Times New Roman" w:hAnsi="Times New Roman" w:cs="Times New Roman"/>
          <w:sz w:val="24"/>
          <w:szCs w:val="24"/>
        </w:rPr>
      </w:pPr>
      <w:r w:rsidRPr="006D04B7">
        <w:rPr>
          <w:rFonts w:ascii="Times New Roman" w:hAnsi="Times New Roman" w:cs="Times New Roman"/>
          <w:sz w:val="24"/>
          <w:szCs w:val="24"/>
        </w:rPr>
        <w:t xml:space="preserve">The </w:t>
      </w:r>
      <w:r w:rsidR="003F2759" w:rsidRPr="006D04B7">
        <w:rPr>
          <w:rFonts w:ascii="Times New Roman" w:hAnsi="Times New Roman" w:cs="Times New Roman"/>
          <w:sz w:val="24"/>
          <w:szCs w:val="24"/>
        </w:rPr>
        <w:t>second and third</w:t>
      </w:r>
      <w:r w:rsidRPr="006D04B7">
        <w:rPr>
          <w:rFonts w:ascii="Times New Roman" w:hAnsi="Times New Roman" w:cs="Times New Roman"/>
          <w:sz w:val="24"/>
          <w:szCs w:val="24"/>
        </w:rPr>
        <w:t xml:space="preserve"> respondents’ application for condonation and removal of bar for non-compliance with r</w:t>
      </w:r>
      <w:r w:rsidR="003F2759" w:rsidRPr="006D04B7">
        <w:rPr>
          <w:rFonts w:ascii="Times New Roman" w:hAnsi="Times New Roman" w:cs="Times New Roman"/>
          <w:sz w:val="24"/>
          <w:szCs w:val="24"/>
        </w:rPr>
        <w:t xml:space="preserve"> </w:t>
      </w:r>
      <w:r w:rsidRPr="006D04B7">
        <w:rPr>
          <w:rFonts w:ascii="Times New Roman" w:hAnsi="Times New Roman" w:cs="Times New Roman"/>
          <w:sz w:val="24"/>
          <w:szCs w:val="24"/>
        </w:rPr>
        <w:t xml:space="preserve">227 (2) (c) of the High Court Rules, 1971 is hereby granted. Consequently, the applicant’s second point </w:t>
      </w:r>
      <w:r w:rsidRPr="006D04B7">
        <w:rPr>
          <w:rFonts w:ascii="Times New Roman" w:hAnsi="Times New Roman" w:cs="Times New Roman"/>
          <w:i/>
          <w:sz w:val="24"/>
          <w:szCs w:val="24"/>
        </w:rPr>
        <w:t>in limine</w:t>
      </w:r>
      <w:r w:rsidRPr="006D04B7">
        <w:rPr>
          <w:rFonts w:ascii="Times New Roman" w:hAnsi="Times New Roman" w:cs="Times New Roman"/>
          <w:sz w:val="24"/>
          <w:szCs w:val="24"/>
        </w:rPr>
        <w:t xml:space="preserve"> is dismissed.</w:t>
      </w:r>
    </w:p>
    <w:p w:rsidR="007A51FF" w:rsidRPr="007A51FF" w:rsidRDefault="007A51FF" w:rsidP="007A51FF">
      <w:pPr>
        <w:pStyle w:val="ListParagraph"/>
        <w:rPr>
          <w:rFonts w:ascii="Times New Roman" w:hAnsi="Times New Roman" w:cs="Times New Roman"/>
          <w:sz w:val="24"/>
          <w:szCs w:val="24"/>
        </w:rPr>
      </w:pPr>
    </w:p>
    <w:p w:rsidR="003956AB" w:rsidRDefault="00D6766E" w:rsidP="003956AB">
      <w:pPr>
        <w:pStyle w:val="ListParagraph"/>
        <w:numPr>
          <w:ilvl w:val="0"/>
          <w:numId w:val="39"/>
        </w:numPr>
        <w:spacing w:after="160" w:line="360" w:lineRule="auto"/>
        <w:ind w:left="1077" w:hanging="357"/>
        <w:jc w:val="both"/>
        <w:rPr>
          <w:rFonts w:ascii="Times New Roman" w:hAnsi="Times New Roman" w:cs="Times New Roman"/>
          <w:sz w:val="24"/>
          <w:szCs w:val="24"/>
        </w:rPr>
      </w:pPr>
      <w:r w:rsidRPr="007A51FF">
        <w:rPr>
          <w:rFonts w:ascii="Times New Roman" w:hAnsi="Times New Roman" w:cs="Times New Roman"/>
          <w:sz w:val="24"/>
          <w:szCs w:val="24"/>
        </w:rPr>
        <w:t xml:space="preserve">The applicant’s third point </w:t>
      </w:r>
      <w:r w:rsidRPr="007A51FF">
        <w:rPr>
          <w:rFonts w:ascii="Times New Roman" w:hAnsi="Times New Roman" w:cs="Times New Roman"/>
          <w:i/>
          <w:sz w:val="24"/>
          <w:szCs w:val="24"/>
        </w:rPr>
        <w:t>in limine</w:t>
      </w:r>
      <w:r w:rsidRPr="007A51FF">
        <w:rPr>
          <w:rFonts w:ascii="Times New Roman" w:hAnsi="Times New Roman" w:cs="Times New Roman"/>
          <w:sz w:val="24"/>
          <w:szCs w:val="24"/>
        </w:rPr>
        <w:t xml:space="preserve"> is hereby upheld, and consequently, the </w:t>
      </w:r>
      <w:r w:rsidR="003F2759" w:rsidRPr="007A51FF">
        <w:rPr>
          <w:rFonts w:ascii="Times New Roman" w:hAnsi="Times New Roman" w:cs="Times New Roman"/>
          <w:sz w:val="24"/>
          <w:szCs w:val="24"/>
        </w:rPr>
        <w:t xml:space="preserve">fourth </w:t>
      </w:r>
      <w:r w:rsidRPr="007A51FF">
        <w:rPr>
          <w:rFonts w:ascii="Times New Roman" w:hAnsi="Times New Roman" w:cs="Times New Roman"/>
          <w:sz w:val="24"/>
          <w:szCs w:val="24"/>
        </w:rPr>
        <w:t xml:space="preserve">respondent’s notice of withdrawal and affidavit of withdrawal are hereby struck out from the record as the </w:t>
      </w:r>
      <w:r w:rsidR="003F2759" w:rsidRPr="007A51FF">
        <w:rPr>
          <w:rFonts w:ascii="Times New Roman" w:hAnsi="Times New Roman" w:cs="Times New Roman"/>
          <w:sz w:val="24"/>
          <w:szCs w:val="24"/>
        </w:rPr>
        <w:t xml:space="preserve">fourth </w:t>
      </w:r>
      <w:r w:rsidRPr="007A51FF">
        <w:rPr>
          <w:rFonts w:ascii="Times New Roman" w:hAnsi="Times New Roman" w:cs="Times New Roman"/>
          <w:sz w:val="24"/>
          <w:szCs w:val="24"/>
        </w:rPr>
        <w:t>respondent is barred.</w:t>
      </w:r>
    </w:p>
    <w:p w:rsidR="003956AB" w:rsidRPr="003956AB" w:rsidRDefault="003956AB" w:rsidP="003956AB">
      <w:pPr>
        <w:pStyle w:val="ListParagraph"/>
        <w:rPr>
          <w:rFonts w:ascii="Times New Roman" w:hAnsi="Times New Roman" w:cs="Times New Roman"/>
          <w:sz w:val="24"/>
          <w:szCs w:val="24"/>
        </w:rPr>
      </w:pPr>
    </w:p>
    <w:p w:rsidR="003956AB" w:rsidRDefault="00D6766E" w:rsidP="003956AB">
      <w:pPr>
        <w:pStyle w:val="ListParagraph"/>
        <w:numPr>
          <w:ilvl w:val="0"/>
          <w:numId w:val="39"/>
        </w:numPr>
        <w:spacing w:after="160" w:line="360" w:lineRule="auto"/>
        <w:ind w:left="1077" w:hanging="357"/>
        <w:jc w:val="both"/>
        <w:rPr>
          <w:rFonts w:ascii="Times New Roman" w:hAnsi="Times New Roman" w:cs="Times New Roman"/>
          <w:sz w:val="24"/>
          <w:szCs w:val="24"/>
        </w:rPr>
      </w:pPr>
      <w:r w:rsidRPr="003956AB">
        <w:rPr>
          <w:rFonts w:ascii="Times New Roman" w:hAnsi="Times New Roman" w:cs="Times New Roman"/>
          <w:sz w:val="24"/>
          <w:szCs w:val="24"/>
        </w:rPr>
        <w:t xml:space="preserve">All of the respondents’ points </w:t>
      </w:r>
      <w:r w:rsidRPr="003956AB">
        <w:rPr>
          <w:rFonts w:ascii="Times New Roman" w:hAnsi="Times New Roman" w:cs="Times New Roman"/>
          <w:i/>
          <w:sz w:val="24"/>
          <w:szCs w:val="24"/>
        </w:rPr>
        <w:t>in limine</w:t>
      </w:r>
      <w:r w:rsidRPr="003956AB">
        <w:rPr>
          <w:rFonts w:ascii="Times New Roman" w:hAnsi="Times New Roman" w:cs="Times New Roman"/>
          <w:sz w:val="24"/>
          <w:szCs w:val="24"/>
        </w:rPr>
        <w:t xml:space="preserve"> are dismissed.</w:t>
      </w:r>
    </w:p>
    <w:p w:rsidR="003956AB" w:rsidRPr="003956AB" w:rsidRDefault="003956AB" w:rsidP="003956AB">
      <w:pPr>
        <w:pStyle w:val="ListParagraph"/>
        <w:rPr>
          <w:rFonts w:ascii="Times New Roman" w:hAnsi="Times New Roman" w:cs="Times New Roman"/>
          <w:sz w:val="24"/>
          <w:szCs w:val="24"/>
        </w:rPr>
      </w:pPr>
    </w:p>
    <w:p w:rsidR="00D6766E" w:rsidRPr="003956AB" w:rsidRDefault="00D6766E" w:rsidP="003956AB">
      <w:pPr>
        <w:pStyle w:val="ListParagraph"/>
        <w:numPr>
          <w:ilvl w:val="0"/>
          <w:numId w:val="39"/>
        </w:numPr>
        <w:spacing w:after="160" w:line="360" w:lineRule="auto"/>
        <w:ind w:left="1077" w:hanging="357"/>
        <w:jc w:val="both"/>
        <w:rPr>
          <w:rFonts w:ascii="Times New Roman" w:hAnsi="Times New Roman" w:cs="Times New Roman"/>
          <w:sz w:val="24"/>
          <w:szCs w:val="24"/>
        </w:rPr>
      </w:pPr>
      <w:r w:rsidRPr="003956AB">
        <w:rPr>
          <w:rFonts w:ascii="Times New Roman" w:hAnsi="Times New Roman" w:cs="Times New Roman"/>
          <w:sz w:val="24"/>
          <w:szCs w:val="24"/>
        </w:rPr>
        <w:t>The Registrar is hereby directed to set the matter down for determination on the merits.</w:t>
      </w:r>
    </w:p>
    <w:p w:rsidR="0011683A" w:rsidRPr="00E54928" w:rsidRDefault="0011683A" w:rsidP="00E54928">
      <w:pPr>
        <w:spacing w:line="360" w:lineRule="auto"/>
        <w:jc w:val="both"/>
        <w:rPr>
          <w:rFonts w:ascii="Times New Roman" w:hAnsi="Times New Roman" w:cs="Times New Roman"/>
          <w:sz w:val="24"/>
          <w:szCs w:val="24"/>
        </w:rPr>
      </w:pPr>
    </w:p>
    <w:p w:rsidR="0011683A" w:rsidRPr="00E54928" w:rsidRDefault="0011683A" w:rsidP="00E54928">
      <w:pPr>
        <w:spacing w:line="360" w:lineRule="auto"/>
        <w:jc w:val="both"/>
        <w:rPr>
          <w:rFonts w:ascii="Times New Roman" w:hAnsi="Times New Roman" w:cs="Times New Roman"/>
          <w:i/>
          <w:sz w:val="24"/>
          <w:szCs w:val="24"/>
        </w:rPr>
      </w:pPr>
    </w:p>
    <w:p w:rsidR="006E4344" w:rsidRDefault="006E4344" w:rsidP="006E4344">
      <w:pPr>
        <w:jc w:val="both"/>
        <w:rPr>
          <w:rFonts w:ascii="Times New Roman" w:hAnsi="Times New Roman" w:cs="Times New Roman"/>
          <w:i/>
          <w:sz w:val="24"/>
          <w:szCs w:val="24"/>
        </w:rPr>
      </w:pPr>
    </w:p>
    <w:p w:rsidR="009F66BA" w:rsidRPr="008536BB" w:rsidRDefault="009F66BA" w:rsidP="006E4344">
      <w:pPr>
        <w:jc w:val="both"/>
        <w:rPr>
          <w:rFonts w:ascii="Times New Roman" w:hAnsi="Times New Roman" w:cs="Times New Roman"/>
          <w:i/>
          <w:sz w:val="24"/>
          <w:szCs w:val="24"/>
        </w:rPr>
      </w:pPr>
    </w:p>
    <w:p w:rsidR="006E4344" w:rsidRPr="008536BB" w:rsidRDefault="009B1E02" w:rsidP="006E4344">
      <w:pPr>
        <w:jc w:val="both"/>
        <w:rPr>
          <w:rFonts w:ascii="Times New Roman" w:hAnsi="Times New Roman" w:cs="Times New Roman"/>
          <w:i/>
          <w:sz w:val="24"/>
          <w:szCs w:val="24"/>
        </w:rPr>
      </w:pPr>
      <w:r w:rsidRPr="008536BB">
        <w:rPr>
          <w:rFonts w:ascii="Times New Roman" w:hAnsi="Times New Roman" w:cs="Times New Roman"/>
          <w:i/>
          <w:sz w:val="24"/>
          <w:szCs w:val="24"/>
        </w:rPr>
        <w:t>C Z Attorneys</w:t>
      </w:r>
      <w:r w:rsidRPr="008536BB">
        <w:rPr>
          <w:rFonts w:ascii="Times New Roman" w:hAnsi="Times New Roman" w:cs="Times New Roman"/>
          <w:sz w:val="24"/>
          <w:szCs w:val="24"/>
        </w:rPr>
        <w:t xml:space="preserve">, applicant’s </w:t>
      </w:r>
      <w:r w:rsidR="006E4344" w:rsidRPr="008536BB">
        <w:rPr>
          <w:rFonts w:ascii="Times New Roman" w:hAnsi="Times New Roman" w:cs="Times New Roman"/>
          <w:sz w:val="24"/>
          <w:szCs w:val="24"/>
        </w:rPr>
        <w:t>legal practitioners</w:t>
      </w:r>
    </w:p>
    <w:p w:rsidR="004A52B9" w:rsidRPr="008536BB" w:rsidRDefault="00006739" w:rsidP="003F2759">
      <w:pPr>
        <w:jc w:val="both"/>
        <w:rPr>
          <w:rFonts w:ascii="Times New Roman" w:hAnsi="Times New Roman" w:cs="Times New Roman"/>
          <w:sz w:val="24"/>
          <w:szCs w:val="24"/>
        </w:rPr>
      </w:pPr>
      <w:r w:rsidRPr="008536BB">
        <w:rPr>
          <w:rFonts w:ascii="Times New Roman" w:hAnsi="Times New Roman" w:cs="Times New Roman"/>
          <w:i/>
          <w:sz w:val="24"/>
          <w:szCs w:val="24"/>
        </w:rPr>
        <w:t>Mutuso Taruvinga &amp; Mhiribidi</w:t>
      </w:r>
      <w:r w:rsidR="00EC3A47" w:rsidRPr="008536BB">
        <w:rPr>
          <w:rFonts w:ascii="Times New Roman" w:hAnsi="Times New Roman" w:cs="Times New Roman"/>
          <w:sz w:val="24"/>
          <w:szCs w:val="24"/>
        </w:rPr>
        <w:t>, first respondent’s</w:t>
      </w:r>
      <w:r w:rsidR="004A52B9" w:rsidRPr="008536BB">
        <w:rPr>
          <w:rFonts w:ascii="Times New Roman" w:hAnsi="Times New Roman" w:cs="Times New Roman"/>
          <w:sz w:val="24"/>
          <w:szCs w:val="24"/>
        </w:rPr>
        <w:t xml:space="preserve"> legal practitioners</w:t>
      </w:r>
    </w:p>
    <w:p w:rsidR="004A52B9" w:rsidRPr="008536BB" w:rsidRDefault="0000360C" w:rsidP="003F2759">
      <w:pPr>
        <w:jc w:val="both"/>
        <w:rPr>
          <w:rFonts w:ascii="Times New Roman" w:hAnsi="Times New Roman" w:cs="Times New Roman"/>
          <w:sz w:val="24"/>
          <w:szCs w:val="24"/>
        </w:rPr>
      </w:pPr>
      <w:r w:rsidRPr="008536BB">
        <w:rPr>
          <w:rFonts w:ascii="Times New Roman" w:hAnsi="Times New Roman" w:cs="Times New Roman"/>
          <w:i/>
          <w:sz w:val="24"/>
          <w:szCs w:val="24"/>
        </w:rPr>
        <w:t>Lazarus &amp; Sarif</w:t>
      </w:r>
      <w:r w:rsidR="004A52B9" w:rsidRPr="008536BB">
        <w:rPr>
          <w:rFonts w:ascii="Times New Roman" w:hAnsi="Times New Roman" w:cs="Times New Roman"/>
          <w:i/>
          <w:sz w:val="24"/>
          <w:szCs w:val="24"/>
        </w:rPr>
        <w:t>,</w:t>
      </w:r>
      <w:r w:rsidR="004A52B9" w:rsidRPr="008536BB">
        <w:rPr>
          <w:rFonts w:ascii="Times New Roman" w:hAnsi="Times New Roman" w:cs="Times New Roman"/>
          <w:sz w:val="24"/>
          <w:szCs w:val="24"/>
        </w:rPr>
        <w:t xml:space="preserve"> </w:t>
      </w:r>
      <w:r w:rsidRPr="008536BB">
        <w:rPr>
          <w:rFonts w:ascii="Times New Roman" w:hAnsi="Times New Roman" w:cs="Times New Roman"/>
          <w:sz w:val="24"/>
          <w:szCs w:val="24"/>
        </w:rPr>
        <w:t>second and third</w:t>
      </w:r>
      <w:r w:rsidR="003F2759" w:rsidRPr="008536BB">
        <w:rPr>
          <w:rFonts w:ascii="Times New Roman" w:hAnsi="Times New Roman" w:cs="Times New Roman"/>
          <w:sz w:val="24"/>
          <w:szCs w:val="24"/>
        </w:rPr>
        <w:t xml:space="preserve"> </w:t>
      </w:r>
      <w:r w:rsidRPr="008536BB">
        <w:rPr>
          <w:rFonts w:ascii="Times New Roman" w:hAnsi="Times New Roman" w:cs="Times New Roman"/>
          <w:sz w:val="24"/>
          <w:szCs w:val="24"/>
        </w:rPr>
        <w:t>respondents’</w:t>
      </w:r>
      <w:r w:rsidR="004A52B9" w:rsidRPr="008536BB">
        <w:rPr>
          <w:rFonts w:ascii="Times New Roman" w:hAnsi="Times New Roman" w:cs="Times New Roman"/>
          <w:sz w:val="24"/>
          <w:szCs w:val="24"/>
        </w:rPr>
        <w:t xml:space="preserve"> legal practitioners</w:t>
      </w:r>
    </w:p>
    <w:p w:rsidR="004C2E2C" w:rsidRPr="008536BB" w:rsidRDefault="00B84D2A" w:rsidP="00B84D2A">
      <w:pPr>
        <w:spacing w:line="360" w:lineRule="auto"/>
        <w:jc w:val="both"/>
        <w:rPr>
          <w:rFonts w:ascii="Arial" w:hAnsi="Arial" w:cs="Arial"/>
          <w:b/>
          <w:sz w:val="24"/>
          <w:szCs w:val="24"/>
        </w:rPr>
      </w:pPr>
      <w:r w:rsidRPr="008536BB">
        <w:rPr>
          <w:rFonts w:ascii="Times New Roman" w:hAnsi="Times New Roman" w:cs="Times New Roman"/>
          <w:i/>
          <w:sz w:val="24"/>
          <w:szCs w:val="24"/>
        </w:rPr>
        <w:t>Nyoni &amp; Nyoni</w:t>
      </w:r>
      <w:r w:rsidRPr="008536BB">
        <w:rPr>
          <w:rFonts w:ascii="Times New Roman" w:hAnsi="Times New Roman" w:cs="Times New Roman"/>
          <w:sz w:val="24"/>
          <w:szCs w:val="24"/>
        </w:rPr>
        <w:t>, fifth and sixth respondents’ legal practitioners</w:t>
      </w:r>
    </w:p>
    <w:sectPr w:rsidR="004C2E2C" w:rsidRPr="008536BB"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2C" w:rsidRDefault="00BD602C" w:rsidP="008B71F1">
      <w:r>
        <w:separator/>
      </w:r>
    </w:p>
  </w:endnote>
  <w:endnote w:type="continuationSeparator" w:id="0">
    <w:p w:rsidR="00BD602C" w:rsidRDefault="00BD602C"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2C" w:rsidRDefault="00BD602C" w:rsidP="008B71F1">
      <w:r>
        <w:separator/>
      </w:r>
    </w:p>
  </w:footnote>
  <w:footnote w:type="continuationSeparator" w:id="0">
    <w:p w:rsidR="00BD602C" w:rsidRDefault="00BD602C"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2033C6">
          <w:rPr>
            <w:noProof/>
          </w:rPr>
          <w:t>2</w:t>
        </w:r>
        <w:r>
          <w:rPr>
            <w:noProof/>
          </w:rPr>
          <w:fldChar w:fldCharType="end"/>
        </w:r>
      </w:p>
      <w:p w:rsidR="0011683A" w:rsidRDefault="0011683A">
        <w:pPr>
          <w:pStyle w:val="Header"/>
          <w:jc w:val="right"/>
          <w:rPr>
            <w:noProof/>
          </w:rPr>
        </w:pPr>
        <w:r>
          <w:rPr>
            <w:noProof/>
          </w:rPr>
          <w:t>HH</w:t>
        </w:r>
        <w:r w:rsidR="00DC4F76">
          <w:rPr>
            <w:noProof/>
          </w:rPr>
          <w:t xml:space="preserve"> 881-22</w:t>
        </w:r>
      </w:p>
      <w:p w:rsidR="0011683A" w:rsidRDefault="00B078F9" w:rsidP="00212767">
        <w:pPr>
          <w:pStyle w:val="Header"/>
          <w:jc w:val="right"/>
          <w:rPr>
            <w:noProof/>
          </w:rPr>
        </w:pPr>
        <w:r>
          <w:rPr>
            <w:noProof/>
          </w:rPr>
          <w:t>HC 1190/21</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0949D9"/>
    <w:multiLevelType w:val="hybridMultilevel"/>
    <w:tmpl w:val="5F1047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39614A"/>
    <w:multiLevelType w:val="hybridMultilevel"/>
    <w:tmpl w:val="D57CA9BA"/>
    <w:lvl w:ilvl="0" w:tplc="2C6A27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4A264CC"/>
    <w:multiLevelType w:val="hybridMultilevel"/>
    <w:tmpl w:val="0E0A1B08"/>
    <w:lvl w:ilvl="0" w:tplc="89B41F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2B25619"/>
    <w:multiLevelType w:val="hybridMultilevel"/>
    <w:tmpl w:val="7586FF76"/>
    <w:lvl w:ilvl="0" w:tplc="148E04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B936BC"/>
    <w:multiLevelType w:val="hybridMultilevel"/>
    <w:tmpl w:val="67F6CA5A"/>
    <w:lvl w:ilvl="0" w:tplc="01CC2A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DA16496"/>
    <w:multiLevelType w:val="hybridMultilevel"/>
    <w:tmpl w:val="BE4056D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8"/>
  </w:num>
  <w:num w:numId="3">
    <w:abstractNumId w:val="12"/>
  </w:num>
  <w:num w:numId="4">
    <w:abstractNumId w:val="11"/>
  </w:num>
  <w:num w:numId="5">
    <w:abstractNumId w:val="18"/>
  </w:num>
  <w:num w:numId="6">
    <w:abstractNumId w:val="20"/>
  </w:num>
  <w:num w:numId="7">
    <w:abstractNumId w:val="8"/>
  </w:num>
  <w:num w:numId="8">
    <w:abstractNumId w:val="21"/>
  </w:num>
  <w:num w:numId="9">
    <w:abstractNumId w:val="37"/>
  </w:num>
  <w:num w:numId="10">
    <w:abstractNumId w:val="31"/>
  </w:num>
  <w:num w:numId="11">
    <w:abstractNumId w:val="34"/>
  </w:num>
  <w:num w:numId="12">
    <w:abstractNumId w:val="23"/>
  </w:num>
  <w:num w:numId="13">
    <w:abstractNumId w:val="16"/>
  </w:num>
  <w:num w:numId="14">
    <w:abstractNumId w:val="0"/>
  </w:num>
  <w:num w:numId="15">
    <w:abstractNumId w:val="25"/>
  </w:num>
  <w:num w:numId="16">
    <w:abstractNumId w:val="19"/>
  </w:num>
  <w:num w:numId="17">
    <w:abstractNumId w:val="14"/>
  </w:num>
  <w:num w:numId="18">
    <w:abstractNumId w:val="2"/>
  </w:num>
  <w:num w:numId="19">
    <w:abstractNumId w:val="28"/>
  </w:num>
  <w:num w:numId="20">
    <w:abstractNumId w:val="13"/>
  </w:num>
  <w:num w:numId="21">
    <w:abstractNumId w:val="3"/>
  </w:num>
  <w:num w:numId="22">
    <w:abstractNumId w:val="24"/>
  </w:num>
  <w:num w:numId="23">
    <w:abstractNumId w:val="36"/>
  </w:num>
  <w:num w:numId="24">
    <w:abstractNumId w:val="6"/>
  </w:num>
  <w:num w:numId="25">
    <w:abstractNumId w:val="33"/>
  </w:num>
  <w:num w:numId="26">
    <w:abstractNumId w:val="9"/>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0"/>
  </w:num>
  <w:num w:numId="34">
    <w:abstractNumId w:val="1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2"/>
  </w:num>
  <w:num w:numId="38">
    <w:abstractNumId w:val="29"/>
  </w:num>
  <w:num w:numId="39">
    <w:abstractNumId w:val="3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0FAC"/>
    <w:rsid w:val="000035C6"/>
    <w:rsid w:val="0000360C"/>
    <w:rsid w:val="0000389D"/>
    <w:rsid w:val="00004A3A"/>
    <w:rsid w:val="000054D9"/>
    <w:rsid w:val="00006739"/>
    <w:rsid w:val="00006A1F"/>
    <w:rsid w:val="00007E12"/>
    <w:rsid w:val="00011A16"/>
    <w:rsid w:val="00012374"/>
    <w:rsid w:val="00013341"/>
    <w:rsid w:val="000144EF"/>
    <w:rsid w:val="00014D88"/>
    <w:rsid w:val="00014E2E"/>
    <w:rsid w:val="00016CF3"/>
    <w:rsid w:val="00017B80"/>
    <w:rsid w:val="00021A86"/>
    <w:rsid w:val="00022BFE"/>
    <w:rsid w:val="00022D66"/>
    <w:rsid w:val="00023FE9"/>
    <w:rsid w:val="00024127"/>
    <w:rsid w:val="000256EA"/>
    <w:rsid w:val="00025776"/>
    <w:rsid w:val="00025F23"/>
    <w:rsid w:val="000266F4"/>
    <w:rsid w:val="0003015C"/>
    <w:rsid w:val="000317B2"/>
    <w:rsid w:val="00032262"/>
    <w:rsid w:val="00032327"/>
    <w:rsid w:val="0003314D"/>
    <w:rsid w:val="00034661"/>
    <w:rsid w:val="000363BD"/>
    <w:rsid w:val="00036CC8"/>
    <w:rsid w:val="000375A0"/>
    <w:rsid w:val="000376E3"/>
    <w:rsid w:val="00037A4D"/>
    <w:rsid w:val="00043535"/>
    <w:rsid w:val="000435E0"/>
    <w:rsid w:val="00043891"/>
    <w:rsid w:val="0004423F"/>
    <w:rsid w:val="0004504D"/>
    <w:rsid w:val="000456D6"/>
    <w:rsid w:val="000470E5"/>
    <w:rsid w:val="0004754F"/>
    <w:rsid w:val="0004789C"/>
    <w:rsid w:val="00047C70"/>
    <w:rsid w:val="00052594"/>
    <w:rsid w:val="0005268C"/>
    <w:rsid w:val="0005298D"/>
    <w:rsid w:val="00052AE6"/>
    <w:rsid w:val="00054426"/>
    <w:rsid w:val="00054C44"/>
    <w:rsid w:val="0005511B"/>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2E82"/>
    <w:rsid w:val="0007304D"/>
    <w:rsid w:val="0007442C"/>
    <w:rsid w:val="00075307"/>
    <w:rsid w:val="00076E94"/>
    <w:rsid w:val="000773DF"/>
    <w:rsid w:val="00080350"/>
    <w:rsid w:val="00080C05"/>
    <w:rsid w:val="00081B22"/>
    <w:rsid w:val="00081D2E"/>
    <w:rsid w:val="00082242"/>
    <w:rsid w:val="00083BCE"/>
    <w:rsid w:val="000842EA"/>
    <w:rsid w:val="000861A3"/>
    <w:rsid w:val="0008655D"/>
    <w:rsid w:val="000900A8"/>
    <w:rsid w:val="000920F9"/>
    <w:rsid w:val="00092716"/>
    <w:rsid w:val="0009428C"/>
    <w:rsid w:val="00094D54"/>
    <w:rsid w:val="00095B5A"/>
    <w:rsid w:val="0009657F"/>
    <w:rsid w:val="00096CE2"/>
    <w:rsid w:val="000A08AB"/>
    <w:rsid w:val="000A0AB8"/>
    <w:rsid w:val="000A0AF5"/>
    <w:rsid w:val="000A1668"/>
    <w:rsid w:val="000A1A09"/>
    <w:rsid w:val="000A4625"/>
    <w:rsid w:val="000A505C"/>
    <w:rsid w:val="000A55BF"/>
    <w:rsid w:val="000A5B41"/>
    <w:rsid w:val="000A5FB0"/>
    <w:rsid w:val="000A651E"/>
    <w:rsid w:val="000B00E0"/>
    <w:rsid w:val="000B17C0"/>
    <w:rsid w:val="000B1E47"/>
    <w:rsid w:val="000B225A"/>
    <w:rsid w:val="000B2AE2"/>
    <w:rsid w:val="000B2D5D"/>
    <w:rsid w:val="000B5822"/>
    <w:rsid w:val="000B6148"/>
    <w:rsid w:val="000B6F01"/>
    <w:rsid w:val="000B6FB9"/>
    <w:rsid w:val="000C018F"/>
    <w:rsid w:val="000C0A56"/>
    <w:rsid w:val="000C0B78"/>
    <w:rsid w:val="000C1A90"/>
    <w:rsid w:val="000C20E9"/>
    <w:rsid w:val="000C423A"/>
    <w:rsid w:val="000C6847"/>
    <w:rsid w:val="000C6999"/>
    <w:rsid w:val="000D01F0"/>
    <w:rsid w:val="000D0B03"/>
    <w:rsid w:val="000D1709"/>
    <w:rsid w:val="000D1D97"/>
    <w:rsid w:val="000D23AC"/>
    <w:rsid w:val="000D2B40"/>
    <w:rsid w:val="000D2CDC"/>
    <w:rsid w:val="000D3477"/>
    <w:rsid w:val="000D3F71"/>
    <w:rsid w:val="000D58B5"/>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0F56F3"/>
    <w:rsid w:val="000F6857"/>
    <w:rsid w:val="0010007A"/>
    <w:rsid w:val="0010154D"/>
    <w:rsid w:val="00101B3C"/>
    <w:rsid w:val="001024C6"/>
    <w:rsid w:val="00102594"/>
    <w:rsid w:val="001042CB"/>
    <w:rsid w:val="00104C6F"/>
    <w:rsid w:val="0010789F"/>
    <w:rsid w:val="0011014A"/>
    <w:rsid w:val="001113AA"/>
    <w:rsid w:val="001114CA"/>
    <w:rsid w:val="001114EA"/>
    <w:rsid w:val="0011198F"/>
    <w:rsid w:val="001120E7"/>
    <w:rsid w:val="00113AC8"/>
    <w:rsid w:val="001149BC"/>
    <w:rsid w:val="00114CDB"/>
    <w:rsid w:val="00114FBB"/>
    <w:rsid w:val="001163C2"/>
    <w:rsid w:val="0011683A"/>
    <w:rsid w:val="00116F33"/>
    <w:rsid w:val="001170C8"/>
    <w:rsid w:val="001170F5"/>
    <w:rsid w:val="0012072D"/>
    <w:rsid w:val="001216AA"/>
    <w:rsid w:val="00121F14"/>
    <w:rsid w:val="0012297A"/>
    <w:rsid w:val="00124923"/>
    <w:rsid w:val="001249C5"/>
    <w:rsid w:val="00124A79"/>
    <w:rsid w:val="0012521E"/>
    <w:rsid w:val="001256D8"/>
    <w:rsid w:val="001258C8"/>
    <w:rsid w:val="00125F75"/>
    <w:rsid w:val="00126141"/>
    <w:rsid w:val="00126676"/>
    <w:rsid w:val="001271B5"/>
    <w:rsid w:val="001316CF"/>
    <w:rsid w:val="00131B1B"/>
    <w:rsid w:val="00134177"/>
    <w:rsid w:val="00134385"/>
    <w:rsid w:val="001343E3"/>
    <w:rsid w:val="00136033"/>
    <w:rsid w:val="001364EC"/>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54E1"/>
    <w:rsid w:val="001562CB"/>
    <w:rsid w:val="00156E0F"/>
    <w:rsid w:val="001571F6"/>
    <w:rsid w:val="00157533"/>
    <w:rsid w:val="00157B14"/>
    <w:rsid w:val="00157F39"/>
    <w:rsid w:val="00162DA8"/>
    <w:rsid w:val="00164D71"/>
    <w:rsid w:val="001654B0"/>
    <w:rsid w:val="00166991"/>
    <w:rsid w:val="00167310"/>
    <w:rsid w:val="00167AEB"/>
    <w:rsid w:val="00167EB2"/>
    <w:rsid w:val="00167EF0"/>
    <w:rsid w:val="00171673"/>
    <w:rsid w:val="00172392"/>
    <w:rsid w:val="00173E5A"/>
    <w:rsid w:val="0017548C"/>
    <w:rsid w:val="00175C7E"/>
    <w:rsid w:val="00177A91"/>
    <w:rsid w:val="001817D2"/>
    <w:rsid w:val="001819AD"/>
    <w:rsid w:val="00182872"/>
    <w:rsid w:val="001828A4"/>
    <w:rsid w:val="00182A4F"/>
    <w:rsid w:val="00183C42"/>
    <w:rsid w:val="00185270"/>
    <w:rsid w:val="00186248"/>
    <w:rsid w:val="00186459"/>
    <w:rsid w:val="0018725B"/>
    <w:rsid w:val="00187B01"/>
    <w:rsid w:val="00190206"/>
    <w:rsid w:val="00191051"/>
    <w:rsid w:val="00195E0D"/>
    <w:rsid w:val="001972CA"/>
    <w:rsid w:val="0019747E"/>
    <w:rsid w:val="00197D96"/>
    <w:rsid w:val="001A094E"/>
    <w:rsid w:val="001A0ADD"/>
    <w:rsid w:val="001A1428"/>
    <w:rsid w:val="001A21C8"/>
    <w:rsid w:val="001A25C3"/>
    <w:rsid w:val="001A2C23"/>
    <w:rsid w:val="001A3F55"/>
    <w:rsid w:val="001A3FB8"/>
    <w:rsid w:val="001A6D0D"/>
    <w:rsid w:val="001A7A9B"/>
    <w:rsid w:val="001B066A"/>
    <w:rsid w:val="001B0678"/>
    <w:rsid w:val="001B072B"/>
    <w:rsid w:val="001B13D9"/>
    <w:rsid w:val="001B166B"/>
    <w:rsid w:val="001B462C"/>
    <w:rsid w:val="001B614B"/>
    <w:rsid w:val="001B7583"/>
    <w:rsid w:val="001C0CB4"/>
    <w:rsid w:val="001C128F"/>
    <w:rsid w:val="001C1779"/>
    <w:rsid w:val="001C27D2"/>
    <w:rsid w:val="001C2C90"/>
    <w:rsid w:val="001C2CC1"/>
    <w:rsid w:val="001C2D50"/>
    <w:rsid w:val="001C316C"/>
    <w:rsid w:val="001C4089"/>
    <w:rsid w:val="001C56CC"/>
    <w:rsid w:val="001C731C"/>
    <w:rsid w:val="001C766E"/>
    <w:rsid w:val="001D0CC6"/>
    <w:rsid w:val="001D1B00"/>
    <w:rsid w:val="001D3441"/>
    <w:rsid w:val="001D501B"/>
    <w:rsid w:val="001D5B5E"/>
    <w:rsid w:val="001D67C4"/>
    <w:rsid w:val="001D7E5D"/>
    <w:rsid w:val="001D7FD7"/>
    <w:rsid w:val="001E132A"/>
    <w:rsid w:val="001E2898"/>
    <w:rsid w:val="001E3310"/>
    <w:rsid w:val="001E4BF4"/>
    <w:rsid w:val="001E5288"/>
    <w:rsid w:val="001E67DB"/>
    <w:rsid w:val="001E77B7"/>
    <w:rsid w:val="001F0F38"/>
    <w:rsid w:val="001F32C3"/>
    <w:rsid w:val="001F42F8"/>
    <w:rsid w:val="001F5934"/>
    <w:rsid w:val="00200359"/>
    <w:rsid w:val="00200AC5"/>
    <w:rsid w:val="00200EF5"/>
    <w:rsid w:val="0020234F"/>
    <w:rsid w:val="00202629"/>
    <w:rsid w:val="002033C6"/>
    <w:rsid w:val="0020599B"/>
    <w:rsid w:val="002068BC"/>
    <w:rsid w:val="00206E04"/>
    <w:rsid w:val="00206F3C"/>
    <w:rsid w:val="0021060B"/>
    <w:rsid w:val="00210A15"/>
    <w:rsid w:val="00210A22"/>
    <w:rsid w:val="00211827"/>
    <w:rsid w:val="002125E4"/>
    <w:rsid w:val="002126CB"/>
    <w:rsid w:val="00212767"/>
    <w:rsid w:val="00212DB1"/>
    <w:rsid w:val="0021318C"/>
    <w:rsid w:val="002136C7"/>
    <w:rsid w:val="002145DD"/>
    <w:rsid w:val="00215C03"/>
    <w:rsid w:val="002164B6"/>
    <w:rsid w:val="00217405"/>
    <w:rsid w:val="00220272"/>
    <w:rsid w:val="00223D16"/>
    <w:rsid w:val="00224A60"/>
    <w:rsid w:val="00224F46"/>
    <w:rsid w:val="0022560C"/>
    <w:rsid w:val="00225FEF"/>
    <w:rsid w:val="002264B0"/>
    <w:rsid w:val="002266AF"/>
    <w:rsid w:val="00230616"/>
    <w:rsid w:val="00230B3B"/>
    <w:rsid w:val="00234674"/>
    <w:rsid w:val="00235445"/>
    <w:rsid w:val="0023695B"/>
    <w:rsid w:val="00237B3A"/>
    <w:rsid w:val="00240054"/>
    <w:rsid w:val="00241AAD"/>
    <w:rsid w:val="002422EE"/>
    <w:rsid w:val="00244AE5"/>
    <w:rsid w:val="00245016"/>
    <w:rsid w:val="00245E1D"/>
    <w:rsid w:val="002465F6"/>
    <w:rsid w:val="002466F5"/>
    <w:rsid w:val="00247126"/>
    <w:rsid w:val="00247363"/>
    <w:rsid w:val="00247DA9"/>
    <w:rsid w:val="002506D8"/>
    <w:rsid w:val="00250894"/>
    <w:rsid w:val="002512E1"/>
    <w:rsid w:val="002517FA"/>
    <w:rsid w:val="00251EE8"/>
    <w:rsid w:val="00252A3A"/>
    <w:rsid w:val="00252EF6"/>
    <w:rsid w:val="0025335D"/>
    <w:rsid w:val="002537BF"/>
    <w:rsid w:val="00253AFA"/>
    <w:rsid w:val="00254897"/>
    <w:rsid w:val="00257337"/>
    <w:rsid w:val="00257465"/>
    <w:rsid w:val="00260E9D"/>
    <w:rsid w:val="002628D8"/>
    <w:rsid w:val="00263899"/>
    <w:rsid w:val="00263CC3"/>
    <w:rsid w:val="002650BC"/>
    <w:rsid w:val="0026559D"/>
    <w:rsid w:val="00265B81"/>
    <w:rsid w:val="00265DB5"/>
    <w:rsid w:val="0026612A"/>
    <w:rsid w:val="0026628B"/>
    <w:rsid w:val="00266755"/>
    <w:rsid w:val="00271968"/>
    <w:rsid w:val="00271AC1"/>
    <w:rsid w:val="00271C54"/>
    <w:rsid w:val="00272DB4"/>
    <w:rsid w:val="00275052"/>
    <w:rsid w:val="002753AA"/>
    <w:rsid w:val="0027611E"/>
    <w:rsid w:val="00276234"/>
    <w:rsid w:val="00277058"/>
    <w:rsid w:val="002779EE"/>
    <w:rsid w:val="00280990"/>
    <w:rsid w:val="00280B04"/>
    <w:rsid w:val="002818E6"/>
    <w:rsid w:val="00281CD6"/>
    <w:rsid w:val="00283451"/>
    <w:rsid w:val="00283B02"/>
    <w:rsid w:val="002841EA"/>
    <w:rsid w:val="00284778"/>
    <w:rsid w:val="0028586F"/>
    <w:rsid w:val="00285BE4"/>
    <w:rsid w:val="00286212"/>
    <w:rsid w:val="00286612"/>
    <w:rsid w:val="002869C7"/>
    <w:rsid w:val="00286BF3"/>
    <w:rsid w:val="00286D2B"/>
    <w:rsid w:val="00287536"/>
    <w:rsid w:val="00291972"/>
    <w:rsid w:val="00292753"/>
    <w:rsid w:val="002936FB"/>
    <w:rsid w:val="002938DA"/>
    <w:rsid w:val="00296734"/>
    <w:rsid w:val="002A0700"/>
    <w:rsid w:val="002A15A6"/>
    <w:rsid w:val="002A255F"/>
    <w:rsid w:val="002A3535"/>
    <w:rsid w:val="002A4515"/>
    <w:rsid w:val="002A4D48"/>
    <w:rsid w:val="002A4D99"/>
    <w:rsid w:val="002A5CE8"/>
    <w:rsid w:val="002A61AB"/>
    <w:rsid w:val="002B1473"/>
    <w:rsid w:val="002B165D"/>
    <w:rsid w:val="002B1E71"/>
    <w:rsid w:val="002B39C3"/>
    <w:rsid w:val="002B47A4"/>
    <w:rsid w:val="002B698E"/>
    <w:rsid w:val="002B6BEB"/>
    <w:rsid w:val="002B6F31"/>
    <w:rsid w:val="002B75AA"/>
    <w:rsid w:val="002C2B5C"/>
    <w:rsid w:val="002C3156"/>
    <w:rsid w:val="002C32B5"/>
    <w:rsid w:val="002C4E79"/>
    <w:rsid w:val="002C60A8"/>
    <w:rsid w:val="002C64FA"/>
    <w:rsid w:val="002C7CA6"/>
    <w:rsid w:val="002C7F1D"/>
    <w:rsid w:val="002D0B0B"/>
    <w:rsid w:val="002D138C"/>
    <w:rsid w:val="002D1993"/>
    <w:rsid w:val="002D49E0"/>
    <w:rsid w:val="002D4BB1"/>
    <w:rsid w:val="002D51CA"/>
    <w:rsid w:val="002D5958"/>
    <w:rsid w:val="002E0413"/>
    <w:rsid w:val="002E1D11"/>
    <w:rsid w:val="002E2626"/>
    <w:rsid w:val="002E47D4"/>
    <w:rsid w:val="002E626B"/>
    <w:rsid w:val="002E66B1"/>
    <w:rsid w:val="002E69B8"/>
    <w:rsid w:val="002F0E37"/>
    <w:rsid w:val="002F121B"/>
    <w:rsid w:val="002F25A2"/>
    <w:rsid w:val="002F3096"/>
    <w:rsid w:val="002F3FD6"/>
    <w:rsid w:val="002F44E9"/>
    <w:rsid w:val="002F6010"/>
    <w:rsid w:val="002F62E5"/>
    <w:rsid w:val="002F673A"/>
    <w:rsid w:val="002F722A"/>
    <w:rsid w:val="003003F8"/>
    <w:rsid w:val="00300A38"/>
    <w:rsid w:val="003018E8"/>
    <w:rsid w:val="003025F2"/>
    <w:rsid w:val="00302B67"/>
    <w:rsid w:val="00304E5E"/>
    <w:rsid w:val="00305FCF"/>
    <w:rsid w:val="00306FA4"/>
    <w:rsid w:val="00307DE2"/>
    <w:rsid w:val="00310D42"/>
    <w:rsid w:val="003115B4"/>
    <w:rsid w:val="0031661A"/>
    <w:rsid w:val="003171D2"/>
    <w:rsid w:val="003208F8"/>
    <w:rsid w:val="0032130D"/>
    <w:rsid w:val="00322776"/>
    <w:rsid w:val="003257C9"/>
    <w:rsid w:val="00325B90"/>
    <w:rsid w:val="0032766B"/>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4AB"/>
    <w:rsid w:val="00344C8A"/>
    <w:rsid w:val="003451D1"/>
    <w:rsid w:val="00345583"/>
    <w:rsid w:val="00345D9C"/>
    <w:rsid w:val="00350356"/>
    <w:rsid w:val="00350A88"/>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7F"/>
    <w:rsid w:val="00366290"/>
    <w:rsid w:val="00366B4C"/>
    <w:rsid w:val="00366E02"/>
    <w:rsid w:val="003673D8"/>
    <w:rsid w:val="00371234"/>
    <w:rsid w:val="00372890"/>
    <w:rsid w:val="00377FDC"/>
    <w:rsid w:val="00380616"/>
    <w:rsid w:val="00380ACB"/>
    <w:rsid w:val="00382351"/>
    <w:rsid w:val="00383BB3"/>
    <w:rsid w:val="00384F62"/>
    <w:rsid w:val="00385339"/>
    <w:rsid w:val="0038542B"/>
    <w:rsid w:val="003854B8"/>
    <w:rsid w:val="00385C6E"/>
    <w:rsid w:val="00385E4C"/>
    <w:rsid w:val="00387265"/>
    <w:rsid w:val="00387788"/>
    <w:rsid w:val="00387923"/>
    <w:rsid w:val="00387FB9"/>
    <w:rsid w:val="003906CB"/>
    <w:rsid w:val="00391EE5"/>
    <w:rsid w:val="00394202"/>
    <w:rsid w:val="00394860"/>
    <w:rsid w:val="0039514B"/>
    <w:rsid w:val="0039559E"/>
    <w:rsid w:val="003956AB"/>
    <w:rsid w:val="00396101"/>
    <w:rsid w:val="003965A8"/>
    <w:rsid w:val="00397178"/>
    <w:rsid w:val="003A0335"/>
    <w:rsid w:val="003A06AE"/>
    <w:rsid w:val="003A36BA"/>
    <w:rsid w:val="003A3F51"/>
    <w:rsid w:val="003A3FA7"/>
    <w:rsid w:val="003A411F"/>
    <w:rsid w:val="003A5868"/>
    <w:rsid w:val="003A5E0C"/>
    <w:rsid w:val="003A7638"/>
    <w:rsid w:val="003B0D1B"/>
    <w:rsid w:val="003B19A0"/>
    <w:rsid w:val="003B440C"/>
    <w:rsid w:val="003B5596"/>
    <w:rsid w:val="003B6AA4"/>
    <w:rsid w:val="003B7B0F"/>
    <w:rsid w:val="003C1181"/>
    <w:rsid w:val="003C1697"/>
    <w:rsid w:val="003C1A35"/>
    <w:rsid w:val="003C1DE0"/>
    <w:rsid w:val="003C1F46"/>
    <w:rsid w:val="003C2951"/>
    <w:rsid w:val="003C2BC3"/>
    <w:rsid w:val="003C6EF2"/>
    <w:rsid w:val="003D0EB1"/>
    <w:rsid w:val="003D15BA"/>
    <w:rsid w:val="003D21C3"/>
    <w:rsid w:val="003D2621"/>
    <w:rsid w:val="003D271D"/>
    <w:rsid w:val="003D634D"/>
    <w:rsid w:val="003D72EE"/>
    <w:rsid w:val="003D79A3"/>
    <w:rsid w:val="003E26D2"/>
    <w:rsid w:val="003E2BE9"/>
    <w:rsid w:val="003E38C6"/>
    <w:rsid w:val="003E6E98"/>
    <w:rsid w:val="003E70FD"/>
    <w:rsid w:val="003F0963"/>
    <w:rsid w:val="003F1B08"/>
    <w:rsid w:val="003F2759"/>
    <w:rsid w:val="003F2EBE"/>
    <w:rsid w:val="003F4E90"/>
    <w:rsid w:val="003F6835"/>
    <w:rsid w:val="00400C10"/>
    <w:rsid w:val="00400F00"/>
    <w:rsid w:val="004011A3"/>
    <w:rsid w:val="00402191"/>
    <w:rsid w:val="0040399F"/>
    <w:rsid w:val="00403B97"/>
    <w:rsid w:val="00404C87"/>
    <w:rsid w:val="00405648"/>
    <w:rsid w:val="00406A53"/>
    <w:rsid w:val="0040700F"/>
    <w:rsid w:val="0040755C"/>
    <w:rsid w:val="00407973"/>
    <w:rsid w:val="004108DB"/>
    <w:rsid w:val="00411ADD"/>
    <w:rsid w:val="00411D3F"/>
    <w:rsid w:val="00411D73"/>
    <w:rsid w:val="00411EAC"/>
    <w:rsid w:val="004125D7"/>
    <w:rsid w:val="0041287F"/>
    <w:rsid w:val="0041288D"/>
    <w:rsid w:val="0041398C"/>
    <w:rsid w:val="0041708F"/>
    <w:rsid w:val="004177C2"/>
    <w:rsid w:val="00417CDF"/>
    <w:rsid w:val="0042061F"/>
    <w:rsid w:val="00423D54"/>
    <w:rsid w:val="00425B8D"/>
    <w:rsid w:val="00426843"/>
    <w:rsid w:val="004270DD"/>
    <w:rsid w:val="00427ED9"/>
    <w:rsid w:val="00430A34"/>
    <w:rsid w:val="00431167"/>
    <w:rsid w:val="0043117C"/>
    <w:rsid w:val="00431C29"/>
    <w:rsid w:val="00431FAC"/>
    <w:rsid w:val="00432040"/>
    <w:rsid w:val="004320D3"/>
    <w:rsid w:val="00432232"/>
    <w:rsid w:val="00433B0F"/>
    <w:rsid w:val="004348E9"/>
    <w:rsid w:val="00436122"/>
    <w:rsid w:val="00436B99"/>
    <w:rsid w:val="004372F7"/>
    <w:rsid w:val="004377CD"/>
    <w:rsid w:val="00437841"/>
    <w:rsid w:val="00437B49"/>
    <w:rsid w:val="004403C9"/>
    <w:rsid w:val="00440ED8"/>
    <w:rsid w:val="004413C7"/>
    <w:rsid w:val="00442724"/>
    <w:rsid w:val="00442E96"/>
    <w:rsid w:val="0044364D"/>
    <w:rsid w:val="004442F2"/>
    <w:rsid w:val="00445149"/>
    <w:rsid w:val="00446BF6"/>
    <w:rsid w:val="0044742D"/>
    <w:rsid w:val="004475BD"/>
    <w:rsid w:val="004478C8"/>
    <w:rsid w:val="00452D46"/>
    <w:rsid w:val="00452E63"/>
    <w:rsid w:val="00453E71"/>
    <w:rsid w:val="00455608"/>
    <w:rsid w:val="00456D08"/>
    <w:rsid w:val="004604A1"/>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1EF8"/>
    <w:rsid w:val="004725D2"/>
    <w:rsid w:val="00472F0E"/>
    <w:rsid w:val="004734B5"/>
    <w:rsid w:val="004735FD"/>
    <w:rsid w:val="00474499"/>
    <w:rsid w:val="00474AD9"/>
    <w:rsid w:val="00474D1D"/>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5D0A"/>
    <w:rsid w:val="00486379"/>
    <w:rsid w:val="00486858"/>
    <w:rsid w:val="004868C1"/>
    <w:rsid w:val="00487C66"/>
    <w:rsid w:val="00490027"/>
    <w:rsid w:val="00491A0F"/>
    <w:rsid w:val="00494E1D"/>
    <w:rsid w:val="00495C37"/>
    <w:rsid w:val="00496F72"/>
    <w:rsid w:val="00497238"/>
    <w:rsid w:val="004A0AA0"/>
    <w:rsid w:val="004A0EBD"/>
    <w:rsid w:val="004A11F4"/>
    <w:rsid w:val="004A1905"/>
    <w:rsid w:val="004A2AC6"/>
    <w:rsid w:val="004A3884"/>
    <w:rsid w:val="004A3DFB"/>
    <w:rsid w:val="004A52B9"/>
    <w:rsid w:val="004A59F2"/>
    <w:rsid w:val="004A5C11"/>
    <w:rsid w:val="004A5F7B"/>
    <w:rsid w:val="004A6042"/>
    <w:rsid w:val="004A6C22"/>
    <w:rsid w:val="004A7ABA"/>
    <w:rsid w:val="004A7D99"/>
    <w:rsid w:val="004B023C"/>
    <w:rsid w:val="004B13CE"/>
    <w:rsid w:val="004B1BC4"/>
    <w:rsid w:val="004B35D8"/>
    <w:rsid w:val="004B38DD"/>
    <w:rsid w:val="004B43D9"/>
    <w:rsid w:val="004B4A50"/>
    <w:rsid w:val="004B4ACB"/>
    <w:rsid w:val="004B4B0F"/>
    <w:rsid w:val="004B593C"/>
    <w:rsid w:val="004B66E9"/>
    <w:rsid w:val="004B6F5B"/>
    <w:rsid w:val="004B7681"/>
    <w:rsid w:val="004C20EA"/>
    <w:rsid w:val="004C26FF"/>
    <w:rsid w:val="004C2E2C"/>
    <w:rsid w:val="004C411C"/>
    <w:rsid w:val="004C5932"/>
    <w:rsid w:val="004C5DCE"/>
    <w:rsid w:val="004C7F57"/>
    <w:rsid w:val="004D5C48"/>
    <w:rsid w:val="004E09F7"/>
    <w:rsid w:val="004E1C39"/>
    <w:rsid w:val="004E2573"/>
    <w:rsid w:val="004E3B94"/>
    <w:rsid w:val="004E3C5D"/>
    <w:rsid w:val="004E3E6D"/>
    <w:rsid w:val="004E4A6B"/>
    <w:rsid w:val="004E4FE5"/>
    <w:rsid w:val="004E52ED"/>
    <w:rsid w:val="004E734A"/>
    <w:rsid w:val="004F01D2"/>
    <w:rsid w:val="004F1940"/>
    <w:rsid w:val="004F2145"/>
    <w:rsid w:val="004F36E7"/>
    <w:rsid w:val="004F4168"/>
    <w:rsid w:val="004F41BC"/>
    <w:rsid w:val="004F4F40"/>
    <w:rsid w:val="004F50CD"/>
    <w:rsid w:val="004F589C"/>
    <w:rsid w:val="004F6B81"/>
    <w:rsid w:val="004F7979"/>
    <w:rsid w:val="00500EF4"/>
    <w:rsid w:val="00501690"/>
    <w:rsid w:val="00501D04"/>
    <w:rsid w:val="00502B94"/>
    <w:rsid w:val="00504050"/>
    <w:rsid w:val="00504BA5"/>
    <w:rsid w:val="00505CE6"/>
    <w:rsid w:val="0050744E"/>
    <w:rsid w:val="00510B40"/>
    <w:rsid w:val="00512509"/>
    <w:rsid w:val="00513593"/>
    <w:rsid w:val="005135EB"/>
    <w:rsid w:val="005141A5"/>
    <w:rsid w:val="0051565E"/>
    <w:rsid w:val="00516522"/>
    <w:rsid w:val="00517DB4"/>
    <w:rsid w:val="005222E9"/>
    <w:rsid w:val="00522A8D"/>
    <w:rsid w:val="00522B0C"/>
    <w:rsid w:val="00524F17"/>
    <w:rsid w:val="00525F3C"/>
    <w:rsid w:val="005265FB"/>
    <w:rsid w:val="00526DA0"/>
    <w:rsid w:val="00527033"/>
    <w:rsid w:val="00527472"/>
    <w:rsid w:val="0053010F"/>
    <w:rsid w:val="005304AD"/>
    <w:rsid w:val="005305A1"/>
    <w:rsid w:val="0053077E"/>
    <w:rsid w:val="00530C9F"/>
    <w:rsid w:val="00532542"/>
    <w:rsid w:val="00532AD3"/>
    <w:rsid w:val="00534DB8"/>
    <w:rsid w:val="00535231"/>
    <w:rsid w:val="00535E98"/>
    <w:rsid w:val="00537551"/>
    <w:rsid w:val="00540005"/>
    <w:rsid w:val="00541463"/>
    <w:rsid w:val="005415A5"/>
    <w:rsid w:val="00546671"/>
    <w:rsid w:val="00547726"/>
    <w:rsid w:val="00547C04"/>
    <w:rsid w:val="00550B30"/>
    <w:rsid w:val="005510C9"/>
    <w:rsid w:val="00552810"/>
    <w:rsid w:val="00552B94"/>
    <w:rsid w:val="00552E3C"/>
    <w:rsid w:val="00553DF6"/>
    <w:rsid w:val="00554EA3"/>
    <w:rsid w:val="00556520"/>
    <w:rsid w:val="0055681B"/>
    <w:rsid w:val="0055779C"/>
    <w:rsid w:val="005609BA"/>
    <w:rsid w:val="005634E2"/>
    <w:rsid w:val="00564C00"/>
    <w:rsid w:val="0056524B"/>
    <w:rsid w:val="005666D0"/>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0A68"/>
    <w:rsid w:val="00582A86"/>
    <w:rsid w:val="00583271"/>
    <w:rsid w:val="00584855"/>
    <w:rsid w:val="00585400"/>
    <w:rsid w:val="005866C3"/>
    <w:rsid w:val="005869AF"/>
    <w:rsid w:val="00586E3A"/>
    <w:rsid w:val="00586EAA"/>
    <w:rsid w:val="0058773B"/>
    <w:rsid w:val="005877AB"/>
    <w:rsid w:val="00587D2E"/>
    <w:rsid w:val="00587F9F"/>
    <w:rsid w:val="00591C8B"/>
    <w:rsid w:val="00592E45"/>
    <w:rsid w:val="00593B59"/>
    <w:rsid w:val="00596545"/>
    <w:rsid w:val="005971B7"/>
    <w:rsid w:val="005971E1"/>
    <w:rsid w:val="00597E11"/>
    <w:rsid w:val="005A0B2E"/>
    <w:rsid w:val="005A15CF"/>
    <w:rsid w:val="005A4BC1"/>
    <w:rsid w:val="005A50F4"/>
    <w:rsid w:val="005A553E"/>
    <w:rsid w:val="005A5901"/>
    <w:rsid w:val="005A5A35"/>
    <w:rsid w:val="005A681F"/>
    <w:rsid w:val="005A7611"/>
    <w:rsid w:val="005B16FA"/>
    <w:rsid w:val="005B1B53"/>
    <w:rsid w:val="005B299F"/>
    <w:rsid w:val="005B34DC"/>
    <w:rsid w:val="005B4149"/>
    <w:rsid w:val="005B46F8"/>
    <w:rsid w:val="005B495F"/>
    <w:rsid w:val="005B6242"/>
    <w:rsid w:val="005B6D9D"/>
    <w:rsid w:val="005B745C"/>
    <w:rsid w:val="005B775E"/>
    <w:rsid w:val="005C06BF"/>
    <w:rsid w:val="005C087F"/>
    <w:rsid w:val="005C129A"/>
    <w:rsid w:val="005C2F4A"/>
    <w:rsid w:val="005C53BD"/>
    <w:rsid w:val="005C63B2"/>
    <w:rsid w:val="005C756E"/>
    <w:rsid w:val="005C7B38"/>
    <w:rsid w:val="005D07C0"/>
    <w:rsid w:val="005D0D98"/>
    <w:rsid w:val="005D3753"/>
    <w:rsid w:val="005D4906"/>
    <w:rsid w:val="005D5278"/>
    <w:rsid w:val="005D535B"/>
    <w:rsid w:val="005D571A"/>
    <w:rsid w:val="005D69CD"/>
    <w:rsid w:val="005D6FA4"/>
    <w:rsid w:val="005E028D"/>
    <w:rsid w:val="005E127A"/>
    <w:rsid w:val="005E1E40"/>
    <w:rsid w:val="005E2746"/>
    <w:rsid w:val="005E2E7F"/>
    <w:rsid w:val="005E3318"/>
    <w:rsid w:val="005E4E6F"/>
    <w:rsid w:val="005E51B1"/>
    <w:rsid w:val="005E6900"/>
    <w:rsid w:val="005E72C3"/>
    <w:rsid w:val="005E7DA2"/>
    <w:rsid w:val="005F1102"/>
    <w:rsid w:val="005F41F0"/>
    <w:rsid w:val="005F4E5A"/>
    <w:rsid w:val="005F6A94"/>
    <w:rsid w:val="005F7D69"/>
    <w:rsid w:val="006005DB"/>
    <w:rsid w:val="00600A1B"/>
    <w:rsid w:val="00601D5A"/>
    <w:rsid w:val="00604407"/>
    <w:rsid w:val="0060538D"/>
    <w:rsid w:val="00605A70"/>
    <w:rsid w:val="00605C67"/>
    <w:rsid w:val="00606094"/>
    <w:rsid w:val="00606EDC"/>
    <w:rsid w:val="00610E88"/>
    <w:rsid w:val="0061155E"/>
    <w:rsid w:val="00613F37"/>
    <w:rsid w:val="00614763"/>
    <w:rsid w:val="00614A73"/>
    <w:rsid w:val="00615276"/>
    <w:rsid w:val="006156EC"/>
    <w:rsid w:val="006172EB"/>
    <w:rsid w:val="0062019F"/>
    <w:rsid w:val="00620AD6"/>
    <w:rsid w:val="006210FC"/>
    <w:rsid w:val="0062292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49"/>
    <w:rsid w:val="006400BE"/>
    <w:rsid w:val="00641373"/>
    <w:rsid w:val="00642F88"/>
    <w:rsid w:val="00644B55"/>
    <w:rsid w:val="00645203"/>
    <w:rsid w:val="0064531F"/>
    <w:rsid w:val="0064617D"/>
    <w:rsid w:val="00646A0F"/>
    <w:rsid w:val="00646B7E"/>
    <w:rsid w:val="006470EE"/>
    <w:rsid w:val="006506CB"/>
    <w:rsid w:val="00650791"/>
    <w:rsid w:val="00652775"/>
    <w:rsid w:val="00652ACA"/>
    <w:rsid w:val="0065337A"/>
    <w:rsid w:val="00654D61"/>
    <w:rsid w:val="00655938"/>
    <w:rsid w:val="00655A30"/>
    <w:rsid w:val="00655B46"/>
    <w:rsid w:val="00655F39"/>
    <w:rsid w:val="00657BF1"/>
    <w:rsid w:val="00660260"/>
    <w:rsid w:val="006609CB"/>
    <w:rsid w:val="006610DA"/>
    <w:rsid w:val="0066323D"/>
    <w:rsid w:val="00663C33"/>
    <w:rsid w:val="0066484F"/>
    <w:rsid w:val="00664D52"/>
    <w:rsid w:val="006652E1"/>
    <w:rsid w:val="00665871"/>
    <w:rsid w:val="00665FBA"/>
    <w:rsid w:val="00666401"/>
    <w:rsid w:val="006668C7"/>
    <w:rsid w:val="00667C4E"/>
    <w:rsid w:val="00671CB8"/>
    <w:rsid w:val="00674AB6"/>
    <w:rsid w:val="0067631B"/>
    <w:rsid w:val="0068053F"/>
    <w:rsid w:val="00681D9C"/>
    <w:rsid w:val="00681DF8"/>
    <w:rsid w:val="00681E0F"/>
    <w:rsid w:val="00687196"/>
    <w:rsid w:val="0068780F"/>
    <w:rsid w:val="006924E7"/>
    <w:rsid w:val="00694A42"/>
    <w:rsid w:val="00694BB8"/>
    <w:rsid w:val="006955EC"/>
    <w:rsid w:val="00695BE8"/>
    <w:rsid w:val="00695CC9"/>
    <w:rsid w:val="00697843"/>
    <w:rsid w:val="006978B5"/>
    <w:rsid w:val="00697D01"/>
    <w:rsid w:val="006A07C9"/>
    <w:rsid w:val="006A0BB6"/>
    <w:rsid w:val="006A10E4"/>
    <w:rsid w:val="006A158E"/>
    <w:rsid w:val="006A1E8B"/>
    <w:rsid w:val="006A2116"/>
    <w:rsid w:val="006A28EF"/>
    <w:rsid w:val="006A29AA"/>
    <w:rsid w:val="006A33F5"/>
    <w:rsid w:val="006A37B1"/>
    <w:rsid w:val="006A581D"/>
    <w:rsid w:val="006A6449"/>
    <w:rsid w:val="006B1327"/>
    <w:rsid w:val="006B5BFF"/>
    <w:rsid w:val="006B622D"/>
    <w:rsid w:val="006C0F47"/>
    <w:rsid w:val="006C2193"/>
    <w:rsid w:val="006C2499"/>
    <w:rsid w:val="006C252B"/>
    <w:rsid w:val="006C273D"/>
    <w:rsid w:val="006C5201"/>
    <w:rsid w:val="006C574E"/>
    <w:rsid w:val="006C61E4"/>
    <w:rsid w:val="006D0135"/>
    <w:rsid w:val="006D04B7"/>
    <w:rsid w:val="006D0A93"/>
    <w:rsid w:val="006D39FE"/>
    <w:rsid w:val="006D4039"/>
    <w:rsid w:val="006D69B4"/>
    <w:rsid w:val="006E01D9"/>
    <w:rsid w:val="006E181E"/>
    <w:rsid w:val="006E1F17"/>
    <w:rsid w:val="006E21B4"/>
    <w:rsid w:val="006E4344"/>
    <w:rsid w:val="006E5DE4"/>
    <w:rsid w:val="006E73B9"/>
    <w:rsid w:val="006E73EB"/>
    <w:rsid w:val="006E7537"/>
    <w:rsid w:val="006F14F2"/>
    <w:rsid w:val="006F19DD"/>
    <w:rsid w:val="006F23FF"/>
    <w:rsid w:val="006F29CD"/>
    <w:rsid w:val="006F3EA4"/>
    <w:rsid w:val="006F4787"/>
    <w:rsid w:val="006F4A9E"/>
    <w:rsid w:val="006F5F7A"/>
    <w:rsid w:val="006F6208"/>
    <w:rsid w:val="006F65F9"/>
    <w:rsid w:val="006F66A4"/>
    <w:rsid w:val="006F6B86"/>
    <w:rsid w:val="006F73D7"/>
    <w:rsid w:val="00700217"/>
    <w:rsid w:val="007012DF"/>
    <w:rsid w:val="00701B9D"/>
    <w:rsid w:val="00702DAF"/>
    <w:rsid w:val="007031FA"/>
    <w:rsid w:val="00704DD2"/>
    <w:rsid w:val="00705C50"/>
    <w:rsid w:val="00705E41"/>
    <w:rsid w:val="00705F28"/>
    <w:rsid w:val="007065E2"/>
    <w:rsid w:val="007105E9"/>
    <w:rsid w:val="00710795"/>
    <w:rsid w:val="00710C58"/>
    <w:rsid w:val="007114EF"/>
    <w:rsid w:val="0071342F"/>
    <w:rsid w:val="00713DD6"/>
    <w:rsid w:val="00715D30"/>
    <w:rsid w:val="007160F9"/>
    <w:rsid w:val="007162A4"/>
    <w:rsid w:val="007166B7"/>
    <w:rsid w:val="00716AFD"/>
    <w:rsid w:val="0072077F"/>
    <w:rsid w:val="00720FCD"/>
    <w:rsid w:val="00721915"/>
    <w:rsid w:val="00724193"/>
    <w:rsid w:val="007241D7"/>
    <w:rsid w:val="007244F4"/>
    <w:rsid w:val="00724F13"/>
    <w:rsid w:val="007259D1"/>
    <w:rsid w:val="00727D57"/>
    <w:rsid w:val="007309E4"/>
    <w:rsid w:val="00731231"/>
    <w:rsid w:val="00731237"/>
    <w:rsid w:val="007313F4"/>
    <w:rsid w:val="00731495"/>
    <w:rsid w:val="00731BCE"/>
    <w:rsid w:val="00732D1C"/>
    <w:rsid w:val="0073385D"/>
    <w:rsid w:val="00734489"/>
    <w:rsid w:val="00734FEA"/>
    <w:rsid w:val="0073564F"/>
    <w:rsid w:val="00736BE1"/>
    <w:rsid w:val="0073700D"/>
    <w:rsid w:val="00740B22"/>
    <w:rsid w:val="007411AD"/>
    <w:rsid w:val="0074153A"/>
    <w:rsid w:val="00742144"/>
    <w:rsid w:val="00742595"/>
    <w:rsid w:val="00742F62"/>
    <w:rsid w:val="00743DA5"/>
    <w:rsid w:val="00746A8D"/>
    <w:rsid w:val="00746F59"/>
    <w:rsid w:val="00750A4C"/>
    <w:rsid w:val="007523C1"/>
    <w:rsid w:val="007524BA"/>
    <w:rsid w:val="0075354B"/>
    <w:rsid w:val="00753C97"/>
    <w:rsid w:val="00754501"/>
    <w:rsid w:val="007555DB"/>
    <w:rsid w:val="00755A6E"/>
    <w:rsid w:val="0075663B"/>
    <w:rsid w:val="00756A3D"/>
    <w:rsid w:val="007572B5"/>
    <w:rsid w:val="007573B2"/>
    <w:rsid w:val="00757670"/>
    <w:rsid w:val="00761D50"/>
    <w:rsid w:val="00762356"/>
    <w:rsid w:val="00762C83"/>
    <w:rsid w:val="007632B6"/>
    <w:rsid w:val="007636BD"/>
    <w:rsid w:val="00765125"/>
    <w:rsid w:val="00765B93"/>
    <w:rsid w:val="00765ED3"/>
    <w:rsid w:val="00765F04"/>
    <w:rsid w:val="00767718"/>
    <w:rsid w:val="0077041A"/>
    <w:rsid w:val="00770822"/>
    <w:rsid w:val="00771068"/>
    <w:rsid w:val="007710EC"/>
    <w:rsid w:val="00771337"/>
    <w:rsid w:val="007714C2"/>
    <w:rsid w:val="0077332C"/>
    <w:rsid w:val="007741A4"/>
    <w:rsid w:val="00777956"/>
    <w:rsid w:val="0078341F"/>
    <w:rsid w:val="00783709"/>
    <w:rsid w:val="007843B0"/>
    <w:rsid w:val="007848B2"/>
    <w:rsid w:val="007854FB"/>
    <w:rsid w:val="0078591B"/>
    <w:rsid w:val="0078595E"/>
    <w:rsid w:val="00785D0F"/>
    <w:rsid w:val="007864C8"/>
    <w:rsid w:val="007869B3"/>
    <w:rsid w:val="00786E52"/>
    <w:rsid w:val="007877D5"/>
    <w:rsid w:val="007879DB"/>
    <w:rsid w:val="007908A8"/>
    <w:rsid w:val="007914C8"/>
    <w:rsid w:val="00792208"/>
    <w:rsid w:val="00794D05"/>
    <w:rsid w:val="00796F55"/>
    <w:rsid w:val="007970B5"/>
    <w:rsid w:val="007A1DC0"/>
    <w:rsid w:val="007A28A2"/>
    <w:rsid w:val="007A3007"/>
    <w:rsid w:val="007A3BED"/>
    <w:rsid w:val="007A4222"/>
    <w:rsid w:val="007A51FF"/>
    <w:rsid w:val="007A5BC8"/>
    <w:rsid w:val="007A5FF3"/>
    <w:rsid w:val="007A6079"/>
    <w:rsid w:val="007A75C3"/>
    <w:rsid w:val="007A76F2"/>
    <w:rsid w:val="007A78AC"/>
    <w:rsid w:val="007B159D"/>
    <w:rsid w:val="007B190C"/>
    <w:rsid w:val="007B1BEE"/>
    <w:rsid w:val="007B48E8"/>
    <w:rsid w:val="007B51C8"/>
    <w:rsid w:val="007B53BC"/>
    <w:rsid w:val="007B58CD"/>
    <w:rsid w:val="007B59CD"/>
    <w:rsid w:val="007B6C5D"/>
    <w:rsid w:val="007C20BB"/>
    <w:rsid w:val="007C22D1"/>
    <w:rsid w:val="007C27D4"/>
    <w:rsid w:val="007C73C2"/>
    <w:rsid w:val="007D0756"/>
    <w:rsid w:val="007D0904"/>
    <w:rsid w:val="007D1220"/>
    <w:rsid w:val="007D216E"/>
    <w:rsid w:val="007D2336"/>
    <w:rsid w:val="007D3C49"/>
    <w:rsid w:val="007D5243"/>
    <w:rsid w:val="007D5CFB"/>
    <w:rsid w:val="007D5F1E"/>
    <w:rsid w:val="007D6C9B"/>
    <w:rsid w:val="007D7971"/>
    <w:rsid w:val="007D7EA8"/>
    <w:rsid w:val="007E0383"/>
    <w:rsid w:val="007E0C37"/>
    <w:rsid w:val="007E2C13"/>
    <w:rsid w:val="007E3E63"/>
    <w:rsid w:val="007E4874"/>
    <w:rsid w:val="007E5471"/>
    <w:rsid w:val="007E6407"/>
    <w:rsid w:val="007E694B"/>
    <w:rsid w:val="007E7CAB"/>
    <w:rsid w:val="007F0389"/>
    <w:rsid w:val="007F1E1F"/>
    <w:rsid w:val="007F2441"/>
    <w:rsid w:val="007F2D32"/>
    <w:rsid w:val="007F2E71"/>
    <w:rsid w:val="007F39CB"/>
    <w:rsid w:val="007F47E7"/>
    <w:rsid w:val="007F7506"/>
    <w:rsid w:val="007F7518"/>
    <w:rsid w:val="007F7C11"/>
    <w:rsid w:val="00800217"/>
    <w:rsid w:val="00801665"/>
    <w:rsid w:val="00801749"/>
    <w:rsid w:val="008023C1"/>
    <w:rsid w:val="00802B16"/>
    <w:rsid w:val="00803DC3"/>
    <w:rsid w:val="0080440F"/>
    <w:rsid w:val="00806131"/>
    <w:rsid w:val="008064CA"/>
    <w:rsid w:val="00806D8E"/>
    <w:rsid w:val="00807745"/>
    <w:rsid w:val="00807E4A"/>
    <w:rsid w:val="008103E3"/>
    <w:rsid w:val="00810D24"/>
    <w:rsid w:val="00811943"/>
    <w:rsid w:val="00811C5D"/>
    <w:rsid w:val="00812BEB"/>
    <w:rsid w:val="00814326"/>
    <w:rsid w:val="00815568"/>
    <w:rsid w:val="0081666E"/>
    <w:rsid w:val="008168A1"/>
    <w:rsid w:val="008169FE"/>
    <w:rsid w:val="00816F83"/>
    <w:rsid w:val="008179E9"/>
    <w:rsid w:val="00820EDB"/>
    <w:rsid w:val="008222F1"/>
    <w:rsid w:val="00823181"/>
    <w:rsid w:val="00823D0D"/>
    <w:rsid w:val="00824346"/>
    <w:rsid w:val="00824A17"/>
    <w:rsid w:val="00825D55"/>
    <w:rsid w:val="0082612C"/>
    <w:rsid w:val="0083030C"/>
    <w:rsid w:val="00832D68"/>
    <w:rsid w:val="008330C3"/>
    <w:rsid w:val="008330F9"/>
    <w:rsid w:val="00833932"/>
    <w:rsid w:val="008344E1"/>
    <w:rsid w:val="00834E74"/>
    <w:rsid w:val="0083668C"/>
    <w:rsid w:val="0084026F"/>
    <w:rsid w:val="00841B48"/>
    <w:rsid w:val="00843732"/>
    <w:rsid w:val="008442A8"/>
    <w:rsid w:val="008455D8"/>
    <w:rsid w:val="0084639E"/>
    <w:rsid w:val="008536BB"/>
    <w:rsid w:val="00855313"/>
    <w:rsid w:val="00856A9D"/>
    <w:rsid w:val="008573B2"/>
    <w:rsid w:val="0085750D"/>
    <w:rsid w:val="008577DC"/>
    <w:rsid w:val="0085788B"/>
    <w:rsid w:val="00857E6F"/>
    <w:rsid w:val="00860512"/>
    <w:rsid w:val="008613AB"/>
    <w:rsid w:val="008618E8"/>
    <w:rsid w:val="00861A89"/>
    <w:rsid w:val="0086251A"/>
    <w:rsid w:val="008632F2"/>
    <w:rsid w:val="008635A6"/>
    <w:rsid w:val="0086452A"/>
    <w:rsid w:val="008653FB"/>
    <w:rsid w:val="00865E71"/>
    <w:rsid w:val="008701D6"/>
    <w:rsid w:val="00870330"/>
    <w:rsid w:val="00870AD3"/>
    <w:rsid w:val="00871C47"/>
    <w:rsid w:val="00871E35"/>
    <w:rsid w:val="008722C0"/>
    <w:rsid w:val="008723A7"/>
    <w:rsid w:val="00874ADB"/>
    <w:rsid w:val="00874DF1"/>
    <w:rsid w:val="00874E67"/>
    <w:rsid w:val="00875647"/>
    <w:rsid w:val="00876E55"/>
    <w:rsid w:val="0087700A"/>
    <w:rsid w:val="0087766E"/>
    <w:rsid w:val="00880576"/>
    <w:rsid w:val="0088461D"/>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5CF2"/>
    <w:rsid w:val="008A6CE9"/>
    <w:rsid w:val="008B0014"/>
    <w:rsid w:val="008B11A1"/>
    <w:rsid w:val="008B2271"/>
    <w:rsid w:val="008B231A"/>
    <w:rsid w:val="008B2872"/>
    <w:rsid w:val="008B2E48"/>
    <w:rsid w:val="008B32E1"/>
    <w:rsid w:val="008B3D19"/>
    <w:rsid w:val="008B4258"/>
    <w:rsid w:val="008B4A45"/>
    <w:rsid w:val="008B5E8D"/>
    <w:rsid w:val="008B641B"/>
    <w:rsid w:val="008B6466"/>
    <w:rsid w:val="008B65A0"/>
    <w:rsid w:val="008B71F1"/>
    <w:rsid w:val="008C0BA8"/>
    <w:rsid w:val="008C0F21"/>
    <w:rsid w:val="008C1CDB"/>
    <w:rsid w:val="008C22C8"/>
    <w:rsid w:val="008C3660"/>
    <w:rsid w:val="008C3A4F"/>
    <w:rsid w:val="008C4B12"/>
    <w:rsid w:val="008C4C3E"/>
    <w:rsid w:val="008C5FAD"/>
    <w:rsid w:val="008C6104"/>
    <w:rsid w:val="008D0269"/>
    <w:rsid w:val="008D065B"/>
    <w:rsid w:val="008D070A"/>
    <w:rsid w:val="008D0BF2"/>
    <w:rsid w:val="008D15A5"/>
    <w:rsid w:val="008D2212"/>
    <w:rsid w:val="008D354D"/>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3DA5"/>
    <w:rsid w:val="008E400E"/>
    <w:rsid w:val="008E4FFE"/>
    <w:rsid w:val="008E570B"/>
    <w:rsid w:val="008E5DD3"/>
    <w:rsid w:val="008E6308"/>
    <w:rsid w:val="008E6C7C"/>
    <w:rsid w:val="008E6FB1"/>
    <w:rsid w:val="008F3304"/>
    <w:rsid w:val="008F3D50"/>
    <w:rsid w:val="008F6B6F"/>
    <w:rsid w:val="008F7E83"/>
    <w:rsid w:val="00900C37"/>
    <w:rsid w:val="00900E94"/>
    <w:rsid w:val="00903092"/>
    <w:rsid w:val="0090380F"/>
    <w:rsid w:val="009049B2"/>
    <w:rsid w:val="00910DD9"/>
    <w:rsid w:val="00910FA4"/>
    <w:rsid w:val="009113AC"/>
    <w:rsid w:val="0091188F"/>
    <w:rsid w:val="00912FAC"/>
    <w:rsid w:val="009134B0"/>
    <w:rsid w:val="00913F58"/>
    <w:rsid w:val="00914515"/>
    <w:rsid w:val="009163ED"/>
    <w:rsid w:val="00916C3A"/>
    <w:rsid w:val="009179BB"/>
    <w:rsid w:val="009200A9"/>
    <w:rsid w:val="009205B4"/>
    <w:rsid w:val="00920E0E"/>
    <w:rsid w:val="00922110"/>
    <w:rsid w:val="00924380"/>
    <w:rsid w:val="009251F4"/>
    <w:rsid w:val="0092541F"/>
    <w:rsid w:val="00933A58"/>
    <w:rsid w:val="00933EF6"/>
    <w:rsid w:val="009347BE"/>
    <w:rsid w:val="00934858"/>
    <w:rsid w:val="00935366"/>
    <w:rsid w:val="0093582A"/>
    <w:rsid w:val="00936041"/>
    <w:rsid w:val="009362D1"/>
    <w:rsid w:val="00936D59"/>
    <w:rsid w:val="00937132"/>
    <w:rsid w:val="009379ED"/>
    <w:rsid w:val="00941D75"/>
    <w:rsid w:val="00942824"/>
    <w:rsid w:val="00942AF6"/>
    <w:rsid w:val="0094486F"/>
    <w:rsid w:val="00945285"/>
    <w:rsid w:val="009478B7"/>
    <w:rsid w:val="009506D7"/>
    <w:rsid w:val="00950991"/>
    <w:rsid w:val="00950B56"/>
    <w:rsid w:val="00950F64"/>
    <w:rsid w:val="0095114E"/>
    <w:rsid w:val="0095125E"/>
    <w:rsid w:val="00951A1F"/>
    <w:rsid w:val="00953F28"/>
    <w:rsid w:val="0095608B"/>
    <w:rsid w:val="00957444"/>
    <w:rsid w:val="00960429"/>
    <w:rsid w:val="009604A8"/>
    <w:rsid w:val="009613C3"/>
    <w:rsid w:val="009619A5"/>
    <w:rsid w:val="00962103"/>
    <w:rsid w:val="00962656"/>
    <w:rsid w:val="00962BCA"/>
    <w:rsid w:val="00963A19"/>
    <w:rsid w:val="00963D39"/>
    <w:rsid w:val="00965764"/>
    <w:rsid w:val="00965E42"/>
    <w:rsid w:val="00966058"/>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337A"/>
    <w:rsid w:val="00984460"/>
    <w:rsid w:val="00986A81"/>
    <w:rsid w:val="00986AE1"/>
    <w:rsid w:val="00990CCE"/>
    <w:rsid w:val="009912A0"/>
    <w:rsid w:val="00991FE6"/>
    <w:rsid w:val="009922EA"/>
    <w:rsid w:val="00995394"/>
    <w:rsid w:val="00996077"/>
    <w:rsid w:val="009A0E4B"/>
    <w:rsid w:val="009A1447"/>
    <w:rsid w:val="009A144E"/>
    <w:rsid w:val="009A16B0"/>
    <w:rsid w:val="009A2A0B"/>
    <w:rsid w:val="009A3E87"/>
    <w:rsid w:val="009A4888"/>
    <w:rsid w:val="009A5A52"/>
    <w:rsid w:val="009A62A6"/>
    <w:rsid w:val="009A6EDA"/>
    <w:rsid w:val="009A6F2A"/>
    <w:rsid w:val="009A730F"/>
    <w:rsid w:val="009B05AA"/>
    <w:rsid w:val="009B069A"/>
    <w:rsid w:val="009B1E02"/>
    <w:rsid w:val="009B26F9"/>
    <w:rsid w:val="009B2C69"/>
    <w:rsid w:val="009B2CCD"/>
    <w:rsid w:val="009B4502"/>
    <w:rsid w:val="009B49D9"/>
    <w:rsid w:val="009B4C7F"/>
    <w:rsid w:val="009B6250"/>
    <w:rsid w:val="009C00AD"/>
    <w:rsid w:val="009C2067"/>
    <w:rsid w:val="009C3749"/>
    <w:rsid w:val="009C3F23"/>
    <w:rsid w:val="009C55A7"/>
    <w:rsid w:val="009C5AFE"/>
    <w:rsid w:val="009C6199"/>
    <w:rsid w:val="009C6710"/>
    <w:rsid w:val="009C75E5"/>
    <w:rsid w:val="009D2A3A"/>
    <w:rsid w:val="009D2DB5"/>
    <w:rsid w:val="009D350F"/>
    <w:rsid w:val="009D680A"/>
    <w:rsid w:val="009D7128"/>
    <w:rsid w:val="009D78FD"/>
    <w:rsid w:val="009E3D46"/>
    <w:rsid w:val="009E3DA3"/>
    <w:rsid w:val="009E3DD5"/>
    <w:rsid w:val="009E3E58"/>
    <w:rsid w:val="009E6A18"/>
    <w:rsid w:val="009E71EE"/>
    <w:rsid w:val="009E7FC9"/>
    <w:rsid w:val="009F0518"/>
    <w:rsid w:val="009F22DF"/>
    <w:rsid w:val="009F24B7"/>
    <w:rsid w:val="009F3063"/>
    <w:rsid w:val="009F3FD2"/>
    <w:rsid w:val="009F403D"/>
    <w:rsid w:val="009F4410"/>
    <w:rsid w:val="009F4F62"/>
    <w:rsid w:val="009F66BA"/>
    <w:rsid w:val="009F69ED"/>
    <w:rsid w:val="00A0201E"/>
    <w:rsid w:val="00A03FEF"/>
    <w:rsid w:val="00A04A67"/>
    <w:rsid w:val="00A04BDD"/>
    <w:rsid w:val="00A06116"/>
    <w:rsid w:val="00A062DD"/>
    <w:rsid w:val="00A076CC"/>
    <w:rsid w:val="00A078A7"/>
    <w:rsid w:val="00A078CE"/>
    <w:rsid w:val="00A10B60"/>
    <w:rsid w:val="00A11EC9"/>
    <w:rsid w:val="00A13FDF"/>
    <w:rsid w:val="00A143C4"/>
    <w:rsid w:val="00A147C6"/>
    <w:rsid w:val="00A14D22"/>
    <w:rsid w:val="00A20720"/>
    <w:rsid w:val="00A21C47"/>
    <w:rsid w:val="00A21FAB"/>
    <w:rsid w:val="00A230A0"/>
    <w:rsid w:val="00A2370F"/>
    <w:rsid w:val="00A23A47"/>
    <w:rsid w:val="00A24E9C"/>
    <w:rsid w:val="00A25EB8"/>
    <w:rsid w:val="00A279E5"/>
    <w:rsid w:val="00A279F4"/>
    <w:rsid w:val="00A30523"/>
    <w:rsid w:val="00A31CF7"/>
    <w:rsid w:val="00A31E56"/>
    <w:rsid w:val="00A32149"/>
    <w:rsid w:val="00A32CD2"/>
    <w:rsid w:val="00A33579"/>
    <w:rsid w:val="00A3386E"/>
    <w:rsid w:val="00A356A4"/>
    <w:rsid w:val="00A3627F"/>
    <w:rsid w:val="00A36FAF"/>
    <w:rsid w:val="00A401B1"/>
    <w:rsid w:val="00A423B8"/>
    <w:rsid w:val="00A429C7"/>
    <w:rsid w:val="00A46304"/>
    <w:rsid w:val="00A5002F"/>
    <w:rsid w:val="00A50179"/>
    <w:rsid w:val="00A505BA"/>
    <w:rsid w:val="00A50628"/>
    <w:rsid w:val="00A50831"/>
    <w:rsid w:val="00A50E11"/>
    <w:rsid w:val="00A51416"/>
    <w:rsid w:val="00A51958"/>
    <w:rsid w:val="00A51E12"/>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590B"/>
    <w:rsid w:val="00A65922"/>
    <w:rsid w:val="00A66BF1"/>
    <w:rsid w:val="00A67C8E"/>
    <w:rsid w:val="00A70444"/>
    <w:rsid w:val="00A72B3E"/>
    <w:rsid w:val="00A7380E"/>
    <w:rsid w:val="00A73F22"/>
    <w:rsid w:val="00A763C8"/>
    <w:rsid w:val="00A76407"/>
    <w:rsid w:val="00A7738E"/>
    <w:rsid w:val="00A7759C"/>
    <w:rsid w:val="00A77D24"/>
    <w:rsid w:val="00A80297"/>
    <w:rsid w:val="00A804D0"/>
    <w:rsid w:val="00A8192F"/>
    <w:rsid w:val="00A81DBA"/>
    <w:rsid w:val="00A8404C"/>
    <w:rsid w:val="00A8625A"/>
    <w:rsid w:val="00A86E2E"/>
    <w:rsid w:val="00A874E9"/>
    <w:rsid w:val="00A90682"/>
    <w:rsid w:val="00A91F29"/>
    <w:rsid w:val="00A9407F"/>
    <w:rsid w:val="00A95C88"/>
    <w:rsid w:val="00A97D28"/>
    <w:rsid w:val="00AA09C0"/>
    <w:rsid w:val="00AA0CA2"/>
    <w:rsid w:val="00AA1DF4"/>
    <w:rsid w:val="00AA3083"/>
    <w:rsid w:val="00AA361F"/>
    <w:rsid w:val="00AA4C38"/>
    <w:rsid w:val="00AA4DBA"/>
    <w:rsid w:val="00AA5F89"/>
    <w:rsid w:val="00AA797E"/>
    <w:rsid w:val="00AB057E"/>
    <w:rsid w:val="00AB0F92"/>
    <w:rsid w:val="00AB258E"/>
    <w:rsid w:val="00AB38E9"/>
    <w:rsid w:val="00AB3AF7"/>
    <w:rsid w:val="00AB3C19"/>
    <w:rsid w:val="00AB5E61"/>
    <w:rsid w:val="00AB6117"/>
    <w:rsid w:val="00AC000E"/>
    <w:rsid w:val="00AC0812"/>
    <w:rsid w:val="00AC0D5F"/>
    <w:rsid w:val="00AC240C"/>
    <w:rsid w:val="00AC277A"/>
    <w:rsid w:val="00AC324B"/>
    <w:rsid w:val="00AC3ABF"/>
    <w:rsid w:val="00AC3DA3"/>
    <w:rsid w:val="00AC3F6C"/>
    <w:rsid w:val="00AC48ED"/>
    <w:rsid w:val="00AC5328"/>
    <w:rsid w:val="00AC6D94"/>
    <w:rsid w:val="00AC71E5"/>
    <w:rsid w:val="00AC7AE0"/>
    <w:rsid w:val="00AC7EBE"/>
    <w:rsid w:val="00AD0449"/>
    <w:rsid w:val="00AD0AFD"/>
    <w:rsid w:val="00AD2F40"/>
    <w:rsid w:val="00AD3C3E"/>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19A"/>
    <w:rsid w:val="00AE676D"/>
    <w:rsid w:val="00AE6BE1"/>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3800"/>
    <w:rsid w:val="00B04005"/>
    <w:rsid w:val="00B0402C"/>
    <w:rsid w:val="00B042BA"/>
    <w:rsid w:val="00B049B9"/>
    <w:rsid w:val="00B04C35"/>
    <w:rsid w:val="00B0531D"/>
    <w:rsid w:val="00B06124"/>
    <w:rsid w:val="00B06A8A"/>
    <w:rsid w:val="00B074DB"/>
    <w:rsid w:val="00B078F9"/>
    <w:rsid w:val="00B07E4F"/>
    <w:rsid w:val="00B101D8"/>
    <w:rsid w:val="00B11513"/>
    <w:rsid w:val="00B11594"/>
    <w:rsid w:val="00B119BF"/>
    <w:rsid w:val="00B12CEE"/>
    <w:rsid w:val="00B13F93"/>
    <w:rsid w:val="00B15D97"/>
    <w:rsid w:val="00B179A2"/>
    <w:rsid w:val="00B17DE6"/>
    <w:rsid w:val="00B2060F"/>
    <w:rsid w:val="00B21218"/>
    <w:rsid w:val="00B22A6F"/>
    <w:rsid w:val="00B241F3"/>
    <w:rsid w:val="00B24247"/>
    <w:rsid w:val="00B252D8"/>
    <w:rsid w:val="00B25D6A"/>
    <w:rsid w:val="00B27BA2"/>
    <w:rsid w:val="00B3025E"/>
    <w:rsid w:val="00B31B2A"/>
    <w:rsid w:val="00B3272F"/>
    <w:rsid w:val="00B32EA3"/>
    <w:rsid w:val="00B348A2"/>
    <w:rsid w:val="00B34B2E"/>
    <w:rsid w:val="00B351C4"/>
    <w:rsid w:val="00B35AD0"/>
    <w:rsid w:val="00B36F90"/>
    <w:rsid w:val="00B372F6"/>
    <w:rsid w:val="00B41EA9"/>
    <w:rsid w:val="00B42B3C"/>
    <w:rsid w:val="00B43250"/>
    <w:rsid w:val="00B43C1C"/>
    <w:rsid w:val="00B45BD5"/>
    <w:rsid w:val="00B46185"/>
    <w:rsid w:val="00B4652A"/>
    <w:rsid w:val="00B47A5B"/>
    <w:rsid w:val="00B51C67"/>
    <w:rsid w:val="00B5225F"/>
    <w:rsid w:val="00B539BC"/>
    <w:rsid w:val="00B53BBC"/>
    <w:rsid w:val="00B54925"/>
    <w:rsid w:val="00B5534C"/>
    <w:rsid w:val="00B55E4B"/>
    <w:rsid w:val="00B5677B"/>
    <w:rsid w:val="00B56A77"/>
    <w:rsid w:val="00B575A0"/>
    <w:rsid w:val="00B57623"/>
    <w:rsid w:val="00B57DC6"/>
    <w:rsid w:val="00B601FA"/>
    <w:rsid w:val="00B60C25"/>
    <w:rsid w:val="00B60CE4"/>
    <w:rsid w:val="00B62E22"/>
    <w:rsid w:val="00B644E6"/>
    <w:rsid w:val="00B64664"/>
    <w:rsid w:val="00B6520F"/>
    <w:rsid w:val="00B65658"/>
    <w:rsid w:val="00B65836"/>
    <w:rsid w:val="00B65B8B"/>
    <w:rsid w:val="00B663A2"/>
    <w:rsid w:val="00B66438"/>
    <w:rsid w:val="00B66B16"/>
    <w:rsid w:val="00B6763B"/>
    <w:rsid w:val="00B7104E"/>
    <w:rsid w:val="00B710BF"/>
    <w:rsid w:val="00B729AA"/>
    <w:rsid w:val="00B72C68"/>
    <w:rsid w:val="00B73FAD"/>
    <w:rsid w:val="00B75014"/>
    <w:rsid w:val="00B7565C"/>
    <w:rsid w:val="00B75D1A"/>
    <w:rsid w:val="00B75DD2"/>
    <w:rsid w:val="00B76188"/>
    <w:rsid w:val="00B76499"/>
    <w:rsid w:val="00B76602"/>
    <w:rsid w:val="00B77293"/>
    <w:rsid w:val="00B8074E"/>
    <w:rsid w:val="00B80B3C"/>
    <w:rsid w:val="00B80DD8"/>
    <w:rsid w:val="00B82C56"/>
    <w:rsid w:val="00B82F1B"/>
    <w:rsid w:val="00B834E9"/>
    <w:rsid w:val="00B84231"/>
    <w:rsid w:val="00B846F0"/>
    <w:rsid w:val="00B84926"/>
    <w:rsid w:val="00B84D2A"/>
    <w:rsid w:val="00B90E54"/>
    <w:rsid w:val="00B90F9A"/>
    <w:rsid w:val="00B928B8"/>
    <w:rsid w:val="00B92CC0"/>
    <w:rsid w:val="00B940A8"/>
    <w:rsid w:val="00B942C8"/>
    <w:rsid w:val="00B961B2"/>
    <w:rsid w:val="00B9630D"/>
    <w:rsid w:val="00B964AD"/>
    <w:rsid w:val="00B9727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4150"/>
    <w:rsid w:val="00BB41C1"/>
    <w:rsid w:val="00BB510B"/>
    <w:rsid w:val="00BB5F27"/>
    <w:rsid w:val="00BB6FE0"/>
    <w:rsid w:val="00BB74FF"/>
    <w:rsid w:val="00BB7B6B"/>
    <w:rsid w:val="00BC1D10"/>
    <w:rsid w:val="00BC2990"/>
    <w:rsid w:val="00BC402F"/>
    <w:rsid w:val="00BC4503"/>
    <w:rsid w:val="00BC458E"/>
    <w:rsid w:val="00BC50F7"/>
    <w:rsid w:val="00BC5804"/>
    <w:rsid w:val="00BC5D40"/>
    <w:rsid w:val="00BC64BF"/>
    <w:rsid w:val="00BC6D84"/>
    <w:rsid w:val="00BC70E6"/>
    <w:rsid w:val="00BC7892"/>
    <w:rsid w:val="00BC7D34"/>
    <w:rsid w:val="00BC7D91"/>
    <w:rsid w:val="00BC7E60"/>
    <w:rsid w:val="00BD0514"/>
    <w:rsid w:val="00BD0843"/>
    <w:rsid w:val="00BD1560"/>
    <w:rsid w:val="00BD19F3"/>
    <w:rsid w:val="00BD37F6"/>
    <w:rsid w:val="00BD3840"/>
    <w:rsid w:val="00BD4784"/>
    <w:rsid w:val="00BD4DA5"/>
    <w:rsid w:val="00BD602C"/>
    <w:rsid w:val="00BE099F"/>
    <w:rsid w:val="00BE4164"/>
    <w:rsid w:val="00BE519F"/>
    <w:rsid w:val="00BE5312"/>
    <w:rsid w:val="00BE6B23"/>
    <w:rsid w:val="00BE7F8E"/>
    <w:rsid w:val="00BF2FC8"/>
    <w:rsid w:val="00BF36BC"/>
    <w:rsid w:val="00BF3A3E"/>
    <w:rsid w:val="00BF5443"/>
    <w:rsid w:val="00BF7286"/>
    <w:rsid w:val="00C0015C"/>
    <w:rsid w:val="00C00726"/>
    <w:rsid w:val="00C01AE3"/>
    <w:rsid w:val="00C01EC3"/>
    <w:rsid w:val="00C03266"/>
    <w:rsid w:val="00C047DC"/>
    <w:rsid w:val="00C06CE9"/>
    <w:rsid w:val="00C06D3A"/>
    <w:rsid w:val="00C11EA4"/>
    <w:rsid w:val="00C124C1"/>
    <w:rsid w:val="00C14810"/>
    <w:rsid w:val="00C14F11"/>
    <w:rsid w:val="00C15635"/>
    <w:rsid w:val="00C1641C"/>
    <w:rsid w:val="00C16D50"/>
    <w:rsid w:val="00C1701F"/>
    <w:rsid w:val="00C217CF"/>
    <w:rsid w:val="00C223F5"/>
    <w:rsid w:val="00C22935"/>
    <w:rsid w:val="00C2483F"/>
    <w:rsid w:val="00C24CF3"/>
    <w:rsid w:val="00C26369"/>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D67"/>
    <w:rsid w:val="00C45E41"/>
    <w:rsid w:val="00C463AE"/>
    <w:rsid w:val="00C507DF"/>
    <w:rsid w:val="00C5147C"/>
    <w:rsid w:val="00C517DD"/>
    <w:rsid w:val="00C53C24"/>
    <w:rsid w:val="00C563C2"/>
    <w:rsid w:val="00C56ED7"/>
    <w:rsid w:val="00C57011"/>
    <w:rsid w:val="00C6069B"/>
    <w:rsid w:val="00C617D3"/>
    <w:rsid w:val="00C61E1E"/>
    <w:rsid w:val="00C61F3B"/>
    <w:rsid w:val="00C63954"/>
    <w:rsid w:val="00C64A86"/>
    <w:rsid w:val="00C65A81"/>
    <w:rsid w:val="00C669B7"/>
    <w:rsid w:val="00C6711A"/>
    <w:rsid w:val="00C70AE0"/>
    <w:rsid w:val="00C74ADA"/>
    <w:rsid w:val="00C75CDC"/>
    <w:rsid w:val="00C77AD1"/>
    <w:rsid w:val="00C77AF6"/>
    <w:rsid w:val="00C77C80"/>
    <w:rsid w:val="00C77D2A"/>
    <w:rsid w:val="00C80A4B"/>
    <w:rsid w:val="00C8399D"/>
    <w:rsid w:val="00C8480A"/>
    <w:rsid w:val="00C84A2E"/>
    <w:rsid w:val="00C84A52"/>
    <w:rsid w:val="00C856CE"/>
    <w:rsid w:val="00C8573E"/>
    <w:rsid w:val="00C85BB3"/>
    <w:rsid w:val="00C86602"/>
    <w:rsid w:val="00C90EBA"/>
    <w:rsid w:val="00C93B8F"/>
    <w:rsid w:val="00C941F3"/>
    <w:rsid w:val="00C943D0"/>
    <w:rsid w:val="00C944A6"/>
    <w:rsid w:val="00C94D2C"/>
    <w:rsid w:val="00C94D43"/>
    <w:rsid w:val="00C97149"/>
    <w:rsid w:val="00C97B42"/>
    <w:rsid w:val="00C97DB2"/>
    <w:rsid w:val="00CA0020"/>
    <w:rsid w:val="00CA1EBA"/>
    <w:rsid w:val="00CA2AC8"/>
    <w:rsid w:val="00CA3DC7"/>
    <w:rsid w:val="00CA3DFE"/>
    <w:rsid w:val="00CA40A4"/>
    <w:rsid w:val="00CA484E"/>
    <w:rsid w:val="00CA4F15"/>
    <w:rsid w:val="00CA5AFC"/>
    <w:rsid w:val="00CA70C2"/>
    <w:rsid w:val="00CA71F1"/>
    <w:rsid w:val="00CA75EC"/>
    <w:rsid w:val="00CA763F"/>
    <w:rsid w:val="00CA7DF5"/>
    <w:rsid w:val="00CB066A"/>
    <w:rsid w:val="00CB11D8"/>
    <w:rsid w:val="00CB12C9"/>
    <w:rsid w:val="00CB1CAE"/>
    <w:rsid w:val="00CB21C7"/>
    <w:rsid w:val="00CB3486"/>
    <w:rsid w:val="00CB4688"/>
    <w:rsid w:val="00CB4A4E"/>
    <w:rsid w:val="00CB6419"/>
    <w:rsid w:val="00CB6597"/>
    <w:rsid w:val="00CB7786"/>
    <w:rsid w:val="00CC052D"/>
    <w:rsid w:val="00CC0C54"/>
    <w:rsid w:val="00CC1368"/>
    <w:rsid w:val="00CC3946"/>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57FD"/>
    <w:rsid w:val="00CD5D61"/>
    <w:rsid w:val="00CD64AF"/>
    <w:rsid w:val="00CD689C"/>
    <w:rsid w:val="00CD6949"/>
    <w:rsid w:val="00CD6A6E"/>
    <w:rsid w:val="00CD7154"/>
    <w:rsid w:val="00CD7404"/>
    <w:rsid w:val="00CE02B0"/>
    <w:rsid w:val="00CE09FA"/>
    <w:rsid w:val="00CE16A1"/>
    <w:rsid w:val="00CE1E58"/>
    <w:rsid w:val="00CE203D"/>
    <w:rsid w:val="00CE38E1"/>
    <w:rsid w:val="00CE4808"/>
    <w:rsid w:val="00CE4A37"/>
    <w:rsid w:val="00CE564B"/>
    <w:rsid w:val="00CE5E68"/>
    <w:rsid w:val="00CE6460"/>
    <w:rsid w:val="00CE7330"/>
    <w:rsid w:val="00CE7874"/>
    <w:rsid w:val="00CE7CBF"/>
    <w:rsid w:val="00CF0DD9"/>
    <w:rsid w:val="00CF1653"/>
    <w:rsid w:val="00CF258E"/>
    <w:rsid w:val="00CF30BA"/>
    <w:rsid w:val="00CF35AF"/>
    <w:rsid w:val="00CF398F"/>
    <w:rsid w:val="00CF4264"/>
    <w:rsid w:val="00CF639B"/>
    <w:rsid w:val="00CF6C79"/>
    <w:rsid w:val="00CF7D6E"/>
    <w:rsid w:val="00D001FD"/>
    <w:rsid w:val="00D004C7"/>
    <w:rsid w:val="00D00B1E"/>
    <w:rsid w:val="00D02BCB"/>
    <w:rsid w:val="00D04003"/>
    <w:rsid w:val="00D04890"/>
    <w:rsid w:val="00D04A09"/>
    <w:rsid w:val="00D04A29"/>
    <w:rsid w:val="00D052DA"/>
    <w:rsid w:val="00D069CD"/>
    <w:rsid w:val="00D10074"/>
    <w:rsid w:val="00D11683"/>
    <w:rsid w:val="00D132FA"/>
    <w:rsid w:val="00D13D10"/>
    <w:rsid w:val="00D1492F"/>
    <w:rsid w:val="00D14CE5"/>
    <w:rsid w:val="00D15632"/>
    <w:rsid w:val="00D156BA"/>
    <w:rsid w:val="00D15A21"/>
    <w:rsid w:val="00D179DF"/>
    <w:rsid w:val="00D20668"/>
    <w:rsid w:val="00D20CFE"/>
    <w:rsid w:val="00D210DB"/>
    <w:rsid w:val="00D2159A"/>
    <w:rsid w:val="00D218C4"/>
    <w:rsid w:val="00D21DF8"/>
    <w:rsid w:val="00D21E97"/>
    <w:rsid w:val="00D230BC"/>
    <w:rsid w:val="00D232B1"/>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0B5"/>
    <w:rsid w:val="00D35E65"/>
    <w:rsid w:val="00D36846"/>
    <w:rsid w:val="00D3717B"/>
    <w:rsid w:val="00D371FB"/>
    <w:rsid w:val="00D372A6"/>
    <w:rsid w:val="00D37393"/>
    <w:rsid w:val="00D37B91"/>
    <w:rsid w:val="00D37CFD"/>
    <w:rsid w:val="00D40182"/>
    <w:rsid w:val="00D40B4F"/>
    <w:rsid w:val="00D429CC"/>
    <w:rsid w:val="00D4326A"/>
    <w:rsid w:val="00D43806"/>
    <w:rsid w:val="00D45502"/>
    <w:rsid w:val="00D477DB"/>
    <w:rsid w:val="00D478D5"/>
    <w:rsid w:val="00D47B3D"/>
    <w:rsid w:val="00D5017C"/>
    <w:rsid w:val="00D503EE"/>
    <w:rsid w:val="00D5114B"/>
    <w:rsid w:val="00D516C1"/>
    <w:rsid w:val="00D5312E"/>
    <w:rsid w:val="00D544E8"/>
    <w:rsid w:val="00D54D26"/>
    <w:rsid w:val="00D54D3A"/>
    <w:rsid w:val="00D552E6"/>
    <w:rsid w:val="00D55516"/>
    <w:rsid w:val="00D5557F"/>
    <w:rsid w:val="00D57349"/>
    <w:rsid w:val="00D57A37"/>
    <w:rsid w:val="00D608BA"/>
    <w:rsid w:val="00D614D8"/>
    <w:rsid w:val="00D61911"/>
    <w:rsid w:val="00D62A52"/>
    <w:rsid w:val="00D63FF0"/>
    <w:rsid w:val="00D6486C"/>
    <w:rsid w:val="00D64AB5"/>
    <w:rsid w:val="00D64CA0"/>
    <w:rsid w:val="00D64EE7"/>
    <w:rsid w:val="00D652B8"/>
    <w:rsid w:val="00D66631"/>
    <w:rsid w:val="00D673D5"/>
    <w:rsid w:val="00D6766E"/>
    <w:rsid w:val="00D67B3A"/>
    <w:rsid w:val="00D7062B"/>
    <w:rsid w:val="00D708FB"/>
    <w:rsid w:val="00D71043"/>
    <w:rsid w:val="00D7161C"/>
    <w:rsid w:val="00D720D6"/>
    <w:rsid w:val="00D723DA"/>
    <w:rsid w:val="00D723DB"/>
    <w:rsid w:val="00D73C6C"/>
    <w:rsid w:val="00D73DB6"/>
    <w:rsid w:val="00D750E2"/>
    <w:rsid w:val="00D75C0D"/>
    <w:rsid w:val="00D76634"/>
    <w:rsid w:val="00D76800"/>
    <w:rsid w:val="00D76D1E"/>
    <w:rsid w:val="00D77D6C"/>
    <w:rsid w:val="00D80669"/>
    <w:rsid w:val="00D81217"/>
    <w:rsid w:val="00D8320A"/>
    <w:rsid w:val="00D83FC0"/>
    <w:rsid w:val="00D85AB3"/>
    <w:rsid w:val="00D872AE"/>
    <w:rsid w:val="00D8774D"/>
    <w:rsid w:val="00D90462"/>
    <w:rsid w:val="00D91A2B"/>
    <w:rsid w:val="00D92CBE"/>
    <w:rsid w:val="00D9368C"/>
    <w:rsid w:val="00D94540"/>
    <w:rsid w:val="00D95D3D"/>
    <w:rsid w:val="00D975DC"/>
    <w:rsid w:val="00D97901"/>
    <w:rsid w:val="00DA03C0"/>
    <w:rsid w:val="00DA15BF"/>
    <w:rsid w:val="00DA1733"/>
    <w:rsid w:val="00DA190B"/>
    <w:rsid w:val="00DA1CE1"/>
    <w:rsid w:val="00DA212B"/>
    <w:rsid w:val="00DA275F"/>
    <w:rsid w:val="00DA36AA"/>
    <w:rsid w:val="00DA3CB6"/>
    <w:rsid w:val="00DA5DF6"/>
    <w:rsid w:val="00DA62EE"/>
    <w:rsid w:val="00DA706C"/>
    <w:rsid w:val="00DA7659"/>
    <w:rsid w:val="00DB17BD"/>
    <w:rsid w:val="00DB314A"/>
    <w:rsid w:val="00DB34E7"/>
    <w:rsid w:val="00DB4786"/>
    <w:rsid w:val="00DB543A"/>
    <w:rsid w:val="00DB583A"/>
    <w:rsid w:val="00DB7125"/>
    <w:rsid w:val="00DB7ED7"/>
    <w:rsid w:val="00DC0DE0"/>
    <w:rsid w:val="00DC1B47"/>
    <w:rsid w:val="00DC206F"/>
    <w:rsid w:val="00DC20DA"/>
    <w:rsid w:val="00DC4C26"/>
    <w:rsid w:val="00DC4CE8"/>
    <w:rsid w:val="00DC4F76"/>
    <w:rsid w:val="00DC680B"/>
    <w:rsid w:val="00DC6C28"/>
    <w:rsid w:val="00DC6F78"/>
    <w:rsid w:val="00DC720C"/>
    <w:rsid w:val="00DC77EF"/>
    <w:rsid w:val="00DD0366"/>
    <w:rsid w:val="00DD1B63"/>
    <w:rsid w:val="00DD41F1"/>
    <w:rsid w:val="00DD62D4"/>
    <w:rsid w:val="00DD68F1"/>
    <w:rsid w:val="00DD7977"/>
    <w:rsid w:val="00DD7FD6"/>
    <w:rsid w:val="00DE0C9D"/>
    <w:rsid w:val="00DE0DD9"/>
    <w:rsid w:val="00DE1180"/>
    <w:rsid w:val="00DE24A9"/>
    <w:rsid w:val="00DE3A02"/>
    <w:rsid w:val="00DE47F8"/>
    <w:rsid w:val="00DE63C3"/>
    <w:rsid w:val="00DE7A85"/>
    <w:rsid w:val="00DF488F"/>
    <w:rsid w:val="00DF599E"/>
    <w:rsid w:val="00DF66C3"/>
    <w:rsid w:val="00DF6829"/>
    <w:rsid w:val="00E01173"/>
    <w:rsid w:val="00E02CBD"/>
    <w:rsid w:val="00E02FAD"/>
    <w:rsid w:val="00E03265"/>
    <w:rsid w:val="00E039E5"/>
    <w:rsid w:val="00E03EC9"/>
    <w:rsid w:val="00E05877"/>
    <w:rsid w:val="00E06B5F"/>
    <w:rsid w:val="00E1033C"/>
    <w:rsid w:val="00E10F71"/>
    <w:rsid w:val="00E11788"/>
    <w:rsid w:val="00E12100"/>
    <w:rsid w:val="00E14BC3"/>
    <w:rsid w:val="00E14FC0"/>
    <w:rsid w:val="00E172E4"/>
    <w:rsid w:val="00E23715"/>
    <w:rsid w:val="00E238BB"/>
    <w:rsid w:val="00E247F5"/>
    <w:rsid w:val="00E24821"/>
    <w:rsid w:val="00E255EB"/>
    <w:rsid w:val="00E27A8B"/>
    <w:rsid w:val="00E27B7C"/>
    <w:rsid w:val="00E27FCE"/>
    <w:rsid w:val="00E30138"/>
    <w:rsid w:val="00E30408"/>
    <w:rsid w:val="00E30D5E"/>
    <w:rsid w:val="00E31168"/>
    <w:rsid w:val="00E31328"/>
    <w:rsid w:val="00E31C64"/>
    <w:rsid w:val="00E31FE8"/>
    <w:rsid w:val="00E324C0"/>
    <w:rsid w:val="00E32BD8"/>
    <w:rsid w:val="00E33C1E"/>
    <w:rsid w:val="00E34C40"/>
    <w:rsid w:val="00E34E80"/>
    <w:rsid w:val="00E357B9"/>
    <w:rsid w:val="00E369E3"/>
    <w:rsid w:val="00E3761F"/>
    <w:rsid w:val="00E37BCD"/>
    <w:rsid w:val="00E40343"/>
    <w:rsid w:val="00E41D62"/>
    <w:rsid w:val="00E42225"/>
    <w:rsid w:val="00E42911"/>
    <w:rsid w:val="00E43FF9"/>
    <w:rsid w:val="00E4420F"/>
    <w:rsid w:val="00E467CA"/>
    <w:rsid w:val="00E474B5"/>
    <w:rsid w:val="00E50DCE"/>
    <w:rsid w:val="00E51609"/>
    <w:rsid w:val="00E5239E"/>
    <w:rsid w:val="00E5313C"/>
    <w:rsid w:val="00E53BED"/>
    <w:rsid w:val="00E546BB"/>
    <w:rsid w:val="00E54928"/>
    <w:rsid w:val="00E55D1D"/>
    <w:rsid w:val="00E5650D"/>
    <w:rsid w:val="00E616F2"/>
    <w:rsid w:val="00E64CDF"/>
    <w:rsid w:val="00E65140"/>
    <w:rsid w:val="00E654A5"/>
    <w:rsid w:val="00E655C1"/>
    <w:rsid w:val="00E669FD"/>
    <w:rsid w:val="00E67EC8"/>
    <w:rsid w:val="00E71A6F"/>
    <w:rsid w:val="00E71C10"/>
    <w:rsid w:val="00E728F5"/>
    <w:rsid w:val="00E72FD7"/>
    <w:rsid w:val="00E7547E"/>
    <w:rsid w:val="00E75CBB"/>
    <w:rsid w:val="00E76392"/>
    <w:rsid w:val="00E77ED7"/>
    <w:rsid w:val="00E84520"/>
    <w:rsid w:val="00E84EB2"/>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24A"/>
    <w:rsid w:val="00EA2428"/>
    <w:rsid w:val="00EA2FC8"/>
    <w:rsid w:val="00EA5162"/>
    <w:rsid w:val="00EA6B20"/>
    <w:rsid w:val="00EA7976"/>
    <w:rsid w:val="00EB0DDA"/>
    <w:rsid w:val="00EB14BA"/>
    <w:rsid w:val="00EB1DBA"/>
    <w:rsid w:val="00EB1DFE"/>
    <w:rsid w:val="00EB28EB"/>
    <w:rsid w:val="00EB4F08"/>
    <w:rsid w:val="00EC1222"/>
    <w:rsid w:val="00EC141E"/>
    <w:rsid w:val="00EC1880"/>
    <w:rsid w:val="00EC1A01"/>
    <w:rsid w:val="00EC3A47"/>
    <w:rsid w:val="00EC4BB9"/>
    <w:rsid w:val="00EC4EA8"/>
    <w:rsid w:val="00ED5DE4"/>
    <w:rsid w:val="00ED6193"/>
    <w:rsid w:val="00EE0090"/>
    <w:rsid w:val="00EE05DB"/>
    <w:rsid w:val="00EE12F3"/>
    <w:rsid w:val="00EE1866"/>
    <w:rsid w:val="00EE1B42"/>
    <w:rsid w:val="00EE1D75"/>
    <w:rsid w:val="00EE202B"/>
    <w:rsid w:val="00EE2135"/>
    <w:rsid w:val="00EE2813"/>
    <w:rsid w:val="00EE345E"/>
    <w:rsid w:val="00EE3D48"/>
    <w:rsid w:val="00EE583B"/>
    <w:rsid w:val="00EE6DC4"/>
    <w:rsid w:val="00EE7840"/>
    <w:rsid w:val="00EF06DF"/>
    <w:rsid w:val="00EF084E"/>
    <w:rsid w:val="00EF13B6"/>
    <w:rsid w:val="00EF2E4D"/>
    <w:rsid w:val="00EF4F11"/>
    <w:rsid w:val="00EF62CE"/>
    <w:rsid w:val="00EF666D"/>
    <w:rsid w:val="00EF78B7"/>
    <w:rsid w:val="00F01AF0"/>
    <w:rsid w:val="00F020DE"/>
    <w:rsid w:val="00F042A2"/>
    <w:rsid w:val="00F046CB"/>
    <w:rsid w:val="00F071E0"/>
    <w:rsid w:val="00F105DB"/>
    <w:rsid w:val="00F108BA"/>
    <w:rsid w:val="00F10A79"/>
    <w:rsid w:val="00F12561"/>
    <w:rsid w:val="00F12803"/>
    <w:rsid w:val="00F128C3"/>
    <w:rsid w:val="00F128F5"/>
    <w:rsid w:val="00F1389E"/>
    <w:rsid w:val="00F14126"/>
    <w:rsid w:val="00F151DC"/>
    <w:rsid w:val="00F154E5"/>
    <w:rsid w:val="00F15DF5"/>
    <w:rsid w:val="00F15FC4"/>
    <w:rsid w:val="00F17C7C"/>
    <w:rsid w:val="00F201FB"/>
    <w:rsid w:val="00F202CC"/>
    <w:rsid w:val="00F20435"/>
    <w:rsid w:val="00F206D0"/>
    <w:rsid w:val="00F21897"/>
    <w:rsid w:val="00F22810"/>
    <w:rsid w:val="00F22E5D"/>
    <w:rsid w:val="00F23BD5"/>
    <w:rsid w:val="00F2437B"/>
    <w:rsid w:val="00F27A26"/>
    <w:rsid w:val="00F27DF4"/>
    <w:rsid w:val="00F31544"/>
    <w:rsid w:val="00F322CC"/>
    <w:rsid w:val="00F32D1E"/>
    <w:rsid w:val="00F338D8"/>
    <w:rsid w:val="00F3565A"/>
    <w:rsid w:val="00F35F68"/>
    <w:rsid w:val="00F3643A"/>
    <w:rsid w:val="00F37534"/>
    <w:rsid w:val="00F37A75"/>
    <w:rsid w:val="00F40E4C"/>
    <w:rsid w:val="00F42F2E"/>
    <w:rsid w:val="00F43BE5"/>
    <w:rsid w:val="00F453D8"/>
    <w:rsid w:val="00F4551C"/>
    <w:rsid w:val="00F463F0"/>
    <w:rsid w:val="00F472B8"/>
    <w:rsid w:val="00F474FE"/>
    <w:rsid w:val="00F476B5"/>
    <w:rsid w:val="00F47A0E"/>
    <w:rsid w:val="00F51C0A"/>
    <w:rsid w:val="00F53A6D"/>
    <w:rsid w:val="00F53D01"/>
    <w:rsid w:val="00F53D71"/>
    <w:rsid w:val="00F54115"/>
    <w:rsid w:val="00F549B7"/>
    <w:rsid w:val="00F55533"/>
    <w:rsid w:val="00F56B9E"/>
    <w:rsid w:val="00F56CEB"/>
    <w:rsid w:val="00F572D3"/>
    <w:rsid w:val="00F60E87"/>
    <w:rsid w:val="00F61773"/>
    <w:rsid w:val="00F61890"/>
    <w:rsid w:val="00F62F23"/>
    <w:rsid w:val="00F63EB6"/>
    <w:rsid w:val="00F64BC1"/>
    <w:rsid w:val="00F650B9"/>
    <w:rsid w:val="00F6714A"/>
    <w:rsid w:val="00F67449"/>
    <w:rsid w:val="00F67E74"/>
    <w:rsid w:val="00F7011F"/>
    <w:rsid w:val="00F71391"/>
    <w:rsid w:val="00F7185D"/>
    <w:rsid w:val="00F7226A"/>
    <w:rsid w:val="00F724F8"/>
    <w:rsid w:val="00F72972"/>
    <w:rsid w:val="00F743E1"/>
    <w:rsid w:val="00F75012"/>
    <w:rsid w:val="00F76045"/>
    <w:rsid w:val="00F8040D"/>
    <w:rsid w:val="00F80500"/>
    <w:rsid w:val="00F82CF8"/>
    <w:rsid w:val="00F908C0"/>
    <w:rsid w:val="00F90E8E"/>
    <w:rsid w:val="00F9350C"/>
    <w:rsid w:val="00F945D9"/>
    <w:rsid w:val="00F95027"/>
    <w:rsid w:val="00F95581"/>
    <w:rsid w:val="00F95A78"/>
    <w:rsid w:val="00F961AC"/>
    <w:rsid w:val="00F9721D"/>
    <w:rsid w:val="00F97927"/>
    <w:rsid w:val="00FA0B8F"/>
    <w:rsid w:val="00FA117E"/>
    <w:rsid w:val="00FA25D8"/>
    <w:rsid w:val="00FA2AD0"/>
    <w:rsid w:val="00FA2C13"/>
    <w:rsid w:val="00FA43C3"/>
    <w:rsid w:val="00FA5546"/>
    <w:rsid w:val="00FA647C"/>
    <w:rsid w:val="00FA708B"/>
    <w:rsid w:val="00FB1AEA"/>
    <w:rsid w:val="00FB1D31"/>
    <w:rsid w:val="00FB40F0"/>
    <w:rsid w:val="00FB4E77"/>
    <w:rsid w:val="00FB5809"/>
    <w:rsid w:val="00FB583B"/>
    <w:rsid w:val="00FC11CB"/>
    <w:rsid w:val="00FC1320"/>
    <w:rsid w:val="00FC15A1"/>
    <w:rsid w:val="00FC2735"/>
    <w:rsid w:val="00FC2E56"/>
    <w:rsid w:val="00FC3366"/>
    <w:rsid w:val="00FC3E49"/>
    <w:rsid w:val="00FC40E8"/>
    <w:rsid w:val="00FC41CB"/>
    <w:rsid w:val="00FC5079"/>
    <w:rsid w:val="00FC6E55"/>
    <w:rsid w:val="00FC7FCB"/>
    <w:rsid w:val="00FD03AA"/>
    <w:rsid w:val="00FD09F1"/>
    <w:rsid w:val="00FD0F99"/>
    <w:rsid w:val="00FD479A"/>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0DE"/>
    <w:rsid w:val="00FF1EEB"/>
    <w:rsid w:val="00FF1EF2"/>
    <w:rsid w:val="00FF4669"/>
    <w:rsid w:val="00FF53B6"/>
    <w:rsid w:val="00FF6B0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1447">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14</Pages>
  <Words>5185</Words>
  <Characters>29558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2022-12-16T08:02:00Z</dcterms:created>
  <dcterms:modified xsi:type="dcterms:W3CDTF">2022-12-16T08:02:00Z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