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70" w:rsidRDefault="004254E0" w:rsidP="00BB5F9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GEORGE STEPHEN FUMIA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254E0" w:rsidRDefault="004254E0" w:rsidP="00BB5F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254E0" w:rsidRDefault="004254E0"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ELENA MARIA FUMIA</w:t>
      </w:r>
    </w:p>
    <w:p w:rsidR="004254E0" w:rsidRDefault="004254E0" w:rsidP="00BB5F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254E0" w:rsidRDefault="004254E0"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MELINA MATSHIYA</w:t>
      </w:r>
    </w:p>
    <w:p w:rsidR="004254E0" w:rsidRDefault="004254E0"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(In her capacity as executrix testamentary of the</w:t>
      </w:r>
    </w:p>
    <w:p w:rsidR="004254E0" w:rsidRDefault="004254E0"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Estate of the Late Ettore Pietro Fumia)</w:t>
      </w:r>
    </w:p>
    <w:p w:rsidR="004254E0" w:rsidRDefault="004254E0" w:rsidP="00BB5F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4254E0" w:rsidRDefault="004254E0"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FALCON HAULIERS (PRIVATE) LIMITED</w:t>
      </w:r>
    </w:p>
    <w:p w:rsidR="004254E0" w:rsidRDefault="004254E0" w:rsidP="004254E0">
      <w:pPr>
        <w:spacing w:line="240" w:lineRule="auto"/>
        <w:rPr>
          <w:rFonts w:ascii="Times New Roman" w:hAnsi="Times New Roman" w:cs="Times New Roman"/>
          <w:sz w:val="24"/>
          <w:szCs w:val="24"/>
        </w:rPr>
      </w:pPr>
    </w:p>
    <w:p w:rsidR="00BB5F92" w:rsidRDefault="00BB5F92" w:rsidP="004254E0">
      <w:pPr>
        <w:spacing w:line="240" w:lineRule="auto"/>
        <w:rPr>
          <w:rFonts w:ascii="Times New Roman" w:hAnsi="Times New Roman" w:cs="Times New Roman"/>
          <w:sz w:val="24"/>
          <w:szCs w:val="24"/>
        </w:rPr>
      </w:pPr>
    </w:p>
    <w:p w:rsidR="004254E0" w:rsidRDefault="004254E0"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254E0" w:rsidRDefault="004254E0"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BB5F92" w:rsidRDefault="00593BE5" w:rsidP="00BB5F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27 May 2015 &amp; </w:t>
      </w:r>
      <w:r w:rsidR="006B1158">
        <w:rPr>
          <w:rFonts w:ascii="Times New Roman" w:hAnsi="Times New Roman" w:cs="Times New Roman"/>
          <w:sz w:val="24"/>
          <w:szCs w:val="24"/>
        </w:rPr>
        <w:t>20 January 2016</w:t>
      </w:r>
    </w:p>
    <w:p w:rsidR="00BB5F92" w:rsidRDefault="00BB5F92" w:rsidP="00BB5F92">
      <w:pPr>
        <w:spacing w:after="0" w:line="240" w:lineRule="auto"/>
        <w:rPr>
          <w:rFonts w:ascii="Times New Roman" w:hAnsi="Times New Roman" w:cs="Times New Roman"/>
          <w:sz w:val="24"/>
          <w:szCs w:val="24"/>
        </w:rPr>
      </w:pPr>
    </w:p>
    <w:p w:rsidR="004254E0" w:rsidRDefault="004254E0" w:rsidP="00BB5F92">
      <w:pPr>
        <w:spacing w:after="0" w:line="240" w:lineRule="auto"/>
        <w:rPr>
          <w:rFonts w:ascii="Times New Roman" w:hAnsi="Times New Roman" w:cs="Times New Roman"/>
          <w:sz w:val="24"/>
          <w:szCs w:val="24"/>
        </w:rPr>
      </w:pPr>
    </w:p>
    <w:p w:rsidR="004254E0" w:rsidRDefault="004254E0" w:rsidP="004254E0">
      <w:pPr>
        <w:spacing w:line="240" w:lineRule="auto"/>
        <w:rPr>
          <w:rFonts w:ascii="Times New Roman" w:hAnsi="Times New Roman" w:cs="Times New Roman"/>
          <w:sz w:val="24"/>
          <w:szCs w:val="24"/>
        </w:rPr>
      </w:pPr>
      <w:r w:rsidRPr="004254E0">
        <w:rPr>
          <w:rFonts w:ascii="Times New Roman" w:hAnsi="Times New Roman" w:cs="Times New Roman"/>
          <w:b/>
          <w:sz w:val="24"/>
          <w:szCs w:val="24"/>
        </w:rPr>
        <w:t>Opposed Application</w:t>
      </w:r>
    </w:p>
    <w:p w:rsidR="004254E0" w:rsidRDefault="004254E0" w:rsidP="004254E0">
      <w:pPr>
        <w:spacing w:line="240" w:lineRule="auto"/>
        <w:rPr>
          <w:rFonts w:ascii="Times New Roman" w:hAnsi="Times New Roman" w:cs="Times New Roman"/>
          <w:sz w:val="24"/>
          <w:szCs w:val="24"/>
        </w:rPr>
      </w:pPr>
    </w:p>
    <w:p w:rsidR="004254E0" w:rsidRPr="004254E0" w:rsidRDefault="004254E0" w:rsidP="00BB5F92">
      <w:pPr>
        <w:spacing w:after="0" w:line="240" w:lineRule="auto"/>
        <w:rPr>
          <w:rFonts w:ascii="Times New Roman" w:hAnsi="Times New Roman" w:cs="Times New Roman"/>
          <w:i/>
          <w:sz w:val="24"/>
          <w:szCs w:val="24"/>
        </w:rPr>
      </w:pPr>
      <w:r w:rsidRPr="004254E0">
        <w:rPr>
          <w:rFonts w:ascii="Times New Roman" w:hAnsi="Times New Roman" w:cs="Times New Roman"/>
          <w:i/>
          <w:sz w:val="24"/>
          <w:szCs w:val="24"/>
        </w:rPr>
        <w:t xml:space="preserve">A P de Bourbon SC, </w:t>
      </w:r>
      <w:r w:rsidRPr="00294CFD">
        <w:rPr>
          <w:rFonts w:ascii="Times New Roman" w:hAnsi="Times New Roman" w:cs="Times New Roman"/>
          <w:sz w:val="24"/>
          <w:szCs w:val="24"/>
        </w:rPr>
        <w:t>for the applicants</w:t>
      </w:r>
    </w:p>
    <w:p w:rsidR="004254E0" w:rsidRDefault="004254E0" w:rsidP="00BB5F92">
      <w:pPr>
        <w:spacing w:after="0" w:line="240" w:lineRule="auto"/>
        <w:rPr>
          <w:rFonts w:ascii="Times New Roman" w:hAnsi="Times New Roman" w:cs="Times New Roman"/>
          <w:sz w:val="24"/>
          <w:szCs w:val="24"/>
        </w:rPr>
      </w:pPr>
      <w:r w:rsidRPr="004254E0">
        <w:rPr>
          <w:rFonts w:ascii="Times New Roman" w:hAnsi="Times New Roman" w:cs="Times New Roman"/>
          <w:i/>
          <w:sz w:val="24"/>
          <w:szCs w:val="24"/>
        </w:rPr>
        <w:t xml:space="preserve">T </w:t>
      </w:r>
      <w:proofErr w:type="spellStart"/>
      <w:r w:rsidRPr="004254E0">
        <w:rPr>
          <w:rFonts w:ascii="Times New Roman" w:hAnsi="Times New Roman" w:cs="Times New Roman"/>
          <w:i/>
          <w:sz w:val="24"/>
          <w:szCs w:val="24"/>
        </w:rPr>
        <w:t>Mpofu</w:t>
      </w:r>
      <w:proofErr w:type="spellEnd"/>
      <w:r w:rsidRPr="004254E0">
        <w:rPr>
          <w:rFonts w:ascii="Times New Roman" w:hAnsi="Times New Roman" w:cs="Times New Roman"/>
          <w:i/>
          <w:sz w:val="24"/>
          <w:szCs w:val="24"/>
        </w:rPr>
        <w:t xml:space="preserve">, </w:t>
      </w:r>
      <w:r w:rsidRPr="00294CFD">
        <w:rPr>
          <w:rFonts w:ascii="Times New Roman" w:hAnsi="Times New Roman" w:cs="Times New Roman"/>
          <w:sz w:val="24"/>
          <w:szCs w:val="24"/>
        </w:rPr>
        <w:t>for the respondents</w:t>
      </w:r>
    </w:p>
    <w:p w:rsidR="00294CFD" w:rsidRDefault="00294CFD" w:rsidP="004254E0">
      <w:pPr>
        <w:spacing w:line="240" w:lineRule="auto"/>
        <w:rPr>
          <w:rFonts w:ascii="Times New Roman" w:hAnsi="Times New Roman" w:cs="Times New Roman"/>
          <w:sz w:val="24"/>
          <w:szCs w:val="24"/>
        </w:rPr>
      </w:pPr>
    </w:p>
    <w:p w:rsidR="00955B82" w:rsidRDefault="00294CFD" w:rsidP="00BB5F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3AE8">
        <w:rPr>
          <w:rFonts w:ascii="Times New Roman" w:hAnsi="Times New Roman" w:cs="Times New Roman"/>
          <w:sz w:val="24"/>
          <w:szCs w:val="24"/>
        </w:rPr>
        <w:t>HUNGWE J</w:t>
      </w:r>
      <w:r w:rsidR="00BB5F92">
        <w:rPr>
          <w:rFonts w:ascii="Times New Roman" w:hAnsi="Times New Roman" w:cs="Times New Roman"/>
          <w:sz w:val="24"/>
          <w:szCs w:val="24"/>
        </w:rPr>
        <w:t>:</w:t>
      </w:r>
      <w:r w:rsidR="00BC3AE8">
        <w:rPr>
          <w:rFonts w:ascii="Times New Roman" w:hAnsi="Times New Roman" w:cs="Times New Roman"/>
          <w:sz w:val="24"/>
          <w:szCs w:val="24"/>
        </w:rPr>
        <w:tab/>
      </w:r>
      <w:r w:rsidR="00955B82">
        <w:rPr>
          <w:rFonts w:ascii="Times New Roman" w:hAnsi="Times New Roman" w:cs="Times New Roman"/>
          <w:sz w:val="24"/>
          <w:szCs w:val="24"/>
        </w:rPr>
        <w:t xml:space="preserve">The applicants seek an order </w:t>
      </w:r>
      <w:r w:rsidR="003D3B1A">
        <w:rPr>
          <w:rFonts w:ascii="Times New Roman" w:hAnsi="Times New Roman" w:cs="Times New Roman"/>
          <w:sz w:val="24"/>
          <w:szCs w:val="24"/>
        </w:rPr>
        <w:t xml:space="preserve">declaring as unlawful </w:t>
      </w:r>
      <w:r w:rsidR="00955B82">
        <w:rPr>
          <w:rFonts w:ascii="Times New Roman" w:hAnsi="Times New Roman" w:cs="Times New Roman"/>
          <w:sz w:val="24"/>
          <w:szCs w:val="24"/>
        </w:rPr>
        <w:t>the</w:t>
      </w:r>
      <w:r w:rsidR="003D3B1A">
        <w:rPr>
          <w:rFonts w:ascii="Times New Roman" w:hAnsi="Times New Roman" w:cs="Times New Roman"/>
          <w:sz w:val="24"/>
          <w:szCs w:val="24"/>
        </w:rPr>
        <w:t xml:space="preserve"> </w:t>
      </w:r>
      <w:r w:rsidR="00955B82">
        <w:rPr>
          <w:rFonts w:ascii="Times New Roman" w:hAnsi="Times New Roman" w:cs="Times New Roman"/>
          <w:sz w:val="24"/>
          <w:szCs w:val="24"/>
        </w:rPr>
        <w:t xml:space="preserve">allotment </w:t>
      </w:r>
      <w:r w:rsidR="00593BE5">
        <w:rPr>
          <w:rFonts w:ascii="Times New Roman" w:hAnsi="Times New Roman" w:cs="Times New Roman"/>
          <w:sz w:val="24"/>
          <w:szCs w:val="24"/>
        </w:rPr>
        <w:t xml:space="preserve">of certain shares in second respondent by Ettore Pietro Fumia </w:t>
      </w:r>
      <w:r w:rsidR="00955B82">
        <w:rPr>
          <w:rFonts w:ascii="Times New Roman" w:hAnsi="Times New Roman" w:cs="Times New Roman"/>
          <w:sz w:val="24"/>
          <w:szCs w:val="24"/>
        </w:rPr>
        <w:t>to</w:t>
      </w:r>
      <w:r w:rsidR="00593BE5">
        <w:rPr>
          <w:rFonts w:ascii="Times New Roman" w:hAnsi="Times New Roman" w:cs="Times New Roman"/>
          <w:sz w:val="24"/>
          <w:szCs w:val="24"/>
        </w:rPr>
        <w:t xml:space="preserve"> himself.</w:t>
      </w:r>
      <w:r w:rsidR="00955B82">
        <w:rPr>
          <w:rFonts w:ascii="Times New Roman" w:hAnsi="Times New Roman" w:cs="Times New Roman"/>
          <w:sz w:val="24"/>
          <w:szCs w:val="24"/>
        </w:rPr>
        <w:t xml:space="preserve"> </w:t>
      </w:r>
      <w:r w:rsidR="00593BE5">
        <w:rPr>
          <w:rFonts w:ascii="Times New Roman" w:hAnsi="Times New Roman" w:cs="Times New Roman"/>
          <w:sz w:val="24"/>
          <w:szCs w:val="24"/>
        </w:rPr>
        <w:t>They also seek an order for costs</w:t>
      </w:r>
      <w:r w:rsidR="00955B82">
        <w:rPr>
          <w:rFonts w:ascii="Times New Roman" w:hAnsi="Times New Roman" w:cs="Times New Roman"/>
          <w:sz w:val="24"/>
          <w:szCs w:val="24"/>
        </w:rPr>
        <w:t xml:space="preserve"> against </w:t>
      </w:r>
      <w:r w:rsidR="00BB5F92">
        <w:rPr>
          <w:rFonts w:ascii="Times New Roman" w:hAnsi="Times New Roman" w:cs="Times New Roman"/>
          <w:sz w:val="24"/>
          <w:szCs w:val="24"/>
        </w:rPr>
        <w:t>the first</w:t>
      </w:r>
      <w:r w:rsidR="00955B82">
        <w:rPr>
          <w:rFonts w:ascii="Times New Roman" w:hAnsi="Times New Roman" w:cs="Times New Roman"/>
          <w:sz w:val="24"/>
          <w:szCs w:val="24"/>
        </w:rPr>
        <w:t xml:space="preserve"> respondent. </w:t>
      </w:r>
      <w:r w:rsidR="00593BE5">
        <w:rPr>
          <w:rFonts w:ascii="Times New Roman" w:hAnsi="Times New Roman" w:cs="Times New Roman"/>
          <w:sz w:val="24"/>
          <w:szCs w:val="24"/>
        </w:rPr>
        <w:t xml:space="preserve">The allotment was done on 15 November 1994. This application was filed on 30 June 2011. It is not in dispute that by that date the said Ettore Pietro Fumia had become indisposed and was no longer </w:t>
      </w:r>
      <w:r w:rsidR="00593BE5" w:rsidRPr="007F52DF">
        <w:rPr>
          <w:rFonts w:ascii="Times New Roman" w:hAnsi="Times New Roman" w:cs="Times New Roman"/>
          <w:i/>
          <w:sz w:val="24"/>
          <w:szCs w:val="24"/>
        </w:rPr>
        <w:t>compos mentis</w:t>
      </w:r>
      <w:r w:rsidR="00593BE5">
        <w:rPr>
          <w:rFonts w:ascii="Times New Roman" w:hAnsi="Times New Roman" w:cs="Times New Roman"/>
          <w:sz w:val="24"/>
          <w:szCs w:val="24"/>
        </w:rPr>
        <w:t>. He has since died and the Executrix, on behalf of the deceased estate, has resisted the present application.</w:t>
      </w:r>
      <w:r w:rsidR="00EC15E3">
        <w:rPr>
          <w:rFonts w:ascii="Times New Roman" w:hAnsi="Times New Roman" w:cs="Times New Roman"/>
          <w:sz w:val="24"/>
          <w:szCs w:val="24"/>
        </w:rPr>
        <w:t xml:space="preserve"> </w:t>
      </w:r>
    </w:p>
    <w:p w:rsidR="00714FBC" w:rsidRDefault="006269E6" w:rsidP="00BB5F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EC15E3">
        <w:rPr>
          <w:rFonts w:ascii="Times New Roman" w:hAnsi="Times New Roman" w:cs="Times New Roman"/>
          <w:sz w:val="24"/>
          <w:szCs w:val="24"/>
        </w:rPr>
        <w:t xml:space="preserve">he </w:t>
      </w:r>
      <w:r>
        <w:rPr>
          <w:rFonts w:ascii="Times New Roman" w:hAnsi="Times New Roman" w:cs="Times New Roman"/>
          <w:sz w:val="24"/>
          <w:szCs w:val="24"/>
        </w:rPr>
        <w:t xml:space="preserve">factual background to this </w:t>
      </w:r>
      <w:r w:rsidR="003B37D6">
        <w:rPr>
          <w:rFonts w:ascii="Times New Roman" w:hAnsi="Times New Roman" w:cs="Times New Roman"/>
          <w:sz w:val="24"/>
          <w:szCs w:val="24"/>
        </w:rPr>
        <w:t xml:space="preserve">matter </w:t>
      </w:r>
      <w:r>
        <w:rPr>
          <w:rFonts w:ascii="Times New Roman" w:hAnsi="Times New Roman" w:cs="Times New Roman"/>
          <w:sz w:val="24"/>
          <w:szCs w:val="24"/>
        </w:rPr>
        <w:t xml:space="preserve">needs to be given in as much detail as possible for reasons which will become clear later. </w:t>
      </w:r>
      <w:r w:rsidR="003B37D6">
        <w:rPr>
          <w:rFonts w:ascii="Times New Roman" w:hAnsi="Times New Roman" w:cs="Times New Roman"/>
          <w:sz w:val="24"/>
          <w:szCs w:val="24"/>
        </w:rPr>
        <w:t>The first applicant is married to second applicant.</w:t>
      </w:r>
      <w:r w:rsidR="009351DD">
        <w:rPr>
          <w:rFonts w:ascii="Times New Roman" w:hAnsi="Times New Roman" w:cs="Times New Roman"/>
          <w:sz w:val="24"/>
          <w:szCs w:val="24"/>
        </w:rPr>
        <w:t xml:space="preserve"> </w:t>
      </w:r>
      <w:r w:rsidR="00BB5F92">
        <w:rPr>
          <w:rFonts w:ascii="Times New Roman" w:hAnsi="Times New Roman" w:cs="Times New Roman"/>
          <w:sz w:val="24"/>
          <w:szCs w:val="24"/>
        </w:rPr>
        <w:t>The f</w:t>
      </w:r>
      <w:r w:rsidR="003B37D6">
        <w:rPr>
          <w:rFonts w:ascii="Times New Roman" w:hAnsi="Times New Roman" w:cs="Times New Roman"/>
          <w:sz w:val="24"/>
          <w:szCs w:val="24"/>
        </w:rPr>
        <w:t xml:space="preserve">irst respondent is the father to the first respondent. </w:t>
      </w:r>
      <w:r w:rsidR="00BB5F92">
        <w:rPr>
          <w:rFonts w:ascii="Times New Roman" w:hAnsi="Times New Roman" w:cs="Times New Roman"/>
          <w:sz w:val="24"/>
          <w:szCs w:val="24"/>
        </w:rPr>
        <w:t>The s</w:t>
      </w:r>
      <w:r w:rsidR="003B37D6">
        <w:rPr>
          <w:rFonts w:ascii="Times New Roman" w:hAnsi="Times New Roman" w:cs="Times New Roman"/>
          <w:sz w:val="24"/>
          <w:szCs w:val="24"/>
        </w:rPr>
        <w:t>econd respondent is a limited liability company.</w:t>
      </w:r>
      <w:r w:rsidR="007F52DF">
        <w:rPr>
          <w:rFonts w:ascii="Times New Roman" w:hAnsi="Times New Roman" w:cs="Times New Roman"/>
          <w:sz w:val="24"/>
          <w:szCs w:val="24"/>
        </w:rPr>
        <w:t xml:space="preserve"> </w:t>
      </w:r>
      <w:r>
        <w:rPr>
          <w:rFonts w:ascii="Times New Roman" w:hAnsi="Times New Roman" w:cs="Times New Roman"/>
          <w:sz w:val="24"/>
          <w:szCs w:val="24"/>
        </w:rPr>
        <w:t>The company was incorporated on 2 July 1990. On its incorporation, the applicants were both directors and shareholders of the company each holding a share in the company. The company was not trading and had no assets to its name. On 26 June 1992 the late Ettore Fumia purchased from one S Zhou, stand number 981 Kariba</w:t>
      </w:r>
      <w:r w:rsidR="00714FBC">
        <w:rPr>
          <w:rFonts w:ascii="Times New Roman" w:hAnsi="Times New Roman" w:cs="Times New Roman"/>
          <w:sz w:val="24"/>
          <w:szCs w:val="24"/>
        </w:rPr>
        <w:t xml:space="preserve"> for ZW$13 000, 00. Notwithstanding the fact that he personally paid for the stand, the late Ettore Fumia registered it in the name of the second respondent. Between 1993 and 1995 the late Ettore Fumia built a double storey six bed-roomed house which he called </w:t>
      </w:r>
      <w:proofErr w:type="spellStart"/>
      <w:r w:rsidR="00714FBC">
        <w:rPr>
          <w:rFonts w:ascii="Times New Roman" w:hAnsi="Times New Roman" w:cs="Times New Roman"/>
          <w:sz w:val="24"/>
          <w:szCs w:val="24"/>
        </w:rPr>
        <w:t>Nyaminyami</w:t>
      </w:r>
      <w:proofErr w:type="spellEnd"/>
      <w:r w:rsidR="00714FBC">
        <w:rPr>
          <w:rFonts w:ascii="Times New Roman" w:hAnsi="Times New Roman" w:cs="Times New Roman"/>
          <w:sz w:val="24"/>
          <w:szCs w:val="24"/>
        </w:rPr>
        <w:t xml:space="preserve"> at a cost of ZW$ 288 269, 65. Of that amount, Dora Transport (Pvt) Ltd, a company in which both applicants were </w:t>
      </w:r>
      <w:r w:rsidR="00714FBC">
        <w:rPr>
          <w:rFonts w:ascii="Times New Roman" w:hAnsi="Times New Roman" w:cs="Times New Roman"/>
          <w:sz w:val="24"/>
          <w:szCs w:val="24"/>
        </w:rPr>
        <w:lastRenderedPageBreak/>
        <w:t xml:space="preserve">directors and shareholders, contributed only ZW$50 000, 00 being the cost of transporting material from Harare, Bulawayo, and </w:t>
      </w:r>
      <w:proofErr w:type="spellStart"/>
      <w:r w:rsidR="00714FBC">
        <w:rPr>
          <w:rFonts w:ascii="Times New Roman" w:hAnsi="Times New Roman" w:cs="Times New Roman"/>
          <w:sz w:val="24"/>
          <w:szCs w:val="24"/>
        </w:rPr>
        <w:t>Kwekwe</w:t>
      </w:r>
      <w:proofErr w:type="spellEnd"/>
      <w:r w:rsidR="00714FBC">
        <w:rPr>
          <w:rFonts w:ascii="Times New Roman" w:hAnsi="Times New Roman" w:cs="Times New Roman"/>
          <w:sz w:val="24"/>
          <w:szCs w:val="24"/>
        </w:rPr>
        <w:t xml:space="preserve"> to </w:t>
      </w:r>
      <w:proofErr w:type="spellStart"/>
      <w:r w:rsidR="00714FBC">
        <w:rPr>
          <w:rFonts w:ascii="Times New Roman" w:hAnsi="Times New Roman" w:cs="Times New Roman"/>
          <w:sz w:val="24"/>
          <w:szCs w:val="24"/>
        </w:rPr>
        <w:t>Kariba</w:t>
      </w:r>
      <w:proofErr w:type="spellEnd"/>
      <w:r w:rsidR="00714FBC">
        <w:rPr>
          <w:rFonts w:ascii="Times New Roman" w:hAnsi="Times New Roman" w:cs="Times New Roman"/>
          <w:sz w:val="24"/>
          <w:szCs w:val="24"/>
        </w:rPr>
        <w:t xml:space="preserve">. This contribution amounts to about 17% of the total cost of developing the Kariba stand. On 15 November 1994 the late Ettore Fumia was allotted 8 shares in the second respondent and </w:t>
      </w:r>
      <w:r w:rsidR="00060CC7">
        <w:rPr>
          <w:rFonts w:ascii="Times New Roman" w:hAnsi="Times New Roman" w:cs="Times New Roman"/>
          <w:sz w:val="24"/>
          <w:szCs w:val="24"/>
        </w:rPr>
        <w:t xml:space="preserve">this allotment was duly registered by Taylor and company who were at the time the company’s accountants. This allotment was made with first applicant’s knowledge. He accepted it as can be clearly seen in his correspondence addressed to Mr Taylor of Taylor &amp; Co the company’s accountants. The letter to Taylor &amp; Co by first applicant is dated 8 June 1995. In its relevant portions </w:t>
      </w:r>
      <w:r w:rsidR="00135C9A">
        <w:rPr>
          <w:rFonts w:ascii="Times New Roman" w:hAnsi="Times New Roman" w:cs="Times New Roman"/>
          <w:sz w:val="24"/>
          <w:szCs w:val="24"/>
        </w:rPr>
        <w:t>it</w:t>
      </w:r>
      <w:r w:rsidR="00060CC7">
        <w:rPr>
          <w:rFonts w:ascii="Times New Roman" w:hAnsi="Times New Roman" w:cs="Times New Roman"/>
          <w:sz w:val="24"/>
          <w:szCs w:val="24"/>
        </w:rPr>
        <w:t xml:space="preserve"> recites the following:</w:t>
      </w:r>
    </w:p>
    <w:p w:rsidR="00021648" w:rsidRPr="00135C9A" w:rsidRDefault="00060CC7" w:rsidP="00135C9A">
      <w:pPr>
        <w:spacing w:after="0" w:line="240" w:lineRule="auto"/>
        <w:jc w:val="both"/>
        <w:rPr>
          <w:rFonts w:ascii="Times New Roman" w:hAnsi="Times New Roman" w:cs="Times New Roman"/>
        </w:rPr>
      </w:pPr>
      <w:r>
        <w:rPr>
          <w:rFonts w:ascii="Times New Roman" w:hAnsi="Times New Roman" w:cs="Times New Roman"/>
          <w:sz w:val="24"/>
          <w:szCs w:val="24"/>
        </w:rPr>
        <w:tab/>
      </w:r>
      <w:r w:rsidRPr="00021648">
        <w:rPr>
          <w:rFonts w:ascii="Times New Roman" w:hAnsi="Times New Roman" w:cs="Times New Roman"/>
          <w:sz w:val="24"/>
          <w:szCs w:val="24"/>
        </w:rPr>
        <w:t>“</w:t>
      </w:r>
      <w:r w:rsidR="00021648" w:rsidRPr="00135C9A">
        <w:rPr>
          <w:rFonts w:ascii="Times New Roman" w:hAnsi="Times New Roman" w:cs="Times New Roman"/>
        </w:rPr>
        <w:t>Taylor &amp; Co</w:t>
      </w:r>
    </w:p>
    <w:p w:rsidR="00021648" w:rsidRPr="00135C9A" w:rsidRDefault="00021648" w:rsidP="00135C9A">
      <w:pPr>
        <w:spacing w:after="0" w:line="240" w:lineRule="auto"/>
        <w:jc w:val="both"/>
        <w:rPr>
          <w:rFonts w:ascii="Times New Roman" w:hAnsi="Times New Roman" w:cs="Times New Roman"/>
        </w:rPr>
      </w:pPr>
      <w:r w:rsidRPr="00135C9A">
        <w:rPr>
          <w:rFonts w:ascii="Times New Roman" w:hAnsi="Times New Roman" w:cs="Times New Roman"/>
        </w:rPr>
        <w:t xml:space="preserve">               P O Box 264 </w:t>
      </w:r>
    </w:p>
    <w:p w:rsidR="00021648" w:rsidRDefault="00021648" w:rsidP="00135C9A">
      <w:pPr>
        <w:spacing w:after="0" w:line="240" w:lineRule="auto"/>
        <w:jc w:val="both"/>
        <w:rPr>
          <w:rFonts w:ascii="Times New Roman" w:hAnsi="Times New Roman" w:cs="Times New Roman"/>
        </w:rPr>
      </w:pPr>
      <w:r w:rsidRPr="00135C9A">
        <w:rPr>
          <w:rFonts w:ascii="Times New Roman" w:hAnsi="Times New Roman" w:cs="Times New Roman"/>
        </w:rPr>
        <w:tab/>
        <w:t xml:space="preserve">   KWEKWE</w:t>
      </w:r>
    </w:p>
    <w:p w:rsidR="00135C9A" w:rsidRPr="00135C9A" w:rsidRDefault="00135C9A" w:rsidP="00135C9A">
      <w:pPr>
        <w:spacing w:after="0" w:line="240" w:lineRule="auto"/>
        <w:jc w:val="both"/>
        <w:rPr>
          <w:rFonts w:ascii="Times New Roman" w:hAnsi="Times New Roman" w:cs="Times New Roman"/>
        </w:rPr>
      </w:pPr>
    </w:p>
    <w:p w:rsidR="00021648" w:rsidRPr="00135C9A" w:rsidRDefault="00021648" w:rsidP="00135C9A">
      <w:pPr>
        <w:spacing w:after="0" w:line="240" w:lineRule="auto"/>
        <w:jc w:val="both"/>
        <w:rPr>
          <w:rFonts w:ascii="Times New Roman" w:hAnsi="Times New Roman" w:cs="Times New Roman"/>
        </w:rPr>
      </w:pPr>
    </w:p>
    <w:p w:rsidR="009351DD" w:rsidRDefault="00E8318F" w:rsidP="00135C9A">
      <w:pPr>
        <w:spacing w:after="0" w:line="240" w:lineRule="auto"/>
        <w:jc w:val="both"/>
        <w:rPr>
          <w:rFonts w:ascii="Times New Roman" w:hAnsi="Times New Roman" w:cs="Times New Roman"/>
        </w:rPr>
      </w:pPr>
      <w:r w:rsidRPr="00135C9A">
        <w:rPr>
          <w:rFonts w:ascii="Times New Roman" w:hAnsi="Times New Roman" w:cs="Times New Roman"/>
        </w:rPr>
        <w:tab/>
      </w:r>
      <w:r w:rsidRPr="00135C9A">
        <w:rPr>
          <w:rFonts w:ascii="Times New Roman" w:hAnsi="Times New Roman" w:cs="Times New Roman"/>
          <w:b/>
          <w:u w:val="single"/>
        </w:rPr>
        <w:t>RE: Issuance of Shares</w:t>
      </w:r>
      <w:r w:rsidR="003B37D6" w:rsidRPr="00135C9A">
        <w:rPr>
          <w:rFonts w:ascii="Times New Roman" w:hAnsi="Times New Roman" w:cs="Times New Roman"/>
        </w:rPr>
        <w:t xml:space="preserve"> </w:t>
      </w:r>
    </w:p>
    <w:p w:rsidR="00135C9A" w:rsidRPr="00135C9A" w:rsidRDefault="00135C9A" w:rsidP="00135C9A">
      <w:pPr>
        <w:spacing w:after="0" w:line="240" w:lineRule="auto"/>
        <w:jc w:val="both"/>
        <w:rPr>
          <w:rFonts w:ascii="Times New Roman" w:hAnsi="Times New Roman" w:cs="Times New Roman"/>
        </w:rPr>
      </w:pPr>
    </w:p>
    <w:p w:rsidR="00E8318F" w:rsidRPr="00135C9A" w:rsidRDefault="00E8318F" w:rsidP="00135C9A">
      <w:pPr>
        <w:spacing w:after="0" w:line="240" w:lineRule="auto"/>
        <w:ind w:left="720"/>
        <w:jc w:val="both"/>
        <w:rPr>
          <w:rFonts w:ascii="Times New Roman" w:hAnsi="Times New Roman" w:cs="Times New Roman"/>
        </w:rPr>
      </w:pPr>
      <w:r w:rsidRPr="00135C9A">
        <w:rPr>
          <w:rFonts w:ascii="Times New Roman" w:hAnsi="Times New Roman" w:cs="Times New Roman"/>
        </w:rPr>
        <w:t>With reference to the above, we are writing to advise that no further shares whatsoever shall be issued to any of the directors of this Company without a meeting being held at your office with all the Directors and yourself present.</w:t>
      </w:r>
    </w:p>
    <w:p w:rsidR="00E8318F" w:rsidRDefault="00E8318F" w:rsidP="00135C9A">
      <w:pPr>
        <w:spacing w:after="0" w:line="240" w:lineRule="auto"/>
        <w:ind w:firstLine="720"/>
        <w:jc w:val="both"/>
        <w:rPr>
          <w:rFonts w:ascii="Times New Roman" w:hAnsi="Times New Roman" w:cs="Times New Roman"/>
        </w:rPr>
      </w:pPr>
      <w:r w:rsidRPr="00135C9A">
        <w:rPr>
          <w:rFonts w:ascii="Times New Roman" w:hAnsi="Times New Roman" w:cs="Times New Roman"/>
        </w:rPr>
        <w:t>Assuring you of our best attention at all times, we remain</w:t>
      </w:r>
    </w:p>
    <w:p w:rsidR="00135C9A" w:rsidRPr="00135C9A" w:rsidRDefault="00135C9A" w:rsidP="00135C9A">
      <w:pPr>
        <w:spacing w:after="0" w:line="240" w:lineRule="auto"/>
        <w:ind w:firstLine="720"/>
        <w:jc w:val="both"/>
        <w:rPr>
          <w:rFonts w:ascii="Times New Roman" w:hAnsi="Times New Roman" w:cs="Times New Roman"/>
        </w:rPr>
      </w:pPr>
    </w:p>
    <w:p w:rsidR="00E8318F" w:rsidRPr="00135C9A" w:rsidRDefault="00E8318F" w:rsidP="00135C9A">
      <w:pPr>
        <w:spacing w:after="0" w:line="240" w:lineRule="auto"/>
        <w:ind w:firstLine="720"/>
        <w:jc w:val="both"/>
        <w:rPr>
          <w:rFonts w:ascii="Times New Roman" w:hAnsi="Times New Roman" w:cs="Times New Roman"/>
        </w:rPr>
      </w:pPr>
      <w:r w:rsidRPr="00135C9A">
        <w:rPr>
          <w:rFonts w:ascii="Times New Roman" w:hAnsi="Times New Roman" w:cs="Times New Roman"/>
        </w:rPr>
        <w:t>Yours faithfully,</w:t>
      </w:r>
    </w:p>
    <w:p w:rsidR="00880982" w:rsidRDefault="00880982" w:rsidP="00135C9A">
      <w:pPr>
        <w:spacing w:after="0" w:line="240" w:lineRule="auto"/>
        <w:ind w:firstLine="720"/>
        <w:jc w:val="both"/>
        <w:rPr>
          <w:rFonts w:ascii="Times New Roman" w:hAnsi="Times New Roman" w:cs="Times New Roman"/>
        </w:rPr>
      </w:pPr>
    </w:p>
    <w:p w:rsidR="00135C9A" w:rsidRPr="00135C9A" w:rsidRDefault="00135C9A" w:rsidP="00135C9A">
      <w:pPr>
        <w:spacing w:after="0" w:line="240" w:lineRule="auto"/>
        <w:ind w:firstLine="720"/>
        <w:jc w:val="both"/>
        <w:rPr>
          <w:rFonts w:ascii="Times New Roman" w:hAnsi="Times New Roman" w:cs="Times New Roman"/>
        </w:rPr>
      </w:pPr>
    </w:p>
    <w:p w:rsidR="00E8318F" w:rsidRPr="00135C9A" w:rsidRDefault="00E8318F" w:rsidP="00135C9A">
      <w:pPr>
        <w:spacing w:after="0" w:line="240" w:lineRule="auto"/>
        <w:ind w:firstLine="720"/>
        <w:jc w:val="both"/>
        <w:rPr>
          <w:rFonts w:ascii="Times New Roman" w:hAnsi="Times New Roman" w:cs="Times New Roman"/>
        </w:rPr>
      </w:pPr>
      <w:r w:rsidRPr="00135C9A">
        <w:rPr>
          <w:rFonts w:ascii="Times New Roman" w:hAnsi="Times New Roman" w:cs="Times New Roman"/>
        </w:rPr>
        <w:t>G. S Fumia”</w:t>
      </w:r>
    </w:p>
    <w:p w:rsidR="00021648" w:rsidRDefault="00021648" w:rsidP="00E8318F">
      <w:pPr>
        <w:spacing w:line="240" w:lineRule="auto"/>
        <w:ind w:firstLine="720"/>
        <w:jc w:val="both"/>
        <w:rPr>
          <w:rFonts w:ascii="Times New Roman" w:hAnsi="Times New Roman" w:cs="Times New Roman"/>
          <w:sz w:val="24"/>
          <w:szCs w:val="24"/>
        </w:rPr>
      </w:pPr>
    </w:p>
    <w:p w:rsidR="000A50D8" w:rsidRDefault="00021648" w:rsidP="00135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affidavit deposed to by the deceased’s wife, Isabel Fumia, seeking rescission of a default judgement obtained by the present applicants when the estate had not been properly represented, the following is evident. Falcon Haulage (Pvt) Ltd does not trade. </w:t>
      </w:r>
      <w:proofErr w:type="gramStart"/>
      <w:r>
        <w:rPr>
          <w:rFonts w:ascii="Times New Roman" w:hAnsi="Times New Roman" w:cs="Times New Roman"/>
          <w:sz w:val="24"/>
          <w:szCs w:val="24"/>
        </w:rPr>
        <w:t>Its only assets co</w:t>
      </w:r>
      <w:r w:rsidR="00E21827">
        <w:rPr>
          <w:rFonts w:ascii="Times New Roman" w:hAnsi="Times New Roman" w:cs="Times New Roman"/>
          <w:sz w:val="24"/>
          <w:szCs w:val="24"/>
        </w:rPr>
        <w:t>n</w:t>
      </w:r>
      <w:r>
        <w:rPr>
          <w:rFonts w:ascii="Times New Roman" w:hAnsi="Times New Roman" w:cs="Times New Roman"/>
          <w:sz w:val="24"/>
          <w:szCs w:val="24"/>
        </w:rPr>
        <w:t>sists</w:t>
      </w:r>
      <w:proofErr w:type="gramEnd"/>
      <w:r>
        <w:rPr>
          <w:rFonts w:ascii="Times New Roman" w:hAnsi="Times New Roman" w:cs="Times New Roman"/>
          <w:sz w:val="24"/>
          <w:szCs w:val="24"/>
        </w:rPr>
        <w:t xml:space="preserve"> in the Kariba immov</w:t>
      </w:r>
      <w:r w:rsidR="00E21827">
        <w:rPr>
          <w:rFonts w:ascii="Times New Roman" w:hAnsi="Times New Roman" w:cs="Times New Roman"/>
          <w:sz w:val="24"/>
          <w:szCs w:val="24"/>
        </w:rPr>
        <w:t>able property. Dora Transport (P</w:t>
      </w:r>
      <w:r>
        <w:rPr>
          <w:rFonts w:ascii="Times New Roman" w:hAnsi="Times New Roman" w:cs="Times New Roman"/>
          <w:sz w:val="24"/>
          <w:szCs w:val="24"/>
        </w:rPr>
        <w:t xml:space="preserve">vt) Ltd is a transport company set up by </w:t>
      </w:r>
      <w:r w:rsidR="00135C9A">
        <w:rPr>
          <w:rFonts w:ascii="Times New Roman" w:hAnsi="Times New Roman" w:cs="Times New Roman"/>
          <w:sz w:val="24"/>
          <w:szCs w:val="24"/>
        </w:rPr>
        <w:t xml:space="preserve">the </w:t>
      </w:r>
      <w:r>
        <w:rPr>
          <w:rFonts w:ascii="Times New Roman" w:hAnsi="Times New Roman" w:cs="Times New Roman"/>
          <w:sz w:val="24"/>
          <w:szCs w:val="24"/>
        </w:rPr>
        <w:t>first applicant with the assistance of his late father Ettore Fumia. This company contributed in the construction of the property in Kariba by ferrying building and other materials from various points</w:t>
      </w:r>
      <w:r w:rsidR="00E21827">
        <w:rPr>
          <w:rFonts w:ascii="Times New Roman" w:hAnsi="Times New Roman" w:cs="Times New Roman"/>
          <w:sz w:val="24"/>
          <w:szCs w:val="24"/>
        </w:rPr>
        <w:t xml:space="preserve"> around Zimbabwe. That contribution amounted to ZW$50 000</w:t>
      </w:r>
      <w:proofErr w:type="gramStart"/>
      <w:r w:rsidR="00E21827">
        <w:rPr>
          <w:rFonts w:ascii="Times New Roman" w:hAnsi="Times New Roman" w:cs="Times New Roman"/>
          <w:sz w:val="24"/>
          <w:szCs w:val="24"/>
        </w:rPr>
        <w:t>,00</w:t>
      </w:r>
      <w:proofErr w:type="gramEnd"/>
      <w:r w:rsidR="00E21827">
        <w:rPr>
          <w:rFonts w:ascii="Times New Roman" w:hAnsi="Times New Roman" w:cs="Times New Roman"/>
          <w:sz w:val="24"/>
          <w:szCs w:val="24"/>
        </w:rPr>
        <w:t xml:space="preserve">. There was a point when first applicant failed to manage his company’s affairs when his father had bound himself as surety and co-principal debtor. As a result he had to bail that company out by paying off </w:t>
      </w:r>
      <w:r w:rsidR="00135C9A">
        <w:rPr>
          <w:rFonts w:ascii="Times New Roman" w:hAnsi="Times New Roman" w:cs="Times New Roman"/>
          <w:sz w:val="24"/>
          <w:szCs w:val="24"/>
        </w:rPr>
        <w:t xml:space="preserve">the </w:t>
      </w:r>
      <w:r w:rsidR="00E21827">
        <w:rPr>
          <w:rFonts w:ascii="Times New Roman" w:hAnsi="Times New Roman" w:cs="Times New Roman"/>
          <w:sz w:val="24"/>
          <w:szCs w:val="24"/>
        </w:rPr>
        <w:t>first applicant’s creditors the sum of ZW$5 173 542, 17.</w:t>
      </w:r>
    </w:p>
    <w:p w:rsidR="00021648" w:rsidRDefault="00E21827" w:rsidP="00135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Isabel, </w:t>
      </w:r>
      <w:r w:rsidR="00135C9A">
        <w:rPr>
          <w:rFonts w:ascii="Times New Roman" w:hAnsi="Times New Roman" w:cs="Times New Roman"/>
          <w:sz w:val="24"/>
          <w:szCs w:val="24"/>
        </w:rPr>
        <w:t xml:space="preserve">the </w:t>
      </w:r>
      <w:r>
        <w:rPr>
          <w:rFonts w:ascii="Times New Roman" w:hAnsi="Times New Roman" w:cs="Times New Roman"/>
          <w:sz w:val="24"/>
          <w:szCs w:val="24"/>
        </w:rPr>
        <w:t xml:space="preserve">first applicant, an only child of the late Ettore Fumia, was unhappy that his father had married her. From 2000 onwards, </w:t>
      </w:r>
      <w:r w:rsidR="00135C9A">
        <w:rPr>
          <w:rFonts w:ascii="Times New Roman" w:hAnsi="Times New Roman" w:cs="Times New Roman"/>
          <w:sz w:val="24"/>
          <w:szCs w:val="24"/>
        </w:rPr>
        <w:t xml:space="preserve">the </w:t>
      </w:r>
      <w:r>
        <w:rPr>
          <w:rFonts w:ascii="Times New Roman" w:hAnsi="Times New Roman" w:cs="Times New Roman"/>
          <w:sz w:val="24"/>
          <w:szCs w:val="24"/>
        </w:rPr>
        <w:t xml:space="preserve">first applicant </w:t>
      </w:r>
      <w:r w:rsidR="002A1766">
        <w:rPr>
          <w:rFonts w:ascii="Times New Roman" w:hAnsi="Times New Roman" w:cs="Times New Roman"/>
          <w:sz w:val="24"/>
          <w:szCs w:val="24"/>
        </w:rPr>
        <w:t>began to demand that Et</w:t>
      </w:r>
      <w:r>
        <w:rPr>
          <w:rFonts w:ascii="Times New Roman" w:hAnsi="Times New Roman" w:cs="Times New Roman"/>
          <w:sz w:val="24"/>
          <w:szCs w:val="24"/>
        </w:rPr>
        <w:t xml:space="preserve">tore Fumia distributes his estates during his lifetime. In one of the letter </w:t>
      </w:r>
      <w:r>
        <w:rPr>
          <w:rFonts w:ascii="Times New Roman" w:hAnsi="Times New Roman" w:cs="Times New Roman"/>
          <w:sz w:val="24"/>
          <w:szCs w:val="24"/>
        </w:rPr>
        <w:lastRenderedPageBreak/>
        <w:t xml:space="preserve">annexed to that application for rescission of judgment, </w:t>
      </w:r>
      <w:r w:rsidR="004818C9">
        <w:rPr>
          <w:rFonts w:ascii="Times New Roman" w:hAnsi="Times New Roman" w:cs="Times New Roman"/>
          <w:sz w:val="24"/>
          <w:szCs w:val="24"/>
        </w:rPr>
        <w:t xml:space="preserve">the </w:t>
      </w:r>
      <w:r>
        <w:rPr>
          <w:rFonts w:ascii="Times New Roman" w:hAnsi="Times New Roman" w:cs="Times New Roman"/>
          <w:sz w:val="24"/>
          <w:szCs w:val="24"/>
        </w:rPr>
        <w:t>first respondents suggests to his father that he distributes his property in such a manner that only the first applicant, his wife the second applicant and their children benefit from it at the exclusion of Isabel and her children.</w:t>
      </w:r>
      <w:r w:rsidR="002A1766">
        <w:rPr>
          <w:rFonts w:ascii="Times New Roman" w:hAnsi="Times New Roman" w:cs="Times New Roman"/>
          <w:sz w:val="24"/>
          <w:szCs w:val="24"/>
        </w:rPr>
        <w:t xml:space="preserve"> He feared that Isabel would get most of the late Fumia’s assets. When the father refused to give in to </w:t>
      </w:r>
      <w:r w:rsidR="004818C9">
        <w:rPr>
          <w:rFonts w:ascii="Times New Roman" w:hAnsi="Times New Roman" w:cs="Times New Roman"/>
          <w:sz w:val="24"/>
          <w:szCs w:val="24"/>
        </w:rPr>
        <w:t xml:space="preserve">the </w:t>
      </w:r>
      <w:r w:rsidR="002A1766">
        <w:rPr>
          <w:rFonts w:ascii="Times New Roman" w:hAnsi="Times New Roman" w:cs="Times New Roman"/>
          <w:sz w:val="24"/>
          <w:szCs w:val="24"/>
        </w:rPr>
        <w:t xml:space="preserve">first applicant’s demand, he then started making claims on the </w:t>
      </w:r>
      <w:proofErr w:type="spellStart"/>
      <w:r w:rsidR="002A1766">
        <w:rPr>
          <w:rFonts w:ascii="Times New Roman" w:hAnsi="Times New Roman" w:cs="Times New Roman"/>
          <w:sz w:val="24"/>
          <w:szCs w:val="24"/>
        </w:rPr>
        <w:t>Nyaminyami</w:t>
      </w:r>
      <w:proofErr w:type="spellEnd"/>
      <w:r w:rsidR="002A1766">
        <w:rPr>
          <w:rFonts w:ascii="Times New Roman" w:hAnsi="Times New Roman" w:cs="Times New Roman"/>
          <w:sz w:val="24"/>
          <w:szCs w:val="24"/>
        </w:rPr>
        <w:t>.</w:t>
      </w:r>
      <w:r w:rsidR="000A50D8">
        <w:rPr>
          <w:rFonts w:ascii="Times New Roman" w:hAnsi="Times New Roman" w:cs="Times New Roman"/>
          <w:sz w:val="24"/>
          <w:szCs w:val="24"/>
        </w:rPr>
        <w:t xml:space="preserve"> When the late Fumia refused to yield to the demands by his son, the son then made claims regarding the eight shares held by the father in the second respondent. Still the late Ettore Fumia refused to acknowledge the unfounded claims as he had single-handedly bought and built the </w:t>
      </w:r>
      <w:proofErr w:type="spellStart"/>
      <w:r w:rsidR="000A50D8">
        <w:rPr>
          <w:rFonts w:ascii="Times New Roman" w:hAnsi="Times New Roman" w:cs="Times New Roman"/>
          <w:sz w:val="24"/>
          <w:szCs w:val="24"/>
        </w:rPr>
        <w:t>Nyaminyami</w:t>
      </w:r>
      <w:proofErr w:type="spellEnd"/>
      <w:r w:rsidR="000A50D8">
        <w:rPr>
          <w:rFonts w:ascii="Times New Roman" w:hAnsi="Times New Roman" w:cs="Times New Roman"/>
          <w:sz w:val="24"/>
          <w:szCs w:val="24"/>
        </w:rPr>
        <w:t xml:space="preserve">. He had claimed a set-off against the sum of ZW$5 173 542, 17 paid on behalf of Dora Transport and </w:t>
      </w:r>
      <w:r w:rsidR="004818C9">
        <w:rPr>
          <w:rFonts w:ascii="Times New Roman" w:hAnsi="Times New Roman" w:cs="Times New Roman"/>
          <w:sz w:val="24"/>
          <w:szCs w:val="24"/>
        </w:rPr>
        <w:t xml:space="preserve">the </w:t>
      </w:r>
      <w:r w:rsidR="000A50D8">
        <w:rPr>
          <w:rFonts w:ascii="Times New Roman" w:hAnsi="Times New Roman" w:cs="Times New Roman"/>
          <w:sz w:val="24"/>
          <w:szCs w:val="24"/>
        </w:rPr>
        <w:t xml:space="preserve">first applicant. He therefore disputed that the ZW$50 000, 00 contribution made by Dora amounted to 20% shareholding in the </w:t>
      </w:r>
      <w:proofErr w:type="spellStart"/>
      <w:r w:rsidR="000A50D8">
        <w:rPr>
          <w:rFonts w:ascii="Times New Roman" w:hAnsi="Times New Roman" w:cs="Times New Roman"/>
          <w:sz w:val="24"/>
          <w:szCs w:val="24"/>
        </w:rPr>
        <w:t>Nyaminyami</w:t>
      </w:r>
      <w:proofErr w:type="spellEnd"/>
      <w:r w:rsidR="000A50D8">
        <w:rPr>
          <w:rFonts w:ascii="Times New Roman" w:hAnsi="Times New Roman" w:cs="Times New Roman"/>
          <w:sz w:val="24"/>
          <w:szCs w:val="24"/>
        </w:rPr>
        <w:t xml:space="preserve">. </w:t>
      </w:r>
      <w:r w:rsidR="00342AC6">
        <w:rPr>
          <w:rFonts w:ascii="Times New Roman" w:hAnsi="Times New Roman" w:cs="Times New Roman"/>
          <w:sz w:val="24"/>
          <w:szCs w:val="24"/>
        </w:rPr>
        <w:t xml:space="preserve">Put differently, the late Ettore Fumia refuted the applicants’ claims during his lifetime as he claimed a set-off against the sums he paid on behalf of </w:t>
      </w:r>
      <w:r w:rsidR="000A50D8">
        <w:rPr>
          <w:rFonts w:ascii="Times New Roman" w:hAnsi="Times New Roman" w:cs="Times New Roman"/>
          <w:sz w:val="24"/>
          <w:szCs w:val="24"/>
        </w:rPr>
        <w:t>the applicants</w:t>
      </w:r>
      <w:r w:rsidR="00342AC6">
        <w:rPr>
          <w:rFonts w:ascii="Times New Roman" w:hAnsi="Times New Roman" w:cs="Times New Roman"/>
          <w:sz w:val="24"/>
          <w:szCs w:val="24"/>
        </w:rPr>
        <w:t xml:space="preserve"> and Dora Transport.</w:t>
      </w:r>
      <w:r w:rsidR="000A50D8">
        <w:rPr>
          <w:rFonts w:ascii="Times New Roman" w:hAnsi="Times New Roman" w:cs="Times New Roman"/>
          <w:sz w:val="24"/>
          <w:szCs w:val="24"/>
        </w:rPr>
        <w:t xml:space="preserve"> </w:t>
      </w:r>
    </w:p>
    <w:p w:rsidR="00E8318F" w:rsidRDefault="00342AC6" w:rsidP="004818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the first applicant dwelt more on the failure by the account firm to obtain the consent of the directors as required by clause 4 of the company’s Memorandum and Articles of Association.</w:t>
      </w:r>
      <w:r w:rsidR="00DA53AA">
        <w:rPr>
          <w:rFonts w:ascii="Times New Roman" w:hAnsi="Times New Roman" w:cs="Times New Roman"/>
          <w:sz w:val="24"/>
          <w:szCs w:val="24"/>
        </w:rPr>
        <w:t xml:space="preserve"> He skirted around the fact that he had been aware of the allotment from as far back as 1995 when he addressed correspondence to Mr Taylor regarding the need to refer to the other directors should any future allotment be contemplated.</w:t>
      </w:r>
    </w:p>
    <w:p w:rsidR="00E8318F" w:rsidRDefault="00E8318F" w:rsidP="00481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on the basis of this letter that the respondents take the point </w:t>
      </w:r>
      <w:r w:rsidRPr="004818C9">
        <w:rPr>
          <w:rFonts w:ascii="Times New Roman" w:hAnsi="Times New Roman" w:cs="Times New Roman"/>
          <w:i/>
          <w:sz w:val="24"/>
          <w:szCs w:val="24"/>
        </w:rPr>
        <w:t xml:space="preserve">in </w:t>
      </w:r>
      <w:proofErr w:type="spellStart"/>
      <w:r w:rsidRPr="004818C9">
        <w:rPr>
          <w:rFonts w:ascii="Times New Roman" w:hAnsi="Times New Roman" w:cs="Times New Roman"/>
          <w:i/>
          <w:sz w:val="24"/>
          <w:szCs w:val="24"/>
        </w:rPr>
        <w:t>limine</w:t>
      </w:r>
      <w:proofErr w:type="spellEnd"/>
      <w:r>
        <w:rPr>
          <w:rFonts w:ascii="Times New Roman" w:hAnsi="Times New Roman" w:cs="Times New Roman"/>
          <w:sz w:val="24"/>
          <w:szCs w:val="24"/>
        </w:rPr>
        <w:t xml:space="preserve"> against the grant of the application as prescribed. They also claim that having in this letter accepted the allotment as long back as 1995, the applicants are estopped from retracting the position which they earlier on had accepted when the principal player in the second respondent was still alive.</w:t>
      </w:r>
    </w:p>
    <w:p w:rsidR="00E8318F" w:rsidRDefault="00E8318F" w:rsidP="00481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seems to me that should I be persuaded with the argument on prescription, then I need not consider the argument on estoppel. However if I am not persuaded by it I will then consider that argument.</w:t>
      </w:r>
    </w:p>
    <w:p w:rsidR="00E8318F" w:rsidRDefault="00E8318F" w:rsidP="00481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1358">
        <w:rPr>
          <w:rFonts w:ascii="Times New Roman" w:hAnsi="Times New Roman" w:cs="Times New Roman"/>
          <w:sz w:val="24"/>
          <w:szCs w:val="24"/>
        </w:rPr>
        <w:t xml:space="preserve">The first point to note is that the applicants deny that they became aware of their rights in 1995 when first applicant wrote to express his attitude on the allotment of shares in the second respondent then. They argue that they became aware of the issue on 27 November 2004.  The record however shows otherwise. The </w:t>
      </w:r>
      <w:proofErr w:type="gramStart"/>
      <w:r w:rsidR="00131358">
        <w:rPr>
          <w:rFonts w:ascii="Times New Roman" w:hAnsi="Times New Roman" w:cs="Times New Roman"/>
          <w:sz w:val="24"/>
          <w:szCs w:val="24"/>
        </w:rPr>
        <w:t>terms of the letter of 8 June 1995 is</w:t>
      </w:r>
      <w:proofErr w:type="gramEnd"/>
      <w:r w:rsidR="00131358">
        <w:rPr>
          <w:rFonts w:ascii="Times New Roman" w:hAnsi="Times New Roman" w:cs="Times New Roman"/>
          <w:sz w:val="24"/>
          <w:szCs w:val="24"/>
        </w:rPr>
        <w:t xml:space="preserve"> in my view, quite clear. First applicant, at the very least was aware that certain shares had been allotted. He was unhappy about the matter. What exactly he was unhappy about is not clear </w:t>
      </w:r>
      <w:r w:rsidR="00131358">
        <w:rPr>
          <w:rFonts w:ascii="Times New Roman" w:hAnsi="Times New Roman" w:cs="Times New Roman"/>
          <w:sz w:val="24"/>
          <w:szCs w:val="24"/>
        </w:rPr>
        <w:lastRenderedPageBreak/>
        <w:t xml:space="preserve">but what is clear is that he accepted that the allotment had occurred. He expressed his view that any further allotment, should </w:t>
      </w:r>
      <w:r w:rsidR="0002339C">
        <w:rPr>
          <w:rFonts w:ascii="Times New Roman" w:hAnsi="Times New Roman" w:cs="Times New Roman"/>
          <w:sz w:val="24"/>
          <w:szCs w:val="24"/>
        </w:rPr>
        <w:t>such allotment be undertaken</w:t>
      </w:r>
      <w:r w:rsidR="00131358">
        <w:rPr>
          <w:rFonts w:ascii="Times New Roman" w:hAnsi="Times New Roman" w:cs="Times New Roman"/>
          <w:sz w:val="24"/>
          <w:szCs w:val="24"/>
        </w:rPr>
        <w:t xml:space="preserve"> in future, ought to occur in the manner he spelt out in his letter of 8 June 1995. That letter spells out how an allotment ought to be undertaken in future. He did not protest the legality of what had already been done. He in my view acquiesced in it such as to give ratification of the whole process. </w:t>
      </w:r>
      <w:r w:rsidR="0002339C">
        <w:rPr>
          <w:rFonts w:ascii="Times New Roman" w:hAnsi="Times New Roman" w:cs="Times New Roman"/>
          <w:sz w:val="24"/>
          <w:szCs w:val="24"/>
        </w:rPr>
        <w:t xml:space="preserve">He cannot now be heard to complain about it some seventeen years after. </w:t>
      </w:r>
    </w:p>
    <w:p w:rsidR="0002339C" w:rsidRDefault="0002339C" w:rsidP="0088098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principle of law on the issue is that there must be finality to litigation. The public policy rationale behind this principle is aptly set out in the text by </w:t>
      </w:r>
      <w:proofErr w:type="spellStart"/>
      <w:r>
        <w:rPr>
          <w:rFonts w:ascii="Times New Roman" w:hAnsi="Times New Roman" w:cs="Times New Roman"/>
          <w:sz w:val="24"/>
          <w:szCs w:val="24"/>
        </w:rPr>
        <w:t>Wessels</w:t>
      </w:r>
      <w:proofErr w:type="spellEnd"/>
      <w:r>
        <w:rPr>
          <w:rFonts w:ascii="Times New Roman" w:hAnsi="Times New Roman" w:cs="Times New Roman"/>
          <w:sz w:val="24"/>
          <w:szCs w:val="24"/>
        </w:rPr>
        <w:t xml:space="preserve"> </w:t>
      </w:r>
      <w:proofErr w:type="gramStart"/>
      <w:r w:rsidRPr="0002339C">
        <w:rPr>
          <w:rFonts w:ascii="Times New Roman" w:hAnsi="Times New Roman" w:cs="Times New Roman"/>
          <w:i/>
          <w:sz w:val="24"/>
          <w:szCs w:val="24"/>
        </w:rPr>
        <w:t>The</w:t>
      </w:r>
      <w:proofErr w:type="gramEnd"/>
      <w:r w:rsidRPr="0002339C">
        <w:rPr>
          <w:rFonts w:ascii="Times New Roman" w:hAnsi="Times New Roman" w:cs="Times New Roman"/>
          <w:i/>
          <w:sz w:val="24"/>
          <w:szCs w:val="24"/>
        </w:rPr>
        <w:t xml:space="preserve"> Law of Contract in South Africa Vol II</w:t>
      </w:r>
      <w:r>
        <w:rPr>
          <w:rFonts w:ascii="Times New Roman" w:hAnsi="Times New Roman" w:cs="Times New Roman"/>
          <w:sz w:val="24"/>
          <w:szCs w:val="24"/>
        </w:rPr>
        <w:t xml:space="preserve"> para 2766 where it is stated:</w:t>
      </w:r>
    </w:p>
    <w:p w:rsidR="0002339C" w:rsidRDefault="0002339C" w:rsidP="0002339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“Creditors should not be allowed to permit claims to grow stale because thereby they embarrass the debtor in his proof of payment and because it is upsetting to the social order that the financial relations of the debtor towards third parties should suddenly be disturbed by the demanding from him payment of forgotten claims.”</w:t>
      </w:r>
    </w:p>
    <w:p w:rsidR="0002339C" w:rsidRPr="00A025ED" w:rsidRDefault="0002339C" w:rsidP="00A025ED">
      <w:pPr>
        <w:spacing w:line="240" w:lineRule="auto"/>
        <w:ind w:firstLine="720"/>
        <w:jc w:val="both"/>
        <w:rPr>
          <w:rFonts w:ascii="Times New Roman" w:hAnsi="Times New Roman" w:cs="Times New Roman"/>
        </w:rPr>
      </w:pPr>
      <w:r>
        <w:rPr>
          <w:rFonts w:ascii="Times New Roman" w:hAnsi="Times New Roman" w:cs="Times New Roman"/>
          <w:sz w:val="24"/>
          <w:szCs w:val="24"/>
        </w:rPr>
        <w:t xml:space="preserve">In </w:t>
      </w:r>
      <w:proofErr w:type="spellStart"/>
      <w:r w:rsidR="00A025ED" w:rsidRPr="00A025ED">
        <w:rPr>
          <w:rFonts w:ascii="Times New Roman" w:hAnsi="Times New Roman" w:cs="Times New Roman"/>
          <w:i/>
          <w:sz w:val="24"/>
          <w:szCs w:val="24"/>
        </w:rPr>
        <w:t>M</w:t>
      </w:r>
      <w:r w:rsidRPr="00A025ED">
        <w:rPr>
          <w:rFonts w:ascii="Times New Roman" w:hAnsi="Times New Roman" w:cs="Times New Roman"/>
          <w:i/>
          <w:sz w:val="24"/>
          <w:szCs w:val="24"/>
        </w:rPr>
        <w:t>aravanyika</w:t>
      </w:r>
      <w:proofErr w:type="spellEnd"/>
      <w:r w:rsidRPr="00A025ED">
        <w:rPr>
          <w:rFonts w:ascii="Times New Roman" w:hAnsi="Times New Roman" w:cs="Times New Roman"/>
          <w:i/>
          <w:sz w:val="24"/>
          <w:szCs w:val="24"/>
        </w:rPr>
        <w:t xml:space="preserve"> v Hove </w:t>
      </w:r>
      <w:r>
        <w:rPr>
          <w:rFonts w:ascii="Times New Roman" w:hAnsi="Times New Roman" w:cs="Times New Roman"/>
          <w:sz w:val="24"/>
          <w:szCs w:val="24"/>
        </w:rPr>
        <w:t xml:space="preserve">1997 (2) ZLR </w:t>
      </w:r>
      <w:r w:rsidR="00D87068">
        <w:rPr>
          <w:rFonts w:ascii="Times New Roman" w:hAnsi="Times New Roman" w:cs="Times New Roman"/>
          <w:sz w:val="24"/>
          <w:szCs w:val="24"/>
        </w:rPr>
        <w:t xml:space="preserve">88 </w:t>
      </w:r>
      <w:r>
        <w:rPr>
          <w:rFonts w:ascii="Times New Roman" w:hAnsi="Times New Roman" w:cs="Times New Roman"/>
          <w:sz w:val="24"/>
          <w:szCs w:val="24"/>
        </w:rPr>
        <w:t>(HC)</w:t>
      </w:r>
      <w:r w:rsidR="00D87068">
        <w:rPr>
          <w:rFonts w:ascii="Times New Roman" w:hAnsi="Times New Roman" w:cs="Times New Roman"/>
          <w:sz w:val="24"/>
          <w:szCs w:val="24"/>
        </w:rPr>
        <w:t xml:space="preserve"> </w:t>
      </w:r>
      <w:r w:rsidR="00A025ED">
        <w:rPr>
          <w:rFonts w:ascii="Times New Roman" w:hAnsi="Times New Roman" w:cs="Times New Roman"/>
          <w:sz w:val="24"/>
          <w:szCs w:val="24"/>
        </w:rPr>
        <w:t xml:space="preserve">at p 95 C- D </w:t>
      </w:r>
      <w:r w:rsidR="00D87068">
        <w:rPr>
          <w:rFonts w:ascii="Times New Roman" w:hAnsi="Times New Roman" w:cs="Times New Roman"/>
          <w:sz w:val="24"/>
          <w:szCs w:val="24"/>
        </w:rPr>
        <w:t>this court put the matter this way:</w:t>
      </w:r>
    </w:p>
    <w:p w:rsidR="00A025ED" w:rsidRDefault="00A025ED" w:rsidP="00A025ED">
      <w:pPr>
        <w:spacing w:line="240" w:lineRule="auto"/>
        <w:ind w:left="1440"/>
        <w:jc w:val="both"/>
        <w:rPr>
          <w:rFonts w:ascii="Times New Roman" w:hAnsi="Times New Roman" w:cs="Times New Roman"/>
          <w:sz w:val="24"/>
          <w:szCs w:val="24"/>
        </w:rPr>
      </w:pPr>
      <w:r w:rsidRPr="00A025ED">
        <w:rPr>
          <w:rFonts w:ascii="Times New Roman" w:hAnsi="Times New Roman" w:cs="Times New Roman"/>
        </w:rPr>
        <w:t>“That is as it should be. There should be legal certainty and finality in the relationship   between parties, after a lapse of a period of time. It would be against public interest for a person who holds a complete cause of action against his or her debtor to refrain from exercising the right of action indefinitely</w:t>
      </w:r>
      <w:r w:rsidR="009E4E87">
        <w:rPr>
          <w:rFonts w:ascii="Times New Roman" w:hAnsi="Times New Roman" w:cs="Times New Roman"/>
        </w:rPr>
        <w:t>”</w:t>
      </w:r>
      <w:r w:rsidRPr="00A025ED">
        <w:rPr>
          <w:rFonts w:ascii="Times New Roman" w:hAnsi="Times New Roman" w:cs="Times New Roman"/>
        </w:rPr>
        <w:t xml:space="preserve">.  </w:t>
      </w:r>
      <w:r w:rsidRPr="00A025ED">
        <w:rPr>
          <w:rFonts w:ascii="Times New Roman" w:hAnsi="Times New Roman" w:cs="Times New Roman"/>
          <w:sz w:val="24"/>
          <w:szCs w:val="24"/>
        </w:rPr>
        <w:t xml:space="preserve"> </w:t>
      </w:r>
    </w:p>
    <w:p w:rsidR="0002339C" w:rsidRDefault="009E4E87" w:rsidP="0088098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w:t>
      </w:r>
      <w:r w:rsidR="0002339C">
        <w:rPr>
          <w:rFonts w:ascii="Times New Roman" w:hAnsi="Times New Roman" w:cs="Times New Roman"/>
          <w:sz w:val="24"/>
          <w:szCs w:val="24"/>
        </w:rPr>
        <w:t>pplicants argue that what is being claim</w:t>
      </w:r>
      <w:r w:rsidR="00A025ED">
        <w:rPr>
          <w:rFonts w:ascii="Times New Roman" w:hAnsi="Times New Roman" w:cs="Times New Roman"/>
          <w:sz w:val="24"/>
          <w:szCs w:val="24"/>
        </w:rPr>
        <w:t xml:space="preserve">ed is not a debt but a </w:t>
      </w:r>
      <w:proofErr w:type="spellStart"/>
      <w:r w:rsidR="00A025ED">
        <w:rPr>
          <w:rFonts w:ascii="Times New Roman" w:hAnsi="Times New Roman" w:cs="Times New Roman"/>
          <w:sz w:val="24"/>
          <w:szCs w:val="24"/>
        </w:rPr>
        <w:t>declarat</w:t>
      </w:r>
      <w:r w:rsidR="0002339C">
        <w:rPr>
          <w:rFonts w:ascii="Times New Roman" w:hAnsi="Times New Roman" w:cs="Times New Roman"/>
          <w:sz w:val="24"/>
          <w:szCs w:val="24"/>
        </w:rPr>
        <w:t>ur</w:t>
      </w:r>
      <w:proofErr w:type="spellEnd"/>
      <w:r w:rsidR="0002339C">
        <w:rPr>
          <w:rFonts w:ascii="Times New Roman" w:hAnsi="Times New Roman" w:cs="Times New Roman"/>
          <w:sz w:val="24"/>
          <w:szCs w:val="24"/>
        </w:rPr>
        <w:t>.</w:t>
      </w:r>
      <w:r w:rsidR="00902EC5">
        <w:rPr>
          <w:rFonts w:ascii="Times New Roman" w:hAnsi="Times New Roman" w:cs="Times New Roman"/>
          <w:sz w:val="24"/>
          <w:szCs w:val="24"/>
        </w:rPr>
        <w:t xml:space="preserve"> </w:t>
      </w:r>
      <w:r w:rsidR="004818C9">
        <w:rPr>
          <w:rFonts w:ascii="Times New Roman" w:hAnsi="Times New Roman" w:cs="Times New Roman"/>
          <w:sz w:val="24"/>
          <w:szCs w:val="24"/>
        </w:rPr>
        <w:t>The ap</w:t>
      </w:r>
      <w:r w:rsidR="00902EC5">
        <w:rPr>
          <w:rFonts w:ascii="Times New Roman" w:hAnsi="Times New Roman" w:cs="Times New Roman"/>
          <w:sz w:val="24"/>
          <w:szCs w:val="24"/>
        </w:rPr>
        <w:t xml:space="preserve">plicants relied on the following passage in </w:t>
      </w:r>
      <w:proofErr w:type="spellStart"/>
      <w:r w:rsidR="00902EC5" w:rsidRPr="00880982">
        <w:rPr>
          <w:rFonts w:ascii="Times New Roman" w:hAnsi="Times New Roman" w:cs="Times New Roman"/>
          <w:i/>
          <w:sz w:val="24"/>
          <w:szCs w:val="24"/>
        </w:rPr>
        <w:t>Evins</w:t>
      </w:r>
      <w:proofErr w:type="spellEnd"/>
      <w:r w:rsidR="00902EC5" w:rsidRPr="00880982">
        <w:rPr>
          <w:rFonts w:ascii="Times New Roman" w:hAnsi="Times New Roman" w:cs="Times New Roman"/>
          <w:i/>
          <w:sz w:val="24"/>
          <w:szCs w:val="24"/>
        </w:rPr>
        <w:t xml:space="preserve"> </w:t>
      </w:r>
      <w:r w:rsidR="00902EC5" w:rsidRPr="004818C9">
        <w:rPr>
          <w:rFonts w:ascii="Times New Roman" w:hAnsi="Times New Roman" w:cs="Times New Roman"/>
          <w:sz w:val="24"/>
          <w:szCs w:val="24"/>
        </w:rPr>
        <w:t>v</w:t>
      </w:r>
      <w:r w:rsidR="00902EC5" w:rsidRPr="00880982">
        <w:rPr>
          <w:rFonts w:ascii="Times New Roman" w:hAnsi="Times New Roman" w:cs="Times New Roman"/>
          <w:i/>
          <w:sz w:val="24"/>
          <w:szCs w:val="24"/>
        </w:rPr>
        <w:t xml:space="preserve"> Shield Insurance Co Ltd </w:t>
      </w:r>
      <w:r w:rsidR="00902EC5">
        <w:rPr>
          <w:rFonts w:ascii="Times New Roman" w:hAnsi="Times New Roman" w:cs="Times New Roman"/>
          <w:sz w:val="24"/>
          <w:szCs w:val="24"/>
        </w:rPr>
        <w:t>1979 (3) SA 1136 (W) where the court stated:</w:t>
      </w:r>
    </w:p>
    <w:p w:rsidR="0002339C" w:rsidRDefault="00902EC5" w:rsidP="005E1F88">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word ‘debt’ in the prescription Act must be given a wide and general meaning denoting not only a debt sounding in money which is due, but also, for example, a debt for the vindication of property. While this is so ‘debt’ cannot embrace all rights between two persons. </w:t>
      </w:r>
      <w:proofErr w:type="gramStart"/>
      <w:r>
        <w:rPr>
          <w:rFonts w:ascii="Times New Roman" w:hAnsi="Times New Roman" w:cs="Times New Roman"/>
          <w:sz w:val="24"/>
          <w:szCs w:val="24"/>
        </w:rPr>
        <w:t xml:space="preserve">In my view, ‘debt’ in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10 and </w:t>
      </w:r>
      <w:r w:rsidR="0032744A">
        <w:rPr>
          <w:rFonts w:ascii="Times New Roman" w:hAnsi="Times New Roman" w:cs="Times New Roman"/>
          <w:sz w:val="24"/>
          <w:szCs w:val="24"/>
        </w:rPr>
        <w:t>15 (1) of the</w:t>
      </w:r>
      <w:r>
        <w:rPr>
          <w:rFonts w:ascii="Times New Roman" w:hAnsi="Times New Roman" w:cs="Times New Roman"/>
          <w:sz w:val="24"/>
          <w:szCs w:val="24"/>
        </w:rPr>
        <w:t xml:space="preserve"> Prescription Act means an obligation or obligations flowing from a particular right.</w:t>
      </w:r>
      <w:proofErr w:type="gramEnd"/>
      <w:r>
        <w:rPr>
          <w:rFonts w:ascii="Times New Roman" w:hAnsi="Times New Roman" w:cs="Times New Roman"/>
          <w:sz w:val="24"/>
          <w:szCs w:val="24"/>
        </w:rPr>
        <w:t xml:space="preserve"> A cause of action accrues when </w:t>
      </w:r>
      <w:r w:rsidR="0032744A">
        <w:rPr>
          <w:rFonts w:ascii="Times New Roman" w:hAnsi="Times New Roman" w:cs="Times New Roman"/>
          <w:sz w:val="24"/>
          <w:szCs w:val="24"/>
        </w:rPr>
        <w:t>‘</w:t>
      </w:r>
      <w:r>
        <w:rPr>
          <w:rFonts w:ascii="Times New Roman" w:hAnsi="Times New Roman" w:cs="Times New Roman"/>
          <w:sz w:val="24"/>
          <w:szCs w:val="24"/>
        </w:rPr>
        <w:t>all</w:t>
      </w:r>
      <w:r w:rsidR="0032744A">
        <w:rPr>
          <w:rFonts w:ascii="Times New Roman" w:hAnsi="Times New Roman" w:cs="Times New Roman"/>
          <w:sz w:val="24"/>
          <w:szCs w:val="24"/>
        </w:rPr>
        <w:t xml:space="preserve"> the facts have happened which are material to be proved to entitle the plaintiff to succeed.</w:t>
      </w:r>
      <w:r w:rsidR="009E4E87">
        <w:rPr>
          <w:rFonts w:ascii="Times New Roman" w:hAnsi="Times New Roman" w:cs="Times New Roman"/>
          <w:sz w:val="24"/>
          <w:szCs w:val="24"/>
        </w:rPr>
        <w:t>”</w:t>
      </w:r>
      <w:r w:rsidR="0032744A">
        <w:rPr>
          <w:rFonts w:ascii="Times New Roman" w:hAnsi="Times New Roman" w:cs="Times New Roman"/>
          <w:sz w:val="24"/>
          <w:szCs w:val="24"/>
        </w:rPr>
        <w:t xml:space="preserve"> </w:t>
      </w:r>
      <w:r w:rsidR="0032744A">
        <w:rPr>
          <w:rFonts w:ascii="Times New Roman" w:hAnsi="Times New Roman" w:cs="Times New Roman"/>
          <w:sz w:val="24"/>
          <w:szCs w:val="24"/>
        </w:rPr>
        <w:tab/>
      </w:r>
    </w:p>
    <w:p w:rsidR="00E8318F" w:rsidRDefault="0032744A" w:rsidP="009E4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argue that because their rights have never been disturbed in that they have never been deprived of their control of the company, therefore their intention is not to seek a final determination of </w:t>
      </w:r>
      <w:r w:rsidR="00EE2396">
        <w:rPr>
          <w:rFonts w:ascii="Times New Roman" w:hAnsi="Times New Roman" w:cs="Times New Roman"/>
          <w:sz w:val="24"/>
          <w:szCs w:val="24"/>
        </w:rPr>
        <w:t>t</w:t>
      </w:r>
      <w:r>
        <w:rPr>
          <w:rFonts w:ascii="Times New Roman" w:hAnsi="Times New Roman" w:cs="Times New Roman"/>
          <w:sz w:val="24"/>
          <w:szCs w:val="24"/>
        </w:rPr>
        <w:t xml:space="preserve">hose </w:t>
      </w:r>
      <w:proofErr w:type="gramStart"/>
      <w:r>
        <w:rPr>
          <w:rFonts w:ascii="Times New Roman" w:hAnsi="Times New Roman" w:cs="Times New Roman"/>
          <w:sz w:val="24"/>
          <w:szCs w:val="24"/>
        </w:rPr>
        <w:t>rights,</w:t>
      </w:r>
      <w:proofErr w:type="gramEnd"/>
      <w:r>
        <w:rPr>
          <w:rFonts w:ascii="Times New Roman" w:hAnsi="Times New Roman" w:cs="Times New Roman"/>
          <w:sz w:val="24"/>
          <w:szCs w:val="24"/>
        </w:rPr>
        <w:t xml:space="preserve"> their claim cannot amount to a debt. It is, according to that argument, a claim to confirm that nothing in fact took place. Alternatively, the applicants argue that should this court find that in fact the claim qualifies to be termed a ‘debt’</w:t>
      </w:r>
      <w:r w:rsidR="008F540F">
        <w:rPr>
          <w:rFonts w:ascii="Times New Roman" w:hAnsi="Times New Roman" w:cs="Times New Roman"/>
          <w:sz w:val="24"/>
          <w:szCs w:val="24"/>
        </w:rPr>
        <w:t xml:space="preserve"> then the matter falls into the category of, or class where the cause of action is a </w:t>
      </w:r>
      <w:r w:rsidR="008F540F">
        <w:rPr>
          <w:rFonts w:ascii="Times New Roman" w:hAnsi="Times New Roman" w:cs="Times New Roman"/>
          <w:sz w:val="24"/>
          <w:szCs w:val="24"/>
        </w:rPr>
        <w:lastRenderedPageBreak/>
        <w:t xml:space="preserve">continuing one. </w:t>
      </w:r>
      <w:proofErr w:type="gramStart"/>
      <w:r w:rsidR="008F540F">
        <w:rPr>
          <w:rFonts w:ascii="Times New Roman" w:hAnsi="Times New Roman" w:cs="Times New Roman"/>
          <w:sz w:val="24"/>
          <w:szCs w:val="24"/>
        </w:rPr>
        <w:t>See</w:t>
      </w:r>
      <w:r w:rsidR="008F540F" w:rsidRPr="008F540F">
        <w:rPr>
          <w:rFonts w:ascii="Times New Roman" w:hAnsi="Times New Roman" w:cs="Times New Roman"/>
          <w:i/>
          <w:sz w:val="24"/>
          <w:szCs w:val="24"/>
        </w:rPr>
        <w:t xml:space="preserve"> </w:t>
      </w:r>
      <w:proofErr w:type="spellStart"/>
      <w:r w:rsidR="008F540F" w:rsidRPr="008F540F">
        <w:rPr>
          <w:rFonts w:ascii="Times New Roman" w:hAnsi="Times New Roman" w:cs="Times New Roman"/>
          <w:i/>
          <w:sz w:val="24"/>
          <w:szCs w:val="24"/>
        </w:rPr>
        <w:t>Hakos</w:t>
      </w:r>
      <w:proofErr w:type="spellEnd"/>
      <w:r w:rsidR="008F540F" w:rsidRPr="008F540F">
        <w:rPr>
          <w:rFonts w:ascii="Times New Roman" w:hAnsi="Times New Roman" w:cs="Times New Roman"/>
          <w:i/>
          <w:sz w:val="24"/>
          <w:szCs w:val="24"/>
        </w:rPr>
        <w:t xml:space="preserve"> Cabinet Makers (Pty) Ltd v Pretoria City Council</w:t>
      </w:r>
      <w:r w:rsidR="008F540F">
        <w:rPr>
          <w:rFonts w:ascii="Times New Roman" w:hAnsi="Times New Roman" w:cs="Times New Roman"/>
          <w:sz w:val="24"/>
          <w:szCs w:val="24"/>
        </w:rPr>
        <w:t xml:space="preserve"> 1971 (4) SA 465.</w:t>
      </w:r>
      <w:proofErr w:type="gramEnd"/>
    </w:p>
    <w:p w:rsidR="008F540F" w:rsidRPr="005E1F88" w:rsidRDefault="008F540F" w:rsidP="009E4E87">
      <w:pPr>
        <w:spacing w:after="0" w:line="360" w:lineRule="auto"/>
        <w:jc w:val="both"/>
        <w:rPr>
          <w:rFonts w:ascii="Times New Roman" w:hAnsi="Times New Roman" w:cs="Times New Roman"/>
        </w:rPr>
      </w:pPr>
      <w:r>
        <w:rPr>
          <w:rFonts w:ascii="Times New Roman" w:hAnsi="Times New Roman" w:cs="Times New Roman"/>
          <w:sz w:val="24"/>
          <w:szCs w:val="24"/>
        </w:rPr>
        <w:tab/>
        <w:t xml:space="preserve">In their supplementary heads of argument, the applicants introduced the further argument that their application is no different from the one brought in terms of section 118 of the Companies Act </w:t>
      </w:r>
      <w:r w:rsidRPr="008F540F">
        <w:rPr>
          <w:rFonts w:ascii="Times New Roman" w:hAnsi="Times New Roman" w:cs="Times New Roman"/>
          <w:i/>
          <w:sz w:val="24"/>
          <w:szCs w:val="24"/>
        </w:rPr>
        <w:t>[</w:t>
      </w:r>
      <w:r w:rsidRPr="005E1F88">
        <w:rPr>
          <w:rFonts w:ascii="Times New Roman" w:hAnsi="Times New Roman" w:cs="Times New Roman"/>
          <w:i/>
          <w:sz w:val="24"/>
          <w:szCs w:val="24"/>
        </w:rPr>
        <w:t>C</w:t>
      </w:r>
      <w:r w:rsidR="005E1F88">
        <w:rPr>
          <w:rFonts w:ascii="Times New Roman" w:hAnsi="Times New Roman" w:cs="Times New Roman"/>
          <w:i/>
          <w:sz w:val="24"/>
          <w:szCs w:val="24"/>
        </w:rPr>
        <w:t>hapter</w:t>
      </w:r>
      <w:r w:rsidRPr="005E1F88">
        <w:rPr>
          <w:rFonts w:ascii="Times New Roman" w:hAnsi="Times New Roman" w:cs="Times New Roman"/>
          <w:i/>
          <w:sz w:val="24"/>
          <w:szCs w:val="24"/>
        </w:rPr>
        <w:t xml:space="preserve"> 24:03</w:t>
      </w:r>
      <w:r w:rsidRPr="008F540F">
        <w:rPr>
          <w:rFonts w:ascii="Times New Roman" w:hAnsi="Times New Roman" w:cs="Times New Roman"/>
          <w:i/>
          <w:sz w:val="24"/>
          <w:szCs w:val="24"/>
        </w:rPr>
        <w:t>]</w:t>
      </w:r>
      <w:r>
        <w:rPr>
          <w:rFonts w:ascii="Times New Roman" w:hAnsi="Times New Roman" w:cs="Times New Roman"/>
          <w:sz w:val="24"/>
          <w:szCs w:val="24"/>
        </w:rPr>
        <w:t xml:space="preserve">. In the South African case of </w:t>
      </w:r>
      <w:proofErr w:type="spellStart"/>
      <w:r w:rsidRPr="00EE2396">
        <w:rPr>
          <w:rFonts w:ascii="Times New Roman" w:hAnsi="Times New Roman" w:cs="Times New Roman"/>
          <w:i/>
          <w:sz w:val="24"/>
          <w:szCs w:val="24"/>
        </w:rPr>
        <w:t>Gaffoor</w:t>
      </w:r>
      <w:proofErr w:type="spellEnd"/>
      <w:r w:rsidRPr="00EE2396">
        <w:rPr>
          <w:rFonts w:ascii="Times New Roman" w:hAnsi="Times New Roman" w:cs="Times New Roman"/>
          <w:i/>
          <w:sz w:val="24"/>
          <w:szCs w:val="24"/>
        </w:rPr>
        <w:t xml:space="preserve"> and Another NNO </w:t>
      </w:r>
      <w:r w:rsidRPr="00AC54B0">
        <w:rPr>
          <w:rFonts w:ascii="Times New Roman" w:hAnsi="Times New Roman" w:cs="Times New Roman"/>
          <w:sz w:val="24"/>
          <w:szCs w:val="24"/>
        </w:rPr>
        <w:t>v</w:t>
      </w:r>
      <w:r w:rsidRPr="00EE2396">
        <w:rPr>
          <w:rFonts w:ascii="Times New Roman" w:hAnsi="Times New Roman" w:cs="Times New Roman"/>
          <w:i/>
          <w:sz w:val="24"/>
          <w:szCs w:val="24"/>
        </w:rPr>
        <w:t xml:space="preserve"> </w:t>
      </w:r>
      <w:proofErr w:type="spellStart"/>
      <w:r w:rsidRPr="00EE2396">
        <w:rPr>
          <w:rFonts w:ascii="Times New Roman" w:hAnsi="Times New Roman" w:cs="Times New Roman"/>
          <w:i/>
          <w:sz w:val="24"/>
          <w:szCs w:val="24"/>
        </w:rPr>
        <w:t>Vangates</w:t>
      </w:r>
      <w:proofErr w:type="spellEnd"/>
      <w:r w:rsidRPr="00EE2396">
        <w:rPr>
          <w:rFonts w:ascii="Times New Roman" w:hAnsi="Times New Roman" w:cs="Times New Roman"/>
          <w:i/>
          <w:sz w:val="24"/>
          <w:szCs w:val="24"/>
        </w:rPr>
        <w:t xml:space="preserve"> </w:t>
      </w:r>
      <w:proofErr w:type="spellStart"/>
      <w:r w:rsidRPr="00EE2396">
        <w:rPr>
          <w:rFonts w:ascii="Times New Roman" w:hAnsi="Times New Roman" w:cs="Times New Roman"/>
          <w:i/>
          <w:sz w:val="24"/>
          <w:szCs w:val="24"/>
        </w:rPr>
        <w:t>Investiments</w:t>
      </w:r>
      <w:proofErr w:type="spellEnd"/>
      <w:r w:rsidRPr="00EE2396">
        <w:rPr>
          <w:rFonts w:ascii="Times New Roman" w:hAnsi="Times New Roman" w:cs="Times New Roman"/>
          <w:i/>
          <w:sz w:val="24"/>
          <w:szCs w:val="24"/>
        </w:rPr>
        <w:t xml:space="preserve"> (Pty) Ltd and Others</w:t>
      </w:r>
      <w:r>
        <w:rPr>
          <w:rFonts w:ascii="Times New Roman" w:hAnsi="Times New Roman" w:cs="Times New Roman"/>
          <w:sz w:val="24"/>
          <w:szCs w:val="24"/>
        </w:rPr>
        <w:t xml:space="preserve"> 2012 (4) SA 281 (SCA) it was held that </w:t>
      </w:r>
      <w:r w:rsidR="009A1EE2">
        <w:rPr>
          <w:rFonts w:ascii="Times New Roman" w:hAnsi="Times New Roman" w:cs="Times New Roman"/>
          <w:sz w:val="24"/>
          <w:szCs w:val="24"/>
        </w:rPr>
        <w:t xml:space="preserve">an application to ensure that the share register of a company correctly reflects the true position is not a debt for the purposes of the law of prescription, and therefore does not prescribe. </w:t>
      </w:r>
      <w:r w:rsidR="005E1F88">
        <w:rPr>
          <w:rFonts w:ascii="Times New Roman" w:hAnsi="Times New Roman" w:cs="Times New Roman"/>
          <w:sz w:val="24"/>
          <w:szCs w:val="24"/>
        </w:rPr>
        <w:t>The a</w:t>
      </w:r>
      <w:r>
        <w:rPr>
          <w:rFonts w:ascii="Times New Roman" w:hAnsi="Times New Roman" w:cs="Times New Roman"/>
          <w:sz w:val="24"/>
          <w:szCs w:val="24"/>
        </w:rPr>
        <w:t xml:space="preserve">pplicants rely, for that </w:t>
      </w:r>
      <w:r w:rsidR="008962D0">
        <w:rPr>
          <w:rFonts w:ascii="Times New Roman" w:hAnsi="Times New Roman" w:cs="Times New Roman"/>
          <w:sz w:val="24"/>
          <w:szCs w:val="24"/>
        </w:rPr>
        <w:t>proposition, on paragraphs 31 to 36 of that judgment.</w:t>
      </w:r>
      <w:r w:rsidR="003024CA">
        <w:rPr>
          <w:rFonts w:ascii="Times New Roman" w:hAnsi="Times New Roman" w:cs="Times New Roman"/>
          <w:sz w:val="24"/>
          <w:szCs w:val="24"/>
        </w:rPr>
        <w:t xml:space="preserve"> Para</w:t>
      </w:r>
      <w:r w:rsidR="00685C69">
        <w:rPr>
          <w:rFonts w:ascii="Times New Roman" w:hAnsi="Times New Roman" w:cs="Times New Roman"/>
          <w:sz w:val="24"/>
          <w:szCs w:val="24"/>
        </w:rPr>
        <w:t xml:space="preserve">graph 31 of the above </w:t>
      </w:r>
      <w:r w:rsidR="00685C69" w:rsidRPr="005E1F88">
        <w:rPr>
          <w:rFonts w:ascii="Times New Roman" w:hAnsi="Times New Roman" w:cs="Times New Roman"/>
        </w:rPr>
        <w:t>judgment reads:</w:t>
      </w:r>
    </w:p>
    <w:p w:rsidR="00685C69" w:rsidRPr="005E1F88" w:rsidRDefault="00685C69" w:rsidP="00AC54B0">
      <w:pPr>
        <w:spacing w:line="240" w:lineRule="auto"/>
        <w:ind w:left="720"/>
        <w:jc w:val="both"/>
        <w:rPr>
          <w:rFonts w:ascii="Times New Roman" w:hAnsi="Times New Roman" w:cs="Times New Roman"/>
        </w:rPr>
      </w:pPr>
      <w:r w:rsidRPr="005E1F88">
        <w:rPr>
          <w:rFonts w:ascii="Times New Roman" w:hAnsi="Times New Roman" w:cs="Times New Roman"/>
          <w:color w:val="000000"/>
        </w:rPr>
        <w:t>“During the course of the hearing before this court, counsel for the appellants informed us that he was moving for only para 3 of the relief claimed in the notice of motion.</w:t>
      </w:r>
      <w:r w:rsidRPr="005E1F88">
        <w:rPr>
          <w:rStyle w:val="apple-converted-space"/>
          <w:rFonts w:ascii="Times New Roman" w:hAnsi="Times New Roman" w:cs="Times New Roman"/>
          <w:color w:val="000000"/>
        </w:rPr>
        <w:t> </w:t>
      </w:r>
      <w:r w:rsidRPr="005E1F88">
        <w:rPr>
          <w:rFonts w:ascii="Times New Roman" w:hAnsi="Times New Roman" w:cs="Times New Roman"/>
          <w:color w:val="000000"/>
        </w:rPr>
        <w:t>In other words, the only relief claimed was the rectification of the company’s register in terms of s 115 of the Act.</w:t>
      </w:r>
      <w:r w:rsidRPr="005E1F88">
        <w:rPr>
          <w:rStyle w:val="apple-converted-space"/>
          <w:rFonts w:ascii="Times New Roman" w:hAnsi="Times New Roman" w:cs="Times New Roman"/>
          <w:color w:val="000000"/>
        </w:rPr>
        <w:t> </w:t>
      </w:r>
      <w:r w:rsidRPr="005E1F88">
        <w:rPr>
          <w:rFonts w:ascii="Times New Roman" w:hAnsi="Times New Roman" w:cs="Times New Roman"/>
          <w:color w:val="000000"/>
        </w:rPr>
        <w:t>Counsel for the respondents, on the other hand, contended that the appellants’ ‘right to recover the shares’ is a ‘debt’ as envisaged in Chapter III of the</w:t>
      </w:r>
      <w:r w:rsidRPr="005E1F88">
        <w:rPr>
          <w:rStyle w:val="apple-converted-space"/>
          <w:rFonts w:ascii="Times New Roman" w:hAnsi="Times New Roman" w:cs="Times New Roman"/>
          <w:color w:val="000000"/>
        </w:rPr>
        <w:t> </w:t>
      </w:r>
      <w:hyperlink r:id="rId8" w:history="1">
        <w:r w:rsidRPr="005E1F88">
          <w:rPr>
            <w:rFonts w:ascii="Times New Roman" w:hAnsi="Times New Roman" w:cs="Times New Roman"/>
          </w:rPr>
          <w:t>Prescription Act; that</w:t>
        </w:r>
      </w:hyperlink>
      <w:r w:rsidRPr="005E1F88">
        <w:rPr>
          <w:rStyle w:val="apple-converted-space"/>
          <w:rFonts w:ascii="Times New Roman" w:hAnsi="Times New Roman" w:cs="Times New Roman"/>
          <w:color w:val="000000"/>
        </w:rPr>
        <w:t> </w:t>
      </w:r>
      <w:r w:rsidRPr="005E1F88">
        <w:rPr>
          <w:rFonts w:ascii="Times New Roman" w:hAnsi="Times New Roman" w:cs="Times New Roman"/>
          <w:color w:val="000000"/>
        </w:rPr>
        <w:t>the three year period of prescription in respect of this right</w:t>
      </w:r>
      <w:r w:rsidRPr="005E1F88">
        <w:rPr>
          <w:rStyle w:val="apple-converted-space"/>
          <w:rFonts w:ascii="Times New Roman" w:hAnsi="Times New Roman" w:cs="Times New Roman"/>
          <w:color w:val="000000"/>
        </w:rPr>
        <w:t> </w:t>
      </w:r>
      <w:r w:rsidRPr="005E1F88">
        <w:rPr>
          <w:rFonts w:ascii="Times New Roman" w:hAnsi="Times New Roman" w:cs="Times New Roman"/>
          <w:color w:val="000000"/>
        </w:rPr>
        <w:t>had commenced running before or on 20 October 2004,</w:t>
      </w:r>
      <w:r w:rsidRPr="005E1F88">
        <w:rPr>
          <w:rStyle w:val="apple-converted-space"/>
          <w:rFonts w:ascii="Times New Roman" w:hAnsi="Times New Roman" w:cs="Times New Roman"/>
          <w:color w:val="000000"/>
        </w:rPr>
        <w:t> </w:t>
      </w:r>
      <w:r w:rsidRPr="005E1F88">
        <w:rPr>
          <w:rFonts w:ascii="Times New Roman" w:hAnsi="Times New Roman" w:cs="Times New Roman"/>
          <w:color w:val="000000"/>
        </w:rPr>
        <w:t>and that the right had been extinguished by prescription long before the application was launched in the court below. This being so, it was contended that, as the appellants cannot establish that they are ‘entitled’ to the shares, there is no basis on which they can claim rectification of the register of members.”</w:t>
      </w:r>
    </w:p>
    <w:p w:rsidR="00035754" w:rsidRDefault="00732108" w:rsidP="00AC5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w:t>
      </w:r>
      <w:proofErr w:type="spellStart"/>
      <w:r w:rsidRPr="00732108">
        <w:rPr>
          <w:rFonts w:ascii="Times New Roman" w:hAnsi="Times New Roman" w:cs="Times New Roman"/>
          <w:i/>
          <w:sz w:val="24"/>
          <w:szCs w:val="24"/>
        </w:rPr>
        <w:t>Gaffoor</w:t>
      </w:r>
      <w:proofErr w:type="spellEnd"/>
      <w:r>
        <w:rPr>
          <w:rFonts w:ascii="Times New Roman" w:hAnsi="Times New Roman" w:cs="Times New Roman"/>
          <w:sz w:val="24"/>
          <w:szCs w:val="24"/>
        </w:rPr>
        <w:t xml:space="preserve"> case is distinguishable both o</w:t>
      </w:r>
      <w:r w:rsidR="00685C69">
        <w:rPr>
          <w:rFonts w:ascii="Times New Roman" w:hAnsi="Times New Roman" w:cs="Times New Roman"/>
          <w:sz w:val="24"/>
          <w:szCs w:val="24"/>
        </w:rPr>
        <w:t xml:space="preserve">n the </w:t>
      </w:r>
      <w:r>
        <w:rPr>
          <w:rFonts w:ascii="Times New Roman" w:hAnsi="Times New Roman" w:cs="Times New Roman"/>
          <w:sz w:val="24"/>
          <w:szCs w:val="24"/>
        </w:rPr>
        <w:t>facts as well as on the law.</w:t>
      </w:r>
      <w:r w:rsidR="00685C69">
        <w:rPr>
          <w:rFonts w:ascii="Times New Roman" w:hAnsi="Times New Roman" w:cs="Times New Roman"/>
          <w:sz w:val="24"/>
          <w:szCs w:val="24"/>
        </w:rPr>
        <w:t xml:space="preserve"> The applicants presently seek an order declarin</w:t>
      </w:r>
      <w:r w:rsidR="009F02B2">
        <w:rPr>
          <w:rFonts w:ascii="Times New Roman" w:hAnsi="Times New Roman" w:cs="Times New Roman"/>
          <w:sz w:val="24"/>
          <w:szCs w:val="24"/>
        </w:rPr>
        <w:t>g as unlawful an allotment to first respondent of ei</w:t>
      </w:r>
      <w:r w:rsidR="00685C69">
        <w:rPr>
          <w:rFonts w:ascii="Times New Roman" w:hAnsi="Times New Roman" w:cs="Times New Roman"/>
          <w:sz w:val="24"/>
          <w:szCs w:val="24"/>
        </w:rPr>
        <w:t xml:space="preserve">ght shares </w:t>
      </w:r>
      <w:r w:rsidR="009F02B2">
        <w:rPr>
          <w:rFonts w:ascii="Times New Roman" w:hAnsi="Times New Roman" w:cs="Times New Roman"/>
          <w:sz w:val="24"/>
          <w:szCs w:val="24"/>
        </w:rPr>
        <w:t>in second respondent.</w:t>
      </w:r>
      <w:r>
        <w:rPr>
          <w:rFonts w:ascii="Times New Roman" w:hAnsi="Times New Roman" w:cs="Times New Roman"/>
          <w:sz w:val="24"/>
          <w:szCs w:val="24"/>
        </w:rPr>
        <w:t xml:space="preserve"> The claim is an ordinary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which this court ought to make on the basis of the procedural irregularity which tainted the allotment. As I understand it, the court can grant such an order where it is satisfied that the applicant has made out a proper case for the grant of the relief sought. I must however consider the submission by Mr </w:t>
      </w:r>
      <w:r w:rsidRPr="00AC54B0">
        <w:rPr>
          <w:rFonts w:ascii="Times New Roman" w:hAnsi="Times New Roman" w:cs="Times New Roman"/>
          <w:i/>
          <w:sz w:val="24"/>
          <w:szCs w:val="24"/>
        </w:rPr>
        <w:t>de Bourbon</w:t>
      </w:r>
      <w:r>
        <w:rPr>
          <w:rFonts w:ascii="Times New Roman" w:hAnsi="Times New Roman" w:cs="Times New Roman"/>
          <w:sz w:val="24"/>
          <w:szCs w:val="24"/>
        </w:rPr>
        <w:t>, for the applicants, whether an application in its present form amounts to a</w:t>
      </w:r>
      <w:r w:rsidR="005E1F88">
        <w:rPr>
          <w:rFonts w:ascii="Times New Roman" w:hAnsi="Times New Roman" w:cs="Times New Roman"/>
          <w:sz w:val="24"/>
          <w:szCs w:val="24"/>
        </w:rPr>
        <w:t>n</w:t>
      </w:r>
      <w:r>
        <w:rPr>
          <w:rFonts w:ascii="Times New Roman" w:hAnsi="Times New Roman" w:cs="Times New Roman"/>
          <w:sz w:val="24"/>
          <w:szCs w:val="24"/>
        </w:rPr>
        <w:t xml:space="preserve"> application for the rectification of the company register as envisaged in s 118 of the </w:t>
      </w:r>
      <w:r w:rsidRPr="00035754">
        <w:rPr>
          <w:rFonts w:ascii="Times New Roman" w:hAnsi="Times New Roman" w:cs="Times New Roman"/>
          <w:i/>
          <w:sz w:val="24"/>
          <w:szCs w:val="24"/>
        </w:rPr>
        <w:t>Companies Act,</w:t>
      </w:r>
      <w:r>
        <w:rPr>
          <w:rFonts w:ascii="Times New Roman" w:hAnsi="Times New Roman" w:cs="Times New Roman"/>
          <w:sz w:val="24"/>
          <w:szCs w:val="24"/>
        </w:rPr>
        <w:t xml:space="preserve"> </w:t>
      </w:r>
      <w:r w:rsidRPr="00035754">
        <w:rPr>
          <w:rFonts w:ascii="Times New Roman" w:hAnsi="Times New Roman" w:cs="Times New Roman"/>
          <w:i/>
          <w:sz w:val="24"/>
          <w:szCs w:val="24"/>
        </w:rPr>
        <w:t>[</w:t>
      </w:r>
      <w:r w:rsidR="005E1F88">
        <w:rPr>
          <w:rFonts w:ascii="Times New Roman" w:hAnsi="Times New Roman" w:cs="Times New Roman"/>
          <w:i/>
          <w:sz w:val="24"/>
          <w:szCs w:val="24"/>
        </w:rPr>
        <w:t>Chapter</w:t>
      </w:r>
      <w:r w:rsidRPr="00035754">
        <w:rPr>
          <w:rFonts w:ascii="Times New Roman" w:hAnsi="Times New Roman" w:cs="Times New Roman"/>
          <w:i/>
          <w:sz w:val="24"/>
          <w:szCs w:val="24"/>
        </w:rPr>
        <w:t xml:space="preserve"> 24:03</w:t>
      </w:r>
      <w:r>
        <w:rPr>
          <w:rFonts w:ascii="Times New Roman" w:hAnsi="Times New Roman" w:cs="Times New Roman"/>
          <w:sz w:val="24"/>
          <w:szCs w:val="24"/>
        </w:rPr>
        <w:t>]</w:t>
      </w:r>
      <w:r w:rsidR="00AC54B0">
        <w:rPr>
          <w:rFonts w:ascii="Times New Roman" w:hAnsi="Times New Roman" w:cs="Times New Roman"/>
          <w:sz w:val="24"/>
          <w:szCs w:val="24"/>
        </w:rPr>
        <w:t xml:space="preserve"> </w:t>
      </w:r>
      <w:r w:rsidR="00012CC6">
        <w:rPr>
          <w:rFonts w:ascii="Times New Roman" w:hAnsi="Times New Roman" w:cs="Times New Roman"/>
          <w:sz w:val="24"/>
          <w:szCs w:val="24"/>
        </w:rPr>
        <w:t>(“the Act”)</w:t>
      </w:r>
      <w:r w:rsidR="00035754">
        <w:rPr>
          <w:rFonts w:ascii="Times New Roman" w:hAnsi="Times New Roman" w:cs="Times New Roman"/>
          <w:sz w:val="24"/>
          <w:szCs w:val="24"/>
        </w:rPr>
        <w:t>.</w:t>
      </w:r>
      <w:r w:rsidR="009F02B2">
        <w:rPr>
          <w:rFonts w:ascii="Times New Roman" w:hAnsi="Times New Roman" w:cs="Times New Roman"/>
          <w:sz w:val="24"/>
          <w:szCs w:val="24"/>
        </w:rPr>
        <w:t xml:space="preserve"> </w:t>
      </w:r>
      <w:r w:rsidR="00035754">
        <w:rPr>
          <w:rFonts w:ascii="Times New Roman" w:hAnsi="Times New Roman" w:cs="Times New Roman"/>
          <w:sz w:val="24"/>
          <w:szCs w:val="24"/>
        </w:rPr>
        <w:t xml:space="preserve">If I find that indeed this application, for all intents and purposes, amounts to one envisaged under that section, then I am urged to conclude that since that section bestows a statutory right on the applicants, that right does not prescribe. I must decide the matters as presently constituted before me. </w:t>
      </w:r>
      <w:r w:rsidR="00012CC6">
        <w:rPr>
          <w:rFonts w:ascii="Times New Roman" w:hAnsi="Times New Roman" w:cs="Times New Roman"/>
          <w:sz w:val="24"/>
          <w:szCs w:val="24"/>
        </w:rPr>
        <w:t>I am unable to hold that the present application is one brought in terms of s 118 of the Companies Act.</w:t>
      </w:r>
    </w:p>
    <w:p w:rsidR="00911240" w:rsidRDefault="00911240" w:rsidP="00AC5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relevant section </w:t>
      </w:r>
      <w:r w:rsidR="00012CC6">
        <w:rPr>
          <w:rFonts w:ascii="Times New Roman" w:hAnsi="Times New Roman" w:cs="Times New Roman"/>
          <w:sz w:val="24"/>
          <w:szCs w:val="24"/>
        </w:rPr>
        <w:t xml:space="preserve">of the Act </w:t>
      </w:r>
      <w:r>
        <w:rPr>
          <w:rFonts w:ascii="Times New Roman" w:hAnsi="Times New Roman" w:cs="Times New Roman"/>
          <w:sz w:val="24"/>
          <w:szCs w:val="24"/>
        </w:rPr>
        <w:t>relied upon by counsel provides:-</w:t>
      </w:r>
    </w:p>
    <w:p w:rsidR="00911240" w:rsidRDefault="00911240" w:rsidP="0091124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sz w:val="24"/>
          <w:szCs w:val="24"/>
        </w:rPr>
        <w:tab/>
      </w:r>
      <w:r w:rsidRPr="005E1F88">
        <w:rPr>
          <w:rFonts w:ascii="Times New Roman" w:hAnsi="Times New Roman" w:cs="Times New Roman"/>
          <w:b/>
          <w:bCs/>
        </w:rPr>
        <w:t>118 Power of court to rectify registe</w:t>
      </w:r>
      <w:r w:rsidR="00386244" w:rsidRPr="005E1F88">
        <w:rPr>
          <w:rFonts w:ascii="Times New Roman" w:hAnsi="Times New Roman" w:cs="Times New Roman"/>
          <w:b/>
          <w:bCs/>
        </w:rPr>
        <w:t>r</w:t>
      </w:r>
    </w:p>
    <w:p w:rsidR="005E1F88" w:rsidRPr="005E1F88" w:rsidRDefault="005E1F88" w:rsidP="00911240">
      <w:pPr>
        <w:autoSpaceDE w:val="0"/>
        <w:autoSpaceDN w:val="0"/>
        <w:adjustRightInd w:val="0"/>
        <w:spacing w:after="0" w:line="240" w:lineRule="auto"/>
        <w:rPr>
          <w:rFonts w:ascii="Times New Roman" w:hAnsi="Times New Roman" w:cs="Times New Roman"/>
          <w:b/>
          <w:bCs/>
        </w:rPr>
      </w:pPr>
    </w:p>
    <w:p w:rsidR="00911240" w:rsidRPr="005E1F88" w:rsidRDefault="00911240" w:rsidP="00AC54B0">
      <w:pPr>
        <w:autoSpaceDE w:val="0"/>
        <w:autoSpaceDN w:val="0"/>
        <w:adjustRightInd w:val="0"/>
        <w:spacing w:after="0" w:line="240" w:lineRule="auto"/>
        <w:ind w:firstLine="720"/>
        <w:jc w:val="both"/>
        <w:rPr>
          <w:rFonts w:ascii="Times New Roman" w:hAnsi="Times New Roman" w:cs="Times New Roman"/>
        </w:rPr>
      </w:pPr>
      <w:r w:rsidRPr="005E1F88">
        <w:rPr>
          <w:rFonts w:ascii="Times New Roman" w:hAnsi="Times New Roman" w:cs="Times New Roman"/>
        </w:rPr>
        <w:t>(1) If—</w:t>
      </w:r>
    </w:p>
    <w:p w:rsidR="00F75E49" w:rsidRDefault="00911240" w:rsidP="00AC54B0">
      <w:pPr>
        <w:autoSpaceDE w:val="0"/>
        <w:autoSpaceDN w:val="0"/>
        <w:adjustRightInd w:val="0"/>
        <w:spacing w:after="0" w:line="240" w:lineRule="auto"/>
        <w:ind w:left="720" w:firstLine="720"/>
        <w:jc w:val="both"/>
        <w:rPr>
          <w:rFonts w:ascii="Times New Roman" w:hAnsi="Times New Roman" w:cs="Times New Roman"/>
        </w:rPr>
      </w:pPr>
      <w:r w:rsidRPr="005E1F88">
        <w:rPr>
          <w:rFonts w:ascii="Times New Roman" w:hAnsi="Times New Roman" w:cs="Times New Roman"/>
        </w:rPr>
        <w:lastRenderedPageBreak/>
        <w:t>(</w:t>
      </w:r>
      <w:r w:rsidRPr="005E1F88">
        <w:rPr>
          <w:rFonts w:ascii="Times New Roman" w:hAnsi="Times New Roman" w:cs="Times New Roman"/>
          <w:i/>
          <w:iCs/>
        </w:rPr>
        <w:t>a</w:t>
      </w:r>
      <w:r w:rsidRPr="005E1F88">
        <w:rPr>
          <w:rFonts w:ascii="Times New Roman" w:hAnsi="Times New Roman" w:cs="Times New Roman"/>
        </w:rPr>
        <w:t xml:space="preserve">) </w:t>
      </w:r>
      <w:r w:rsidR="00F75E49">
        <w:rPr>
          <w:rFonts w:ascii="Times New Roman" w:hAnsi="Times New Roman" w:cs="Times New Roman"/>
        </w:rPr>
        <w:t xml:space="preserve"> </w:t>
      </w:r>
      <w:proofErr w:type="gramStart"/>
      <w:r w:rsidRPr="005E1F88">
        <w:rPr>
          <w:rFonts w:ascii="Times New Roman" w:hAnsi="Times New Roman" w:cs="Times New Roman"/>
        </w:rPr>
        <w:t>the</w:t>
      </w:r>
      <w:proofErr w:type="gramEnd"/>
      <w:r w:rsidRPr="005E1F88">
        <w:rPr>
          <w:rFonts w:ascii="Times New Roman" w:hAnsi="Times New Roman" w:cs="Times New Roman"/>
        </w:rPr>
        <w:t xml:space="preserve"> name of any person is, without sufficient cause, entered in or omitted </w:t>
      </w:r>
      <w:r w:rsidR="00F75E49">
        <w:rPr>
          <w:rFonts w:ascii="Times New Roman" w:hAnsi="Times New Roman" w:cs="Times New Roman"/>
        </w:rPr>
        <w:t xml:space="preserve">  </w:t>
      </w:r>
    </w:p>
    <w:p w:rsidR="00911240" w:rsidRDefault="00AC54B0" w:rsidP="00AC54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from</w:t>
      </w:r>
      <w:proofErr w:type="gramEnd"/>
      <w:r w:rsidR="00911240" w:rsidRPr="005E1F88">
        <w:rPr>
          <w:rFonts w:ascii="Times New Roman" w:hAnsi="Times New Roman" w:cs="Times New Roman"/>
        </w:rPr>
        <w:t xml:space="preserve"> the register of members of a company; or</w:t>
      </w:r>
    </w:p>
    <w:p w:rsidR="00AC54B0" w:rsidRPr="005E1F88" w:rsidRDefault="00AC54B0" w:rsidP="00F75E49">
      <w:pPr>
        <w:autoSpaceDE w:val="0"/>
        <w:autoSpaceDN w:val="0"/>
        <w:adjustRightInd w:val="0"/>
        <w:spacing w:after="0" w:line="240" w:lineRule="auto"/>
        <w:ind w:left="2160"/>
        <w:jc w:val="both"/>
        <w:rPr>
          <w:rFonts w:ascii="Times New Roman" w:hAnsi="Times New Roman" w:cs="Times New Roman"/>
        </w:rPr>
      </w:pPr>
    </w:p>
    <w:p w:rsidR="00F75E49" w:rsidRDefault="00911240" w:rsidP="00AC54B0">
      <w:pPr>
        <w:autoSpaceDE w:val="0"/>
        <w:autoSpaceDN w:val="0"/>
        <w:adjustRightInd w:val="0"/>
        <w:spacing w:after="0" w:line="240" w:lineRule="auto"/>
        <w:ind w:left="720" w:firstLine="720"/>
        <w:jc w:val="both"/>
        <w:rPr>
          <w:rFonts w:ascii="Times New Roman" w:hAnsi="Times New Roman" w:cs="Times New Roman"/>
        </w:rPr>
      </w:pPr>
      <w:r w:rsidRPr="005E1F88">
        <w:rPr>
          <w:rFonts w:ascii="Times New Roman" w:hAnsi="Times New Roman" w:cs="Times New Roman"/>
        </w:rPr>
        <w:t>(</w:t>
      </w:r>
      <w:r w:rsidRPr="005E1F88">
        <w:rPr>
          <w:rFonts w:ascii="Times New Roman" w:hAnsi="Times New Roman" w:cs="Times New Roman"/>
          <w:i/>
          <w:iCs/>
        </w:rPr>
        <w:t>b</w:t>
      </w:r>
      <w:r w:rsidRPr="005E1F88">
        <w:rPr>
          <w:rFonts w:ascii="Times New Roman" w:hAnsi="Times New Roman" w:cs="Times New Roman"/>
        </w:rPr>
        <w:t xml:space="preserve">) </w:t>
      </w:r>
      <w:proofErr w:type="gramStart"/>
      <w:r w:rsidRPr="005E1F88">
        <w:rPr>
          <w:rFonts w:ascii="Times New Roman" w:hAnsi="Times New Roman" w:cs="Times New Roman"/>
        </w:rPr>
        <w:t>default</w:t>
      </w:r>
      <w:proofErr w:type="gramEnd"/>
      <w:r w:rsidRPr="005E1F88">
        <w:rPr>
          <w:rFonts w:ascii="Times New Roman" w:hAnsi="Times New Roman" w:cs="Times New Roman"/>
        </w:rPr>
        <w:t xml:space="preserve"> is made or unnecessary delay takes place in entering on the </w:t>
      </w:r>
      <w:r w:rsidR="00F75E49">
        <w:rPr>
          <w:rFonts w:ascii="Times New Roman" w:hAnsi="Times New Roman" w:cs="Times New Roman"/>
        </w:rPr>
        <w:t xml:space="preserve"> </w:t>
      </w:r>
    </w:p>
    <w:p w:rsidR="00F75E49" w:rsidRDefault="00AC54B0" w:rsidP="00AC54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register</w:t>
      </w:r>
      <w:proofErr w:type="gramEnd"/>
      <w:r w:rsidR="00911240" w:rsidRPr="005E1F88">
        <w:rPr>
          <w:rFonts w:ascii="Times New Roman" w:hAnsi="Times New Roman" w:cs="Times New Roman"/>
        </w:rPr>
        <w:t xml:space="preserve"> the fact of any person having ceased to be a member;</w:t>
      </w:r>
    </w:p>
    <w:p w:rsidR="00F75E49" w:rsidRDefault="00AC54B0" w:rsidP="00F75E49">
      <w:pPr>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the</w:t>
      </w:r>
      <w:proofErr w:type="gramEnd"/>
      <w:r w:rsidR="00911240" w:rsidRPr="005E1F88">
        <w:rPr>
          <w:rFonts w:ascii="Times New Roman" w:hAnsi="Times New Roman" w:cs="Times New Roman"/>
        </w:rPr>
        <w:t xml:space="preserve"> person aggrieved or any member of the company or the company </w:t>
      </w:r>
    </w:p>
    <w:p w:rsidR="00911240" w:rsidRDefault="00AC54B0" w:rsidP="005E1F88">
      <w:pPr>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may</w:t>
      </w:r>
      <w:proofErr w:type="gramEnd"/>
      <w:r w:rsidR="00911240" w:rsidRPr="005E1F88">
        <w:rPr>
          <w:rFonts w:ascii="Times New Roman" w:hAnsi="Times New Roman" w:cs="Times New Roman"/>
        </w:rPr>
        <w:t xml:space="preserve"> apply to the court for rectification of the register.</w:t>
      </w:r>
    </w:p>
    <w:p w:rsidR="00F75E49" w:rsidRPr="005E1F88" w:rsidRDefault="00F75E49" w:rsidP="005E1F88">
      <w:pPr>
        <w:autoSpaceDE w:val="0"/>
        <w:autoSpaceDN w:val="0"/>
        <w:adjustRightInd w:val="0"/>
        <w:spacing w:after="0" w:line="240" w:lineRule="auto"/>
        <w:ind w:left="1440"/>
        <w:jc w:val="both"/>
        <w:rPr>
          <w:rFonts w:ascii="Times New Roman" w:hAnsi="Times New Roman" w:cs="Times New Roman"/>
        </w:rPr>
      </w:pPr>
    </w:p>
    <w:p w:rsidR="00F75E49" w:rsidRDefault="00911240" w:rsidP="00AC54B0">
      <w:pPr>
        <w:autoSpaceDE w:val="0"/>
        <w:autoSpaceDN w:val="0"/>
        <w:adjustRightInd w:val="0"/>
        <w:spacing w:after="0" w:line="240" w:lineRule="auto"/>
        <w:ind w:firstLine="720"/>
        <w:jc w:val="both"/>
        <w:rPr>
          <w:rFonts w:ascii="Times New Roman" w:hAnsi="Times New Roman" w:cs="Times New Roman"/>
        </w:rPr>
      </w:pPr>
      <w:r w:rsidRPr="005E1F88">
        <w:rPr>
          <w:rFonts w:ascii="Times New Roman" w:hAnsi="Times New Roman" w:cs="Times New Roman"/>
        </w:rPr>
        <w:t xml:space="preserve">(2) </w:t>
      </w:r>
      <w:r w:rsidR="00F75E49">
        <w:rPr>
          <w:rFonts w:ascii="Times New Roman" w:hAnsi="Times New Roman" w:cs="Times New Roman"/>
        </w:rPr>
        <w:t xml:space="preserve"> </w:t>
      </w:r>
      <w:r w:rsidRPr="005E1F88">
        <w:rPr>
          <w:rFonts w:ascii="Times New Roman" w:hAnsi="Times New Roman" w:cs="Times New Roman"/>
        </w:rPr>
        <w:t xml:space="preserve">Where an application is made under this section, the court may either refuse the </w:t>
      </w:r>
    </w:p>
    <w:p w:rsidR="00F75E49" w:rsidRDefault="00AC54B0" w:rsidP="00AC54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D26984" w:rsidRPr="005E1F88">
        <w:rPr>
          <w:rFonts w:ascii="Times New Roman" w:hAnsi="Times New Roman" w:cs="Times New Roman"/>
        </w:rPr>
        <w:t>a</w:t>
      </w:r>
      <w:r w:rsidR="00911240" w:rsidRPr="005E1F88">
        <w:rPr>
          <w:rFonts w:ascii="Times New Roman" w:hAnsi="Times New Roman" w:cs="Times New Roman"/>
        </w:rPr>
        <w:t>pplication</w:t>
      </w:r>
      <w:proofErr w:type="gramEnd"/>
      <w:r w:rsidR="00911240" w:rsidRPr="005E1F88">
        <w:rPr>
          <w:rFonts w:ascii="Times New Roman" w:hAnsi="Times New Roman" w:cs="Times New Roman"/>
        </w:rPr>
        <w:t xml:space="preserve"> or may order</w:t>
      </w:r>
      <w:r w:rsidR="00386244" w:rsidRPr="005E1F88">
        <w:rPr>
          <w:rFonts w:ascii="Times New Roman" w:hAnsi="Times New Roman" w:cs="Times New Roman"/>
        </w:rPr>
        <w:t xml:space="preserve"> </w:t>
      </w:r>
      <w:r w:rsidR="00911240" w:rsidRPr="005E1F88">
        <w:rPr>
          <w:rFonts w:ascii="Times New Roman" w:hAnsi="Times New Roman" w:cs="Times New Roman"/>
        </w:rPr>
        <w:t xml:space="preserve">rectification of the register and payment by the </w:t>
      </w:r>
      <w:r w:rsidR="00F75E49">
        <w:rPr>
          <w:rFonts w:ascii="Times New Roman" w:hAnsi="Times New Roman" w:cs="Times New Roman"/>
        </w:rPr>
        <w:t xml:space="preserve"> </w:t>
      </w:r>
    </w:p>
    <w:p w:rsidR="00911240" w:rsidRDefault="00AC54B0" w:rsidP="00AC54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company</w:t>
      </w:r>
      <w:proofErr w:type="gramEnd"/>
      <w:r w:rsidR="00911240" w:rsidRPr="005E1F88">
        <w:rPr>
          <w:rFonts w:ascii="Times New Roman" w:hAnsi="Times New Roman" w:cs="Times New Roman"/>
        </w:rPr>
        <w:t xml:space="preserve"> of any damages sustained by any party aggrieved.</w:t>
      </w:r>
    </w:p>
    <w:p w:rsidR="00F75E49" w:rsidRPr="005E1F88" w:rsidRDefault="00F75E49" w:rsidP="005E1F88">
      <w:pPr>
        <w:autoSpaceDE w:val="0"/>
        <w:autoSpaceDN w:val="0"/>
        <w:adjustRightInd w:val="0"/>
        <w:spacing w:after="0" w:line="240" w:lineRule="auto"/>
        <w:ind w:left="1440"/>
        <w:jc w:val="both"/>
        <w:rPr>
          <w:rFonts w:ascii="Times New Roman" w:hAnsi="Times New Roman" w:cs="Times New Roman"/>
        </w:rPr>
      </w:pPr>
    </w:p>
    <w:p w:rsidR="00F75E49" w:rsidRDefault="00911240" w:rsidP="00AC54B0">
      <w:pPr>
        <w:autoSpaceDE w:val="0"/>
        <w:autoSpaceDN w:val="0"/>
        <w:adjustRightInd w:val="0"/>
        <w:spacing w:after="0" w:line="240" w:lineRule="auto"/>
        <w:ind w:firstLine="720"/>
        <w:jc w:val="both"/>
        <w:rPr>
          <w:rFonts w:ascii="Times New Roman" w:hAnsi="Times New Roman" w:cs="Times New Roman"/>
        </w:rPr>
      </w:pPr>
      <w:r w:rsidRPr="005E1F88">
        <w:rPr>
          <w:rFonts w:ascii="Times New Roman" w:hAnsi="Times New Roman" w:cs="Times New Roman"/>
        </w:rPr>
        <w:t xml:space="preserve">(3) </w:t>
      </w:r>
      <w:r w:rsidR="00F75E49">
        <w:rPr>
          <w:rFonts w:ascii="Times New Roman" w:hAnsi="Times New Roman" w:cs="Times New Roman"/>
        </w:rPr>
        <w:t xml:space="preserve"> </w:t>
      </w:r>
      <w:r w:rsidRPr="005E1F88">
        <w:rPr>
          <w:rFonts w:ascii="Times New Roman" w:hAnsi="Times New Roman" w:cs="Times New Roman"/>
        </w:rPr>
        <w:t xml:space="preserve">On an application under this section the court may decide any question relating to </w:t>
      </w:r>
      <w:r w:rsidR="00F75E49">
        <w:rPr>
          <w:rFonts w:ascii="Times New Roman" w:hAnsi="Times New Roman" w:cs="Times New Roman"/>
        </w:rPr>
        <w:t xml:space="preserve"> </w:t>
      </w:r>
    </w:p>
    <w:p w:rsidR="00F75E49" w:rsidRDefault="00AC54B0" w:rsidP="00AC54B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the</w:t>
      </w:r>
      <w:proofErr w:type="gramEnd"/>
      <w:r w:rsidR="00911240" w:rsidRPr="005E1F88">
        <w:rPr>
          <w:rFonts w:ascii="Times New Roman" w:hAnsi="Times New Roman" w:cs="Times New Roman"/>
        </w:rPr>
        <w:t xml:space="preserve"> title of any person</w:t>
      </w:r>
      <w:r w:rsidR="00386244" w:rsidRPr="005E1F88">
        <w:rPr>
          <w:rFonts w:ascii="Times New Roman" w:hAnsi="Times New Roman" w:cs="Times New Roman"/>
        </w:rPr>
        <w:t xml:space="preserve"> </w:t>
      </w:r>
      <w:r w:rsidR="00911240" w:rsidRPr="005E1F88">
        <w:rPr>
          <w:rFonts w:ascii="Times New Roman" w:hAnsi="Times New Roman" w:cs="Times New Roman"/>
        </w:rPr>
        <w:t xml:space="preserve">who is a party to the application to have his name entered </w:t>
      </w:r>
    </w:p>
    <w:p w:rsidR="00F75E49" w:rsidRDefault="00AC54B0" w:rsidP="00AC54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in</w:t>
      </w:r>
      <w:proofErr w:type="gramEnd"/>
      <w:r w:rsidR="00911240" w:rsidRPr="005E1F88">
        <w:rPr>
          <w:rFonts w:ascii="Times New Roman" w:hAnsi="Times New Roman" w:cs="Times New Roman"/>
        </w:rPr>
        <w:t xml:space="preserve"> or omitted from the register, whether the question</w:t>
      </w:r>
      <w:r w:rsidR="00386244" w:rsidRPr="005E1F88">
        <w:rPr>
          <w:rFonts w:ascii="Times New Roman" w:hAnsi="Times New Roman" w:cs="Times New Roman"/>
        </w:rPr>
        <w:t xml:space="preserve"> </w:t>
      </w:r>
      <w:r w:rsidR="00911240" w:rsidRPr="005E1F88">
        <w:rPr>
          <w:rFonts w:ascii="Times New Roman" w:hAnsi="Times New Roman" w:cs="Times New Roman"/>
        </w:rPr>
        <w:t xml:space="preserve">arises between members or </w:t>
      </w:r>
    </w:p>
    <w:p w:rsidR="00F75E49" w:rsidRDefault="00AC54B0" w:rsidP="00AC54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alleged</w:t>
      </w:r>
      <w:proofErr w:type="gramEnd"/>
      <w:r w:rsidR="00911240" w:rsidRPr="005E1F88">
        <w:rPr>
          <w:rFonts w:ascii="Times New Roman" w:hAnsi="Times New Roman" w:cs="Times New Roman"/>
        </w:rPr>
        <w:t xml:space="preserve"> members or between members or alleged members on the one hand and </w:t>
      </w:r>
    </w:p>
    <w:p w:rsidR="00F75E49" w:rsidRDefault="00AC54B0" w:rsidP="00AC54B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the</w:t>
      </w:r>
      <w:proofErr w:type="gramEnd"/>
      <w:r w:rsidR="00386244" w:rsidRPr="005E1F88">
        <w:rPr>
          <w:rFonts w:ascii="Times New Roman" w:hAnsi="Times New Roman" w:cs="Times New Roman"/>
        </w:rPr>
        <w:t xml:space="preserve"> </w:t>
      </w:r>
      <w:r w:rsidR="00911240" w:rsidRPr="005E1F88">
        <w:rPr>
          <w:rFonts w:ascii="Times New Roman" w:hAnsi="Times New Roman" w:cs="Times New Roman"/>
        </w:rPr>
        <w:t xml:space="preserve">company on the other hand, and generally may decide any question necessary </w:t>
      </w:r>
    </w:p>
    <w:p w:rsidR="00911240" w:rsidRDefault="00AC54B0" w:rsidP="00AC54B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or</w:t>
      </w:r>
      <w:proofErr w:type="gramEnd"/>
      <w:r w:rsidR="00911240" w:rsidRPr="005E1F88">
        <w:rPr>
          <w:rFonts w:ascii="Times New Roman" w:hAnsi="Times New Roman" w:cs="Times New Roman"/>
        </w:rPr>
        <w:t xml:space="preserve"> expedient to be decided for</w:t>
      </w:r>
      <w:r w:rsidR="00D26984" w:rsidRPr="005E1F88">
        <w:rPr>
          <w:rFonts w:ascii="Times New Roman" w:hAnsi="Times New Roman" w:cs="Times New Roman"/>
        </w:rPr>
        <w:t xml:space="preserve"> </w:t>
      </w:r>
      <w:r w:rsidR="00911240" w:rsidRPr="005E1F88">
        <w:rPr>
          <w:rFonts w:ascii="Times New Roman" w:hAnsi="Times New Roman" w:cs="Times New Roman"/>
        </w:rPr>
        <w:t>rectification of the register.</w:t>
      </w:r>
    </w:p>
    <w:p w:rsidR="00F75E49" w:rsidRPr="005E1F88" w:rsidRDefault="00F75E49" w:rsidP="005E1F88">
      <w:pPr>
        <w:autoSpaceDE w:val="0"/>
        <w:autoSpaceDN w:val="0"/>
        <w:adjustRightInd w:val="0"/>
        <w:spacing w:after="0" w:line="240" w:lineRule="auto"/>
        <w:ind w:left="1440"/>
        <w:jc w:val="both"/>
        <w:rPr>
          <w:rFonts w:ascii="Times New Roman" w:hAnsi="Times New Roman" w:cs="Times New Roman"/>
        </w:rPr>
      </w:pPr>
    </w:p>
    <w:p w:rsidR="00F75E49" w:rsidRDefault="00911240" w:rsidP="00AC54B0">
      <w:pPr>
        <w:autoSpaceDE w:val="0"/>
        <w:autoSpaceDN w:val="0"/>
        <w:adjustRightInd w:val="0"/>
        <w:spacing w:after="0" w:line="240" w:lineRule="auto"/>
        <w:ind w:firstLine="720"/>
        <w:jc w:val="both"/>
        <w:rPr>
          <w:rFonts w:ascii="Times New Roman" w:hAnsi="Times New Roman" w:cs="Times New Roman"/>
        </w:rPr>
      </w:pPr>
      <w:r w:rsidRPr="005E1F88">
        <w:rPr>
          <w:rFonts w:ascii="Times New Roman" w:hAnsi="Times New Roman" w:cs="Times New Roman"/>
        </w:rPr>
        <w:t xml:space="preserve">(4) </w:t>
      </w:r>
      <w:r w:rsidR="00F75E49">
        <w:rPr>
          <w:rFonts w:ascii="Times New Roman" w:hAnsi="Times New Roman" w:cs="Times New Roman"/>
        </w:rPr>
        <w:t xml:space="preserve"> </w:t>
      </w:r>
      <w:r w:rsidRPr="005E1F88">
        <w:rPr>
          <w:rFonts w:ascii="Times New Roman" w:hAnsi="Times New Roman" w:cs="Times New Roman"/>
        </w:rPr>
        <w:t>The court, whe</w:t>
      </w:r>
      <w:r w:rsidR="00012CC6" w:rsidRPr="005E1F88">
        <w:rPr>
          <w:rFonts w:ascii="Times New Roman" w:hAnsi="Times New Roman" w:cs="Times New Roman"/>
        </w:rPr>
        <w:t>n</w:t>
      </w:r>
      <w:r w:rsidRPr="005E1F88">
        <w:rPr>
          <w:rFonts w:ascii="Times New Roman" w:hAnsi="Times New Roman" w:cs="Times New Roman"/>
        </w:rPr>
        <w:t xml:space="preserve"> making an order for rectification of the register, shall by its </w:t>
      </w:r>
    </w:p>
    <w:p w:rsidR="00911240" w:rsidRPr="005E1F88" w:rsidRDefault="00AC54B0" w:rsidP="00AC54B0">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 xml:space="preserve">      </w:t>
      </w:r>
      <w:r w:rsidR="00F75E49">
        <w:rPr>
          <w:rFonts w:ascii="Times New Roman" w:hAnsi="Times New Roman" w:cs="Times New Roman"/>
        </w:rPr>
        <w:t xml:space="preserve"> </w:t>
      </w:r>
      <w:proofErr w:type="gramStart"/>
      <w:r w:rsidR="00911240" w:rsidRPr="005E1F88">
        <w:rPr>
          <w:rFonts w:ascii="Times New Roman" w:hAnsi="Times New Roman" w:cs="Times New Roman"/>
        </w:rPr>
        <w:t>order</w:t>
      </w:r>
      <w:proofErr w:type="gramEnd"/>
      <w:r w:rsidR="00911240" w:rsidRPr="005E1F88">
        <w:rPr>
          <w:rFonts w:ascii="Times New Roman" w:hAnsi="Times New Roman" w:cs="Times New Roman"/>
        </w:rPr>
        <w:t xml:space="preserve"> direct notice of the rectification</w:t>
      </w:r>
      <w:r w:rsidR="00386244" w:rsidRPr="005E1F88">
        <w:rPr>
          <w:rFonts w:ascii="Times New Roman" w:hAnsi="Times New Roman" w:cs="Times New Roman"/>
        </w:rPr>
        <w:t xml:space="preserve"> </w:t>
      </w:r>
      <w:r w:rsidR="00911240" w:rsidRPr="005E1F88">
        <w:rPr>
          <w:rFonts w:ascii="Times New Roman" w:hAnsi="Times New Roman" w:cs="Times New Roman"/>
        </w:rPr>
        <w:t>to be given to the Registrar</w:t>
      </w:r>
      <w:r w:rsidR="00F75E49">
        <w:rPr>
          <w:rFonts w:ascii="Times New Roman" w:hAnsi="Times New Roman" w:cs="Times New Roman"/>
        </w:rPr>
        <w:t>”</w:t>
      </w:r>
      <w:r w:rsidR="00911240" w:rsidRPr="005E1F88">
        <w:rPr>
          <w:rFonts w:ascii="Times New Roman" w:hAnsi="Times New Roman" w:cs="Times New Roman"/>
        </w:rPr>
        <w:t>.</w:t>
      </w:r>
    </w:p>
    <w:p w:rsidR="00386244" w:rsidRPr="005E1F88" w:rsidRDefault="00012CC6" w:rsidP="00386244">
      <w:pPr>
        <w:autoSpaceDE w:val="0"/>
        <w:autoSpaceDN w:val="0"/>
        <w:adjustRightInd w:val="0"/>
        <w:spacing w:after="0" w:line="240" w:lineRule="auto"/>
        <w:rPr>
          <w:rFonts w:ascii="Times New Roman" w:hAnsi="Times New Roman" w:cs="Times New Roman"/>
        </w:rPr>
      </w:pPr>
      <w:r w:rsidRPr="005E1F88">
        <w:rPr>
          <w:rFonts w:ascii="Times New Roman" w:hAnsi="Times New Roman" w:cs="Times New Roman"/>
        </w:rPr>
        <w:tab/>
      </w:r>
    </w:p>
    <w:p w:rsidR="00F9294F" w:rsidRPr="00F9294F" w:rsidRDefault="00F9294F" w:rsidP="00BB03FD">
      <w:pPr>
        <w:autoSpaceDE w:val="0"/>
        <w:autoSpaceDN w:val="0"/>
        <w:adjustRightInd w:val="0"/>
        <w:spacing w:after="0" w:line="360" w:lineRule="auto"/>
        <w:jc w:val="both"/>
        <w:rPr>
          <w:rFonts w:ascii="Times New Roman" w:hAnsi="Times New Roman" w:cs="Times New Roman"/>
          <w:sz w:val="24"/>
          <w:szCs w:val="24"/>
        </w:rPr>
      </w:pPr>
      <w:r w:rsidRPr="005E1F88">
        <w:rPr>
          <w:rFonts w:ascii="Times New Roman" w:hAnsi="Times New Roman" w:cs="Times New Roman"/>
        </w:rPr>
        <w:tab/>
      </w:r>
      <w:r w:rsidRPr="005E1F88">
        <w:rPr>
          <w:rFonts w:ascii="Times New Roman" w:hAnsi="Times New Roman" w:cs="Times New Roman"/>
          <w:sz w:val="24"/>
          <w:szCs w:val="24"/>
        </w:rPr>
        <w:t>The present application is not being brought in terms of the above section. I arrive at that conclusion on the basis of the following. The applicants do not contend that there is no just</w:t>
      </w:r>
      <w:r>
        <w:rPr>
          <w:rFonts w:ascii="Times New Roman" w:hAnsi="Times New Roman" w:cs="Times New Roman"/>
          <w:sz w:val="24"/>
          <w:szCs w:val="24"/>
        </w:rPr>
        <w:t xml:space="preserve"> cause for the entry into the company register of the first respondent. They cannot make such an averment because it would be untrue. </w:t>
      </w:r>
      <w:r w:rsidR="00D26984">
        <w:rPr>
          <w:rFonts w:ascii="Times New Roman" w:hAnsi="Times New Roman" w:cs="Times New Roman"/>
          <w:sz w:val="24"/>
          <w:szCs w:val="24"/>
        </w:rPr>
        <w:t>(</w:t>
      </w:r>
      <w:proofErr w:type="gramStart"/>
      <w:r w:rsidR="00D26984">
        <w:rPr>
          <w:rFonts w:ascii="Times New Roman" w:hAnsi="Times New Roman" w:cs="Times New Roman"/>
          <w:sz w:val="24"/>
          <w:szCs w:val="24"/>
        </w:rPr>
        <w:t>s</w:t>
      </w:r>
      <w:proofErr w:type="gramEnd"/>
      <w:r w:rsidR="00D26984">
        <w:rPr>
          <w:rFonts w:ascii="Times New Roman" w:hAnsi="Times New Roman" w:cs="Times New Roman"/>
          <w:sz w:val="24"/>
          <w:szCs w:val="24"/>
        </w:rPr>
        <w:t xml:space="preserve"> 118 (1)</w:t>
      </w:r>
      <w:r w:rsidR="005E1F88">
        <w:rPr>
          <w:rFonts w:ascii="Times New Roman" w:hAnsi="Times New Roman" w:cs="Times New Roman"/>
          <w:sz w:val="24"/>
          <w:szCs w:val="24"/>
        </w:rPr>
        <w:t xml:space="preserve"> </w:t>
      </w:r>
      <w:r w:rsidR="00D26984">
        <w:rPr>
          <w:rFonts w:ascii="Times New Roman" w:hAnsi="Times New Roman" w:cs="Times New Roman"/>
          <w:sz w:val="24"/>
          <w:szCs w:val="24"/>
        </w:rPr>
        <w:t>(a)). Nor can the applicants seek rectification of the register on the basis that first respondent had ceased to be a member of the company. Again this would be untrue as he has registered the second respondent and nominated his son and the wife to his son as directors. He had registered an immovable property which he had bought in the name of that company. He had every right to be a member of the company. Consequently, the applicants, in my view could not possibly have relied on this section to seek the court’s indulgence to rectify the company register. (</w:t>
      </w:r>
      <w:proofErr w:type="gramStart"/>
      <w:r w:rsidR="00D26984">
        <w:rPr>
          <w:rFonts w:ascii="Times New Roman" w:hAnsi="Times New Roman" w:cs="Times New Roman"/>
          <w:sz w:val="24"/>
          <w:szCs w:val="24"/>
        </w:rPr>
        <w:t>s</w:t>
      </w:r>
      <w:proofErr w:type="gramEnd"/>
      <w:r w:rsidR="00D26984">
        <w:rPr>
          <w:rFonts w:ascii="Times New Roman" w:hAnsi="Times New Roman" w:cs="Times New Roman"/>
          <w:sz w:val="24"/>
          <w:szCs w:val="24"/>
        </w:rPr>
        <w:t xml:space="preserve"> 118</w:t>
      </w:r>
      <w:r w:rsidR="00BB03FD">
        <w:rPr>
          <w:rFonts w:ascii="Times New Roman" w:hAnsi="Times New Roman" w:cs="Times New Roman"/>
          <w:sz w:val="24"/>
          <w:szCs w:val="24"/>
        </w:rPr>
        <w:t xml:space="preserve"> </w:t>
      </w:r>
      <w:r w:rsidR="00D26984">
        <w:rPr>
          <w:rFonts w:ascii="Times New Roman" w:hAnsi="Times New Roman" w:cs="Times New Roman"/>
          <w:sz w:val="24"/>
          <w:szCs w:val="24"/>
        </w:rPr>
        <w:t>(1)</w:t>
      </w:r>
      <w:r w:rsidR="00BB03FD">
        <w:rPr>
          <w:rFonts w:ascii="Times New Roman" w:hAnsi="Times New Roman" w:cs="Times New Roman"/>
          <w:sz w:val="24"/>
          <w:szCs w:val="24"/>
        </w:rPr>
        <w:t xml:space="preserve"> </w:t>
      </w:r>
      <w:r w:rsidR="00D26984">
        <w:rPr>
          <w:rFonts w:ascii="Times New Roman" w:hAnsi="Times New Roman" w:cs="Times New Roman"/>
          <w:sz w:val="24"/>
          <w:szCs w:val="24"/>
        </w:rPr>
        <w:t>(b)) The prayer clearly indicates that this court ought to determine the matter on the basis of general law. Nowhere in the prayer is any reference to the rectification suggested by Mr De Bourbon made. It seems to me that</w:t>
      </w:r>
      <w:r w:rsidR="00D26984">
        <w:rPr>
          <w:rFonts w:ascii="Times New Roman" w:hAnsi="Times New Roman" w:cs="Times New Roman"/>
          <w:sz w:val="24"/>
          <w:szCs w:val="24"/>
        </w:rPr>
        <w:tab/>
        <w:t xml:space="preserve"> had this matter been conceived as falling to be decided in terms of the </w:t>
      </w:r>
      <w:r w:rsidR="005A0EE4">
        <w:rPr>
          <w:rFonts w:ascii="Times New Roman" w:hAnsi="Times New Roman" w:cs="Times New Roman"/>
          <w:sz w:val="24"/>
          <w:szCs w:val="24"/>
        </w:rPr>
        <w:t xml:space="preserve">Companies Act, </w:t>
      </w:r>
      <w:proofErr w:type="gramStart"/>
      <w:r w:rsidR="005A0EE4">
        <w:rPr>
          <w:rFonts w:ascii="Times New Roman" w:hAnsi="Times New Roman" w:cs="Times New Roman"/>
          <w:sz w:val="24"/>
          <w:szCs w:val="24"/>
        </w:rPr>
        <w:t>then</w:t>
      </w:r>
      <w:proofErr w:type="gramEnd"/>
      <w:r w:rsidR="005A0EE4">
        <w:rPr>
          <w:rFonts w:ascii="Times New Roman" w:hAnsi="Times New Roman" w:cs="Times New Roman"/>
          <w:sz w:val="24"/>
          <w:szCs w:val="24"/>
        </w:rPr>
        <w:t xml:space="preserve"> the proper procedure would have been for the applicants to withdraw the present application and file a fresh one which complied with the requirements of the Companies Act. In the </w:t>
      </w:r>
      <w:r w:rsidR="005E1F88">
        <w:rPr>
          <w:rFonts w:ascii="Times New Roman" w:hAnsi="Times New Roman" w:cs="Times New Roman"/>
          <w:sz w:val="24"/>
          <w:szCs w:val="24"/>
        </w:rPr>
        <w:t>absence</w:t>
      </w:r>
      <w:r w:rsidR="005A0EE4">
        <w:rPr>
          <w:rFonts w:ascii="Times New Roman" w:hAnsi="Times New Roman" w:cs="Times New Roman"/>
          <w:sz w:val="24"/>
          <w:szCs w:val="24"/>
        </w:rPr>
        <w:t xml:space="preserve"> of fundamental amendments, I am unable to consider this as an application under s 118 of the Companies Act. However, I am obliged to consider the rules relating to prescription insofar as they are applicable to the argument advanced for the applicants.</w:t>
      </w:r>
      <w:r w:rsidR="00D26984">
        <w:rPr>
          <w:rFonts w:ascii="Times New Roman" w:hAnsi="Times New Roman" w:cs="Times New Roman"/>
          <w:sz w:val="24"/>
          <w:szCs w:val="24"/>
        </w:rPr>
        <w:tab/>
      </w:r>
    </w:p>
    <w:p w:rsidR="00D55041" w:rsidRPr="00690CFB" w:rsidRDefault="00012CC6" w:rsidP="00BB03FD">
      <w:pPr>
        <w:shd w:val="clear" w:color="auto" w:fill="FFFFFF"/>
        <w:spacing w:after="0" w:line="360" w:lineRule="auto"/>
        <w:jc w:val="both"/>
        <w:rPr>
          <w:rFonts w:ascii="Arial" w:eastAsia="Times New Roman" w:hAnsi="Arial" w:cs="Arial"/>
          <w:color w:val="241B14"/>
          <w:sz w:val="18"/>
          <w:szCs w:val="18"/>
          <w:lang w:eastAsia="en-ZW"/>
        </w:rPr>
      </w:pPr>
      <w:r>
        <w:rPr>
          <w:rFonts w:ascii="TimesNewRomanPSMT" w:hAnsi="TimesNewRomanPSMT" w:cs="TimesNewRomanPSMT"/>
          <w:sz w:val="20"/>
          <w:szCs w:val="20"/>
        </w:rPr>
        <w:lastRenderedPageBreak/>
        <w:tab/>
      </w:r>
      <w:r>
        <w:rPr>
          <w:rFonts w:ascii="TimesNewRomanPSMT" w:hAnsi="TimesNewRomanPSMT" w:cs="TimesNewRomanPSMT"/>
          <w:sz w:val="24"/>
          <w:szCs w:val="24"/>
        </w:rPr>
        <w:t xml:space="preserve">As indicated above, the applicants seek an order declaring as unlawful the allotment of eight shares in favour of the late Fumia on the basis that the allotment did not comply with article 4 of the Memorandum and Articles of Association of the company. The present papers make no reference to s 118 of the Act nor do they pretend to be couched in the language derived from reliance on that section. It seems to me that the case which the respondents were required to meet at court is that which was prepared and presented to them in the court application. That court application relied on the failure by the accountant to comply with article 4 of the memorandum and articles which required that in the disposal of shares in the company, there be consultation and consensus </w:t>
      </w:r>
      <w:r w:rsidR="005C6D14">
        <w:rPr>
          <w:rFonts w:ascii="TimesNewRomanPSMT" w:hAnsi="TimesNewRomanPSMT" w:cs="TimesNewRomanPSMT"/>
          <w:sz w:val="24"/>
          <w:szCs w:val="24"/>
        </w:rPr>
        <w:t>between</w:t>
      </w:r>
      <w:r>
        <w:rPr>
          <w:rFonts w:ascii="TimesNewRomanPSMT" w:hAnsi="TimesNewRomanPSMT" w:cs="TimesNewRomanPSMT"/>
          <w:sz w:val="24"/>
          <w:szCs w:val="24"/>
        </w:rPr>
        <w:t xml:space="preserve"> and amongst the directors first.</w:t>
      </w:r>
      <w:r w:rsidR="005C6D14">
        <w:rPr>
          <w:rFonts w:ascii="TimesNewRomanPSMT" w:hAnsi="TimesNewRomanPSMT" w:cs="TimesNewRomanPSMT"/>
          <w:sz w:val="24"/>
          <w:szCs w:val="24"/>
        </w:rPr>
        <w:t xml:space="preserve"> There is no suggestion that the registered members were not entitled to shareholding in the company but only that the correct procedure in the disposal of the eight shares was not followed. If regard is given to the effect of the claim, it inevitably would amount to declaring the applicants the sole shareholders. In my view, the claim is couched in a manner which does not preclude this court from determining the claim as one sounding in money and therefore a “debt” as envisaged in the </w:t>
      </w:r>
      <w:r w:rsidR="005C6D14" w:rsidRPr="00880982">
        <w:rPr>
          <w:rFonts w:ascii="TimesNewRomanPSMT" w:hAnsi="TimesNewRomanPSMT" w:cs="TimesNewRomanPSMT"/>
          <w:i/>
          <w:sz w:val="24"/>
          <w:szCs w:val="24"/>
        </w:rPr>
        <w:t>Prescription Act, [</w:t>
      </w:r>
      <w:r w:rsidR="00BB03FD">
        <w:rPr>
          <w:rFonts w:ascii="TimesNewRomanPSMT" w:hAnsi="TimesNewRomanPSMT" w:cs="TimesNewRomanPSMT"/>
          <w:i/>
          <w:sz w:val="24"/>
          <w:szCs w:val="24"/>
        </w:rPr>
        <w:t>Chapter</w:t>
      </w:r>
      <w:r w:rsidR="005C6D14" w:rsidRPr="00880982">
        <w:rPr>
          <w:rFonts w:ascii="TimesNewRomanPSMT" w:hAnsi="TimesNewRomanPSMT" w:cs="TimesNewRomanPSMT"/>
          <w:i/>
          <w:sz w:val="24"/>
          <w:szCs w:val="24"/>
        </w:rPr>
        <w:t xml:space="preserve"> 8:11</w:t>
      </w:r>
      <w:r w:rsidR="005C6D14">
        <w:rPr>
          <w:rFonts w:ascii="TimesNewRomanPSMT" w:hAnsi="TimesNewRomanPSMT" w:cs="TimesNewRomanPSMT"/>
          <w:sz w:val="24"/>
          <w:szCs w:val="24"/>
        </w:rPr>
        <w:t>]. The declaration that the shares were irregularly issued to the late Ettore Fumia would in effect result in the shares reverting to the other shareholders namely the applicants thereby enriching them. In that sense the claim amounts to one of return of an asset, which ordinarily would be a debt in terms of the Prescription Act</w:t>
      </w:r>
      <w:r w:rsidR="005C6D14" w:rsidRPr="00D55041">
        <w:rPr>
          <w:rFonts w:ascii="Times New Roman" w:hAnsi="Times New Roman" w:cs="Times New Roman"/>
          <w:sz w:val="24"/>
          <w:szCs w:val="24"/>
        </w:rPr>
        <w:t xml:space="preserve">. </w:t>
      </w:r>
      <w:r w:rsidR="00D55041" w:rsidRPr="00D55041">
        <w:rPr>
          <w:rFonts w:ascii="Times New Roman" w:eastAsia="Times New Roman" w:hAnsi="Times New Roman" w:cs="Times New Roman"/>
          <w:color w:val="241B14"/>
          <w:sz w:val="24"/>
          <w:szCs w:val="24"/>
          <w:lang w:eastAsia="en-ZW"/>
        </w:rPr>
        <w:t>Where a time for payment is not fixed, a debt becomes due when the creditor has knowledge of the identity of the debtor and of the facts from which the debt arises, or could have acquired that knowledge by exercising reasonable care.</w:t>
      </w:r>
    </w:p>
    <w:p w:rsidR="00386244" w:rsidRPr="00BB03FD" w:rsidRDefault="005C6D14" w:rsidP="00BB03FD">
      <w:pPr>
        <w:autoSpaceDE w:val="0"/>
        <w:autoSpaceDN w:val="0"/>
        <w:adjustRightInd w:val="0"/>
        <w:spacing w:after="0" w:line="36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 xml:space="preserve">In so far as the conclusion by the Supreme Court </w:t>
      </w:r>
      <w:r w:rsidR="005448FD">
        <w:rPr>
          <w:rFonts w:ascii="TimesNewRomanPSMT" w:hAnsi="TimesNewRomanPSMT" w:cs="TimesNewRomanPSMT"/>
          <w:sz w:val="24"/>
          <w:szCs w:val="24"/>
        </w:rPr>
        <w:t xml:space="preserve">of Appeal (“SCA”) </w:t>
      </w:r>
      <w:r>
        <w:rPr>
          <w:rFonts w:ascii="TimesNewRomanPSMT" w:hAnsi="TimesNewRomanPSMT" w:cs="TimesNewRomanPSMT"/>
          <w:sz w:val="24"/>
          <w:szCs w:val="24"/>
        </w:rPr>
        <w:t xml:space="preserve">in South </w:t>
      </w:r>
      <w:r w:rsidR="00D55041">
        <w:rPr>
          <w:rFonts w:ascii="TimesNewRomanPSMT" w:hAnsi="TimesNewRomanPSMT" w:cs="TimesNewRomanPSMT"/>
          <w:sz w:val="24"/>
          <w:szCs w:val="24"/>
        </w:rPr>
        <w:t xml:space="preserve">Africa on the point is concerned I </w:t>
      </w:r>
      <w:r w:rsidR="006C6EB6">
        <w:rPr>
          <w:rFonts w:ascii="TimesNewRomanPSMT" w:hAnsi="TimesNewRomanPSMT" w:cs="TimesNewRomanPSMT"/>
          <w:sz w:val="24"/>
          <w:szCs w:val="24"/>
        </w:rPr>
        <w:t xml:space="preserve">do not </w:t>
      </w:r>
      <w:r w:rsidR="00D55041">
        <w:rPr>
          <w:rFonts w:ascii="TimesNewRomanPSMT" w:hAnsi="TimesNewRomanPSMT" w:cs="TimesNewRomanPSMT"/>
          <w:sz w:val="24"/>
          <w:szCs w:val="24"/>
        </w:rPr>
        <w:t xml:space="preserve">doubt the correctness of the general application of the dictum that the </w:t>
      </w:r>
      <w:r w:rsidR="006C6EB6">
        <w:rPr>
          <w:rFonts w:ascii="TimesNewRomanPSMT" w:hAnsi="TimesNewRomanPSMT" w:cs="TimesNewRomanPSMT"/>
          <w:sz w:val="24"/>
          <w:szCs w:val="24"/>
        </w:rPr>
        <w:t>statutory right created by the A</w:t>
      </w:r>
      <w:r w:rsidR="00D55041">
        <w:rPr>
          <w:rFonts w:ascii="TimesNewRomanPSMT" w:hAnsi="TimesNewRomanPSMT" w:cs="TimesNewRomanPSMT"/>
          <w:sz w:val="24"/>
          <w:szCs w:val="24"/>
        </w:rPr>
        <w:t>ct does not prescribe. I am of the view</w:t>
      </w:r>
      <w:r w:rsidR="006C6EB6">
        <w:rPr>
          <w:rFonts w:ascii="TimesNewRomanPSMT" w:hAnsi="TimesNewRomanPSMT" w:cs="TimesNewRomanPSMT"/>
          <w:sz w:val="24"/>
          <w:szCs w:val="24"/>
        </w:rPr>
        <w:t>, however</w:t>
      </w:r>
      <w:r w:rsidR="00D55041">
        <w:rPr>
          <w:rFonts w:ascii="TimesNewRomanPSMT" w:hAnsi="TimesNewRomanPSMT" w:cs="TimesNewRomanPSMT"/>
          <w:sz w:val="24"/>
          <w:szCs w:val="24"/>
        </w:rPr>
        <w:t xml:space="preserve"> that </w:t>
      </w:r>
      <w:r w:rsidR="006C6EB6">
        <w:rPr>
          <w:rFonts w:ascii="TimesNewRomanPSMT" w:hAnsi="TimesNewRomanPSMT" w:cs="TimesNewRomanPSMT"/>
          <w:sz w:val="24"/>
          <w:szCs w:val="24"/>
        </w:rPr>
        <w:t xml:space="preserve">the court there was dealing with a situation in which shareholders had acted patently unlawfully by </w:t>
      </w:r>
      <w:proofErr w:type="spellStart"/>
      <w:r w:rsidR="005448FD">
        <w:rPr>
          <w:rFonts w:ascii="TimesNewRomanPSMT" w:hAnsi="TimesNewRomanPSMT" w:cs="TimesNewRomanPSMT"/>
          <w:sz w:val="24"/>
          <w:szCs w:val="24"/>
        </w:rPr>
        <w:t>unprocedurally</w:t>
      </w:r>
      <w:proofErr w:type="spellEnd"/>
      <w:r w:rsidR="005448FD">
        <w:rPr>
          <w:rFonts w:ascii="TimesNewRomanPSMT" w:hAnsi="TimesNewRomanPSMT" w:cs="TimesNewRomanPSMT"/>
          <w:sz w:val="24"/>
          <w:szCs w:val="24"/>
        </w:rPr>
        <w:t xml:space="preserve"> </w:t>
      </w:r>
      <w:r w:rsidR="006C6EB6">
        <w:rPr>
          <w:rFonts w:ascii="TimesNewRomanPSMT" w:hAnsi="TimesNewRomanPSMT" w:cs="TimesNewRomanPSMT"/>
          <w:sz w:val="24"/>
          <w:szCs w:val="24"/>
        </w:rPr>
        <w:t>depriving another shareholder of his</w:t>
      </w:r>
      <w:r w:rsidR="005448FD">
        <w:rPr>
          <w:rFonts w:ascii="TimesNewRomanPSMT" w:hAnsi="TimesNewRomanPSMT" w:cs="TimesNewRomanPSMT"/>
          <w:sz w:val="24"/>
          <w:szCs w:val="24"/>
        </w:rPr>
        <w:t xml:space="preserve"> shares</w:t>
      </w:r>
      <w:r w:rsidR="006C6EB6">
        <w:rPr>
          <w:rFonts w:ascii="TimesNewRomanPSMT" w:hAnsi="TimesNewRomanPSMT" w:cs="TimesNewRomanPSMT"/>
          <w:sz w:val="24"/>
          <w:szCs w:val="24"/>
        </w:rPr>
        <w:t xml:space="preserve"> without regard to that person’s rights to be heard. After his decease, the shareholders decided in the </w:t>
      </w:r>
      <w:proofErr w:type="spellStart"/>
      <w:r w:rsidR="006C6EB6" w:rsidRPr="00C354E7">
        <w:rPr>
          <w:rFonts w:ascii="TimesNewRomanPSMT" w:hAnsi="TimesNewRomanPSMT" w:cs="TimesNewRomanPSMT"/>
          <w:i/>
          <w:sz w:val="24"/>
          <w:szCs w:val="24"/>
        </w:rPr>
        <w:t>Gaffoor</w:t>
      </w:r>
      <w:proofErr w:type="spellEnd"/>
      <w:r w:rsidR="006C6EB6">
        <w:rPr>
          <w:rFonts w:ascii="TimesNewRomanPSMT" w:hAnsi="TimesNewRomanPSMT" w:cs="TimesNewRomanPSMT"/>
          <w:sz w:val="24"/>
          <w:szCs w:val="24"/>
        </w:rPr>
        <w:t xml:space="preserve"> case, to deal with his shares </w:t>
      </w:r>
      <w:r w:rsidR="00C354E7">
        <w:rPr>
          <w:rFonts w:ascii="TimesNewRomanPSMT" w:hAnsi="TimesNewRomanPSMT" w:cs="TimesNewRomanPSMT"/>
          <w:sz w:val="24"/>
          <w:szCs w:val="24"/>
        </w:rPr>
        <w:t>as they pleased notwithstanding that fact that they knew at the time that no executor had been appointed to administer the affairs of the shareholder. When one was appointed, he alerted them that the estate intended to pursue its rights yet they ignored this advice. In any event the articles of Association did not provide for the procedure to be adopted in the event a member passed awa</w:t>
      </w:r>
      <w:r w:rsidR="00BB03FD">
        <w:rPr>
          <w:rFonts w:ascii="TimesNewRomanPSMT" w:hAnsi="TimesNewRomanPSMT" w:cs="TimesNewRomanPSMT"/>
          <w:sz w:val="24"/>
          <w:szCs w:val="24"/>
        </w:rPr>
        <w:t>y.</w:t>
      </w:r>
      <w:r w:rsidR="00386244">
        <w:rPr>
          <w:rFonts w:ascii="TimesNewRomanPSMT" w:hAnsi="TimesNewRomanPSMT" w:cs="TimesNewRomanPSMT"/>
          <w:sz w:val="20"/>
          <w:szCs w:val="20"/>
        </w:rPr>
        <w:tab/>
      </w:r>
    </w:p>
    <w:p w:rsidR="00067768" w:rsidRDefault="00386244" w:rsidP="00880982">
      <w:pPr>
        <w:autoSpaceDE w:val="0"/>
        <w:autoSpaceDN w:val="0"/>
        <w:adjustRightInd w:val="0"/>
        <w:spacing w:after="0" w:line="360" w:lineRule="auto"/>
        <w:jc w:val="both"/>
        <w:rPr>
          <w:rFonts w:ascii="Times New Roman" w:eastAsia="Times New Roman" w:hAnsi="Times New Roman" w:cs="Times New Roman"/>
          <w:color w:val="241B14"/>
          <w:sz w:val="24"/>
          <w:szCs w:val="24"/>
          <w:lang w:eastAsia="en-ZW"/>
        </w:rPr>
      </w:pPr>
      <w:r>
        <w:rPr>
          <w:rFonts w:ascii="TimesNewRomanPSMT" w:hAnsi="TimesNewRomanPSMT" w:cs="TimesNewRomanPSMT"/>
          <w:sz w:val="20"/>
          <w:szCs w:val="20"/>
        </w:rPr>
        <w:lastRenderedPageBreak/>
        <w:tab/>
      </w:r>
      <w:r w:rsidR="009F02B2">
        <w:rPr>
          <w:rFonts w:ascii="Times New Roman" w:hAnsi="Times New Roman" w:cs="Times New Roman"/>
          <w:sz w:val="24"/>
          <w:szCs w:val="24"/>
        </w:rPr>
        <w:t xml:space="preserve">In the South African case, the claim was one of rectification for the register of members of the company to reflect the membership of the deceased estate to the company. Because the company’s </w:t>
      </w:r>
      <w:r w:rsidR="00D55041">
        <w:rPr>
          <w:rFonts w:ascii="TimesNewRomanPSMT" w:hAnsi="TimesNewRomanPSMT" w:cs="TimesNewRomanPSMT"/>
          <w:sz w:val="24"/>
          <w:szCs w:val="24"/>
        </w:rPr>
        <w:t xml:space="preserve">Memorandum and </w:t>
      </w:r>
      <w:r w:rsidR="009F02B2">
        <w:rPr>
          <w:rFonts w:ascii="Times New Roman" w:hAnsi="Times New Roman" w:cs="Times New Roman"/>
          <w:sz w:val="24"/>
          <w:szCs w:val="24"/>
        </w:rPr>
        <w:t xml:space="preserve">Articles of Association provided for the membership of that category or class </w:t>
      </w:r>
      <w:r w:rsidR="00D55041">
        <w:rPr>
          <w:rFonts w:ascii="Times New Roman" w:hAnsi="Times New Roman" w:cs="Times New Roman"/>
          <w:sz w:val="24"/>
          <w:szCs w:val="24"/>
        </w:rPr>
        <w:t xml:space="preserve">shareholders </w:t>
      </w:r>
      <w:r w:rsidR="009F02B2">
        <w:rPr>
          <w:rFonts w:ascii="Times New Roman" w:hAnsi="Times New Roman" w:cs="Times New Roman"/>
          <w:sz w:val="24"/>
          <w:szCs w:val="24"/>
        </w:rPr>
        <w:t xml:space="preserve">and the peculiar facts surrounding the exclusion of the executor of the estate, I am of the view that rectification was specifically claimed as supported by the company’s </w:t>
      </w:r>
      <w:r w:rsidR="00D55041">
        <w:rPr>
          <w:rFonts w:ascii="Times New Roman" w:hAnsi="Times New Roman" w:cs="Times New Roman"/>
          <w:sz w:val="24"/>
          <w:szCs w:val="24"/>
        </w:rPr>
        <w:t xml:space="preserve">Memorandum </w:t>
      </w:r>
      <w:r w:rsidR="00C354E7">
        <w:rPr>
          <w:rFonts w:ascii="Times New Roman" w:hAnsi="Times New Roman" w:cs="Times New Roman"/>
          <w:sz w:val="24"/>
          <w:szCs w:val="24"/>
        </w:rPr>
        <w:t xml:space="preserve">and </w:t>
      </w:r>
      <w:r w:rsidR="009F02B2">
        <w:rPr>
          <w:rFonts w:ascii="Times New Roman" w:hAnsi="Times New Roman" w:cs="Times New Roman"/>
          <w:sz w:val="24"/>
          <w:szCs w:val="24"/>
        </w:rPr>
        <w:t xml:space="preserve">Articles of Association. In the present </w:t>
      </w:r>
      <w:r w:rsidR="004F7AF9">
        <w:rPr>
          <w:rFonts w:ascii="Times New Roman" w:hAnsi="Times New Roman" w:cs="Times New Roman"/>
          <w:sz w:val="24"/>
          <w:szCs w:val="24"/>
        </w:rPr>
        <w:t xml:space="preserve">case the applicants seek a </w:t>
      </w:r>
      <w:proofErr w:type="spellStart"/>
      <w:r w:rsidR="004F7AF9">
        <w:rPr>
          <w:rFonts w:ascii="Times New Roman" w:hAnsi="Times New Roman" w:cs="Times New Roman"/>
          <w:sz w:val="24"/>
          <w:szCs w:val="24"/>
        </w:rPr>
        <w:t>declaratur</w:t>
      </w:r>
      <w:proofErr w:type="spellEnd"/>
      <w:r w:rsidR="004F7AF9">
        <w:rPr>
          <w:rFonts w:ascii="Times New Roman" w:hAnsi="Times New Roman" w:cs="Times New Roman"/>
          <w:sz w:val="24"/>
          <w:szCs w:val="24"/>
        </w:rPr>
        <w:t xml:space="preserve"> whose net effect is to deprive the other shareholders of their share thereby enrich their own shareholding in the second respondent. </w:t>
      </w:r>
      <w:r w:rsidR="00C354E7">
        <w:rPr>
          <w:rFonts w:ascii="Times New Roman" w:hAnsi="Times New Roman" w:cs="Times New Roman"/>
          <w:sz w:val="24"/>
          <w:szCs w:val="24"/>
        </w:rPr>
        <w:t xml:space="preserve">The applicants were aware as far back as 1995 that Ettore </w:t>
      </w:r>
      <w:proofErr w:type="spellStart"/>
      <w:r w:rsidR="00C354E7">
        <w:rPr>
          <w:rFonts w:ascii="Times New Roman" w:hAnsi="Times New Roman" w:cs="Times New Roman"/>
          <w:sz w:val="24"/>
          <w:szCs w:val="24"/>
        </w:rPr>
        <w:t>Fumia</w:t>
      </w:r>
      <w:proofErr w:type="spellEnd"/>
      <w:r w:rsidR="00C354E7">
        <w:rPr>
          <w:rFonts w:ascii="Times New Roman" w:hAnsi="Times New Roman" w:cs="Times New Roman"/>
          <w:sz w:val="24"/>
          <w:szCs w:val="24"/>
        </w:rPr>
        <w:t xml:space="preserve"> had been </w:t>
      </w:r>
      <w:proofErr w:type="spellStart"/>
      <w:r w:rsidR="00C354E7">
        <w:rPr>
          <w:rFonts w:ascii="Times New Roman" w:hAnsi="Times New Roman" w:cs="Times New Roman"/>
          <w:sz w:val="24"/>
          <w:szCs w:val="24"/>
        </w:rPr>
        <w:t>alloted</w:t>
      </w:r>
      <w:proofErr w:type="spellEnd"/>
      <w:r w:rsidR="00C354E7">
        <w:rPr>
          <w:rFonts w:ascii="Times New Roman" w:hAnsi="Times New Roman" w:cs="Times New Roman"/>
          <w:sz w:val="24"/>
          <w:szCs w:val="24"/>
        </w:rPr>
        <w:t xml:space="preserve"> eight shares in second respondent on 15 November 1994. First applicant specifically responded to this event by advising the accountant not to allot further shares in second respondent without reference to himse</w:t>
      </w:r>
      <w:r w:rsidR="00067768">
        <w:rPr>
          <w:rFonts w:ascii="Times New Roman" w:hAnsi="Times New Roman" w:cs="Times New Roman"/>
          <w:sz w:val="24"/>
          <w:szCs w:val="24"/>
        </w:rPr>
        <w:t xml:space="preserve">lf. Unlike in the </w:t>
      </w:r>
      <w:proofErr w:type="spellStart"/>
      <w:r w:rsidR="00067768" w:rsidRPr="00067768">
        <w:rPr>
          <w:rFonts w:ascii="Times New Roman" w:hAnsi="Times New Roman" w:cs="Times New Roman"/>
          <w:i/>
          <w:sz w:val="24"/>
          <w:szCs w:val="24"/>
        </w:rPr>
        <w:t>Gaffoor</w:t>
      </w:r>
      <w:proofErr w:type="spellEnd"/>
      <w:r w:rsidR="00067768">
        <w:rPr>
          <w:rFonts w:ascii="Times New Roman" w:hAnsi="Times New Roman" w:cs="Times New Roman"/>
          <w:sz w:val="24"/>
          <w:szCs w:val="24"/>
        </w:rPr>
        <w:t xml:space="preserve"> case, where there was no good cause for the disposal of the deceased’s shares, there was </w:t>
      </w:r>
      <w:proofErr w:type="spellStart"/>
      <w:r w:rsidR="00067768" w:rsidRPr="00067768">
        <w:rPr>
          <w:rFonts w:ascii="Times New Roman" w:hAnsi="Times New Roman" w:cs="Times New Roman"/>
          <w:i/>
          <w:sz w:val="24"/>
          <w:szCs w:val="24"/>
        </w:rPr>
        <w:t>justa</w:t>
      </w:r>
      <w:proofErr w:type="spellEnd"/>
      <w:r w:rsidR="00067768" w:rsidRPr="00067768">
        <w:rPr>
          <w:rFonts w:ascii="Times New Roman" w:hAnsi="Times New Roman" w:cs="Times New Roman"/>
          <w:i/>
          <w:sz w:val="24"/>
          <w:szCs w:val="24"/>
        </w:rPr>
        <w:t xml:space="preserve"> </w:t>
      </w:r>
      <w:proofErr w:type="spellStart"/>
      <w:r w:rsidR="00067768" w:rsidRPr="00067768">
        <w:rPr>
          <w:rFonts w:ascii="Times New Roman" w:hAnsi="Times New Roman" w:cs="Times New Roman"/>
          <w:i/>
          <w:sz w:val="24"/>
          <w:szCs w:val="24"/>
        </w:rPr>
        <w:t>causa</w:t>
      </w:r>
      <w:proofErr w:type="spellEnd"/>
      <w:r w:rsidR="00067768">
        <w:rPr>
          <w:rFonts w:ascii="Times New Roman" w:hAnsi="Times New Roman" w:cs="Times New Roman"/>
          <w:sz w:val="24"/>
          <w:szCs w:val="24"/>
        </w:rPr>
        <w:t xml:space="preserve"> for the allotment in favour of Ettore Fumia.</w:t>
      </w:r>
      <w:r w:rsidR="00C354E7">
        <w:rPr>
          <w:rFonts w:ascii="Times New Roman" w:hAnsi="Times New Roman" w:cs="Times New Roman"/>
          <w:sz w:val="24"/>
          <w:szCs w:val="24"/>
        </w:rPr>
        <w:t xml:space="preserve"> </w:t>
      </w:r>
      <w:r w:rsidR="00067768">
        <w:rPr>
          <w:rFonts w:ascii="Times New Roman" w:hAnsi="Times New Roman" w:cs="Times New Roman"/>
          <w:sz w:val="24"/>
          <w:szCs w:val="24"/>
        </w:rPr>
        <w:t xml:space="preserve">Ettore Fumia was the beneficial owner of the only asset to which the rights in the second respondent related. </w:t>
      </w:r>
      <w:r w:rsidR="006C6EB6">
        <w:rPr>
          <w:rFonts w:ascii="Times New Roman" w:hAnsi="Times New Roman" w:cs="Times New Roman"/>
          <w:sz w:val="24"/>
          <w:szCs w:val="24"/>
        </w:rPr>
        <w:t xml:space="preserve"> </w:t>
      </w:r>
      <w:r w:rsidR="00067768">
        <w:rPr>
          <w:rFonts w:ascii="Times New Roman" w:hAnsi="Times New Roman" w:cs="Times New Roman"/>
          <w:sz w:val="24"/>
          <w:szCs w:val="24"/>
        </w:rPr>
        <w:t xml:space="preserve">It is trite that </w:t>
      </w:r>
      <w:r w:rsidR="00067768">
        <w:rPr>
          <w:rFonts w:ascii="Times New Roman" w:eastAsia="Times New Roman" w:hAnsi="Times New Roman" w:cs="Times New Roman"/>
          <w:color w:val="241B14"/>
          <w:sz w:val="24"/>
          <w:szCs w:val="24"/>
          <w:lang w:eastAsia="en-ZW"/>
        </w:rPr>
        <w:t>f</w:t>
      </w:r>
      <w:r w:rsidR="00067768" w:rsidRPr="00067768">
        <w:rPr>
          <w:rFonts w:ascii="Times New Roman" w:eastAsia="Times New Roman" w:hAnsi="Times New Roman" w:cs="Times New Roman"/>
          <w:color w:val="241B14"/>
          <w:sz w:val="24"/>
          <w:szCs w:val="24"/>
          <w:lang w:eastAsia="en-ZW"/>
        </w:rPr>
        <w:t>or the purposes of prescription, "debt" has a broad meaning and includes the majority of litigation claims, including disputes where the thing claimed is something other than money (the return of an asset, for example). Where a time for payment is not fixed, a debt becomes due when the creditor has knowledge of the identity of the debtor and of the facts from which the debt arises, or could have acquired that knowledge by exercising reasonable care.</w:t>
      </w:r>
      <w:r w:rsidR="000A0675">
        <w:rPr>
          <w:rFonts w:ascii="Times New Roman" w:eastAsia="Times New Roman" w:hAnsi="Times New Roman" w:cs="Times New Roman"/>
          <w:color w:val="241B14"/>
          <w:sz w:val="24"/>
          <w:szCs w:val="24"/>
          <w:lang w:eastAsia="en-ZW"/>
        </w:rPr>
        <w:t xml:space="preserve"> In </w:t>
      </w:r>
      <w:proofErr w:type="spellStart"/>
      <w:r w:rsidR="000A0675" w:rsidRPr="000A0675">
        <w:rPr>
          <w:rFonts w:ascii="Times New Roman" w:eastAsia="Times New Roman" w:hAnsi="Times New Roman" w:cs="Times New Roman"/>
          <w:i/>
          <w:color w:val="241B14"/>
          <w:sz w:val="24"/>
          <w:szCs w:val="24"/>
          <w:lang w:eastAsia="en-ZW"/>
        </w:rPr>
        <w:t>Truter</w:t>
      </w:r>
      <w:proofErr w:type="spellEnd"/>
      <w:r w:rsidR="000A0675" w:rsidRPr="000A0675">
        <w:rPr>
          <w:rFonts w:ascii="Times New Roman" w:eastAsia="Times New Roman" w:hAnsi="Times New Roman" w:cs="Times New Roman"/>
          <w:i/>
          <w:color w:val="241B14"/>
          <w:sz w:val="24"/>
          <w:szCs w:val="24"/>
          <w:lang w:eastAsia="en-ZW"/>
        </w:rPr>
        <w:t xml:space="preserve"> &amp; Another </w:t>
      </w:r>
      <w:r w:rsidR="000A0675" w:rsidRPr="00BB03FD">
        <w:rPr>
          <w:rFonts w:ascii="Times New Roman" w:eastAsia="Times New Roman" w:hAnsi="Times New Roman" w:cs="Times New Roman"/>
          <w:color w:val="241B14"/>
          <w:sz w:val="24"/>
          <w:szCs w:val="24"/>
          <w:lang w:eastAsia="en-ZW"/>
        </w:rPr>
        <w:t xml:space="preserve">v </w:t>
      </w:r>
      <w:proofErr w:type="spellStart"/>
      <w:r w:rsidR="000A0675" w:rsidRPr="000A0675">
        <w:rPr>
          <w:rFonts w:ascii="Times New Roman" w:eastAsia="Times New Roman" w:hAnsi="Times New Roman" w:cs="Times New Roman"/>
          <w:i/>
          <w:color w:val="241B14"/>
          <w:sz w:val="24"/>
          <w:szCs w:val="24"/>
          <w:lang w:eastAsia="en-ZW"/>
        </w:rPr>
        <w:t>Deysel</w:t>
      </w:r>
      <w:proofErr w:type="spellEnd"/>
      <w:r w:rsidR="000A0675">
        <w:rPr>
          <w:rFonts w:ascii="Times New Roman" w:eastAsia="Times New Roman" w:hAnsi="Times New Roman" w:cs="Times New Roman"/>
          <w:color w:val="241B14"/>
          <w:sz w:val="24"/>
          <w:szCs w:val="24"/>
          <w:lang w:eastAsia="en-ZW"/>
        </w:rPr>
        <w:t xml:space="preserve"> [2006] SCA 17 </w:t>
      </w:r>
      <w:r w:rsidR="000A0675" w:rsidRPr="000A0675">
        <w:rPr>
          <w:rFonts w:ascii="Times New Roman" w:eastAsia="Times New Roman" w:hAnsi="Times New Roman" w:cs="Times New Roman"/>
          <w:color w:val="241B14"/>
          <w:sz w:val="24"/>
          <w:szCs w:val="24"/>
          <w:lang w:eastAsia="en-ZW"/>
        </w:rPr>
        <w:t>the plaintiff instituted proceedings for damages arising from medical negligence which caused the loss of his eye. He argued that prescription only started running when he lost the use of his eye five years after the first negligent medical procedure.</w:t>
      </w:r>
      <w:r w:rsidR="000A0675">
        <w:rPr>
          <w:rFonts w:ascii="Times New Roman" w:eastAsia="Times New Roman" w:hAnsi="Times New Roman" w:cs="Times New Roman"/>
          <w:color w:val="241B14"/>
          <w:sz w:val="24"/>
          <w:szCs w:val="24"/>
          <w:lang w:eastAsia="en-ZW"/>
        </w:rPr>
        <w:t xml:space="preserve"> </w:t>
      </w:r>
      <w:r w:rsidR="000A0675" w:rsidRPr="000A0675">
        <w:rPr>
          <w:rFonts w:ascii="Times New Roman" w:eastAsia="Times New Roman" w:hAnsi="Times New Roman" w:cs="Times New Roman"/>
          <w:color w:val="241B14"/>
          <w:sz w:val="24"/>
          <w:szCs w:val="24"/>
          <w:lang w:eastAsia="en-ZW"/>
        </w:rPr>
        <w:t xml:space="preserve">In </w:t>
      </w:r>
      <w:r w:rsidR="000A0675" w:rsidRPr="000A0675">
        <w:rPr>
          <w:rFonts w:ascii="Times New Roman" w:eastAsia="Times New Roman" w:hAnsi="Times New Roman" w:cs="Times New Roman"/>
          <w:i/>
          <w:iCs/>
          <w:color w:val="241B14"/>
          <w:sz w:val="24"/>
          <w:szCs w:val="24"/>
          <w:lang w:eastAsia="en-ZW"/>
        </w:rPr>
        <w:t xml:space="preserve">Unilever </w:t>
      </w:r>
      <w:proofErr w:type="spellStart"/>
      <w:r w:rsidR="000A0675" w:rsidRPr="000A0675">
        <w:rPr>
          <w:rFonts w:ascii="Times New Roman" w:eastAsia="Times New Roman" w:hAnsi="Times New Roman" w:cs="Times New Roman"/>
          <w:i/>
          <w:iCs/>
          <w:color w:val="241B14"/>
          <w:sz w:val="24"/>
          <w:szCs w:val="24"/>
          <w:lang w:eastAsia="en-ZW"/>
        </w:rPr>
        <w:t>Bestfoods</w:t>
      </w:r>
      <w:proofErr w:type="spellEnd"/>
      <w:r w:rsidR="000A0675" w:rsidRPr="000A0675">
        <w:rPr>
          <w:rFonts w:ascii="Times New Roman" w:eastAsia="Times New Roman" w:hAnsi="Times New Roman" w:cs="Times New Roman"/>
          <w:i/>
          <w:iCs/>
          <w:color w:val="241B14"/>
          <w:sz w:val="24"/>
          <w:szCs w:val="24"/>
          <w:lang w:eastAsia="en-ZW"/>
        </w:rPr>
        <w:t xml:space="preserve"> </w:t>
      </w:r>
      <w:proofErr w:type="spellStart"/>
      <w:r w:rsidR="000A0675" w:rsidRPr="000A0675">
        <w:rPr>
          <w:rFonts w:ascii="Times New Roman" w:eastAsia="Times New Roman" w:hAnsi="Times New Roman" w:cs="Times New Roman"/>
          <w:i/>
          <w:iCs/>
          <w:color w:val="241B14"/>
          <w:sz w:val="24"/>
          <w:szCs w:val="24"/>
          <w:lang w:eastAsia="en-ZW"/>
        </w:rPr>
        <w:t>Robertsons</w:t>
      </w:r>
      <w:proofErr w:type="spellEnd"/>
      <w:r w:rsidR="000A0675" w:rsidRPr="000A0675">
        <w:rPr>
          <w:rFonts w:ascii="Times New Roman" w:eastAsia="Times New Roman" w:hAnsi="Times New Roman" w:cs="Times New Roman"/>
          <w:i/>
          <w:iCs/>
          <w:color w:val="241B14"/>
          <w:sz w:val="24"/>
          <w:szCs w:val="24"/>
          <w:lang w:eastAsia="en-ZW"/>
        </w:rPr>
        <w:t xml:space="preserve"> and Others </w:t>
      </w:r>
      <w:r w:rsidR="000A0675" w:rsidRPr="00BB03FD">
        <w:rPr>
          <w:rFonts w:ascii="Times New Roman" w:eastAsia="Times New Roman" w:hAnsi="Times New Roman" w:cs="Times New Roman"/>
          <w:iCs/>
          <w:color w:val="241B14"/>
          <w:sz w:val="24"/>
          <w:szCs w:val="24"/>
          <w:lang w:eastAsia="en-ZW"/>
        </w:rPr>
        <w:t>v</w:t>
      </w:r>
      <w:r w:rsidR="000A0675" w:rsidRPr="000A0675">
        <w:rPr>
          <w:rFonts w:ascii="Times New Roman" w:eastAsia="Times New Roman" w:hAnsi="Times New Roman" w:cs="Times New Roman"/>
          <w:i/>
          <w:iCs/>
          <w:color w:val="241B14"/>
          <w:sz w:val="24"/>
          <w:szCs w:val="24"/>
          <w:lang w:eastAsia="en-ZW"/>
        </w:rPr>
        <w:t xml:space="preserve"> </w:t>
      </w:r>
      <w:proofErr w:type="spellStart"/>
      <w:r w:rsidR="000A0675" w:rsidRPr="000A0675">
        <w:rPr>
          <w:rFonts w:ascii="Times New Roman" w:eastAsia="Times New Roman" w:hAnsi="Times New Roman" w:cs="Times New Roman"/>
          <w:i/>
          <w:iCs/>
          <w:color w:val="241B14"/>
          <w:sz w:val="24"/>
          <w:szCs w:val="24"/>
          <w:lang w:eastAsia="en-ZW"/>
        </w:rPr>
        <w:t>Soomar</w:t>
      </w:r>
      <w:proofErr w:type="spellEnd"/>
      <w:r w:rsidR="000A0675" w:rsidRPr="000A0675">
        <w:rPr>
          <w:rFonts w:ascii="Times New Roman" w:eastAsia="Times New Roman" w:hAnsi="Times New Roman" w:cs="Times New Roman"/>
          <w:i/>
          <w:iCs/>
          <w:color w:val="241B14"/>
          <w:sz w:val="24"/>
          <w:szCs w:val="24"/>
          <w:lang w:eastAsia="en-ZW"/>
        </w:rPr>
        <w:t xml:space="preserve"> and </w:t>
      </w:r>
      <w:proofErr w:type="spellStart"/>
      <w:r w:rsidR="000A0675" w:rsidRPr="000A0675">
        <w:rPr>
          <w:rFonts w:ascii="Times New Roman" w:eastAsia="Times New Roman" w:hAnsi="Times New Roman" w:cs="Times New Roman"/>
          <w:i/>
          <w:iCs/>
          <w:color w:val="241B14"/>
          <w:sz w:val="24"/>
          <w:szCs w:val="24"/>
          <w:lang w:eastAsia="en-ZW"/>
        </w:rPr>
        <w:t>Anor</w:t>
      </w:r>
      <w:proofErr w:type="spellEnd"/>
      <w:r w:rsidR="000A0675" w:rsidRPr="000A0675">
        <w:rPr>
          <w:rFonts w:ascii="Times New Roman" w:eastAsia="Times New Roman" w:hAnsi="Times New Roman" w:cs="Times New Roman"/>
          <w:i/>
          <w:iCs/>
          <w:color w:val="241B14"/>
          <w:sz w:val="24"/>
          <w:szCs w:val="24"/>
          <w:lang w:eastAsia="en-ZW"/>
        </w:rPr>
        <w:t> </w:t>
      </w:r>
      <w:r w:rsidR="000A0675" w:rsidRPr="000A0675">
        <w:rPr>
          <w:rFonts w:ascii="Times New Roman" w:eastAsia="Times New Roman" w:hAnsi="Times New Roman" w:cs="Times New Roman"/>
          <w:color w:val="241B14"/>
          <w:sz w:val="24"/>
          <w:szCs w:val="24"/>
          <w:lang w:eastAsia="en-ZW"/>
        </w:rPr>
        <w:t>[2006] SCA 172</w:t>
      </w:r>
      <w:r w:rsidR="000A0675">
        <w:rPr>
          <w:rFonts w:ascii="Times New Roman" w:eastAsia="Times New Roman" w:hAnsi="Times New Roman" w:cs="Times New Roman"/>
          <w:color w:val="241B14"/>
          <w:sz w:val="24"/>
          <w:szCs w:val="24"/>
          <w:lang w:eastAsia="en-ZW"/>
        </w:rPr>
        <w:t xml:space="preserve"> </w:t>
      </w:r>
      <w:r w:rsidR="000A0675" w:rsidRPr="000A0675">
        <w:rPr>
          <w:rFonts w:ascii="Times New Roman" w:eastAsia="Times New Roman" w:hAnsi="Times New Roman" w:cs="Times New Roman"/>
          <w:color w:val="241B14"/>
          <w:sz w:val="24"/>
          <w:szCs w:val="24"/>
          <w:lang w:eastAsia="en-ZW"/>
        </w:rPr>
        <w:t>the plaintiff contended that because the harm he suffered was the result of a conspiracy against him, prescription only started to run when the conspiracy ended. So in both cases the plaintiffs maintained that they were unable to institute a claim until the harm done to them was complete.</w:t>
      </w:r>
    </w:p>
    <w:p w:rsidR="000A0675" w:rsidRDefault="000A0675" w:rsidP="00BB03FD">
      <w:pPr>
        <w:shd w:val="clear" w:color="auto" w:fill="FFFFFF"/>
        <w:spacing w:after="0" w:line="360" w:lineRule="auto"/>
        <w:jc w:val="both"/>
        <w:rPr>
          <w:rFonts w:ascii="Times New Roman" w:eastAsia="Times New Roman" w:hAnsi="Times New Roman" w:cs="Times New Roman"/>
          <w:color w:val="241B14"/>
          <w:sz w:val="24"/>
          <w:szCs w:val="24"/>
          <w:lang w:eastAsia="en-ZW"/>
        </w:rPr>
      </w:pPr>
      <w:r>
        <w:rPr>
          <w:rFonts w:ascii="Times New Roman" w:eastAsia="Times New Roman" w:hAnsi="Times New Roman" w:cs="Times New Roman"/>
          <w:color w:val="241B14"/>
          <w:sz w:val="24"/>
          <w:szCs w:val="24"/>
          <w:lang w:eastAsia="en-ZW"/>
        </w:rPr>
        <w:tab/>
      </w:r>
      <w:r w:rsidRPr="000A0675">
        <w:rPr>
          <w:rFonts w:ascii="Times New Roman" w:eastAsia="Times New Roman" w:hAnsi="Times New Roman" w:cs="Times New Roman"/>
          <w:color w:val="241B14"/>
          <w:sz w:val="24"/>
          <w:szCs w:val="24"/>
          <w:lang w:eastAsia="en-ZW"/>
        </w:rPr>
        <w:t>The SCA rejected this argument. It ruled that there are two distinct types of cla</w:t>
      </w:r>
      <w:r w:rsidR="005448FD">
        <w:rPr>
          <w:rFonts w:ascii="Times New Roman" w:eastAsia="Times New Roman" w:hAnsi="Times New Roman" w:cs="Times New Roman"/>
          <w:color w:val="241B14"/>
          <w:sz w:val="24"/>
          <w:szCs w:val="24"/>
          <w:lang w:eastAsia="en-ZW"/>
        </w:rPr>
        <w:t>i</w:t>
      </w:r>
      <w:r w:rsidRPr="000A0675">
        <w:rPr>
          <w:rFonts w:ascii="Times New Roman" w:eastAsia="Times New Roman" w:hAnsi="Times New Roman" w:cs="Times New Roman"/>
          <w:color w:val="241B14"/>
          <w:sz w:val="24"/>
          <w:szCs w:val="24"/>
          <w:lang w:eastAsia="en-ZW"/>
        </w:rPr>
        <w:t xml:space="preserve">ms: either there is a single wrongful act which causes an ongoing harm (hitting a person on the head with a hammer, causing them to have a headache for several days followed by concussion) or there is an ongoing wrongful act which gives rise to a claim in law from moment to moment (someone unlawfully blocks a public road). The hit on the head is a single event. The moment the plaintiff has been hit and feels the first twinge of </w:t>
      </w:r>
      <w:proofErr w:type="gramStart"/>
      <w:r w:rsidRPr="000A0675">
        <w:rPr>
          <w:rFonts w:ascii="Times New Roman" w:eastAsia="Times New Roman" w:hAnsi="Times New Roman" w:cs="Times New Roman"/>
          <w:color w:val="241B14"/>
          <w:sz w:val="24"/>
          <w:szCs w:val="24"/>
          <w:lang w:eastAsia="en-ZW"/>
        </w:rPr>
        <w:t>pain,</w:t>
      </w:r>
      <w:proofErr w:type="gramEnd"/>
      <w:r w:rsidRPr="000A0675">
        <w:rPr>
          <w:rFonts w:ascii="Times New Roman" w:eastAsia="Times New Roman" w:hAnsi="Times New Roman" w:cs="Times New Roman"/>
          <w:color w:val="241B14"/>
          <w:sz w:val="24"/>
          <w:szCs w:val="24"/>
          <w:lang w:eastAsia="en-ZW"/>
        </w:rPr>
        <w:t xml:space="preserve"> time </w:t>
      </w:r>
      <w:r w:rsidRPr="000A0675">
        <w:rPr>
          <w:rFonts w:ascii="Times New Roman" w:eastAsia="Times New Roman" w:hAnsi="Times New Roman" w:cs="Times New Roman"/>
          <w:color w:val="241B14"/>
          <w:sz w:val="24"/>
          <w:szCs w:val="24"/>
          <w:lang w:eastAsia="en-ZW"/>
        </w:rPr>
        <w:lastRenderedPageBreak/>
        <w:t>starts to run for the purposes of prescription. That plaintiff must claim all of their damage</w:t>
      </w:r>
      <w:r w:rsidR="005448FD">
        <w:rPr>
          <w:rFonts w:ascii="Times New Roman" w:eastAsia="Times New Roman" w:hAnsi="Times New Roman" w:cs="Times New Roman"/>
          <w:color w:val="241B14"/>
          <w:sz w:val="24"/>
          <w:szCs w:val="24"/>
          <w:lang w:eastAsia="en-ZW"/>
        </w:rPr>
        <w:t>s</w:t>
      </w:r>
      <w:r w:rsidRPr="000A0675">
        <w:rPr>
          <w:rFonts w:ascii="Times New Roman" w:eastAsia="Times New Roman" w:hAnsi="Times New Roman" w:cs="Times New Roman"/>
          <w:color w:val="241B14"/>
          <w:sz w:val="24"/>
          <w:szCs w:val="24"/>
          <w:lang w:eastAsia="en-ZW"/>
        </w:rPr>
        <w:t>, both the pain they have already felt and the concussion that is still to come, in a single cause of action within three years of being hit. In the case of the road closure, for every moment that the road remains blocked one is committing a wrongful act. Prescription therefore effectively restarts with every moment that the street remains blocked. Prescription in the </w:t>
      </w:r>
      <w:proofErr w:type="spellStart"/>
      <w:r w:rsidRPr="000A0675">
        <w:rPr>
          <w:rFonts w:ascii="Times New Roman" w:eastAsia="Times New Roman" w:hAnsi="Times New Roman" w:cs="Times New Roman"/>
          <w:i/>
          <w:iCs/>
          <w:color w:val="241B14"/>
          <w:sz w:val="24"/>
          <w:szCs w:val="24"/>
          <w:lang w:eastAsia="en-ZW"/>
        </w:rPr>
        <w:t>Truter</w:t>
      </w:r>
      <w:proofErr w:type="spellEnd"/>
      <w:r w:rsidRPr="000A0675">
        <w:rPr>
          <w:rFonts w:ascii="Times New Roman" w:eastAsia="Times New Roman" w:hAnsi="Times New Roman" w:cs="Times New Roman"/>
          <w:i/>
          <w:iCs/>
          <w:color w:val="241B14"/>
          <w:sz w:val="24"/>
          <w:szCs w:val="24"/>
          <w:lang w:eastAsia="en-ZW"/>
        </w:rPr>
        <w:t> </w:t>
      </w:r>
      <w:r w:rsidRPr="000A0675">
        <w:rPr>
          <w:rFonts w:ascii="Times New Roman" w:eastAsia="Times New Roman" w:hAnsi="Times New Roman" w:cs="Times New Roman"/>
          <w:color w:val="241B14"/>
          <w:sz w:val="24"/>
          <w:szCs w:val="24"/>
          <w:lang w:eastAsia="en-ZW"/>
        </w:rPr>
        <w:t>case therefore started to run after the first negligent medical procedure and not when the plaintiff lost his eye. In </w:t>
      </w:r>
      <w:r w:rsidRPr="000A0675">
        <w:rPr>
          <w:rFonts w:ascii="Times New Roman" w:eastAsia="Times New Roman" w:hAnsi="Times New Roman" w:cs="Times New Roman"/>
          <w:i/>
          <w:iCs/>
          <w:color w:val="241B14"/>
          <w:sz w:val="24"/>
          <w:szCs w:val="24"/>
          <w:lang w:eastAsia="en-ZW"/>
        </w:rPr>
        <w:t>Unilever </w:t>
      </w:r>
      <w:r w:rsidRPr="000A0675">
        <w:rPr>
          <w:rFonts w:ascii="Times New Roman" w:eastAsia="Times New Roman" w:hAnsi="Times New Roman" w:cs="Times New Roman"/>
          <w:color w:val="241B14"/>
          <w:sz w:val="24"/>
          <w:szCs w:val="24"/>
          <w:lang w:eastAsia="en-ZW"/>
        </w:rPr>
        <w:t>the SCA held that prescription began when the plaintiff first suffered harm and not when the conspiracy came to an end.</w:t>
      </w:r>
    </w:p>
    <w:p w:rsidR="00880982" w:rsidRDefault="00880982" w:rsidP="00BB03FD">
      <w:pPr>
        <w:shd w:val="clear" w:color="auto" w:fill="FFFFFF"/>
        <w:spacing w:after="0" w:line="360" w:lineRule="auto"/>
        <w:jc w:val="both"/>
        <w:rPr>
          <w:rFonts w:ascii="Times New Roman" w:eastAsia="Times New Roman" w:hAnsi="Times New Roman" w:cs="Times New Roman"/>
          <w:color w:val="241B14"/>
          <w:sz w:val="24"/>
          <w:szCs w:val="24"/>
          <w:lang w:eastAsia="en-ZW"/>
        </w:rPr>
      </w:pPr>
      <w:r>
        <w:rPr>
          <w:rFonts w:ascii="Times New Roman" w:eastAsia="Times New Roman" w:hAnsi="Times New Roman" w:cs="Times New Roman"/>
          <w:color w:val="241B14"/>
          <w:sz w:val="24"/>
          <w:szCs w:val="24"/>
          <w:lang w:eastAsia="en-ZW"/>
        </w:rPr>
        <w:tab/>
      </w:r>
      <w:r w:rsidRPr="00880982">
        <w:rPr>
          <w:rFonts w:ascii="Times New Roman" w:eastAsia="Times New Roman" w:hAnsi="Times New Roman" w:cs="Times New Roman"/>
          <w:color w:val="241B14"/>
          <w:sz w:val="24"/>
          <w:szCs w:val="24"/>
          <w:lang w:eastAsia="en-ZW"/>
        </w:rPr>
        <w:t>In </w:t>
      </w:r>
      <w:r w:rsidRPr="00880982">
        <w:rPr>
          <w:rFonts w:ascii="Times New Roman" w:eastAsia="Times New Roman" w:hAnsi="Times New Roman" w:cs="Times New Roman"/>
          <w:i/>
          <w:iCs/>
          <w:color w:val="241B14"/>
          <w:sz w:val="24"/>
          <w:szCs w:val="24"/>
          <w:lang w:eastAsia="en-ZW"/>
        </w:rPr>
        <w:t xml:space="preserve">Minister of Finance and Others </w:t>
      </w:r>
      <w:r w:rsidRPr="00BB03FD">
        <w:rPr>
          <w:rFonts w:ascii="Times New Roman" w:eastAsia="Times New Roman" w:hAnsi="Times New Roman" w:cs="Times New Roman"/>
          <w:iCs/>
          <w:color w:val="241B14"/>
          <w:sz w:val="24"/>
          <w:szCs w:val="24"/>
          <w:lang w:eastAsia="en-ZW"/>
        </w:rPr>
        <w:t>v</w:t>
      </w:r>
      <w:r w:rsidRPr="00880982">
        <w:rPr>
          <w:rFonts w:ascii="Times New Roman" w:eastAsia="Times New Roman" w:hAnsi="Times New Roman" w:cs="Times New Roman"/>
          <w:i/>
          <w:iCs/>
          <w:color w:val="241B14"/>
          <w:sz w:val="24"/>
          <w:szCs w:val="24"/>
          <w:lang w:eastAsia="en-ZW"/>
        </w:rPr>
        <w:t xml:space="preserve"> Gore NO </w:t>
      </w:r>
      <w:r w:rsidRPr="00880982">
        <w:rPr>
          <w:rFonts w:ascii="Times New Roman" w:eastAsia="Times New Roman" w:hAnsi="Times New Roman" w:cs="Times New Roman"/>
          <w:color w:val="241B14"/>
          <w:sz w:val="24"/>
          <w:szCs w:val="24"/>
          <w:lang w:eastAsia="en-ZW"/>
        </w:rPr>
        <w:t>[2006] SCA 97, the plaintiff instituted proceedings for damages arising from a fraudulent tender process. Although the plaintiff had been convinced from inception that the tender process was tainted with fraud, he had been unable to uncover evidence of that fraud despite diligent attempts to do so. Evidence of fraud finally emerged five years after the conclusion of the tender process as a result of a separate investigation. The SCA held that the plaintiff had not been dilatory in instituting proceedings and had done all that could be expected of him in trying to uncover the facts necessary to support his cause of action. The proof of the fraud was a material fact which was necessary to support a cause of action and his claim had therefore not prescribed.</w:t>
      </w:r>
    </w:p>
    <w:p w:rsidR="005A0EE4" w:rsidRDefault="005448FD" w:rsidP="00BB03FD">
      <w:pPr>
        <w:shd w:val="clear" w:color="auto" w:fill="FFFFFF"/>
        <w:spacing w:after="0" w:line="360" w:lineRule="auto"/>
        <w:jc w:val="both"/>
        <w:rPr>
          <w:rFonts w:ascii="Times New Roman" w:eastAsia="Times New Roman" w:hAnsi="Times New Roman" w:cs="Times New Roman"/>
          <w:color w:val="241B14"/>
          <w:sz w:val="24"/>
          <w:szCs w:val="24"/>
          <w:lang w:eastAsia="en-ZW"/>
        </w:rPr>
      </w:pPr>
      <w:r>
        <w:rPr>
          <w:rFonts w:ascii="Times New Roman" w:eastAsia="Times New Roman" w:hAnsi="Times New Roman" w:cs="Times New Roman"/>
          <w:color w:val="241B14"/>
          <w:sz w:val="24"/>
          <w:szCs w:val="24"/>
          <w:lang w:eastAsia="en-ZW"/>
        </w:rPr>
        <w:tab/>
        <w:t xml:space="preserve">It appears to me that the law remains that the broad definition of “debt” as defined in the Prescription Act, includes a claim for the recovery of shares in the second respondent allegedly unlawfully in an allotment to the first respondent which occurred on 15 November 1994. By June 1995 the first applicant, and by inference the second applicant, was aware of the existence of this “debt” as </w:t>
      </w:r>
      <w:r w:rsidR="00F9294F">
        <w:rPr>
          <w:rFonts w:ascii="Times New Roman" w:eastAsia="Times New Roman" w:hAnsi="Times New Roman" w:cs="Times New Roman"/>
          <w:color w:val="241B14"/>
          <w:sz w:val="24"/>
          <w:szCs w:val="24"/>
          <w:lang w:eastAsia="en-ZW"/>
        </w:rPr>
        <w:t xml:space="preserve">correspondence was entered into on the subject. It is clear that the applicants were undecided as to how to prevent the inevitable from occurring following this allotment hence they resorted to all means fair and foul, to disinherit Isabel. They were aware of the first respondent’s views and the facts upon which he based his position. They did not act against this position until after the “debt” prescribed. In my view, there is no basis even in equity of considering the matter as not prescribed because it is prescribed.  </w:t>
      </w:r>
    </w:p>
    <w:p w:rsidR="005448FD" w:rsidRDefault="005A0EE4" w:rsidP="00BB03FD">
      <w:pPr>
        <w:shd w:val="clear" w:color="auto" w:fill="FFFFFF"/>
        <w:spacing w:after="0" w:line="360" w:lineRule="auto"/>
        <w:ind w:firstLine="720"/>
        <w:jc w:val="both"/>
        <w:rPr>
          <w:rFonts w:ascii="Times New Roman" w:eastAsia="Times New Roman" w:hAnsi="Times New Roman" w:cs="Times New Roman"/>
          <w:color w:val="241B14"/>
          <w:sz w:val="24"/>
          <w:szCs w:val="24"/>
          <w:lang w:eastAsia="en-ZW"/>
        </w:rPr>
      </w:pPr>
      <w:r>
        <w:rPr>
          <w:rFonts w:ascii="Times New Roman" w:eastAsia="Times New Roman" w:hAnsi="Times New Roman" w:cs="Times New Roman"/>
          <w:color w:val="241B14"/>
          <w:sz w:val="24"/>
          <w:szCs w:val="24"/>
          <w:lang w:eastAsia="en-ZW"/>
        </w:rPr>
        <w:t xml:space="preserve">In the result I make the following order: </w:t>
      </w:r>
    </w:p>
    <w:p w:rsidR="005A0EE4" w:rsidRDefault="005A0EE4" w:rsidP="005A0EE4">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241B14"/>
          <w:sz w:val="24"/>
          <w:szCs w:val="24"/>
          <w:lang w:eastAsia="en-ZW"/>
        </w:rPr>
      </w:pPr>
      <w:r>
        <w:rPr>
          <w:rFonts w:ascii="Times New Roman" w:eastAsia="Times New Roman" w:hAnsi="Times New Roman" w:cs="Times New Roman"/>
          <w:color w:val="241B14"/>
          <w:sz w:val="24"/>
          <w:szCs w:val="24"/>
          <w:lang w:eastAsia="en-ZW"/>
        </w:rPr>
        <w:t>The special plea in bar is upheld.</w:t>
      </w:r>
    </w:p>
    <w:p w:rsidR="005A0EE4" w:rsidRPr="005A0EE4" w:rsidRDefault="005A0EE4" w:rsidP="005A0EE4">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i/>
          <w:color w:val="241B14"/>
          <w:sz w:val="24"/>
          <w:szCs w:val="24"/>
          <w:lang w:eastAsia="en-ZW"/>
        </w:rPr>
      </w:pPr>
      <w:r>
        <w:rPr>
          <w:rFonts w:ascii="Times New Roman" w:eastAsia="Times New Roman" w:hAnsi="Times New Roman" w:cs="Times New Roman"/>
          <w:color w:val="241B14"/>
          <w:sz w:val="24"/>
          <w:szCs w:val="24"/>
          <w:lang w:eastAsia="en-ZW"/>
        </w:rPr>
        <w:t>The application is dismissed with costs.</w:t>
      </w:r>
    </w:p>
    <w:p w:rsidR="005A0EE4" w:rsidRDefault="005A0EE4" w:rsidP="00BB03FD">
      <w:pPr>
        <w:shd w:val="clear" w:color="auto" w:fill="FFFFFF"/>
        <w:spacing w:after="0" w:line="360" w:lineRule="auto"/>
        <w:jc w:val="both"/>
        <w:rPr>
          <w:rFonts w:ascii="Times New Roman" w:eastAsia="Times New Roman" w:hAnsi="Times New Roman" w:cs="Times New Roman"/>
          <w:i/>
          <w:color w:val="241B14"/>
          <w:sz w:val="24"/>
          <w:szCs w:val="24"/>
          <w:lang w:eastAsia="en-ZW"/>
        </w:rPr>
      </w:pPr>
    </w:p>
    <w:p w:rsidR="00BB03FD" w:rsidRDefault="00BB03FD" w:rsidP="00BB03FD">
      <w:pPr>
        <w:shd w:val="clear" w:color="auto" w:fill="FFFFFF"/>
        <w:spacing w:after="0" w:line="360" w:lineRule="auto"/>
        <w:jc w:val="both"/>
        <w:rPr>
          <w:rFonts w:ascii="Times New Roman" w:eastAsia="Times New Roman" w:hAnsi="Times New Roman" w:cs="Times New Roman"/>
          <w:i/>
          <w:color w:val="241B14"/>
          <w:sz w:val="24"/>
          <w:szCs w:val="24"/>
          <w:lang w:eastAsia="en-ZW"/>
        </w:rPr>
      </w:pPr>
    </w:p>
    <w:p w:rsidR="00BB03FD" w:rsidRDefault="00BB03FD" w:rsidP="00BB03FD">
      <w:pPr>
        <w:shd w:val="clear" w:color="auto" w:fill="FFFFFF"/>
        <w:spacing w:after="0" w:line="360" w:lineRule="auto"/>
        <w:jc w:val="both"/>
        <w:rPr>
          <w:rFonts w:ascii="Times New Roman" w:eastAsia="Times New Roman" w:hAnsi="Times New Roman" w:cs="Times New Roman"/>
          <w:i/>
          <w:color w:val="241B14"/>
          <w:sz w:val="24"/>
          <w:szCs w:val="24"/>
          <w:lang w:eastAsia="en-ZW"/>
        </w:rPr>
      </w:pPr>
    </w:p>
    <w:p w:rsidR="00BB03FD" w:rsidRPr="005A0EE4" w:rsidRDefault="00BB03FD" w:rsidP="00BB03FD">
      <w:pPr>
        <w:shd w:val="clear" w:color="auto" w:fill="FFFFFF"/>
        <w:spacing w:after="0" w:line="360" w:lineRule="auto"/>
        <w:jc w:val="both"/>
        <w:rPr>
          <w:rFonts w:ascii="Times New Roman" w:eastAsia="Times New Roman" w:hAnsi="Times New Roman" w:cs="Times New Roman"/>
          <w:i/>
          <w:color w:val="241B14"/>
          <w:sz w:val="24"/>
          <w:szCs w:val="24"/>
          <w:lang w:eastAsia="en-ZW"/>
        </w:rPr>
      </w:pPr>
    </w:p>
    <w:p w:rsidR="005A0EE4" w:rsidRPr="005A0EE4" w:rsidRDefault="005A0EE4" w:rsidP="00BB03FD">
      <w:pPr>
        <w:shd w:val="clear" w:color="auto" w:fill="FFFFFF"/>
        <w:spacing w:after="0" w:line="360" w:lineRule="auto"/>
        <w:jc w:val="both"/>
        <w:rPr>
          <w:rFonts w:ascii="Times New Roman" w:eastAsia="Times New Roman" w:hAnsi="Times New Roman" w:cs="Times New Roman"/>
          <w:i/>
          <w:color w:val="241B14"/>
          <w:sz w:val="24"/>
          <w:szCs w:val="24"/>
          <w:lang w:eastAsia="en-ZW"/>
        </w:rPr>
      </w:pPr>
      <w:r w:rsidRPr="005A0EE4">
        <w:rPr>
          <w:rFonts w:ascii="Times New Roman" w:eastAsia="Times New Roman" w:hAnsi="Times New Roman" w:cs="Times New Roman"/>
          <w:i/>
          <w:color w:val="241B14"/>
          <w:sz w:val="24"/>
          <w:szCs w:val="24"/>
          <w:lang w:eastAsia="en-ZW"/>
        </w:rPr>
        <w:t xml:space="preserve">Gill, </w:t>
      </w:r>
      <w:proofErr w:type="spellStart"/>
      <w:r w:rsidRPr="005A0EE4">
        <w:rPr>
          <w:rFonts w:ascii="Times New Roman" w:eastAsia="Times New Roman" w:hAnsi="Times New Roman" w:cs="Times New Roman"/>
          <w:i/>
          <w:color w:val="241B14"/>
          <w:sz w:val="24"/>
          <w:szCs w:val="24"/>
          <w:lang w:eastAsia="en-ZW"/>
        </w:rPr>
        <w:t>Godlontons</w:t>
      </w:r>
      <w:proofErr w:type="spellEnd"/>
      <w:r w:rsidRPr="005A0EE4">
        <w:rPr>
          <w:rFonts w:ascii="Times New Roman" w:eastAsia="Times New Roman" w:hAnsi="Times New Roman" w:cs="Times New Roman"/>
          <w:i/>
          <w:color w:val="241B14"/>
          <w:sz w:val="24"/>
          <w:szCs w:val="24"/>
          <w:lang w:eastAsia="en-ZW"/>
        </w:rPr>
        <w:t xml:space="preserve"> &amp; </w:t>
      </w:r>
      <w:proofErr w:type="spellStart"/>
      <w:r w:rsidRPr="005A0EE4">
        <w:rPr>
          <w:rFonts w:ascii="Times New Roman" w:eastAsia="Times New Roman" w:hAnsi="Times New Roman" w:cs="Times New Roman"/>
          <w:i/>
          <w:color w:val="241B14"/>
          <w:sz w:val="24"/>
          <w:szCs w:val="24"/>
          <w:lang w:eastAsia="en-ZW"/>
        </w:rPr>
        <w:t>Gerrans</w:t>
      </w:r>
      <w:proofErr w:type="spellEnd"/>
      <w:r w:rsidRPr="005A0EE4">
        <w:rPr>
          <w:rFonts w:ascii="Times New Roman" w:eastAsia="Times New Roman" w:hAnsi="Times New Roman" w:cs="Times New Roman"/>
          <w:i/>
          <w:color w:val="241B14"/>
          <w:sz w:val="24"/>
          <w:szCs w:val="24"/>
          <w:lang w:eastAsia="en-ZW"/>
        </w:rPr>
        <w:t xml:space="preserve">, </w:t>
      </w:r>
      <w:r w:rsidRPr="00BB03FD">
        <w:rPr>
          <w:rFonts w:ascii="Times New Roman" w:eastAsia="Times New Roman" w:hAnsi="Times New Roman" w:cs="Times New Roman"/>
          <w:color w:val="241B14"/>
          <w:sz w:val="24"/>
          <w:szCs w:val="24"/>
          <w:lang w:eastAsia="en-ZW"/>
        </w:rPr>
        <w:t>applicants’ legal practitioners</w:t>
      </w:r>
    </w:p>
    <w:p w:rsidR="00880982" w:rsidRDefault="005A0EE4" w:rsidP="00BB03FD">
      <w:pPr>
        <w:shd w:val="clear" w:color="auto" w:fill="FFFFFF"/>
        <w:spacing w:after="0" w:line="360" w:lineRule="auto"/>
        <w:jc w:val="both"/>
      </w:pPr>
      <w:proofErr w:type="spellStart"/>
      <w:r w:rsidRPr="005A0EE4">
        <w:rPr>
          <w:rFonts w:ascii="Times New Roman" w:eastAsia="Times New Roman" w:hAnsi="Times New Roman" w:cs="Times New Roman"/>
          <w:i/>
          <w:color w:val="241B14"/>
          <w:sz w:val="24"/>
          <w:szCs w:val="24"/>
          <w:lang w:eastAsia="en-ZW"/>
        </w:rPr>
        <w:t>Mtetwa</w:t>
      </w:r>
      <w:proofErr w:type="spellEnd"/>
      <w:r w:rsidRPr="005A0EE4">
        <w:rPr>
          <w:rFonts w:ascii="Times New Roman" w:eastAsia="Times New Roman" w:hAnsi="Times New Roman" w:cs="Times New Roman"/>
          <w:i/>
          <w:color w:val="241B14"/>
          <w:sz w:val="24"/>
          <w:szCs w:val="24"/>
          <w:lang w:eastAsia="en-ZW"/>
        </w:rPr>
        <w:t xml:space="preserve"> &amp; </w:t>
      </w:r>
      <w:proofErr w:type="spellStart"/>
      <w:r w:rsidRPr="005A0EE4">
        <w:rPr>
          <w:rFonts w:ascii="Times New Roman" w:eastAsia="Times New Roman" w:hAnsi="Times New Roman" w:cs="Times New Roman"/>
          <w:i/>
          <w:color w:val="241B14"/>
          <w:sz w:val="24"/>
          <w:szCs w:val="24"/>
          <w:lang w:eastAsia="en-ZW"/>
        </w:rPr>
        <w:t>Nyambirai</w:t>
      </w:r>
      <w:proofErr w:type="spellEnd"/>
      <w:r w:rsidRPr="005A0EE4">
        <w:rPr>
          <w:rFonts w:ascii="Times New Roman" w:eastAsia="Times New Roman" w:hAnsi="Times New Roman" w:cs="Times New Roman"/>
          <w:i/>
          <w:color w:val="241B14"/>
          <w:sz w:val="24"/>
          <w:szCs w:val="24"/>
          <w:lang w:eastAsia="en-ZW"/>
        </w:rPr>
        <w:t xml:space="preserve">, </w:t>
      </w:r>
      <w:r w:rsidRPr="00BB03FD">
        <w:rPr>
          <w:rFonts w:ascii="Times New Roman" w:eastAsia="Times New Roman" w:hAnsi="Times New Roman" w:cs="Times New Roman"/>
          <w:color w:val="241B14"/>
          <w:sz w:val="24"/>
          <w:szCs w:val="24"/>
          <w:lang w:eastAsia="en-ZW"/>
        </w:rPr>
        <w:t>first respondent’s legal practitioners</w:t>
      </w:r>
    </w:p>
    <w:p w:rsidR="00596DDF" w:rsidRDefault="00596DDF" w:rsidP="00EC15E3">
      <w:pPr>
        <w:spacing w:line="240" w:lineRule="auto"/>
        <w:jc w:val="both"/>
        <w:rPr>
          <w:rFonts w:ascii="Times New Roman" w:hAnsi="Times New Roman" w:cs="Times New Roman"/>
          <w:sz w:val="24"/>
          <w:szCs w:val="24"/>
        </w:rPr>
      </w:pPr>
    </w:p>
    <w:sectPr w:rsidR="00596DD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DF" w:rsidRDefault="005A3EDF" w:rsidP="00241E5F">
      <w:pPr>
        <w:spacing w:after="0" w:line="240" w:lineRule="auto"/>
      </w:pPr>
      <w:r>
        <w:separator/>
      </w:r>
    </w:p>
  </w:endnote>
  <w:endnote w:type="continuationSeparator" w:id="0">
    <w:p w:rsidR="005A3EDF" w:rsidRDefault="005A3EDF" w:rsidP="0024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DF" w:rsidRDefault="005A3EDF" w:rsidP="00241E5F">
      <w:pPr>
        <w:spacing w:after="0" w:line="240" w:lineRule="auto"/>
      </w:pPr>
      <w:r>
        <w:separator/>
      </w:r>
    </w:p>
  </w:footnote>
  <w:footnote w:type="continuationSeparator" w:id="0">
    <w:p w:rsidR="005A3EDF" w:rsidRDefault="005A3EDF" w:rsidP="00241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680157"/>
      <w:docPartObj>
        <w:docPartGallery w:val="Page Numbers (Top of Page)"/>
        <w:docPartUnique/>
      </w:docPartObj>
    </w:sdtPr>
    <w:sdtEndPr>
      <w:rPr>
        <w:noProof/>
      </w:rPr>
    </w:sdtEndPr>
    <w:sdtContent>
      <w:p w:rsidR="00241E5F" w:rsidRDefault="00241E5F">
        <w:pPr>
          <w:pStyle w:val="Header"/>
          <w:jc w:val="right"/>
          <w:rPr>
            <w:noProof/>
          </w:rPr>
        </w:pPr>
        <w:r>
          <w:fldChar w:fldCharType="begin"/>
        </w:r>
        <w:r>
          <w:instrText xml:space="preserve"> PAGE   \* MERGEFORMAT </w:instrText>
        </w:r>
        <w:r>
          <w:fldChar w:fldCharType="separate"/>
        </w:r>
        <w:r w:rsidR="00053997">
          <w:rPr>
            <w:noProof/>
          </w:rPr>
          <w:t>1</w:t>
        </w:r>
        <w:r>
          <w:rPr>
            <w:noProof/>
          </w:rPr>
          <w:fldChar w:fldCharType="end"/>
        </w:r>
      </w:p>
      <w:p w:rsidR="00241E5F" w:rsidRDefault="00241E5F">
        <w:pPr>
          <w:pStyle w:val="Header"/>
          <w:jc w:val="right"/>
          <w:rPr>
            <w:noProof/>
          </w:rPr>
        </w:pPr>
        <w:r>
          <w:rPr>
            <w:noProof/>
          </w:rPr>
          <w:t>HH</w:t>
        </w:r>
        <w:r w:rsidR="00282FCD">
          <w:rPr>
            <w:noProof/>
          </w:rPr>
          <w:t xml:space="preserve"> 31-16</w:t>
        </w:r>
      </w:p>
      <w:p w:rsidR="00241E5F" w:rsidRDefault="00241E5F">
        <w:pPr>
          <w:pStyle w:val="Header"/>
          <w:jc w:val="right"/>
        </w:pPr>
        <w:r>
          <w:rPr>
            <w:noProof/>
          </w:rPr>
          <w:t>HC 6280/11</w:t>
        </w:r>
      </w:p>
    </w:sdtContent>
  </w:sdt>
  <w:p w:rsidR="00241E5F" w:rsidRDefault="00241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9E0"/>
    <w:multiLevelType w:val="hybridMultilevel"/>
    <w:tmpl w:val="AAAE416A"/>
    <w:lvl w:ilvl="0" w:tplc="51C0BF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1C856A8"/>
    <w:multiLevelType w:val="multilevel"/>
    <w:tmpl w:val="8140186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E0"/>
    <w:rsid w:val="00012CC6"/>
    <w:rsid w:val="00021648"/>
    <w:rsid w:val="0002339C"/>
    <w:rsid w:val="00035754"/>
    <w:rsid w:val="0005267E"/>
    <w:rsid w:val="00053997"/>
    <w:rsid w:val="00060CC7"/>
    <w:rsid w:val="00067768"/>
    <w:rsid w:val="000A0675"/>
    <w:rsid w:val="000A50D8"/>
    <w:rsid w:val="00131358"/>
    <w:rsid w:val="00135C9A"/>
    <w:rsid w:val="00184850"/>
    <w:rsid w:val="00241E5F"/>
    <w:rsid w:val="00282FCD"/>
    <w:rsid w:val="002856F3"/>
    <w:rsid w:val="00294CFD"/>
    <w:rsid w:val="002A1766"/>
    <w:rsid w:val="003024CA"/>
    <w:rsid w:val="0032744A"/>
    <w:rsid w:val="00342AC6"/>
    <w:rsid w:val="00366178"/>
    <w:rsid w:val="00386244"/>
    <w:rsid w:val="003B37D6"/>
    <w:rsid w:val="003D3B1A"/>
    <w:rsid w:val="004254E0"/>
    <w:rsid w:val="004818C9"/>
    <w:rsid w:val="004A1376"/>
    <w:rsid w:val="004F5F14"/>
    <w:rsid w:val="004F7AF9"/>
    <w:rsid w:val="005448FD"/>
    <w:rsid w:val="0056626F"/>
    <w:rsid w:val="00593BE5"/>
    <w:rsid w:val="00595070"/>
    <w:rsid w:val="00596DDF"/>
    <w:rsid w:val="005A0EE4"/>
    <w:rsid w:val="005A3EDF"/>
    <w:rsid w:val="005C6D14"/>
    <w:rsid w:val="005E1F88"/>
    <w:rsid w:val="006000D8"/>
    <w:rsid w:val="006269E6"/>
    <w:rsid w:val="00685C69"/>
    <w:rsid w:val="006B1158"/>
    <w:rsid w:val="006B5CE7"/>
    <w:rsid w:val="006C6EB6"/>
    <w:rsid w:val="00714FBC"/>
    <w:rsid w:val="00732108"/>
    <w:rsid w:val="007F52DF"/>
    <w:rsid w:val="00880982"/>
    <w:rsid w:val="008962D0"/>
    <w:rsid w:val="008F540F"/>
    <w:rsid w:val="00902EC5"/>
    <w:rsid w:val="00911240"/>
    <w:rsid w:val="009351DD"/>
    <w:rsid w:val="00955B82"/>
    <w:rsid w:val="009A1EE2"/>
    <w:rsid w:val="009E4E87"/>
    <w:rsid w:val="009F02B2"/>
    <w:rsid w:val="00A025ED"/>
    <w:rsid w:val="00AC54B0"/>
    <w:rsid w:val="00AE394B"/>
    <w:rsid w:val="00BB03FD"/>
    <w:rsid w:val="00BB5F92"/>
    <w:rsid w:val="00BC3AE8"/>
    <w:rsid w:val="00C354E7"/>
    <w:rsid w:val="00D26984"/>
    <w:rsid w:val="00D55041"/>
    <w:rsid w:val="00D87068"/>
    <w:rsid w:val="00DA53AA"/>
    <w:rsid w:val="00DD3FAF"/>
    <w:rsid w:val="00E21827"/>
    <w:rsid w:val="00E8318F"/>
    <w:rsid w:val="00EC15E3"/>
    <w:rsid w:val="00EE2396"/>
    <w:rsid w:val="00F063F7"/>
    <w:rsid w:val="00F66FF2"/>
    <w:rsid w:val="00F75E49"/>
    <w:rsid w:val="00F929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C69"/>
    <w:rPr>
      <w:color w:val="0000FF"/>
      <w:u w:val="single"/>
    </w:rPr>
  </w:style>
  <w:style w:type="character" w:customStyle="1" w:styleId="apple-converted-space">
    <w:name w:val="apple-converted-space"/>
    <w:basedOn w:val="DefaultParagraphFont"/>
    <w:rsid w:val="00685C69"/>
  </w:style>
  <w:style w:type="paragraph" w:customStyle="1" w:styleId="western">
    <w:name w:val="western"/>
    <w:basedOn w:val="Normal"/>
    <w:rsid w:val="00596DD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semiHidden/>
    <w:unhideWhenUsed/>
    <w:rsid w:val="0088098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5A0EE4"/>
    <w:pPr>
      <w:ind w:left="720"/>
      <w:contextualSpacing/>
    </w:pPr>
  </w:style>
  <w:style w:type="paragraph" w:styleId="BalloonText">
    <w:name w:val="Balloon Text"/>
    <w:basedOn w:val="Normal"/>
    <w:link w:val="BalloonTextChar"/>
    <w:uiPriority w:val="99"/>
    <w:semiHidden/>
    <w:unhideWhenUsed/>
    <w:rsid w:val="00F7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49"/>
    <w:rPr>
      <w:rFonts w:ascii="Tahoma" w:hAnsi="Tahoma" w:cs="Tahoma"/>
      <w:sz w:val="16"/>
      <w:szCs w:val="16"/>
    </w:rPr>
  </w:style>
  <w:style w:type="paragraph" w:styleId="Header">
    <w:name w:val="header"/>
    <w:basedOn w:val="Normal"/>
    <w:link w:val="HeaderChar"/>
    <w:uiPriority w:val="99"/>
    <w:unhideWhenUsed/>
    <w:rsid w:val="00241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5F"/>
  </w:style>
  <w:style w:type="paragraph" w:styleId="Footer">
    <w:name w:val="footer"/>
    <w:basedOn w:val="Normal"/>
    <w:link w:val="FooterChar"/>
    <w:uiPriority w:val="99"/>
    <w:unhideWhenUsed/>
    <w:rsid w:val="00241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C69"/>
    <w:rPr>
      <w:color w:val="0000FF"/>
      <w:u w:val="single"/>
    </w:rPr>
  </w:style>
  <w:style w:type="character" w:customStyle="1" w:styleId="apple-converted-space">
    <w:name w:val="apple-converted-space"/>
    <w:basedOn w:val="DefaultParagraphFont"/>
    <w:rsid w:val="00685C69"/>
  </w:style>
  <w:style w:type="paragraph" w:customStyle="1" w:styleId="western">
    <w:name w:val="western"/>
    <w:basedOn w:val="Normal"/>
    <w:rsid w:val="00596DD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semiHidden/>
    <w:unhideWhenUsed/>
    <w:rsid w:val="0088098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5A0EE4"/>
    <w:pPr>
      <w:ind w:left="720"/>
      <w:contextualSpacing/>
    </w:pPr>
  </w:style>
  <w:style w:type="paragraph" w:styleId="BalloonText">
    <w:name w:val="Balloon Text"/>
    <w:basedOn w:val="Normal"/>
    <w:link w:val="BalloonTextChar"/>
    <w:uiPriority w:val="99"/>
    <w:semiHidden/>
    <w:unhideWhenUsed/>
    <w:rsid w:val="00F7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49"/>
    <w:rPr>
      <w:rFonts w:ascii="Tahoma" w:hAnsi="Tahoma" w:cs="Tahoma"/>
      <w:sz w:val="16"/>
      <w:szCs w:val="16"/>
    </w:rPr>
  </w:style>
  <w:style w:type="paragraph" w:styleId="Header">
    <w:name w:val="header"/>
    <w:basedOn w:val="Normal"/>
    <w:link w:val="HeaderChar"/>
    <w:uiPriority w:val="99"/>
    <w:unhideWhenUsed/>
    <w:rsid w:val="00241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5F"/>
  </w:style>
  <w:style w:type="paragraph" w:styleId="Footer">
    <w:name w:val="footer"/>
    <w:basedOn w:val="Normal"/>
    <w:link w:val="FooterChar"/>
    <w:uiPriority w:val="99"/>
    <w:unhideWhenUsed/>
    <w:rsid w:val="00241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za/legis/consol_act/pa19691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user</cp:lastModifiedBy>
  <cp:revision>2</cp:revision>
  <cp:lastPrinted>2016-01-13T10:27:00Z</cp:lastPrinted>
  <dcterms:created xsi:type="dcterms:W3CDTF">2016-01-20T07:16:00Z</dcterms:created>
  <dcterms:modified xsi:type="dcterms:W3CDTF">2016-01-20T07:16:00Z</dcterms:modified>
</cp:coreProperties>
</file>