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3A296" w14:textId="49CE46B2" w:rsidR="008209BB" w:rsidRDefault="008209BB" w:rsidP="005F706B">
      <w:pPr>
        <w:spacing w:line="480" w:lineRule="auto"/>
        <w:ind w:left="0"/>
        <w:rPr>
          <w:rFonts w:ascii="Times New Roman" w:hAnsi="Times New Roman" w:cs="Times New Roman"/>
          <w:sz w:val="24"/>
          <w:szCs w:val="24"/>
          <w:lang w:val="en-US"/>
        </w:rPr>
      </w:pPr>
      <w:r w:rsidRPr="008209BB">
        <w:rPr>
          <w:rFonts w:ascii="Times New Roman" w:hAnsi="Times New Roman" w:cs="Times New Roman"/>
          <w:b/>
          <w:sz w:val="24"/>
          <w:szCs w:val="24"/>
          <w:u w:val="single"/>
          <w:lang w:val="en-US"/>
        </w:rPr>
        <w:t>REPORTABLE</w:t>
      </w:r>
      <w:r>
        <w:rPr>
          <w:rFonts w:ascii="Times New Roman" w:hAnsi="Times New Roman" w:cs="Times New Roman"/>
          <w:sz w:val="24"/>
          <w:szCs w:val="24"/>
          <w:lang w:val="en-US"/>
        </w:rPr>
        <w:tab/>
      </w:r>
      <w:r w:rsidRPr="008209BB">
        <w:rPr>
          <w:rFonts w:ascii="Times New Roman" w:hAnsi="Times New Roman" w:cs="Times New Roman"/>
          <w:b/>
          <w:sz w:val="24"/>
          <w:szCs w:val="24"/>
          <w:lang w:val="en-US"/>
        </w:rPr>
        <w:t>(</w:t>
      </w:r>
      <w:r w:rsidR="00AA1A8A">
        <w:rPr>
          <w:rFonts w:ascii="Times New Roman" w:hAnsi="Times New Roman" w:cs="Times New Roman"/>
          <w:b/>
          <w:sz w:val="24"/>
          <w:szCs w:val="24"/>
          <w:lang w:val="en-US"/>
        </w:rPr>
        <w:t>07</w:t>
      </w:r>
      <w:r w:rsidRPr="008209BB">
        <w:rPr>
          <w:rFonts w:ascii="Times New Roman" w:hAnsi="Times New Roman" w:cs="Times New Roman"/>
          <w:b/>
          <w:sz w:val="24"/>
          <w:szCs w:val="24"/>
          <w:lang w:val="en-US"/>
        </w:rPr>
        <w:t>)</w:t>
      </w:r>
    </w:p>
    <w:p w14:paraId="085A58ED" w14:textId="46F6521B" w:rsidR="008209BB" w:rsidRDefault="0056283F" w:rsidP="0056283F">
      <w:pPr>
        <w:pStyle w:val="ListParagraph"/>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GEORGE     MUSANHU</w:t>
      </w:r>
    </w:p>
    <w:p w14:paraId="45E53317" w14:textId="0D12302D" w:rsidR="00533317" w:rsidRPr="00E006AF" w:rsidRDefault="008209BB" w:rsidP="0056283F">
      <w:pPr>
        <w:ind w:left="0"/>
        <w:jc w:val="center"/>
        <w:rPr>
          <w:rFonts w:ascii="Times New Roman" w:hAnsi="Times New Roman" w:cs="Times New Roman"/>
          <w:b/>
          <w:sz w:val="24"/>
          <w:szCs w:val="24"/>
          <w:lang w:val="en-US"/>
        </w:rPr>
      </w:pPr>
      <w:r w:rsidRPr="00E006AF">
        <w:rPr>
          <w:rFonts w:ascii="Times New Roman" w:hAnsi="Times New Roman" w:cs="Times New Roman"/>
          <w:b/>
          <w:sz w:val="24"/>
          <w:szCs w:val="24"/>
          <w:lang w:val="en-US"/>
        </w:rPr>
        <w:t>v</w:t>
      </w:r>
    </w:p>
    <w:p w14:paraId="3BD01B80" w14:textId="2B5ABE9A" w:rsidR="00E006AF" w:rsidRPr="00C95AF0" w:rsidRDefault="0056283F" w:rsidP="0056283F">
      <w:pPr>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CITY     OF     HARARE</w:t>
      </w:r>
    </w:p>
    <w:p w14:paraId="39BBDAC9" w14:textId="77777777" w:rsidR="00E006AF" w:rsidRDefault="00E006AF" w:rsidP="0056283F">
      <w:pPr>
        <w:ind w:left="0"/>
        <w:jc w:val="center"/>
        <w:rPr>
          <w:rFonts w:ascii="Times New Roman" w:hAnsi="Times New Roman" w:cs="Times New Roman"/>
          <w:sz w:val="24"/>
          <w:szCs w:val="24"/>
          <w:lang w:val="en-US"/>
        </w:rPr>
      </w:pPr>
    </w:p>
    <w:p w14:paraId="0D7CD5C9" w14:textId="77777777" w:rsidR="00E006AF" w:rsidRDefault="00E006AF" w:rsidP="00E006AF">
      <w:pPr>
        <w:ind w:left="0"/>
        <w:rPr>
          <w:rFonts w:ascii="Times New Roman" w:hAnsi="Times New Roman" w:cs="Times New Roman"/>
          <w:b/>
          <w:sz w:val="24"/>
          <w:szCs w:val="24"/>
          <w:lang w:val="en-US"/>
        </w:rPr>
      </w:pPr>
    </w:p>
    <w:p w14:paraId="0C39B857" w14:textId="77777777" w:rsidR="003A4A34" w:rsidRPr="00E006AF" w:rsidRDefault="003A4A34" w:rsidP="002F1D98">
      <w:pPr>
        <w:ind w:left="0"/>
        <w:jc w:val="both"/>
        <w:rPr>
          <w:rFonts w:ascii="Times New Roman" w:hAnsi="Times New Roman" w:cs="Times New Roman"/>
          <w:b/>
          <w:sz w:val="24"/>
          <w:szCs w:val="24"/>
          <w:lang w:val="en-US"/>
        </w:rPr>
      </w:pPr>
      <w:r w:rsidRPr="00E006AF">
        <w:rPr>
          <w:rFonts w:ascii="Times New Roman" w:hAnsi="Times New Roman" w:cs="Times New Roman"/>
          <w:b/>
          <w:sz w:val="24"/>
          <w:szCs w:val="24"/>
          <w:lang w:val="en-US"/>
        </w:rPr>
        <w:t>SUPREME COURT OF ZIMBABWE</w:t>
      </w:r>
    </w:p>
    <w:p w14:paraId="46501964" w14:textId="51082EE2" w:rsidR="00F51741" w:rsidRPr="00E006AF" w:rsidRDefault="00E006AF" w:rsidP="002F1D98">
      <w:pPr>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HARARE: </w:t>
      </w:r>
      <w:r w:rsidR="0056283F">
        <w:rPr>
          <w:rFonts w:ascii="Times New Roman" w:hAnsi="Times New Roman" w:cs="Times New Roman"/>
          <w:b/>
          <w:sz w:val="24"/>
          <w:szCs w:val="24"/>
          <w:lang w:val="en-US"/>
        </w:rPr>
        <w:t>5 DECEMBER 2024</w:t>
      </w:r>
      <w:r w:rsidR="00DB01BB">
        <w:rPr>
          <w:rFonts w:ascii="Times New Roman" w:hAnsi="Times New Roman" w:cs="Times New Roman"/>
          <w:b/>
          <w:sz w:val="24"/>
          <w:szCs w:val="24"/>
          <w:lang w:val="en-US"/>
        </w:rPr>
        <w:t xml:space="preserve"> &amp; 27</w:t>
      </w:r>
      <w:r w:rsidR="0056283F">
        <w:rPr>
          <w:rFonts w:ascii="Times New Roman" w:hAnsi="Times New Roman" w:cs="Times New Roman"/>
          <w:b/>
          <w:sz w:val="24"/>
          <w:szCs w:val="24"/>
          <w:lang w:val="en-US"/>
        </w:rPr>
        <w:t xml:space="preserve"> JANUARY 2025</w:t>
      </w:r>
    </w:p>
    <w:p w14:paraId="613D1E9E" w14:textId="77777777" w:rsidR="00E006AF" w:rsidRDefault="00E006AF" w:rsidP="002F1D98">
      <w:pPr>
        <w:spacing w:line="480" w:lineRule="auto"/>
        <w:ind w:left="0"/>
        <w:jc w:val="both"/>
        <w:rPr>
          <w:rFonts w:ascii="Times New Roman" w:hAnsi="Times New Roman" w:cs="Times New Roman"/>
          <w:i/>
          <w:sz w:val="24"/>
          <w:szCs w:val="24"/>
          <w:lang w:val="en-US"/>
        </w:rPr>
      </w:pPr>
    </w:p>
    <w:p w14:paraId="00CC6DC4" w14:textId="77777777" w:rsidR="00E006AF" w:rsidRDefault="00E006AF" w:rsidP="005F706B">
      <w:pPr>
        <w:ind w:left="0"/>
        <w:rPr>
          <w:rFonts w:ascii="Times New Roman" w:hAnsi="Times New Roman" w:cs="Times New Roman"/>
          <w:i/>
          <w:sz w:val="24"/>
          <w:szCs w:val="24"/>
          <w:lang w:val="en-US"/>
        </w:rPr>
      </w:pPr>
    </w:p>
    <w:p w14:paraId="161B6D79" w14:textId="3E74A1E1" w:rsidR="00F51741" w:rsidRPr="00E006AF" w:rsidRDefault="0056283F" w:rsidP="002F1D98">
      <w:pPr>
        <w:spacing w:line="480" w:lineRule="auto"/>
        <w:ind w:left="0"/>
        <w:jc w:val="both"/>
        <w:rPr>
          <w:rFonts w:ascii="Times New Roman" w:hAnsi="Times New Roman" w:cs="Times New Roman"/>
          <w:i/>
          <w:sz w:val="24"/>
          <w:szCs w:val="24"/>
          <w:lang w:val="en-US"/>
        </w:rPr>
      </w:pPr>
      <w:r w:rsidRPr="0056283F">
        <w:rPr>
          <w:rFonts w:ascii="Times New Roman" w:hAnsi="Times New Roman" w:cs="Times New Roman"/>
          <w:sz w:val="24"/>
          <w:szCs w:val="24"/>
          <w:lang w:val="en-US"/>
        </w:rPr>
        <w:t>Ms</w:t>
      </w:r>
      <w:r>
        <w:rPr>
          <w:rFonts w:ascii="Times New Roman" w:hAnsi="Times New Roman" w:cs="Times New Roman"/>
          <w:i/>
          <w:sz w:val="24"/>
          <w:szCs w:val="24"/>
          <w:lang w:val="en-US"/>
        </w:rPr>
        <w:t xml:space="preserve"> G. </w:t>
      </w:r>
      <w:proofErr w:type="spellStart"/>
      <w:r>
        <w:rPr>
          <w:rFonts w:ascii="Times New Roman" w:hAnsi="Times New Roman" w:cs="Times New Roman"/>
          <w:i/>
          <w:sz w:val="24"/>
          <w:szCs w:val="24"/>
          <w:lang w:val="en-US"/>
        </w:rPr>
        <w:t>Makina</w:t>
      </w:r>
      <w:proofErr w:type="spellEnd"/>
      <w:r w:rsidR="00F51741" w:rsidRPr="00E006AF">
        <w:rPr>
          <w:rFonts w:ascii="Times New Roman" w:hAnsi="Times New Roman" w:cs="Times New Roman"/>
          <w:i/>
          <w:sz w:val="24"/>
          <w:szCs w:val="24"/>
          <w:lang w:val="en-US"/>
        </w:rPr>
        <w:t xml:space="preserve">, </w:t>
      </w:r>
      <w:r w:rsidR="00F51741" w:rsidRPr="00E006AF">
        <w:rPr>
          <w:rFonts w:ascii="Times New Roman" w:hAnsi="Times New Roman" w:cs="Times New Roman"/>
          <w:sz w:val="24"/>
          <w:szCs w:val="24"/>
          <w:lang w:val="en-US"/>
        </w:rPr>
        <w:t xml:space="preserve">for the </w:t>
      </w:r>
      <w:r>
        <w:rPr>
          <w:rFonts w:ascii="Times New Roman" w:hAnsi="Times New Roman" w:cs="Times New Roman"/>
          <w:sz w:val="24"/>
          <w:szCs w:val="24"/>
          <w:lang w:val="en-US"/>
        </w:rPr>
        <w:t>applicant</w:t>
      </w:r>
    </w:p>
    <w:p w14:paraId="35438909" w14:textId="294F47E8" w:rsidR="00F51741" w:rsidRPr="0056283F" w:rsidRDefault="0056283F" w:rsidP="002F1D98">
      <w:pPr>
        <w:pStyle w:val="ListParagraph"/>
        <w:numPr>
          <w:ilvl w:val="0"/>
          <w:numId w:val="21"/>
        </w:numPr>
        <w:spacing w:line="480" w:lineRule="auto"/>
        <w:ind w:left="284" w:hanging="284"/>
        <w:jc w:val="both"/>
        <w:rPr>
          <w:rFonts w:ascii="Times New Roman" w:hAnsi="Times New Roman" w:cs="Times New Roman"/>
          <w:i/>
          <w:sz w:val="24"/>
          <w:szCs w:val="24"/>
          <w:lang w:val="en-US"/>
        </w:rPr>
      </w:pPr>
      <w:r w:rsidRPr="0056283F">
        <w:rPr>
          <w:rFonts w:ascii="Times New Roman" w:hAnsi="Times New Roman" w:cs="Times New Roman"/>
          <w:i/>
          <w:sz w:val="24"/>
          <w:szCs w:val="24"/>
          <w:lang w:val="en-US"/>
        </w:rPr>
        <w:t xml:space="preserve">A </w:t>
      </w:r>
      <w:proofErr w:type="spellStart"/>
      <w:r w:rsidRPr="0056283F">
        <w:rPr>
          <w:rFonts w:ascii="Times New Roman" w:hAnsi="Times New Roman" w:cs="Times New Roman"/>
          <w:i/>
          <w:sz w:val="24"/>
          <w:szCs w:val="24"/>
          <w:lang w:val="en-US"/>
        </w:rPr>
        <w:t>Moyo</w:t>
      </w:r>
      <w:proofErr w:type="spellEnd"/>
      <w:r w:rsidR="00F51741" w:rsidRPr="0056283F">
        <w:rPr>
          <w:rFonts w:ascii="Times New Roman" w:hAnsi="Times New Roman" w:cs="Times New Roman"/>
          <w:i/>
          <w:sz w:val="24"/>
          <w:szCs w:val="24"/>
          <w:lang w:val="en-US"/>
        </w:rPr>
        <w:t xml:space="preserve">, </w:t>
      </w:r>
      <w:r w:rsidR="00E006AF" w:rsidRPr="0056283F">
        <w:rPr>
          <w:rFonts w:ascii="Times New Roman" w:hAnsi="Times New Roman" w:cs="Times New Roman"/>
          <w:sz w:val="24"/>
          <w:szCs w:val="24"/>
          <w:lang w:val="en-US"/>
        </w:rPr>
        <w:t>for the first</w:t>
      </w:r>
      <w:r w:rsidR="00F51741" w:rsidRPr="0056283F">
        <w:rPr>
          <w:rFonts w:ascii="Times New Roman" w:hAnsi="Times New Roman" w:cs="Times New Roman"/>
          <w:sz w:val="24"/>
          <w:szCs w:val="24"/>
          <w:lang w:val="en-US"/>
        </w:rPr>
        <w:t xml:space="preserve"> respondent</w:t>
      </w:r>
      <w:r w:rsidR="00F51741" w:rsidRPr="0056283F">
        <w:rPr>
          <w:rFonts w:ascii="Times New Roman" w:hAnsi="Times New Roman" w:cs="Times New Roman"/>
          <w:i/>
          <w:sz w:val="24"/>
          <w:szCs w:val="24"/>
          <w:lang w:val="en-US"/>
        </w:rPr>
        <w:t xml:space="preserve"> </w:t>
      </w:r>
    </w:p>
    <w:p w14:paraId="03A0E1EF" w14:textId="77777777" w:rsidR="0056283F" w:rsidRDefault="0056283F" w:rsidP="002F1D98">
      <w:pPr>
        <w:spacing w:line="480" w:lineRule="auto"/>
        <w:ind w:hanging="720"/>
        <w:jc w:val="both"/>
        <w:rPr>
          <w:rFonts w:ascii="Times New Roman" w:hAnsi="Times New Roman" w:cs="Times New Roman"/>
          <w:b/>
          <w:sz w:val="24"/>
          <w:szCs w:val="24"/>
          <w:lang w:val="en-US"/>
        </w:rPr>
      </w:pPr>
    </w:p>
    <w:p w14:paraId="4E083636" w14:textId="2C148BC9" w:rsidR="0056283F" w:rsidRPr="00BC0B34" w:rsidRDefault="0056283F" w:rsidP="002F1D98">
      <w:pPr>
        <w:spacing w:line="480" w:lineRule="auto"/>
        <w:ind w:hanging="720"/>
        <w:jc w:val="both"/>
        <w:rPr>
          <w:rFonts w:ascii="Times New Roman" w:hAnsi="Times New Roman" w:cs="Times New Roman"/>
          <w:b/>
          <w:sz w:val="24"/>
          <w:szCs w:val="24"/>
          <w:u w:val="single"/>
          <w:lang w:val="en-US"/>
        </w:rPr>
      </w:pPr>
      <w:r w:rsidRPr="00BC0B34">
        <w:rPr>
          <w:rFonts w:ascii="Times New Roman" w:hAnsi="Times New Roman" w:cs="Times New Roman"/>
          <w:b/>
          <w:sz w:val="24"/>
          <w:szCs w:val="24"/>
          <w:u w:val="single"/>
          <w:lang w:val="en-US"/>
        </w:rPr>
        <w:t xml:space="preserve">IN CHAMBERS </w:t>
      </w:r>
      <w:bookmarkStart w:id="0" w:name="_GoBack"/>
      <w:bookmarkEnd w:id="0"/>
    </w:p>
    <w:p w14:paraId="77BA69BF" w14:textId="2B9A7220" w:rsidR="00A644DD" w:rsidRDefault="0056283F" w:rsidP="002F1D98">
      <w:pPr>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MATHONSI</w:t>
      </w:r>
      <w:r w:rsidR="00975062" w:rsidRPr="008209BB">
        <w:rPr>
          <w:rFonts w:ascii="Times New Roman" w:hAnsi="Times New Roman" w:cs="Times New Roman"/>
          <w:b/>
          <w:sz w:val="24"/>
          <w:szCs w:val="24"/>
          <w:lang w:val="en-US"/>
        </w:rPr>
        <w:t xml:space="preserve"> JA:</w:t>
      </w:r>
    </w:p>
    <w:p w14:paraId="5F18F730" w14:textId="77777777" w:rsidR="00583FF7" w:rsidRDefault="00583FF7" w:rsidP="00583FF7">
      <w:pPr>
        <w:ind w:hanging="720"/>
        <w:rPr>
          <w:rFonts w:ascii="Times New Roman" w:hAnsi="Times New Roman" w:cs="Times New Roman"/>
          <w:b/>
          <w:sz w:val="24"/>
          <w:szCs w:val="24"/>
          <w:lang w:val="en-US"/>
        </w:rPr>
      </w:pPr>
    </w:p>
    <w:p w14:paraId="52706C97" w14:textId="30D782C4" w:rsidR="00583FF7" w:rsidRDefault="006A3771"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644DD" w:rsidRPr="00A644DD">
        <w:rPr>
          <w:rFonts w:ascii="Times New Roman" w:hAnsi="Times New Roman" w:cs="Times New Roman"/>
          <w:sz w:val="24"/>
          <w:szCs w:val="24"/>
          <w:lang w:val="en-US"/>
        </w:rPr>
        <w:t>This</w:t>
      </w:r>
      <w:r w:rsidR="00A644DD">
        <w:rPr>
          <w:rFonts w:ascii="Times New Roman" w:hAnsi="Times New Roman" w:cs="Times New Roman"/>
          <w:sz w:val="24"/>
          <w:szCs w:val="24"/>
          <w:lang w:val="en-US"/>
        </w:rPr>
        <w:t xml:space="preserve"> is an opposed application for condonation for non-compliance with </w:t>
      </w:r>
      <w:r w:rsidR="00583FF7">
        <w:rPr>
          <w:rFonts w:ascii="Times New Roman" w:hAnsi="Times New Roman" w:cs="Times New Roman"/>
          <w:sz w:val="24"/>
          <w:szCs w:val="24"/>
          <w:lang w:val="en-US"/>
        </w:rPr>
        <w:t>t</w:t>
      </w:r>
      <w:r w:rsidR="00A644DD">
        <w:rPr>
          <w:rFonts w:ascii="Times New Roman" w:hAnsi="Times New Roman" w:cs="Times New Roman"/>
          <w:sz w:val="24"/>
          <w:szCs w:val="24"/>
          <w:lang w:val="en-US"/>
        </w:rPr>
        <w:t>he rules and reinstatement of an appeal which was deemed abandoned</w:t>
      </w:r>
      <w:r w:rsidR="00583FF7">
        <w:rPr>
          <w:rFonts w:ascii="Times New Roman" w:hAnsi="Times New Roman" w:cs="Times New Roman"/>
          <w:sz w:val="24"/>
          <w:szCs w:val="24"/>
          <w:lang w:val="en-US"/>
        </w:rPr>
        <w:t xml:space="preserve"> and dismissed for failure to enter into good and sufficient security for the respondent’s costs of appeal as required by r 55 (2) and (5) of </w:t>
      </w:r>
      <w:r w:rsidR="00900313">
        <w:rPr>
          <w:rFonts w:ascii="Times New Roman" w:hAnsi="Times New Roman" w:cs="Times New Roman"/>
          <w:sz w:val="24"/>
          <w:szCs w:val="24"/>
          <w:lang w:val="en-US"/>
        </w:rPr>
        <w:t xml:space="preserve">the Supreme Court Rules, 2018.  </w:t>
      </w:r>
      <w:r w:rsidR="00583FF7">
        <w:rPr>
          <w:rFonts w:ascii="Times New Roman" w:hAnsi="Times New Roman" w:cs="Times New Roman"/>
          <w:sz w:val="24"/>
          <w:szCs w:val="24"/>
          <w:lang w:val="en-US"/>
        </w:rPr>
        <w:t xml:space="preserve">The application is made in terms of r 70 (2) of the Court Rules and was filed on 25 November 2024. </w:t>
      </w:r>
    </w:p>
    <w:p w14:paraId="07C32C60" w14:textId="77777777" w:rsidR="00583FF7" w:rsidRDefault="00583FF7" w:rsidP="002F1D98">
      <w:pPr>
        <w:spacing w:line="480" w:lineRule="auto"/>
        <w:ind w:hanging="720"/>
        <w:jc w:val="both"/>
        <w:rPr>
          <w:rFonts w:ascii="Times New Roman" w:hAnsi="Times New Roman" w:cs="Times New Roman"/>
          <w:sz w:val="24"/>
          <w:szCs w:val="24"/>
          <w:lang w:val="en-US"/>
        </w:rPr>
      </w:pPr>
    </w:p>
    <w:p w14:paraId="50446ABB" w14:textId="77777777" w:rsidR="00583FF7" w:rsidRDefault="00583FF7" w:rsidP="002F1D98">
      <w:pPr>
        <w:spacing w:line="480" w:lineRule="auto"/>
        <w:ind w:hanging="720"/>
        <w:jc w:val="both"/>
        <w:rPr>
          <w:rFonts w:ascii="Times New Roman" w:hAnsi="Times New Roman" w:cs="Times New Roman"/>
          <w:b/>
          <w:sz w:val="24"/>
          <w:szCs w:val="24"/>
          <w:u w:val="single"/>
          <w:lang w:val="en-US"/>
        </w:rPr>
      </w:pPr>
      <w:r w:rsidRPr="00583FF7">
        <w:rPr>
          <w:rFonts w:ascii="Times New Roman" w:hAnsi="Times New Roman" w:cs="Times New Roman"/>
          <w:b/>
          <w:sz w:val="24"/>
          <w:szCs w:val="24"/>
          <w:u w:val="single"/>
          <w:lang w:val="en-US"/>
        </w:rPr>
        <w:t xml:space="preserve">THE FACTS </w:t>
      </w:r>
    </w:p>
    <w:p w14:paraId="4F31603F" w14:textId="2CDC674B" w:rsidR="00583FF7" w:rsidRDefault="00583FF7"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respondent, which is the local authority running the affairs of Harare, is the undisputed owner</w:t>
      </w:r>
      <w:r w:rsidR="009C5CAF">
        <w:rPr>
          <w:rFonts w:ascii="Times New Roman" w:hAnsi="Times New Roman" w:cs="Times New Roman"/>
          <w:sz w:val="24"/>
          <w:szCs w:val="24"/>
          <w:lang w:val="en-US"/>
        </w:rPr>
        <w:t xml:space="preserve"> of business premises known as S</w:t>
      </w:r>
      <w:r>
        <w:rPr>
          <w:rFonts w:ascii="Times New Roman" w:hAnsi="Times New Roman" w:cs="Times New Roman"/>
          <w:sz w:val="24"/>
          <w:szCs w:val="24"/>
          <w:lang w:val="en-US"/>
        </w:rPr>
        <w:t xml:space="preserve">hop 16 Samora Machel Parkade, Harare (the premises). </w:t>
      </w:r>
      <w:r w:rsidR="009C5CAF">
        <w:rPr>
          <w:rFonts w:ascii="Times New Roman" w:hAnsi="Times New Roman" w:cs="Times New Roman"/>
          <w:sz w:val="24"/>
          <w:szCs w:val="24"/>
          <w:lang w:val="en-US"/>
        </w:rPr>
        <w:t xml:space="preserve"> </w:t>
      </w:r>
      <w:r w:rsidR="00900313">
        <w:rPr>
          <w:rFonts w:ascii="Times New Roman" w:hAnsi="Times New Roman" w:cs="Times New Roman"/>
          <w:sz w:val="24"/>
          <w:szCs w:val="24"/>
          <w:lang w:val="en-US"/>
        </w:rPr>
        <w:t xml:space="preserve"> </w:t>
      </w:r>
      <w:r>
        <w:rPr>
          <w:rFonts w:ascii="Times New Roman" w:hAnsi="Times New Roman" w:cs="Times New Roman"/>
          <w:sz w:val="24"/>
          <w:szCs w:val="24"/>
          <w:lang w:val="en-US"/>
        </w:rPr>
        <w:t>It leased the premises out to one P. S</w:t>
      </w:r>
      <w:r w:rsidR="00611239">
        <w:rPr>
          <w:rFonts w:ascii="Times New Roman" w:hAnsi="Times New Roman" w:cs="Times New Roman"/>
          <w:sz w:val="24"/>
          <w:szCs w:val="24"/>
          <w:lang w:val="en-US"/>
        </w:rPr>
        <w:t>.</w:t>
      </w:r>
      <w:r>
        <w:rPr>
          <w:rFonts w:ascii="Times New Roman" w:hAnsi="Times New Roman" w:cs="Times New Roman"/>
          <w:sz w:val="24"/>
          <w:szCs w:val="24"/>
          <w:lang w:val="en-US"/>
        </w:rPr>
        <w:t xml:space="preserve"> Sig</w:t>
      </w:r>
      <w:r w:rsidR="009C5CAF">
        <w:rPr>
          <w:rFonts w:ascii="Times New Roman" w:hAnsi="Times New Roman" w:cs="Times New Roman"/>
          <w:sz w:val="24"/>
          <w:szCs w:val="24"/>
          <w:lang w:val="en-US"/>
        </w:rPr>
        <w:t xml:space="preserve">auke several years ago.  </w:t>
      </w:r>
      <w:r>
        <w:rPr>
          <w:rFonts w:ascii="Times New Roman" w:hAnsi="Times New Roman" w:cs="Times New Roman"/>
          <w:sz w:val="24"/>
          <w:szCs w:val="24"/>
          <w:lang w:val="en-US"/>
        </w:rPr>
        <w:t xml:space="preserve">In due course, the said Sigauke failed to pay rentals due to the respondent thereby accumulating a significant </w:t>
      </w:r>
      <w:r w:rsidR="00FD3393">
        <w:rPr>
          <w:rFonts w:ascii="Times New Roman" w:hAnsi="Times New Roman" w:cs="Times New Roman"/>
          <w:sz w:val="24"/>
          <w:szCs w:val="24"/>
          <w:lang w:val="en-US"/>
        </w:rPr>
        <w:t>amount of arrears</w:t>
      </w:r>
      <w:r w:rsidR="00611239">
        <w:rPr>
          <w:rFonts w:ascii="Times New Roman" w:hAnsi="Times New Roman" w:cs="Times New Roman"/>
          <w:sz w:val="24"/>
          <w:szCs w:val="24"/>
          <w:lang w:val="en-US"/>
        </w:rPr>
        <w:t>.</w:t>
      </w:r>
      <w:r w:rsidR="00FD3393">
        <w:rPr>
          <w:rFonts w:ascii="Times New Roman" w:hAnsi="Times New Roman" w:cs="Times New Roman"/>
          <w:sz w:val="24"/>
          <w:szCs w:val="24"/>
          <w:lang w:val="en-US"/>
        </w:rPr>
        <w:t xml:space="preserve"> </w:t>
      </w:r>
      <w:r w:rsidR="00900313">
        <w:rPr>
          <w:rFonts w:ascii="Times New Roman" w:hAnsi="Times New Roman" w:cs="Times New Roman"/>
          <w:sz w:val="24"/>
          <w:szCs w:val="24"/>
          <w:lang w:val="en-US"/>
        </w:rPr>
        <w:t xml:space="preserve"> </w:t>
      </w:r>
      <w:r w:rsidR="00611239">
        <w:rPr>
          <w:rFonts w:ascii="Times New Roman" w:hAnsi="Times New Roman" w:cs="Times New Roman"/>
          <w:sz w:val="24"/>
          <w:szCs w:val="24"/>
          <w:lang w:val="en-US"/>
        </w:rPr>
        <w:t>W</w:t>
      </w:r>
      <w:r w:rsidR="00FD3393">
        <w:rPr>
          <w:rFonts w:ascii="Times New Roman" w:hAnsi="Times New Roman" w:cs="Times New Roman"/>
          <w:sz w:val="24"/>
          <w:szCs w:val="24"/>
          <w:lang w:val="en-US"/>
        </w:rPr>
        <w:t xml:space="preserve">hile that </w:t>
      </w:r>
      <w:r>
        <w:rPr>
          <w:rFonts w:ascii="Times New Roman" w:hAnsi="Times New Roman" w:cs="Times New Roman"/>
          <w:sz w:val="24"/>
          <w:szCs w:val="24"/>
          <w:lang w:val="en-US"/>
        </w:rPr>
        <w:t xml:space="preserve">state of </w:t>
      </w:r>
      <w:proofErr w:type="spellStart"/>
      <w:r>
        <w:rPr>
          <w:rFonts w:ascii="Times New Roman" w:hAnsi="Times New Roman" w:cs="Times New Roman"/>
          <w:sz w:val="24"/>
          <w:szCs w:val="24"/>
          <w:lang w:val="en-US"/>
        </w:rPr>
        <w:t>incongruenc</w:t>
      </w:r>
      <w:r w:rsidR="00611239">
        <w:rPr>
          <w:rFonts w:ascii="Times New Roman" w:hAnsi="Times New Roman" w:cs="Times New Roman"/>
          <w:sz w:val="24"/>
          <w:szCs w:val="24"/>
          <w:lang w:val="en-US"/>
        </w:rPr>
        <w:t>y</w:t>
      </w:r>
      <w:proofErr w:type="spellEnd"/>
      <w:r>
        <w:rPr>
          <w:rFonts w:ascii="Times New Roman" w:hAnsi="Times New Roman" w:cs="Times New Roman"/>
          <w:sz w:val="24"/>
          <w:szCs w:val="24"/>
          <w:lang w:val="en-US"/>
        </w:rPr>
        <w:t xml:space="preserve"> subsisted, </w:t>
      </w:r>
      <w:proofErr w:type="spellStart"/>
      <w:r>
        <w:rPr>
          <w:rFonts w:ascii="Times New Roman" w:hAnsi="Times New Roman" w:cs="Times New Roman"/>
          <w:sz w:val="24"/>
          <w:szCs w:val="24"/>
          <w:lang w:val="en-US"/>
        </w:rPr>
        <w:t>Sigauke</w:t>
      </w:r>
      <w:proofErr w:type="spellEnd"/>
      <w:r>
        <w:rPr>
          <w:rFonts w:ascii="Times New Roman" w:hAnsi="Times New Roman" w:cs="Times New Roman"/>
          <w:sz w:val="24"/>
          <w:szCs w:val="24"/>
          <w:lang w:val="en-US"/>
        </w:rPr>
        <w:t xml:space="preserve"> purported to either sell his business</w:t>
      </w:r>
      <w:r w:rsidR="002D3157">
        <w:rPr>
          <w:rFonts w:ascii="Times New Roman" w:hAnsi="Times New Roman" w:cs="Times New Roman"/>
          <w:sz w:val="24"/>
          <w:szCs w:val="24"/>
          <w:lang w:val="en-US"/>
        </w:rPr>
        <w:t>,</w:t>
      </w:r>
      <w:r>
        <w:rPr>
          <w:rFonts w:ascii="Times New Roman" w:hAnsi="Times New Roman" w:cs="Times New Roman"/>
          <w:sz w:val="24"/>
          <w:szCs w:val="24"/>
          <w:lang w:val="en-US"/>
        </w:rPr>
        <w:t xml:space="preserve"> run from the premises or to sublet the premises without the involvement of the respondent. </w:t>
      </w:r>
    </w:p>
    <w:p w14:paraId="76DE916D" w14:textId="5F40EBE2" w:rsidR="00553E04" w:rsidRDefault="00583FF7"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Although the applicant has alleged that Sigauke passed</w:t>
      </w:r>
      <w:r w:rsidR="00553E04">
        <w:rPr>
          <w:rFonts w:ascii="Times New Roman" w:hAnsi="Times New Roman" w:cs="Times New Roman"/>
          <w:sz w:val="24"/>
          <w:szCs w:val="24"/>
          <w:lang w:val="en-US"/>
        </w:rPr>
        <w:t xml:space="preserve"> away either in 2012 or 2013, no tangible evidence of his death has ever been produced. </w:t>
      </w:r>
      <w:r w:rsidR="002646FB">
        <w:rPr>
          <w:rFonts w:ascii="Times New Roman" w:hAnsi="Times New Roman" w:cs="Times New Roman"/>
          <w:sz w:val="24"/>
          <w:szCs w:val="24"/>
          <w:lang w:val="en-US"/>
        </w:rPr>
        <w:t xml:space="preserve"> </w:t>
      </w:r>
      <w:r w:rsidR="00553E04">
        <w:rPr>
          <w:rFonts w:ascii="Times New Roman" w:hAnsi="Times New Roman" w:cs="Times New Roman"/>
          <w:sz w:val="24"/>
          <w:szCs w:val="24"/>
          <w:lang w:val="en-US"/>
        </w:rPr>
        <w:t>Whatever the case, it</w:t>
      </w:r>
      <w:r w:rsidR="00280990">
        <w:rPr>
          <w:rFonts w:ascii="Times New Roman" w:hAnsi="Times New Roman" w:cs="Times New Roman"/>
          <w:sz w:val="24"/>
          <w:szCs w:val="24"/>
          <w:lang w:val="en-US"/>
        </w:rPr>
        <w:t xml:space="preserve"> is</w:t>
      </w:r>
      <w:r w:rsidR="00553E04">
        <w:rPr>
          <w:rFonts w:ascii="Times New Roman" w:hAnsi="Times New Roman" w:cs="Times New Roman"/>
          <w:sz w:val="24"/>
          <w:szCs w:val="24"/>
          <w:lang w:val="en-US"/>
        </w:rPr>
        <w:t xml:space="preserve"> common c</w:t>
      </w:r>
      <w:r w:rsidR="002D3157">
        <w:rPr>
          <w:rFonts w:ascii="Times New Roman" w:hAnsi="Times New Roman" w:cs="Times New Roman"/>
          <w:sz w:val="24"/>
          <w:szCs w:val="24"/>
          <w:lang w:val="en-US"/>
        </w:rPr>
        <w:t>au</w:t>
      </w:r>
      <w:r w:rsidR="00553E04">
        <w:rPr>
          <w:rFonts w:ascii="Times New Roman" w:hAnsi="Times New Roman" w:cs="Times New Roman"/>
          <w:sz w:val="24"/>
          <w:szCs w:val="24"/>
          <w:lang w:val="en-US"/>
        </w:rPr>
        <w:t xml:space="preserve">se that the applicant is the one in occupation of the premises by virtue of his agreement with Sigauke. </w:t>
      </w:r>
    </w:p>
    <w:p w14:paraId="22867815" w14:textId="77777777" w:rsidR="00553E04" w:rsidRDefault="00553E04" w:rsidP="002F1D98">
      <w:pPr>
        <w:ind w:left="0" w:firstLine="1134"/>
        <w:jc w:val="both"/>
        <w:rPr>
          <w:rFonts w:ascii="Times New Roman" w:hAnsi="Times New Roman" w:cs="Times New Roman"/>
          <w:sz w:val="24"/>
          <w:szCs w:val="24"/>
          <w:lang w:val="en-US"/>
        </w:rPr>
      </w:pPr>
    </w:p>
    <w:p w14:paraId="31FB0F59" w14:textId="353FCC6A" w:rsidR="00553E04" w:rsidRDefault="00553E04"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Unhappy with that state of affairs, the respondent </w:t>
      </w:r>
      <w:r w:rsidR="00824196">
        <w:rPr>
          <w:rFonts w:ascii="Times New Roman" w:hAnsi="Times New Roman" w:cs="Times New Roman"/>
          <w:sz w:val="24"/>
          <w:szCs w:val="24"/>
          <w:lang w:val="en-US"/>
        </w:rPr>
        <w:t>moved to</w:t>
      </w:r>
      <w:r>
        <w:rPr>
          <w:rFonts w:ascii="Times New Roman" w:hAnsi="Times New Roman" w:cs="Times New Roman"/>
          <w:sz w:val="24"/>
          <w:szCs w:val="24"/>
          <w:lang w:val="en-US"/>
        </w:rPr>
        <w:t xml:space="preserve"> vindicate against the applicant</w:t>
      </w:r>
      <w:r w:rsidR="002646FB">
        <w:rPr>
          <w:rFonts w:ascii="Times New Roman" w:hAnsi="Times New Roman" w:cs="Times New Roman"/>
          <w:sz w:val="24"/>
          <w:szCs w:val="24"/>
          <w:lang w:val="en-US"/>
        </w:rPr>
        <w:t>,</w:t>
      </w:r>
      <w:r>
        <w:rPr>
          <w:rFonts w:ascii="Times New Roman" w:hAnsi="Times New Roman" w:cs="Times New Roman"/>
          <w:sz w:val="24"/>
          <w:szCs w:val="24"/>
          <w:lang w:val="en-US"/>
        </w:rPr>
        <w:t xml:space="preserve"> instituting a claim for eviction </w:t>
      </w:r>
      <w:r w:rsidR="00855EDF">
        <w:rPr>
          <w:rFonts w:ascii="Times New Roman" w:hAnsi="Times New Roman" w:cs="Times New Roman"/>
          <w:sz w:val="24"/>
          <w:szCs w:val="24"/>
          <w:lang w:val="en-US"/>
        </w:rPr>
        <w:t xml:space="preserve">and damages against </w:t>
      </w:r>
      <w:r>
        <w:rPr>
          <w:rFonts w:ascii="Times New Roman" w:hAnsi="Times New Roman" w:cs="Times New Roman"/>
          <w:sz w:val="24"/>
          <w:szCs w:val="24"/>
          <w:lang w:val="en-US"/>
        </w:rPr>
        <w:t>the applicant out of t</w:t>
      </w:r>
      <w:r w:rsidR="00900313">
        <w:rPr>
          <w:rFonts w:ascii="Times New Roman" w:hAnsi="Times New Roman" w:cs="Times New Roman"/>
          <w:sz w:val="24"/>
          <w:szCs w:val="24"/>
          <w:lang w:val="en-US"/>
        </w:rPr>
        <w:t xml:space="preserve">he Magistrates Court of Harare.  </w:t>
      </w:r>
      <w:r>
        <w:rPr>
          <w:rFonts w:ascii="Times New Roman" w:hAnsi="Times New Roman" w:cs="Times New Roman"/>
          <w:sz w:val="24"/>
          <w:szCs w:val="24"/>
          <w:lang w:val="en-US"/>
        </w:rPr>
        <w:t>The foundation of the respondent’s claim was that the applicant “was an illegal sub-tenant of Mr</w:t>
      </w:r>
      <w:r w:rsidR="002D315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Sigauke</w:t>
      </w:r>
      <w:proofErr w:type="spellEnd"/>
      <w:r>
        <w:rPr>
          <w:rFonts w:ascii="Times New Roman" w:hAnsi="Times New Roman" w:cs="Times New Roman"/>
          <w:sz w:val="24"/>
          <w:szCs w:val="24"/>
          <w:lang w:val="en-US"/>
        </w:rPr>
        <w:t>” who continued to operate illegal</w:t>
      </w:r>
      <w:r w:rsidR="008567F7">
        <w:rPr>
          <w:rFonts w:ascii="Times New Roman" w:hAnsi="Times New Roman" w:cs="Times New Roman"/>
          <w:sz w:val="24"/>
          <w:szCs w:val="24"/>
          <w:lang w:val="en-US"/>
        </w:rPr>
        <w:t>ly</w:t>
      </w:r>
      <w:r>
        <w:rPr>
          <w:rFonts w:ascii="Times New Roman" w:hAnsi="Times New Roman" w:cs="Times New Roman"/>
          <w:sz w:val="24"/>
          <w:szCs w:val="24"/>
          <w:lang w:val="en-US"/>
        </w:rPr>
        <w:t xml:space="preserve"> after the termination of Sigauke’s tenancy. </w:t>
      </w:r>
    </w:p>
    <w:p w14:paraId="1F3388CE" w14:textId="77777777" w:rsidR="00553E04" w:rsidRDefault="00553E04" w:rsidP="002F1D98">
      <w:pPr>
        <w:ind w:left="0" w:firstLine="1134"/>
        <w:jc w:val="both"/>
        <w:rPr>
          <w:rFonts w:ascii="Times New Roman" w:hAnsi="Times New Roman" w:cs="Times New Roman"/>
          <w:sz w:val="24"/>
          <w:szCs w:val="24"/>
          <w:lang w:val="en-US"/>
        </w:rPr>
      </w:pPr>
    </w:p>
    <w:p w14:paraId="4BA49602" w14:textId="2B476CB2" w:rsidR="00553E04" w:rsidRDefault="00553E04"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applicant contested the action</w:t>
      </w:r>
      <w:r w:rsidR="00120BCA">
        <w:rPr>
          <w:rFonts w:ascii="Times New Roman" w:hAnsi="Times New Roman" w:cs="Times New Roman"/>
          <w:sz w:val="24"/>
          <w:szCs w:val="24"/>
          <w:lang w:val="en-US"/>
        </w:rPr>
        <w:t>,</w:t>
      </w:r>
      <w:r>
        <w:rPr>
          <w:rFonts w:ascii="Times New Roman" w:hAnsi="Times New Roman" w:cs="Times New Roman"/>
          <w:sz w:val="24"/>
          <w:szCs w:val="24"/>
          <w:lang w:val="en-US"/>
        </w:rPr>
        <w:t xml:space="preserve"> his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as outlined in his plea</w:t>
      </w:r>
      <w:r w:rsidR="00120BCA">
        <w:rPr>
          <w:rFonts w:ascii="Times New Roman" w:hAnsi="Times New Roman" w:cs="Times New Roman"/>
          <w:sz w:val="24"/>
          <w:szCs w:val="24"/>
          <w:lang w:val="en-US"/>
        </w:rPr>
        <w:t>,</w:t>
      </w:r>
      <w:r>
        <w:rPr>
          <w:rFonts w:ascii="Times New Roman" w:hAnsi="Times New Roman" w:cs="Times New Roman"/>
          <w:sz w:val="24"/>
          <w:szCs w:val="24"/>
          <w:lang w:val="en-US"/>
        </w:rPr>
        <w:t xml:space="preserve"> being that:</w:t>
      </w:r>
    </w:p>
    <w:p w14:paraId="4D0690E4" w14:textId="51378D44" w:rsidR="00553E04" w:rsidRDefault="00553E04" w:rsidP="002F1D98">
      <w:pPr>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defendant denies owing the plaintiff </w:t>
      </w:r>
      <w:r w:rsidR="00900313">
        <w:rPr>
          <w:rFonts w:ascii="Times New Roman" w:hAnsi="Times New Roman" w:cs="Times New Roman"/>
          <w:sz w:val="24"/>
          <w:szCs w:val="24"/>
          <w:lang w:val="en-US"/>
        </w:rPr>
        <w:t xml:space="preserve">the sum claimed in the summons.  </w:t>
      </w:r>
      <w:r>
        <w:rPr>
          <w:rFonts w:ascii="Times New Roman" w:hAnsi="Times New Roman" w:cs="Times New Roman"/>
          <w:sz w:val="24"/>
          <w:szCs w:val="24"/>
          <w:lang w:val="en-US"/>
        </w:rPr>
        <w:t xml:space="preserve">The plaintiff must put strictest proof thereof. </w:t>
      </w:r>
    </w:p>
    <w:p w14:paraId="53753652" w14:textId="77777777" w:rsidR="00553E04" w:rsidRDefault="00553E04" w:rsidP="002F1D98">
      <w:pPr>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plaintiff should be honest before this Honourable Court. </w:t>
      </w:r>
    </w:p>
    <w:p w14:paraId="3ED6712B" w14:textId="6E21B41D" w:rsidR="00143F24" w:rsidRDefault="00553E04" w:rsidP="002F1D98">
      <w:pPr>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The defendant was not given notice to vacate in terms of Commercial and Institutions Regulations (sic) of 2 and half months’ notice (sic) </w:t>
      </w:r>
      <w:r w:rsidR="00143F24">
        <w:rPr>
          <w:rFonts w:ascii="Times New Roman" w:hAnsi="Times New Roman" w:cs="Times New Roman"/>
          <w:sz w:val="24"/>
          <w:szCs w:val="24"/>
          <w:lang w:val="en-US"/>
        </w:rPr>
        <w:t>to vacate the premises only shocked to receive an action before this Honourable Court</w:t>
      </w:r>
      <w:r w:rsidR="00120BCA">
        <w:rPr>
          <w:rFonts w:ascii="Times New Roman" w:hAnsi="Times New Roman" w:cs="Times New Roman"/>
          <w:sz w:val="24"/>
          <w:szCs w:val="24"/>
          <w:lang w:val="en-US"/>
        </w:rPr>
        <w:t>.</w:t>
      </w:r>
      <w:r w:rsidR="00143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1EC7C9F" w14:textId="77777777" w:rsidR="00143F24" w:rsidRDefault="00143F24" w:rsidP="002F1D98">
      <w:pPr>
        <w:ind w:left="993" w:hanging="426"/>
        <w:jc w:val="both"/>
        <w:rPr>
          <w:rFonts w:ascii="Times New Roman" w:hAnsi="Times New Roman" w:cs="Times New Roman"/>
          <w:sz w:val="24"/>
          <w:szCs w:val="24"/>
          <w:lang w:val="en-US"/>
        </w:rPr>
      </w:pPr>
    </w:p>
    <w:p w14:paraId="12E1423B" w14:textId="77777777" w:rsidR="00143F24" w:rsidRDefault="00143F24" w:rsidP="002F1D98">
      <w:pPr>
        <w:ind w:left="0" w:firstLine="1134"/>
        <w:jc w:val="both"/>
        <w:rPr>
          <w:rFonts w:ascii="Times New Roman" w:hAnsi="Times New Roman" w:cs="Times New Roman"/>
          <w:sz w:val="24"/>
          <w:szCs w:val="24"/>
          <w:lang w:val="en-US"/>
        </w:rPr>
      </w:pPr>
    </w:p>
    <w:p w14:paraId="553C2C1D" w14:textId="7CBBF89E" w:rsidR="00143F24" w:rsidRDefault="00143F24"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Following a full trial, the Magistrates Court found in favour of the applicant holding that he had a right to occupy the premises by virtue of a letter allegedly written by the respondent’s Town Clerk on 24 June 2010 which accepted Sigauke</w:t>
      </w:r>
      <w:r w:rsidR="006856A2">
        <w:rPr>
          <w:rFonts w:ascii="Times New Roman" w:hAnsi="Times New Roman" w:cs="Times New Roman"/>
          <w:sz w:val="24"/>
          <w:szCs w:val="24"/>
          <w:lang w:val="en-US"/>
        </w:rPr>
        <w:t>’s</w:t>
      </w:r>
      <w:r>
        <w:rPr>
          <w:rFonts w:ascii="Times New Roman" w:hAnsi="Times New Roman" w:cs="Times New Roman"/>
          <w:sz w:val="24"/>
          <w:szCs w:val="24"/>
          <w:lang w:val="en-US"/>
        </w:rPr>
        <w:t xml:space="preserve"> cession</w:t>
      </w:r>
      <w:r w:rsidR="00900313">
        <w:rPr>
          <w:rFonts w:ascii="Times New Roman" w:hAnsi="Times New Roman" w:cs="Times New Roman"/>
          <w:sz w:val="24"/>
          <w:szCs w:val="24"/>
          <w:lang w:val="en-US"/>
        </w:rPr>
        <w:t xml:space="preserve"> of his lease to the applicant.  </w:t>
      </w:r>
      <w:r>
        <w:rPr>
          <w:rFonts w:ascii="Times New Roman" w:hAnsi="Times New Roman" w:cs="Times New Roman"/>
          <w:sz w:val="24"/>
          <w:szCs w:val="24"/>
          <w:lang w:val="en-US"/>
        </w:rPr>
        <w:t>The said letter was disputed by the respondent as a forgery which did not emanate from the Town</w:t>
      </w:r>
      <w:r w:rsidR="008C7AF9">
        <w:rPr>
          <w:rFonts w:ascii="Times New Roman" w:hAnsi="Times New Roman" w:cs="Times New Roman"/>
          <w:sz w:val="24"/>
          <w:szCs w:val="24"/>
          <w:lang w:val="en-US"/>
        </w:rPr>
        <w:t xml:space="preserve"> Clerk’s Office</w:t>
      </w:r>
      <w:r w:rsidR="00120BCA">
        <w:rPr>
          <w:rFonts w:ascii="Times New Roman" w:hAnsi="Times New Roman" w:cs="Times New Roman"/>
          <w:sz w:val="24"/>
          <w:szCs w:val="24"/>
          <w:lang w:val="en-US"/>
        </w:rPr>
        <w:t xml:space="preserve">. </w:t>
      </w:r>
      <w:r w:rsidR="00900313">
        <w:rPr>
          <w:rFonts w:ascii="Times New Roman" w:hAnsi="Times New Roman" w:cs="Times New Roman"/>
          <w:sz w:val="24"/>
          <w:szCs w:val="24"/>
          <w:lang w:val="en-US"/>
        </w:rPr>
        <w:t xml:space="preserve"> </w:t>
      </w:r>
      <w:r w:rsidR="00120BCA">
        <w:rPr>
          <w:rFonts w:ascii="Times New Roman" w:hAnsi="Times New Roman" w:cs="Times New Roman"/>
          <w:sz w:val="24"/>
          <w:szCs w:val="24"/>
          <w:lang w:val="en-US"/>
        </w:rPr>
        <w:t>Notwithstanding that assertion, the trial Court</w:t>
      </w:r>
      <w:r>
        <w:rPr>
          <w:rFonts w:ascii="Times New Roman" w:hAnsi="Times New Roman" w:cs="Times New Roman"/>
          <w:sz w:val="24"/>
          <w:szCs w:val="24"/>
          <w:lang w:val="en-US"/>
        </w:rPr>
        <w:t xml:space="preserve"> dismissed the respondent’s eviction claim. </w:t>
      </w:r>
    </w:p>
    <w:p w14:paraId="29F13104" w14:textId="77777777" w:rsidR="00143F24" w:rsidRDefault="00143F24" w:rsidP="002F1D98">
      <w:pPr>
        <w:ind w:left="0" w:firstLine="1134"/>
        <w:jc w:val="both"/>
        <w:rPr>
          <w:rFonts w:ascii="Times New Roman" w:hAnsi="Times New Roman" w:cs="Times New Roman"/>
          <w:sz w:val="24"/>
          <w:szCs w:val="24"/>
          <w:lang w:val="en-US"/>
        </w:rPr>
      </w:pPr>
    </w:p>
    <w:p w14:paraId="25274577" w14:textId="6778B20F" w:rsidR="00143F24" w:rsidRDefault="00143F24"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respondent was disgruntled and noted an appeal t</w:t>
      </w:r>
      <w:r w:rsidR="009B16F0">
        <w:rPr>
          <w:rFonts w:ascii="Times New Roman" w:hAnsi="Times New Roman" w:cs="Times New Roman"/>
          <w:sz w:val="24"/>
          <w:szCs w:val="24"/>
          <w:lang w:val="en-US"/>
        </w:rPr>
        <w:t>o the High Court on two grounds.</w:t>
      </w:r>
      <w:r w:rsidR="00900313">
        <w:rPr>
          <w:rFonts w:ascii="Times New Roman" w:hAnsi="Times New Roman" w:cs="Times New Roman"/>
          <w:sz w:val="24"/>
          <w:szCs w:val="24"/>
          <w:lang w:val="en-US"/>
        </w:rPr>
        <w:t xml:space="preserve">  </w:t>
      </w:r>
      <w:r>
        <w:rPr>
          <w:rFonts w:ascii="Times New Roman" w:hAnsi="Times New Roman" w:cs="Times New Roman"/>
          <w:sz w:val="24"/>
          <w:szCs w:val="24"/>
          <w:lang w:val="en-US"/>
        </w:rPr>
        <w:t>Firstly</w:t>
      </w:r>
      <w:r w:rsidR="009B16F0">
        <w:rPr>
          <w:rFonts w:ascii="Times New Roman" w:hAnsi="Times New Roman" w:cs="Times New Roman"/>
          <w:sz w:val="24"/>
          <w:szCs w:val="24"/>
          <w:lang w:val="en-US"/>
        </w:rPr>
        <w:t>,</w:t>
      </w:r>
      <w:r>
        <w:rPr>
          <w:rFonts w:ascii="Times New Roman" w:hAnsi="Times New Roman" w:cs="Times New Roman"/>
          <w:sz w:val="24"/>
          <w:szCs w:val="24"/>
          <w:lang w:val="en-US"/>
        </w:rPr>
        <w:t xml:space="preserve"> that the finding by the trial court that it failed to prove its case on a balance of probabilities when there was no</w:t>
      </w:r>
      <w:r w:rsidR="009B16F0">
        <w:rPr>
          <w:rFonts w:ascii="Times New Roman" w:hAnsi="Times New Roman" w:cs="Times New Roman"/>
          <w:sz w:val="24"/>
          <w:szCs w:val="24"/>
          <w:lang w:val="en-US"/>
        </w:rPr>
        <w:t xml:space="preserve"> agreement between the parties entitling the applicant</w:t>
      </w:r>
      <w:r>
        <w:rPr>
          <w:rFonts w:ascii="Times New Roman" w:hAnsi="Times New Roman" w:cs="Times New Roman"/>
          <w:sz w:val="24"/>
          <w:szCs w:val="24"/>
          <w:lang w:val="en-US"/>
        </w:rPr>
        <w:t xml:space="preserve"> to occupy the premises</w:t>
      </w:r>
      <w:r w:rsidR="0011694F">
        <w:rPr>
          <w:rFonts w:ascii="Times New Roman" w:hAnsi="Times New Roman" w:cs="Times New Roman"/>
          <w:sz w:val="24"/>
          <w:szCs w:val="24"/>
          <w:lang w:val="en-US"/>
        </w:rPr>
        <w:t>,</w:t>
      </w:r>
      <w:r>
        <w:rPr>
          <w:rFonts w:ascii="Times New Roman" w:hAnsi="Times New Roman" w:cs="Times New Roman"/>
          <w:sz w:val="24"/>
          <w:szCs w:val="24"/>
          <w:lang w:val="en-US"/>
        </w:rPr>
        <w:t xml:space="preserve"> was a misdirection “so gross that no reasonable person applying his mind </w:t>
      </w:r>
      <w:r>
        <w:rPr>
          <w:rFonts w:ascii="Times New Roman" w:hAnsi="Times New Roman" w:cs="Times New Roman"/>
          <w:sz w:val="24"/>
          <w:szCs w:val="24"/>
          <w:lang w:val="en-US"/>
        </w:rPr>
        <w:lastRenderedPageBreak/>
        <w:t>would have arrived at such a conclusion.</w:t>
      </w:r>
      <w:r w:rsidR="001169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03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Secondly, that no sensible person applying his mind would have relied on the forged letter produced by the applicant to find in his favour. </w:t>
      </w:r>
    </w:p>
    <w:p w14:paraId="044E2B40" w14:textId="77777777" w:rsidR="00E04142" w:rsidRDefault="00E04142" w:rsidP="002F1D98">
      <w:pPr>
        <w:ind w:left="0" w:firstLine="1134"/>
        <w:jc w:val="both"/>
        <w:rPr>
          <w:rFonts w:ascii="Times New Roman" w:hAnsi="Times New Roman" w:cs="Times New Roman"/>
          <w:sz w:val="24"/>
          <w:szCs w:val="24"/>
          <w:lang w:val="en-US"/>
        </w:rPr>
      </w:pPr>
    </w:p>
    <w:p w14:paraId="6AAAD13D" w14:textId="77777777" w:rsidR="0026164A" w:rsidRDefault="00143F24"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High Court resolved the matter on the simple </w:t>
      </w:r>
      <w:r w:rsidR="00EC3608">
        <w:rPr>
          <w:rFonts w:ascii="Times New Roman" w:hAnsi="Times New Roman" w:cs="Times New Roman"/>
          <w:sz w:val="24"/>
          <w:szCs w:val="24"/>
          <w:lang w:val="en-US"/>
        </w:rPr>
        <w:t xml:space="preserve">basis that even were the letter </w:t>
      </w:r>
      <w:r w:rsidR="00E04142">
        <w:rPr>
          <w:rFonts w:ascii="Times New Roman" w:hAnsi="Times New Roman" w:cs="Times New Roman"/>
          <w:sz w:val="24"/>
          <w:szCs w:val="24"/>
          <w:lang w:val="en-US"/>
        </w:rPr>
        <w:t xml:space="preserve">alleged to have been </w:t>
      </w:r>
      <w:r w:rsidR="00EC3608">
        <w:rPr>
          <w:rFonts w:ascii="Times New Roman" w:hAnsi="Times New Roman" w:cs="Times New Roman"/>
          <w:sz w:val="24"/>
          <w:szCs w:val="24"/>
          <w:lang w:val="en-US"/>
        </w:rPr>
        <w:t xml:space="preserve">authored </w:t>
      </w:r>
      <w:r w:rsidR="00F61B04">
        <w:rPr>
          <w:rFonts w:ascii="Times New Roman" w:hAnsi="Times New Roman" w:cs="Times New Roman"/>
          <w:sz w:val="24"/>
          <w:szCs w:val="24"/>
          <w:lang w:val="en-US"/>
        </w:rPr>
        <w:t xml:space="preserve">by the Town Clerk </w:t>
      </w:r>
      <w:r w:rsidR="00E04142">
        <w:rPr>
          <w:rFonts w:ascii="Times New Roman" w:hAnsi="Times New Roman" w:cs="Times New Roman"/>
          <w:sz w:val="24"/>
          <w:szCs w:val="24"/>
          <w:lang w:val="en-US"/>
        </w:rPr>
        <w:t xml:space="preserve">authentic, it </w:t>
      </w:r>
      <w:r w:rsidR="001C3107">
        <w:rPr>
          <w:rFonts w:ascii="Times New Roman" w:hAnsi="Times New Roman" w:cs="Times New Roman"/>
          <w:sz w:val="24"/>
          <w:szCs w:val="24"/>
          <w:lang w:val="en-US"/>
        </w:rPr>
        <w:t>would</w:t>
      </w:r>
      <w:r w:rsidR="00E04142">
        <w:rPr>
          <w:rFonts w:ascii="Times New Roman" w:hAnsi="Times New Roman" w:cs="Times New Roman"/>
          <w:sz w:val="24"/>
          <w:szCs w:val="24"/>
          <w:lang w:val="en-US"/>
        </w:rPr>
        <w:t xml:space="preserve"> not give rise to a valid agreement which the applicant could enforce. </w:t>
      </w:r>
      <w:r w:rsidR="001D1D79">
        <w:rPr>
          <w:rFonts w:ascii="Times New Roman" w:hAnsi="Times New Roman" w:cs="Times New Roman"/>
          <w:sz w:val="24"/>
          <w:szCs w:val="24"/>
          <w:lang w:val="en-US"/>
        </w:rPr>
        <w:t xml:space="preserve"> </w:t>
      </w:r>
      <w:r w:rsidR="00E04142">
        <w:rPr>
          <w:rFonts w:ascii="Times New Roman" w:hAnsi="Times New Roman" w:cs="Times New Roman"/>
          <w:sz w:val="24"/>
          <w:szCs w:val="24"/>
          <w:lang w:val="en-US"/>
        </w:rPr>
        <w:t>In doing so, it relied on the authority</w:t>
      </w:r>
      <w:r>
        <w:rPr>
          <w:rFonts w:ascii="Times New Roman" w:hAnsi="Times New Roman" w:cs="Times New Roman"/>
          <w:sz w:val="24"/>
          <w:szCs w:val="24"/>
          <w:lang w:val="en-US"/>
        </w:rPr>
        <w:t xml:space="preserve"> </w:t>
      </w:r>
      <w:r w:rsidR="00E04142">
        <w:rPr>
          <w:rFonts w:ascii="Times New Roman" w:hAnsi="Times New Roman" w:cs="Times New Roman"/>
          <w:sz w:val="24"/>
          <w:szCs w:val="24"/>
          <w:lang w:val="en-US"/>
        </w:rPr>
        <w:t xml:space="preserve">of the judgment of this Court in </w:t>
      </w:r>
      <w:r w:rsidR="00E04142" w:rsidRPr="00E04142">
        <w:rPr>
          <w:rFonts w:ascii="Times New Roman" w:hAnsi="Times New Roman" w:cs="Times New Roman"/>
          <w:i/>
          <w:sz w:val="24"/>
          <w:szCs w:val="24"/>
          <w:lang w:val="en-US"/>
        </w:rPr>
        <w:t xml:space="preserve">City of Harare </w:t>
      </w:r>
      <w:r w:rsidR="00E04142" w:rsidRPr="009B7A09">
        <w:rPr>
          <w:rFonts w:ascii="Times New Roman" w:hAnsi="Times New Roman" w:cs="Times New Roman"/>
          <w:sz w:val="24"/>
          <w:szCs w:val="24"/>
          <w:lang w:val="en-US"/>
        </w:rPr>
        <w:t>v</w:t>
      </w:r>
      <w:r w:rsidR="009B7A09">
        <w:rPr>
          <w:rFonts w:ascii="Times New Roman" w:hAnsi="Times New Roman" w:cs="Times New Roman"/>
          <w:i/>
          <w:sz w:val="24"/>
          <w:szCs w:val="24"/>
          <w:lang w:val="en-US"/>
        </w:rPr>
        <w:t xml:space="preserve"> </w:t>
      </w:r>
      <w:proofErr w:type="spellStart"/>
      <w:r w:rsidR="009B7A09">
        <w:rPr>
          <w:rFonts w:ascii="Times New Roman" w:hAnsi="Times New Roman" w:cs="Times New Roman"/>
          <w:i/>
          <w:sz w:val="24"/>
          <w:szCs w:val="24"/>
          <w:lang w:val="en-US"/>
        </w:rPr>
        <w:t>Munz</w:t>
      </w:r>
      <w:r w:rsidR="00E04142" w:rsidRPr="00E04142">
        <w:rPr>
          <w:rFonts w:ascii="Times New Roman" w:hAnsi="Times New Roman" w:cs="Times New Roman"/>
          <w:i/>
          <w:sz w:val="24"/>
          <w:szCs w:val="24"/>
          <w:lang w:val="en-US"/>
        </w:rPr>
        <w:t>ara</w:t>
      </w:r>
      <w:proofErr w:type="spellEnd"/>
      <w:r w:rsidR="00E04142" w:rsidRPr="00E04142">
        <w:rPr>
          <w:rFonts w:ascii="Times New Roman" w:hAnsi="Times New Roman" w:cs="Times New Roman"/>
          <w:i/>
          <w:sz w:val="24"/>
          <w:szCs w:val="24"/>
          <w:lang w:val="en-US"/>
        </w:rPr>
        <w:t xml:space="preserve"> &amp; </w:t>
      </w:r>
      <w:proofErr w:type="spellStart"/>
      <w:r w:rsidR="00E04142" w:rsidRPr="00E04142">
        <w:rPr>
          <w:rFonts w:ascii="Times New Roman" w:hAnsi="Times New Roman" w:cs="Times New Roman"/>
          <w:i/>
          <w:sz w:val="24"/>
          <w:szCs w:val="24"/>
          <w:lang w:val="en-US"/>
        </w:rPr>
        <w:t>Ors</w:t>
      </w:r>
      <w:proofErr w:type="spellEnd"/>
      <w:r w:rsidR="00E04142">
        <w:rPr>
          <w:rFonts w:ascii="Times New Roman" w:hAnsi="Times New Roman" w:cs="Times New Roman"/>
          <w:sz w:val="24"/>
          <w:szCs w:val="24"/>
          <w:lang w:val="en-US"/>
        </w:rPr>
        <w:t xml:space="preserve"> SC 1/23. </w:t>
      </w:r>
      <w:r w:rsidR="009B7A09">
        <w:rPr>
          <w:rFonts w:ascii="Times New Roman" w:hAnsi="Times New Roman" w:cs="Times New Roman"/>
          <w:sz w:val="24"/>
          <w:szCs w:val="24"/>
          <w:lang w:val="en-US"/>
        </w:rPr>
        <w:t xml:space="preserve"> </w:t>
      </w:r>
      <w:r w:rsidR="00E04142">
        <w:rPr>
          <w:rFonts w:ascii="Times New Roman" w:hAnsi="Times New Roman" w:cs="Times New Roman"/>
          <w:sz w:val="24"/>
          <w:szCs w:val="24"/>
          <w:lang w:val="en-US"/>
        </w:rPr>
        <w:t xml:space="preserve">The import of that judgment is that there is an elaborate process that has to be followed by a </w:t>
      </w:r>
      <w:r w:rsidR="00997815">
        <w:rPr>
          <w:rFonts w:ascii="Times New Roman" w:hAnsi="Times New Roman" w:cs="Times New Roman"/>
          <w:sz w:val="24"/>
          <w:szCs w:val="24"/>
          <w:lang w:val="en-US"/>
        </w:rPr>
        <w:t>m</w:t>
      </w:r>
      <w:r w:rsidR="00E04142">
        <w:rPr>
          <w:rFonts w:ascii="Times New Roman" w:hAnsi="Times New Roman" w:cs="Times New Roman"/>
          <w:sz w:val="24"/>
          <w:szCs w:val="24"/>
          <w:lang w:val="en-US"/>
        </w:rPr>
        <w:t>unicipal authority before it can lawfully dispose of</w:t>
      </w:r>
      <w:r w:rsidR="00F42EB0">
        <w:rPr>
          <w:rFonts w:ascii="Times New Roman" w:hAnsi="Times New Roman" w:cs="Times New Roman"/>
          <w:sz w:val="24"/>
          <w:szCs w:val="24"/>
          <w:lang w:val="en-US"/>
        </w:rPr>
        <w:t xml:space="preserve"> or lease out</w:t>
      </w:r>
      <w:r w:rsidR="00E04142">
        <w:rPr>
          <w:rFonts w:ascii="Times New Roman" w:hAnsi="Times New Roman" w:cs="Times New Roman"/>
          <w:sz w:val="24"/>
          <w:szCs w:val="24"/>
          <w:lang w:val="en-US"/>
        </w:rPr>
        <w:t xml:space="preserve"> immovable property.  The procedur</w:t>
      </w:r>
      <w:r w:rsidR="0051753C">
        <w:rPr>
          <w:rFonts w:ascii="Times New Roman" w:hAnsi="Times New Roman" w:cs="Times New Roman"/>
          <w:sz w:val="24"/>
          <w:szCs w:val="24"/>
          <w:lang w:val="en-US"/>
        </w:rPr>
        <w:t xml:space="preserve">e to be followed is set out in s </w:t>
      </w:r>
      <w:r w:rsidR="00E04142">
        <w:rPr>
          <w:rFonts w:ascii="Times New Roman" w:hAnsi="Times New Roman" w:cs="Times New Roman"/>
          <w:sz w:val="24"/>
          <w:szCs w:val="24"/>
          <w:lang w:val="en-US"/>
        </w:rPr>
        <w:t xml:space="preserve">152 (2) </w:t>
      </w:r>
      <w:r w:rsidR="0051753C">
        <w:rPr>
          <w:rFonts w:ascii="Times New Roman" w:hAnsi="Times New Roman" w:cs="Times New Roman"/>
          <w:sz w:val="24"/>
          <w:szCs w:val="24"/>
          <w:lang w:val="en-US"/>
        </w:rPr>
        <w:t xml:space="preserve">of </w:t>
      </w:r>
      <w:r w:rsidR="00E04142">
        <w:rPr>
          <w:rFonts w:ascii="Times New Roman" w:hAnsi="Times New Roman" w:cs="Times New Roman"/>
          <w:sz w:val="24"/>
          <w:szCs w:val="24"/>
          <w:lang w:val="en-US"/>
        </w:rPr>
        <w:t>the Urban Councils Act</w:t>
      </w:r>
      <w:r w:rsidR="0026164A">
        <w:rPr>
          <w:rFonts w:ascii="Times New Roman" w:hAnsi="Times New Roman" w:cs="Times New Roman"/>
          <w:sz w:val="24"/>
          <w:szCs w:val="24"/>
          <w:lang w:val="en-US"/>
        </w:rPr>
        <w:t xml:space="preserve"> [</w:t>
      </w:r>
      <w:r w:rsidR="0026164A" w:rsidRPr="00353F42">
        <w:rPr>
          <w:rFonts w:ascii="Times New Roman" w:hAnsi="Times New Roman" w:cs="Times New Roman"/>
          <w:i/>
          <w:iCs/>
          <w:sz w:val="24"/>
          <w:szCs w:val="24"/>
          <w:lang w:val="en-US"/>
        </w:rPr>
        <w:t>Chapter 29:15</w:t>
      </w:r>
      <w:r w:rsidR="0026164A">
        <w:rPr>
          <w:rFonts w:ascii="Times New Roman" w:hAnsi="Times New Roman" w:cs="Times New Roman"/>
          <w:sz w:val="24"/>
          <w:szCs w:val="24"/>
          <w:lang w:val="en-US"/>
        </w:rPr>
        <w:t>] (“the Act”) which provides:</w:t>
      </w:r>
    </w:p>
    <w:p w14:paraId="38CFD65F" w14:textId="77777777" w:rsidR="0026164A" w:rsidRDefault="0026164A"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“152 </w:t>
      </w:r>
      <w:r w:rsidRPr="0070169A">
        <w:rPr>
          <w:rFonts w:ascii="Times New Roman" w:hAnsi="Times New Roman" w:cs="Times New Roman"/>
          <w:b/>
          <w:bCs/>
          <w:sz w:val="24"/>
          <w:szCs w:val="24"/>
          <w:lang w:val="en-US"/>
        </w:rPr>
        <w:t>Alienation of Council land and reservation of land for State purposes</w:t>
      </w:r>
      <w:r>
        <w:rPr>
          <w:rFonts w:ascii="Times New Roman" w:hAnsi="Times New Roman" w:cs="Times New Roman"/>
          <w:sz w:val="24"/>
          <w:szCs w:val="24"/>
          <w:lang w:val="en-US"/>
        </w:rPr>
        <w:t>.</w:t>
      </w:r>
    </w:p>
    <w:p w14:paraId="6FE47350" w14:textId="52BDB45C" w:rsidR="0026164A" w:rsidRDefault="0026164A"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(1)….</w:t>
      </w:r>
    </w:p>
    <w:p w14:paraId="52BCFDD2" w14:textId="0A0CC01F" w:rsidR="0026164A" w:rsidRDefault="0026164A" w:rsidP="00900313">
      <w:pPr>
        <w:spacing w:line="48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C635E1">
        <w:rPr>
          <w:rFonts w:ascii="Times New Roman" w:hAnsi="Times New Roman" w:cs="Times New Roman"/>
          <w:sz w:val="24"/>
          <w:szCs w:val="24"/>
          <w:lang w:val="en-US"/>
        </w:rPr>
        <w:t xml:space="preserve"> Before selling, exchanging, leasing, donating or otherwise disposing of or permitting the use of any land owned by it the council shall, by notice published in two issues of a newspaper and posted at the office of the council, give notice-</w:t>
      </w:r>
    </w:p>
    <w:p w14:paraId="26332DA5" w14:textId="2688EDD4" w:rsidR="00C635E1" w:rsidRDefault="00C635E1" w:rsidP="00900313">
      <w:pPr>
        <w:spacing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(a) of its intention to do so, describing the land concerned and stating the object, terms and conditions of the proposed sale, exchange, lease, donation, disposition or grant of permission of use; and</w:t>
      </w:r>
    </w:p>
    <w:p w14:paraId="6E18ACEA" w14:textId="00F2E993" w:rsidR="00C635E1" w:rsidRDefault="00C635E1" w:rsidP="00900313">
      <w:pPr>
        <w:spacing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(b) that a copy of the proposal is open for inspection during office hours at the office of the council for a period of twenty-one days from the date of the last publication of the notice in a newspaper; and</w:t>
      </w:r>
    </w:p>
    <w:p w14:paraId="01F75CF6" w14:textId="2EE349ED" w:rsidR="00C635E1" w:rsidRDefault="00C635E1" w:rsidP="00900313">
      <w:pPr>
        <w:spacing w:line="480" w:lineRule="auto"/>
        <w:ind w:left="1843"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any person who objects to the proposal may lodge his objection with the town clerk within</w:t>
      </w:r>
      <w:r w:rsidR="00451CCC">
        <w:rPr>
          <w:rFonts w:ascii="Times New Roman" w:hAnsi="Times New Roman" w:cs="Times New Roman"/>
          <w:sz w:val="24"/>
          <w:szCs w:val="24"/>
          <w:lang w:val="en-US"/>
        </w:rPr>
        <w:t xml:space="preserve"> the period of twenty-one days referred to in paragraph (b).”</w:t>
      </w:r>
    </w:p>
    <w:p w14:paraId="76E404D8" w14:textId="7DD1ACF0" w:rsidR="00E04142" w:rsidRDefault="00E04142"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14:paraId="60F8B498" w14:textId="77777777" w:rsidR="00E04142" w:rsidRDefault="00E04142" w:rsidP="002F1D98">
      <w:pPr>
        <w:ind w:left="0" w:firstLine="1134"/>
        <w:jc w:val="both"/>
        <w:rPr>
          <w:rFonts w:ascii="Times New Roman" w:hAnsi="Times New Roman" w:cs="Times New Roman"/>
          <w:sz w:val="24"/>
          <w:szCs w:val="24"/>
          <w:lang w:val="en-US"/>
        </w:rPr>
      </w:pPr>
    </w:p>
    <w:p w14:paraId="5DEA3C95" w14:textId="1A834AB4" w:rsidR="00583FF7" w:rsidRDefault="00E04142"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procedure for alienating </w:t>
      </w:r>
      <w:r w:rsidR="001B1A44">
        <w:rPr>
          <w:rFonts w:ascii="Times New Roman" w:hAnsi="Times New Roman" w:cs="Times New Roman"/>
          <w:sz w:val="24"/>
          <w:szCs w:val="24"/>
          <w:lang w:val="en-US"/>
        </w:rPr>
        <w:t>m</w:t>
      </w:r>
      <w:r>
        <w:rPr>
          <w:rFonts w:ascii="Times New Roman" w:hAnsi="Times New Roman" w:cs="Times New Roman"/>
          <w:sz w:val="24"/>
          <w:szCs w:val="24"/>
          <w:lang w:val="en-US"/>
        </w:rPr>
        <w:t>unicipal property set out in the A</w:t>
      </w:r>
      <w:r w:rsidR="00F75785">
        <w:rPr>
          <w:rFonts w:ascii="Times New Roman" w:hAnsi="Times New Roman" w:cs="Times New Roman"/>
          <w:sz w:val="24"/>
          <w:szCs w:val="24"/>
          <w:lang w:val="en-US"/>
        </w:rPr>
        <w:t xml:space="preserve">ct is not followed, the result is a nullity which does not bind anyone. </w:t>
      </w:r>
      <w:r w:rsidR="00900313">
        <w:rPr>
          <w:rFonts w:ascii="Times New Roman" w:hAnsi="Times New Roman" w:cs="Times New Roman"/>
          <w:sz w:val="24"/>
          <w:szCs w:val="24"/>
          <w:lang w:val="en-US"/>
        </w:rPr>
        <w:t xml:space="preserve"> </w:t>
      </w:r>
      <w:r w:rsidR="00F75785">
        <w:rPr>
          <w:rFonts w:ascii="Times New Roman" w:hAnsi="Times New Roman" w:cs="Times New Roman"/>
          <w:sz w:val="24"/>
          <w:szCs w:val="24"/>
          <w:lang w:val="en-US"/>
        </w:rPr>
        <w:t>On that premise, the High Court allowed the appeal and ordered the e</w:t>
      </w:r>
      <w:r w:rsidR="001B1A44">
        <w:rPr>
          <w:rFonts w:ascii="Times New Roman" w:hAnsi="Times New Roman" w:cs="Times New Roman"/>
          <w:sz w:val="24"/>
          <w:szCs w:val="24"/>
          <w:lang w:val="en-US"/>
        </w:rPr>
        <w:t>vic</w:t>
      </w:r>
      <w:r w:rsidR="00F75785">
        <w:rPr>
          <w:rFonts w:ascii="Times New Roman" w:hAnsi="Times New Roman" w:cs="Times New Roman"/>
          <w:sz w:val="24"/>
          <w:szCs w:val="24"/>
          <w:lang w:val="en-US"/>
        </w:rPr>
        <w:t>tion of the applicant</w:t>
      </w:r>
      <w:r w:rsidR="001B1A44">
        <w:rPr>
          <w:rFonts w:ascii="Times New Roman" w:hAnsi="Times New Roman" w:cs="Times New Roman"/>
          <w:sz w:val="24"/>
          <w:szCs w:val="24"/>
          <w:lang w:val="en-US"/>
        </w:rPr>
        <w:t>,</w:t>
      </w:r>
      <w:r w:rsidR="00F75785">
        <w:rPr>
          <w:rFonts w:ascii="Times New Roman" w:hAnsi="Times New Roman" w:cs="Times New Roman"/>
          <w:sz w:val="24"/>
          <w:szCs w:val="24"/>
          <w:lang w:val="en-US"/>
        </w:rPr>
        <w:t xml:space="preserve"> and those claiming occupation through him, from the premises. It is that judgment of the High Court which the applicant sought to appeal against by filing a notice of appeal to this Court on </w:t>
      </w:r>
      <w:r w:rsidR="00D810E4">
        <w:rPr>
          <w:rFonts w:ascii="Times New Roman" w:hAnsi="Times New Roman" w:cs="Times New Roman"/>
          <w:sz w:val="24"/>
          <w:szCs w:val="24"/>
          <w:lang w:val="en-US"/>
        </w:rPr>
        <w:t>3</w:t>
      </w:r>
      <w:r w:rsidR="00F75785">
        <w:rPr>
          <w:rFonts w:ascii="Times New Roman" w:hAnsi="Times New Roman" w:cs="Times New Roman"/>
          <w:sz w:val="24"/>
          <w:szCs w:val="24"/>
          <w:lang w:val="en-US"/>
        </w:rPr>
        <w:t xml:space="preserve"> October 2023. </w:t>
      </w:r>
    </w:p>
    <w:p w14:paraId="43B3E1B1" w14:textId="77777777" w:rsidR="00F75785" w:rsidRDefault="00F75785" w:rsidP="002F1D98">
      <w:pPr>
        <w:spacing w:line="480" w:lineRule="auto"/>
        <w:ind w:left="0" w:firstLine="1134"/>
        <w:jc w:val="both"/>
        <w:rPr>
          <w:rFonts w:ascii="Times New Roman" w:hAnsi="Times New Roman" w:cs="Times New Roman"/>
          <w:sz w:val="24"/>
          <w:szCs w:val="24"/>
          <w:lang w:val="en-US"/>
        </w:rPr>
      </w:pPr>
    </w:p>
    <w:p w14:paraId="22639D7F" w14:textId="43A48710" w:rsidR="00F75785" w:rsidRDefault="00F75785" w:rsidP="002F1D98">
      <w:pPr>
        <w:spacing w:line="480" w:lineRule="auto"/>
        <w:ind w:left="0"/>
        <w:jc w:val="both"/>
        <w:rPr>
          <w:rFonts w:ascii="Times New Roman" w:hAnsi="Times New Roman" w:cs="Times New Roman"/>
          <w:b/>
          <w:sz w:val="24"/>
          <w:szCs w:val="24"/>
          <w:u w:val="single"/>
          <w:lang w:val="en-US"/>
        </w:rPr>
      </w:pPr>
      <w:r w:rsidRPr="00F75785">
        <w:rPr>
          <w:rFonts w:ascii="Times New Roman" w:hAnsi="Times New Roman" w:cs="Times New Roman"/>
          <w:b/>
          <w:sz w:val="24"/>
          <w:szCs w:val="24"/>
          <w:u w:val="single"/>
          <w:lang w:val="en-US"/>
        </w:rPr>
        <w:t xml:space="preserve">THE APPLICATION </w:t>
      </w:r>
    </w:p>
    <w:p w14:paraId="27503AB3" w14:textId="00DEBD50" w:rsidR="00FF738D" w:rsidRDefault="00F75785" w:rsidP="002F1D98">
      <w:pPr>
        <w:spacing w:line="480" w:lineRule="auto"/>
        <w:ind w:left="0" w:firstLine="1134"/>
        <w:jc w:val="both"/>
        <w:rPr>
          <w:rFonts w:ascii="Times New Roman" w:hAnsi="Times New Roman" w:cs="Times New Roman"/>
          <w:sz w:val="24"/>
          <w:szCs w:val="24"/>
          <w:lang w:val="en-US"/>
        </w:rPr>
      </w:pPr>
      <w:r w:rsidRPr="00F75785">
        <w:rPr>
          <w:rFonts w:ascii="Times New Roman" w:hAnsi="Times New Roman" w:cs="Times New Roman"/>
          <w:sz w:val="24"/>
          <w:szCs w:val="24"/>
          <w:lang w:val="en-US"/>
        </w:rPr>
        <w:t>After</w:t>
      </w:r>
      <w:r>
        <w:rPr>
          <w:rFonts w:ascii="Times New Roman" w:hAnsi="Times New Roman" w:cs="Times New Roman"/>
          <w:sz w:val="24"/>
          <w:szCs w:val="24"/>
          <w:lang w:val="en-US"/>
        </w:rPr>
        <w:t xml:space="preserve"> filing his notice of appeal aforesaid, the applicant did not enter into good and sufficient security for the respondent’s costs</w:t>
      </w:r>
      <w:r w:rsidR="007E74B1">
        <w:rPr>
          <w:rFonts w:ascii="Times New Roman" w:hAnsi="Times New Roman" w:cs="Times New Roman"/>
          <w:sz w:val="24"/>
          <w:szCs w:val="24"/>
          <w:lang w:val="en-US"/>
        </w:rPr>
        <w:t xml:space="preserve"> </w:t>
      </w:r>
      <w:r w:rsidR="00FF738D">
        <w:rPr>
          <w:rFonts w:ascii="Times New Roman" w:hAnsi="Times New Roman" w:cs="Times New Roman"/>
          <w:sz w:val="24"/>
          <w:szCs w:val="24"/>
          <w:lang w:val="en-US"/>
        </w:rPr>
        <w:t xml:space="preserve">within the prescribed period </w:t>
      </w:r>
      <w:r w:rsidR="00900313">
        <w:rPr>
          <w:rFonts w:ascii="Times New Roman" w:hAnsi="Times New Roman" w:cs="Times New Roman"/>
          <w:sz w:val="24"/>
          <w:szCs w:val="24"/>
          <w:lang w:val="en-US"/>
        </w:rPr>
        <w:t xml:space="preserve">or at all as required by r 55.  </w:t>
      </w:r>
      <w:r w:rsidR="00FF738D">
        <w:rPr>
          <w:rFonts w:ascii="Times New Roman" w:hAnsi="Times New Roman" w:cs="Times New Roman"/>
          <w:sz w:val="24"/>
          <w:szCs w:val="24"/>
          <w:lang w:val="en-US"/>
        </w:rPr>
        <w:t>On 8 April 2024, the Registrar of this Court demanded to be furnished with proof of compliance with the req</w:t>
      </w:r>
      <w:r w:rsidR="00900313">
        <w:rPr>
          <w:rFonts w:ascii="Times New Roman" w:hAnsi="Times New Roman" w:cs="Times New Roman"/>
          <w:sz w:val="24"/>
          <w:szCs w:val="24"/>
          <w:lang w:val="en-US"/>
        </w:rPr>
        <w:t xml:space="preserve">uirement of security of costs.  </w:t>
      </w:r>
      <w:r w:rsidR="00FF738D">
        <w:rPr>
          <w:rFonts w:ascii="Times New Roman" w:hAnsi="Times New Roman" w:cs="Times New Roman"/>
          <w:sz w:val="24"/>
          <w:szCs w:val="24"/>
          <w:lang w:val="en-US"/>
        </w:rPr>
        <w:t xml:space="preserve">This was more than six months after the appeal was noted. </w:t>
      </w:r>
    </w:p>
    <w:p w14:paraId="38AA7672" w14:textId="77777777" w:rsidR="00FF738D" w:rsidRDefault="00FF738D" w:rsidP="002F1D98">
      <w:pPr>
        <w:ind w:left="0" w:firstLine="1134"/>
        <w:jc w:val="both"/>
        <w:rPr>
          <w:rFonts w:ascii="Times New Roman" w:hAnsi="Times New Roman" w:cs="Times New Roman"/>
          <w:sz w:val="24"/>
          <w:szCs w:val="24"/>
          <w:lang w:val="en-US"/>
        </w:rPr>
      </w:pPr>
    </w:p>
    <w:p w14:paraId="701392C5" w14:textId="3DA6BCD9" w:rsidR="007025AE" w:rsidRDefault="00FF738D"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11 April 2024, the applicant deposited a sum of US$ 700-00 into the AFC Bank account of </w:t>
      </w:r>
      <w:proofErr w:type="spellStart"/>
      <w:r>
        <w:rPr>
          <w:rFonts w:ascii="Times New Roman" w:hAnsi="Times New Roman" w:cs="Times New Roman"/>
          <w:sz w:val="24"/>
          <w:szCs w:val="24"/>
          <w:lang w:val="en-US"/>
        </w:rPr>
        <w:t>Gambe</w:t>
      </w:r>
      <w:proofErr w:type="spellEnd"/>
      <w:r>
        <w:rPr>
          <w:rFonts w:ascii="Times New Roman" w:hAnsi="Times New Roman" w:cs="Times New Roman"/>
          <w:sz w:val="24"/>
          <w:szCs w:val="24"/>
          <w:lang w:val="en-US"/>
        </w:rPr>
        <w:t xml:space="preserve"> Law Group, the legal practitioners of the respondent</w:t>
      </w:r>
      <w:r w:rsidR="00772655">
        <w:rPr>
          <w:rFonts w:ascii="Times New Roman" w:hAnsi="Times New Roman" w:cs="Times New Roman"/>
          <w:sz w:val="24"/>
          <w:szCs w:val="24"/>
          <w:lang w:val="en-US"/>
        </w:rPr>
        <w:t>,</w:t>
      </w:r>
      <w:r>
        <w:rPr>
          <w:rFonts w:ascii="Times New Roman" w:hAnsi="Times New Roman" w:cs="Times New Roman"/>
          <w:sz w:val="24"/>
          <w:szCs w:val="24"/>
          <w:lang w:val="en-US"/>
        </w:rPr>
        <w:t xml:space="preserve"> towards the re</w:t>
      </w:r>
      <w:r w:rsidR="007025AE">
        <w:rPr>
          <w:rFonts w:ascii="Times New Roman" w:hAnsi="Times New Roman" w:cs="Times New Roman"/>
          <w:sz w:val="24"/>
          <w:szCs w:val="24"/>
          <w:lang w:val="en-US"/>
        </w:rPr>
        <w:t xml:space="preserve">spondent’s security of costs.  He says it was in response to the Registrar’s inquiry which made him realize that an earlier attempt to make a similar deposit on 23 October 2023 by an acquaintance of his on his behalf had been unsuccessful.  </w:t>
      </w:r>
    </w:p>
    <w:p w14:paraId="26ADEAE8" w14:textId="77777777" w:rsidR="007025AE" w:rsidRDefault="007025AE" w:rsidP="002F1D98">
      <w:pPr>
        <w:ind w:left="0" w:firstLine="1134"/>
        <w:jc w:val="both"/>
        <w:rPr>
          <w:rFonts w:ascii="Times New Roman" w:hAnsi="Times New Roman" w:cs="Times New Roman"/>
          <w:sz w:val="24"/>
          <w:szCs w:val="24"/>
          <w:lang w:val="en-US"/>
        </w:rPr>
      </w:pPr>
    </w:p>
    <w:p w14:paraId="7000EABC" w14:textId="7C1165D3" w:rsidR="007025AE" w:rsidRDefault="007025AE"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 attempt to prove that </w:t>
      </w:r>
      <w:r w:rsidR="00422699">
        <w:rPr>
          <w:rFonts w:ascii="Times New Roman" w:hAnsi="Times New Roman" w:cs="Times New Roman"/>
          <w:sz w:val="24"/>
          <w:szCs w:val="24"/>
          <w:lang w:val="en-US"/>
        </w:rPr>
        <w:t xml:space="preserve">an </w:t>
      </w:r>
      <w:r>
        <w:rPr>
          <w:rFonts w:ascii="Times New Roman" w:hAnsi="Times New Roman" w:cs="Times New Roman"/>
          <w:sz w:val="24"/>
          <w:szCs w:val="24"/>
          <w:lang w:val="en-US"/>
        </w:rPr>
        <w:t>attempt t</w:t>
      </w:r>
      <w:r w:rsidR="00D4096A">
        <w:rPr>
          <w:rFonts w:ascii="Times New Roman" w:hAnsi="Times New Roman" w:cs="Times New Roman"/>
          <w:sz w:val="24"/>
          <w:szCs w:val="24"/>
          <w:lang w:val="en-US"/>
        </w:rPr>
        <w:t xml:space="preserve">o deposit the money was made on </w:t>
      </w:r>
      <w:r w:rsidR="00900313">
        <w:rPr>
          <w:rFonts w:ascii="Times New Roman" w:hAnsi="Times New Roman" w:cs="Times New Roman"/>
          <w:sz w:val="24"/>
          <w:szCs w:val="24"/>
          <w:lang w:val="en-US"/>
        </w:rPr>
        <w:t xml:space="preserve">                    </w:t>
      </w:r>
      <w:r>
        <w:rPr>
          <w:rFonts w:ascii="Times New Roman" w:hAnsi="Times New Roman" w:cs="Times New Roman"/>
          <w:sz w:val="24"/>
          <w:szCs w:val="24"/>
          <w:lang w:val="en-US"/>
        </w:rPr>
        <w:t>23 October 2023, the applicant p</w:t>
      </w:r>
      <w:r w:rsidR="00D4096A">
        <w:rPr>
          <w:rFonts w:ascii="Times New Roman" w:hAnsi="Times New Roman" w:cs="Times New Roman"/>
          <w:sz w:val="24"/>
          <w:szCs w:val="24"/>
          <w:lang w:val="en-US"/>
        </w:rPr>
        <w:t>roduced a completely illegib</w:t>
      </w:r>
      <w:r>
        <w:rPr>
          <w:rFonts w:ascii="Times New Roman" w:hAnsi="Times New Roman" w:cs="Times New Roman"/>
          <w:sz w:val="24"/>
          <w:szCs w:val="24"/>
          <w:lang w:val="en-US"/>
        </w:rPr>
        <w:t>l</w:t>
      </w:r>
      <w:r w:rsidR="00D4096A">
        <w:rPr>
          <w:rFonts w:ascii="Times New Roman" w:hAnsi="Times New Roman" w:cs="Times New Roman"/>
          <w:sz w:val="24"/>
          <w:szCs w:val="24"/>
          <w:lang w:val="en-US"/>
        </w:rPr>
        <w:t>e</w:t>
      </w:r>
      <w:r>
        <w:rPr>
          <w:rFonts w:ascii="Times New Roman" w:hAnsi="Times New Roman" w:cs="Times New Roman"/>
          <w:sz w:val="24"/>
          <w:szCs w:val="24"/>
          <w:lang w:val="en-US"/>
        </w:rPr>
        <w:t xml:space="preserve"> cash deposit slip. Only two endorsement</w:t>
      </w:r>
      <w:r w:rsidR="00772655">
        <w:rPr>
          <w:rFonts w:ascii="Times New Roman" w:hAnsi="Times New Roman" w:cs="Times New Roman"/>
          <w:sz w:val="24"/>
          <w:szCs w:val="24"/>
          <w:lang w:val="en-US"/>
        </w:rPr>
        <w:t>s</w:t>
      </w:r>
      <w:r>
        <w:rPr>
          <w:rFonts w:ascii="Times New Roman" w:hAnsi="Times New Roman" w:cs="Times New Roman"/>
          <w:sz w:val="24"/>
          <w:szCs w:val="24"/>
          <w:lang w:val="en-US"/>
        </w:rPr>
        <w:t xml:space="preserve"> are legible on that document</w:t>
      </w:r>
      <w:r w:rsidR="00772655">
        <w:rPr>
          <w:rFonts w:ascii="Times New Roman" w:hAnsi="Times New Roman" w:cs="Times New Roman"/>
          <w:sz w:val="24"/>
          <w:szCs w:val="24"/>
          <w:lang w:val="en-US"/>
        </w:rPr>
        <w:t>,</w:t>
      </w:r>
      <w:r>
        <w:rPr>
          <w:rFonts w:ascii="Times New Roman" w:hAnsi="Times New Roman" w:cs="Times New Roman"/>
          <w:sz w:val="24"/>
          <w:szCs w:val="24"/>
          <w:lang w:val="en-US"/>
        </w:rPr>
        <w:t xml:space="preserve"> namely</w:t>
      </w:r>
      <w:r w:rsidR="0077265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72655">
        <w:rPr>
          <w:rFonts w:ascii="Times New Roman" w:hAnsi="Times New Roman" w:cs="Times New Roman"/>
          <w:sz w:val="24"/>
          <w:szCs w:val="24"/>
          <w:lang w:val="en-US"/>
        </w:rPr>
        <w:t>a</w:t>
      </w:r>
      <w:r>
        <w:rPr>
          <w:rFonts w:ascii="Times New Roman" w:hAnsi="Times New Roman" w:cs="Times New Roman"/>
          <w:sz w:val="24"/>
          <w:szCs w:val="24"/>
          <w:lang w:val="en-US"/>
        </w:rPr>
        <w:t xml:space="preserve"> date stamp of 23 October 2023 purported</w:t>
      </w:r>
      <w:r w:rsidR="00772655">
        <w:rPr>
          <w:rFonts w:ascii="Times New Roman" w:hAnsi="Times New Roman" w:cs="Times New Roman"/>
          <w:sz w:val="24"/>
          <w:szCs w:val="24"/>
          <w:lang w:val="en-US"/>
        </w:rPr>
        <w:t>ly</w:t>
      </w:r>
      <w:r>
        <w:rPr>
          <w:rFonts w:ascii="Times New Roman" w:hAnsi="Times New Roman" w:cs="Times New Roman"/>
          <w:sz w:val="24"/>
          <w:szCs w:val="24"/>
          <w:lang w:val="en-US"/>
        </w:rPr>
        <w:t xml:space="preserve"> endorsed by the bank and another date stamp for the same date purported</w:t>
      </w:r>
      <w:r w:rsidR="00772655">
        <w:rPr>
          <w:rFonts w:ascii="Times New Roman" w:hAnsi="Times New Roman" w:cs="Times New Roman"/>
          <w:sz w:val="24"/>
          <w:szCs w:val="24"/>
          <w:lang w:val="en-US"/>
        </w:rPr>
        <w:t>ly</w:t>
      </w:r>
      <w:r>
        <w:rPr>
          <w:rFonts w:ascii="Times New Roman" w:hAnsi="Times New Roman" w:cs="Times New Roman"/>
          <w:sz w:val="24"/>
          <w:szCs w:val="24"/>
          <w:lang w:val="en-US"/>
        </w:rPr>
        <w:t xml:space="preserve"> endorsed by “</w:t>
      </w:r>
      <w:proofErr w:type="spellStart"/>
      <w:r w:rsidR="00772655">
        <w:rPr>
          <w:rFonts w:ascii="Times New Roman" w:hAnsi="Times New Roman" w:cs="Times New Roman"/>
          <w:sz w:val="24"/>
          <w:szCs w:val="24"/>
          <w:lang w:val="en-US"/>
        </w:rPr>
        <w:t>C</w:t>
      </w:r>
      <w:r>
        <w:rPr>
          <w:rFonts w:ascii="Times New Roman" w:hAnsi="Times New Roman" w:cs="Times New Roman"/>
          <w:sz w:val="24"/>
          <w:szCs w:val="24"/>
          <w:lang w:val="en-US"/>
        </w:rPr>
        <w:t>h</w:t>
      </w:r>
      <w:r w:rsidR="00772655">
        <w:rPr>
          <w:rFonts w:ascii="Times New Roman" w:hAnsi="Times New Roman" w:cs="Times New Roman"/>
          <w:sz w:val="24"/>
          <w:szCs w:val="24"/>
          <w:lang w:val="en-US"/>
        </w:rPr>
        <w:t>e</w:t>
      </w:r>
      <w:r>
        <w:rPr>
          <w:rFonts w:ascii="Times New Roman" w:hAnsi="Times New Roman" w:cs="Times New Roman"/>
          <w:sz w:val="24"/>
          <w:szCs w:val="24"/>
          <w:lang w:val="en-US"/>
        </w:rPr>
        <w:t>nge</w:t>
      </w:r>
      <w:proofErr w:type="spellEnd"/>
      <w:r>
        <w:rPr>
          <w:rFonts w:ascii="Times New Roman" w:hAnsi="Times New Roman" w:cs="Times New Roman"/>
          <w:sz w:val="24"/>
          <w:szCs w:val="24"/>
          <w:lang w:val="en-US"/>
        </w:rPr>
        <w:t xml:space="preserve">” at </w:t>
      </w:r>
      <w:proofErr w:type="spellStart"/>
      <w:r>
        <w:rPr>
          <w:rFonts w:ascii="Times New Roman" w:hAnsi="Times New Roman" w:cs="Times New Roman"/>
          <w:sz w:val="24"/>
          <w:szCs w:val="24"/>
          <w:lang w:val="en-US"/>
        </w:rPr>
        <w:t>Gambe</w:t>
      </w:r>
      <w:proofErr w:type="spellEnd"/>
      <w:r>
        <w:rPr>
          <w:rFonts w:ascii="Times New Roman" w:hAnsi="Times New Roman" w:cs="Times New Roman"/>
          <w:sz w:val="24"/>
          <w:szCs w:val="24"/>
          <w:lang w:val="en-US"/>
        </w:rPr>
        <w:t xml:space="preserve"> Law Group.  It is completely unhelpful. </w:t>
      </w:r>
    </w:p>
    <w:p w14:paraId="4705CE0B" w14:textId="77777777" w:rsidR="007025AE" w:rsidRDefault="007025AE" w:rsidP="002F1D98">
      <w:pPr>
        <w:ind w:left="0" w:firstLine="1134"/>
        <w:jc w:val="both"/>
        <w:rPr>
          <w:rFonts w:ascii="Times New Roman" w:hAnsi="Times New Roman" w:cs="Times New Roman"/>
          <w:sz w:val="24"/>
          <w:szCs w:val="24"/>
          <w:lang w:val="en-US"/>
        </w:rPr>
      </w:pPr>
    </w:p>
    <w:p w14:paraId="59695C10" w14:textId="33A09DD6" w:rsidR="00936BD7" w:rsidRDefault="00A00DBC"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Perhaps more reliable evidence of that alleged deposit would have been of as</w:t>
      </w:r>
      <w:r w:rsidR="000124E8">
        <w:rPr>
          <w:rFonts w:ascii="Times New Roman" w:hAnsi="Times New Roman" w:cs="Times New Roman"/>
          <w:sz w:val="24"/>
          <w:szCs w:val="24"/>
          <w:lang w:val="en-US"/>
        </w:rPr>
        <w:t>sistance in establishing what the applicant alleges, which is</w:t>
      </w:r>
      <w:r>
        <w:rPr>
          <w:rFonts w:ascii="Times New Roman" w:hAnsi="Times New Roman" w:cs="Times New Roman"/>
          <w:sz w:val="24"/>
          <w:szCs w:val="24"/>
          <w:lang w:val="en-US"/>
        </w:rPr>
        <w:t xml:space="preserve"> that he had tried to pay security of costs within the time prescribed by the </w:t>
      </w:r>
      <w:r w:rsidR="007410C7">
        <w:rPr>
          <w:rFonts w:ascii="Times New Roman" w:hAnsi="Times New Roman" w:cs="Times New Roman"/>
          <w:sz w:val="24"/>
          <w:szCs w:val="24"/>
          <w:lang w:val="en-US"/>
        </w:rPr>
        <w:t>R</w:t>
      </w:r>
      <w:r>
        <w:rPr>
          <w:rFonts w:ascii="Times New Roman" w:hAnsi="Times New Roman" w:cs="Times New Roman"/>
          <w:sz w:val="24"/>
          <w:szCs w:val="24"/>
          <w:lang w:val="en-US"/>
        </w:rPr>
        <w:t xml:space="preserve">ules but the depositor made an error by entering a wrong account number on the deposit slip.  </w:t>
      </w:r>
      <w:r w:rsidR="00936BD7">
        <w:rPr>
          <w:rFonts w:ascii="Times New Roman" w:hAnsi="Times New Roman" w:cs="Times New Roman"/>
          <w:sz w:val="24"/>
          <w:szCs w:val="24"/>
          <w:lang w:val="en-US"/>
        </w:rPr>
        <w:t>Unfortunately the explanation g</w:t>
      </w:r>
      <w:r w:rsidR="00900313">
        <w:rPr>
          <w:rFonts w:ascii="Times New Roman" w:hAnsi="Times New Roman" w:cs="Times New Roman"/>
          <w:sz w:val="24"/>
          <w:szCs w:val="24"/>
          <w:lang w:val="en-US"/>
        </w:rPr>
        <w:t xml:space="preserve">iven is wholly unsatisfactory.  </w:t>
      </w:r>
      <w:r w:rsidR="00936BD7">
        <w:rPr>
          <w:rFonts w:ascii="Times New Roman" w:hAnsi="Times New Roman" w:cs="Times New Roman"/>
          <w:sz w:val="24"/>
          <w:szCs w:val="24"/>
          <w:lang w:val="en-US"/>
        </w:rPr>
        <w:t xml:space="preserve">What remains fact therefore, is that the applicant deposited US$700-00 into the bank account of the respondent’s legal practitioners, more than six months after filing his appeal. </w:t>
      </w:r>
    </w:p>
    <w:p w14:paraId="53BA76D2" w14:textId="77777777" w:rsidR="00936BD7" w:rsidRDefault="00936BD7" w:rsidP="002F1D98">
      <w:pPr>
        <w:ind w:left="0" w:firstLine="1134"/>
        <w:jc w:val="both"/>
        <w:rPr>
          <w:rFonts w:ascii="Times New Roman" w:hAnsi="Times New Roman" w:cs="Times New Roman"/>
          <w:sz w:val="24"/>
          <w:szCs w:val="24"/>
          <w:lang w:val="en-US"/>
        </w:rPr>
      </w:pPr>
    </w:p>
    <w:p w14:paraId="7F2002CA" w14:textId="3A644DA5" w:rsidR="00DA5FA3" w:rsidRDefault="00936BD7"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applicant has asserted that his intended appeal enjoys very good prospects of success because the High Court erred in finding that there existed no valid lease agreement between the respondent and himself even though Sig</w:t>
      </w:r>
      <w:r w:rsidR="00900313">
        <w:rPr>
          <w:rFonts w:ascii="Times New Roman" w:hAnsi="Times New Roman" w:cs="Times New Roman"/>
          <w:sz w:val="24"/>
          <w:szCs w:val="24"/>
          <w:lang w:val="en-US"/>
        </w:rPr>
        <w:t xml:space="preserve">auke’s lease was ceded to him.  </w:t>
      </w:r>
      <w:r>
        <w:rPr>
          <w:rFonts w:ascii="Times New Roman" w:hAnsi="Times New Roman" w:cs="Times New Roman"/>
          <w:sz w:val="24"/>
          <w:szCs w:val="24"/>
          <w:lang w:val="en-US"/>
        </w:rPr>
        <w:t>As such, so the applicant argued, there was no need to follow the proce</w:t>
      </w:r>
      <w:r w:rsidR="00437A1A">
        <w:rPr>
          <w:rFonts w:ascii="Times New Roman" w:hAnsi="Times New Roman" w:cs="Times New Roman"/>
          <w:sz w:val="24"/>
          <w:szCs w:val="24"/>
          <w:lang w:val="en-US"/>
        </w:rPr>
        <w:t xml:space="preserve">dure for alienation set out in </w:t>
      </w:r>
      <w:r w:rsidR="00900313">
        <w:rPr>
          <w:rFonts w:ascii="Times New Roman" w:hAnsi="Times New Roman" w:cs="Times New Roman"/>
          <w:sz w:val="24"/>
          <w:szCs w:val="24"/>
          <w:lang w:val="en-US"/>
        </w:rPr>
        <w:t xml:space="preserve">               </w:t>
      </w:r>
      <w:r w:rsidR="00437A1A">
        <w:rPr>
          <w:rFonts w:ascii="Times New Roman" w:hAnsi="Times New Roman" w:cs="Times New Roman"/>
          <w:sz w:val="24"/>
          <w:szCs w:val="24"/>
          <w:lang w:val="en-US"/>
        </w:rPr>
        <w:t xml:space="preserve">s </w:t>
      </w:r>
      <w:r>
        <w:rPr>
          <w:rFonts w:ascii="Times New Roman" w:hAnsi="Times New Roman" w:cs="Times New Roman"/>
          <w:sz w:val="24"/>
          <w:szCs w:val="24"/>
          <w:lang w:val="en-US"/>
        </w:rPr>
        <w:t>152 of the Act as it had already been complied with when the premises was leased to Sigauke.  I mention in passing that</w:t>
      </w:r>
      <w:r w:rsidR="00BE3278">
        <w:rPr>
          <w:rFonts w:ascii="Times New Roman" w:hAnsi="Times New Roman" w:cs="Times New Roman"/>
          <w:sz w:val="24"/>
          <w:szCs w:val="24"/>
          <w:lang w:val="en-US"/>
        </w:rPr>
        <w:t>,</w:t>
      </w:r>
      <w:r>
        <w:rPr>
          <w:rFonts w:ascii="Times New Roman" w:hAnsi="Times New Roman" w:cs="Times New Roman"/>
          <w:sz w:val="24"/>
          <w:szCs w:val="24"/>
          <w:lang w:val="en-US"/>
        </w:rPr>
        <w:t xml:space="preserve"> at the trial the applicant produced an agreement of sale entered into between himself and Sigauke</w:t>
      </w:r>
      <w:r w:rsidR="00DA5FA3">
        <w:rPr>
          <w:rFonts w:ascii="Times New Roman" w:hAnsi="Times New Roman" w:cs="Times New Roman"/>
          <w:sz w:val="24"/>
          <w:szCs w:val="24"/>
          <w:lang w:val="en-US"/>
        </w:rPr>
        <w:t xml:space="preserve"> for the sale of “the business called Vision Supermarket or Shop number 16 </w:t>
      </w:r>
      <w:proofErr w:type="spellStart"/>
      <w:r w:rsidR="00DA5FA3">
        <w:rPr>
          <w:rFonts w:ascii="Times New Roman" w:hAnsi="Times New Roman" w:cs="Times New Roman"/>
          <w:sz w:val="24"/>
          <w:szCs w:val="24"/>
          <w:lang w:val="en-US"/>
        </w:rPr>
        <w:t>Samora</w:t>
      </w:r>
      <w:proofErr w:type="spellEnd"/>
      <w:r w:rsidR="00DA5FA3">
        <w:rPr>
          <w:rFonts w:ascii="Times New Roman" w:hAnsi="Times New Roman" w:cs="Times New Roman"/>
          <w:sz w:val="24"/>
          <w:szCs w:val="24"/>
          <w:lang w:val="en-US"/>
        </w:rPr>
        <w:t xml:space="preserve"> </w:t>
      </w:r>
      <w:proofErr w:type="spellStart"/>
      <w:r w:rsidR="00DA5FA3">
        <w:rPr>
          <w:rFonts w:ascii="Times New Roman" w:hAnsi="Times New Roman" w:cs="Times New Roman"/>
          <w:sz w:val="24"/>
          <w:szCs w:val="24"/>
          <w:lang w:val="en-US"/>
        </w:rPr>
        <w:t>Machel</w:t>
      </w:r>
      <w:proofErr w:type="spellEnd"/>
      <w:r w:rsidR="00DA5FA3">
        <w:rPr>
          <w:rFonts w:ascii="Times New Roman" w:hAnsi="Times New Roman" w:cs="Times New Roman"/>
          <w:sz w:val="24"/>
          <w:szCs w:val="24"/>
          <w:lang w:val="en-US"/>
        </w:rPr>
        <w:t xml:space="preserve"> </w:t>
      </w:r>
      <w:proofErr w:type="spellStart"/>
      <w:r w:rsidR="00DA5FA3">
        <w:rPr>
          <w:rFonts w:ascii="Times New Roman" w:hAnsi="Times New Roman" w:cs="Times New Roman"/>
          <w:sz w:val="24"/>
          <w:szCs w:val="24"/>
          <w:lang w:val="en-US"/>
        </w:rPr>
        <w:t>Parkade</w:t>
      </w:r>
      <w:proofErr w:type="spellEnd"/>
      <w:r w:rsidR="00DA5FA3">
        <w:rPr>
          <w:rFonts w:ascii="Times New Roman" w:hAnsi="Times New Roman" w:cs="Times New Roman"/>
          <w:sz w:val="24"/>
          <w:szCs w:val="24"/>
          <w:lang w:val="en-US"/>
        </w:rPr>
        <w:t xml:space="preserve"> Harare.</w:t>
      </w:r>
      <w:r w:rsidR="00BE3278">
        <w:rPr>
          <w:rFonts w:ascii="Times New Roman" w:hAnsi="Times New Roman" w:cs="Times New Roman"/>
          <w:sz w:val="24"/>
          <w:szCs w:val="24"/>
          <w:lang w:val="en-US"/>
        </w:rPr>
        <w:t>”</w:t>
      </w:r>
      <w:r w:rsidR="00DA5FA3">
        <w:rPr>
          <w:rFonts w:ascii="Times New Roman" w:hAnsi="Times New Roman" w:cs="Times New Roman"/>
          <w:sz w:val="24"/>
          <w:szCs w:val="24"/>
          <w:lang w:val="en-US"/>
        </w:rPr>
        <w:t xml:space="preserve">  He did not produce a cession. </w:t>
      </w:r>
    </w:p>
    <w:p w14:paraId="0EC2654E" w14:textId="77777777" w:rsidR="00BC0B34" w:rsidRDefault="00BC0B34" w:rsidP="00900313">
      <w:pPr>
        <w:ind w:left="0" w:firstLine="1134"/>
        <w:jc w:val="both"/>
        <w:rPr>
          <w:rFonts w:ascii="Times New Roman" w:hAnsi="Times New Roman" w:cs="Times New Roman"/>
          <w:sz w:val="24"/>
          <w:szCs w:val="24"/>
          <w:lang w:val="en-US"/>
        </w:rPr>
      </w:pPr>
    </w:p>
    <w:p w14:paraId="639AD2CA" w14:textId="5877CFE2" w:rsidR="00BC0B34" w:rsidRDefault="00DA5FA3"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opposing the application, the respondent drew attention to the fact that at no time after filing the notice of appeal did the applicant engage its legal practitioners on the security of costs and when he depos</w:t>
      </w:r>
      <w:r w:rsidR="004772F4">
        <w:rPr>
          <w:rFonts w:ascii="Times New Roman" w:hAnsi="Times New Roman" w:cs="Times New Roman"/>
          <w:sz w:val="24"/>
          <w:szCs w:val="24"/>
          <w:lang w:val="en-US"/>
        </w:rPr>
        <w:t>it</w:t>
      </w:r>
      <w:r>
        <w:rPr>
          <w:rFonts w:ascii="Times New Roman" w:hAnsi="Times New Roman" w:cs="Times New Roman"/>
          <w:sz w:val="24"/>
          <w:szCs w:val="24"/>
          <w:lang w:val="en-US"/>
        </w:rPr>
        <w:t xml:space="preserve">ed US$700-00.  The respondent also refuted acknowledging receipt of the proof of payment.  To underscore that fact, a supporting affidavit deposed to by one </w:t>
      </w:r>
      <w:proofErr w:type="spellStart"/>
      <w:r>
        <w:rPr>
          <w:rFonts w:ascii="Times New Roman" w:hAnsi="Times New Roman" w:cs="Times New Roman"/>
          <w:sz w:val="24"/>
          <w:szCs w:val="24"/>
          <w:lang w:val="en-US"/>
        </w:rPr>
        <w:t>Chengetai</w:t>
      </w:r>
      <w:proofErr w:type="spellEnd"/>
      <w:r>
        <w:rPr>
          <w:rFonts w:ascii="Times New Roman" w:hAnsi="Times New Roman" w:cs="Times New Roman"/>
          <w:sz w:val="24"/>
          <w:szCs w:val="24"/>
          <w:lang w:val="en-US"/>
        </w:rPr>
        <w:t xml:space="preserve"> Maggie </w:t>
      </w:r>
      <w:proofErr w:type="spellStart"/>
      <w:r>
        <w:rPr>
          <w:rFonts w:ascii="Times New Roman" w:hAnsi="Times New Roman" w:cs="Times New Roman"/>
          <w:sz w:val="24"/>
          <w:szCs w:val="24"/>
          <w:lang w:val="en-US"/>
        </w:rPr>
        <w:t>Mushayi</w:t>
      </w:r>
      <w:proofErr w:type="spellEnd"/>
      <w:r w:rsidR="00941905">
        <w:rPr>
          <w:rFonts w:ascii="Times New Roman" w:hAnsi="Times New Roman" w:cs="Times New Roman"/>
          <w:sz w:val="24"/>
          <w:szCs w:val="24"/>
          <w:lang w:val="en-US"/>
        </w:rPr>
        <w:t>,</w:t>
      </w:r>
      <w:r>
        <w:rPr>
          <w:rFonts w:ascii="Times New Roman" w:hAnsi="Times New Roman" w:cs="Times New Roman"/>
          <w:sz w:val="24"/>
          <w:szCs w:val="24"/>
          <w:lang w:val="en-US"/>
        </w:rPr>
        <w:t xml:space="preserve"> an employee of </w:t>
      </w:r>
      <w:proofErr w:type="spellStart"/>
      <w:r>
        <w:rPr>
          <w:rFonts w:ascii="Times New Roman" w:hAnsi="Times New Roman" w:cs="Times New Roman"/>
          <w:sz w:val="24"/>
          <w:szCs w:val="24"/>
          <w:lang w:val="en-US"/>
        </w:rPr>
        <w:t>Gambe</w:t>
      </w:r>
      <w:proofErr w:type="spellEnd"/>
      <w:r>
        <w:rPr>
          <w:rFonts w:ascii="Times New Roman" w:hAnsi="Times New Roman" w:cs="Times New Roman"/>
          <w:sz w:val="24"/>
          <w:szCs w:val="24"/>
          <w:lang w:val="en-US"/>
        </w:rPr>
        <w:t xml:space="preserve"> Law Group, was submitted. </w:t>
      </w:r>
    </w:p>
    <w:p w14:paraId="1253B7F5" w14:textId="77777777" w:rsidR="00BC0B34" w:rsidRDefault="00BC0B34" w:rsidP="00BC0B34">
      <w:pPr>
        <w:ind w:left="0" w:firstLine="1134"/>
        <w:jc w:val="both"/>
        <w:rPr>
          <w:rFonts w:ascii="Times New Roman" w:hAnsi="Times New Roman" w:cs="Times New Roman"/>
          <w:sz w:val="24"/>
          <w:szCs w:val="24"/>
          <w:lang w:val="en-US"/>
        </w:rPr>
      </w:pPr>
    </w:p>
    <w:p w14:paraId="62F49731" w14:textId="2BEDD9A7" w:rsidR="00BC0B34" w:rsidRDefault="00BC0B34" w:rsidP="00BC0B3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The deponent stated that she is the respondent`s legal practitioner dealing with the matter and, with the a</w:t>
      </w:r>
      <w:r w:rsidR="00941905">
        <w:rPr>
          <w:rFonts w:ascii="Times New Roman" w:hAnsi="Times New Roman" w:cs="Times New Roman"/>
          <w:sz w:val="24"/>
          <w:szCs w:val="24"/>
        </w:rPr>
        <w:t>i</w:t>
      </w:r>
      <w:r>
        <w:rPr>
          <w:rFonts w:ascii="Times New Roman" w:hAnsi="Times New Roman" w:cs="Times New Roman"/>
          <w:sz w:val="24"/>
          <w:szCs w:val="24"/>
        </w:rPr>
        <w:t>d of</w:t>
      </w:r>
      <w:r w:rsidR="00941905">
        <w:rPr>
          <w:rFonts w:ascii="Times New Roman" w:hAnsi="Times New Roman" w:cs="Times New Roman"/>
          <w:sz w:val="24"/>
          <w:szCs w:val="24"/>
        </w:rPr>
        <w:t xml:space="preserve"> clearly marked</w:t>
      </w:r>
      <w:r>
        <w:rPr>
          <w:rFonts w:ascii="Times New Roman" w:hAnsi="Times New Roman" w:cs="Times New Roman"/>
          <w:sz w:val="24"/>
          <w:szCs w:val="24"/>
        </w:rPr>
        <w:t xml:space="preserve"> copies of her passport, she stated that between December 2022 and November 2023 she was in the United Kingdom.  As the only person </w:t>
      </w:r>
      <w:r>
        <w:rPr>
          <w:rFonts w:ascii="Times New Roman" w:hAnsi="Times New Roman" w:cs="Times New Roman"/>
          <w:sz w:val="24"/>
          <w:szCs w:val="24"/>
        </w:rPr>
        <w:lastRenderedPageBreak/>
        <w:t>answering to the name “</w:t>
      </w:r>
      <w:proofErr w:type="spellStart"/>
      <w:r w:rsidR="00941905">
        <w:rPr>
          <w:rFonts w:ascii="Times New Roman" w:hAnsi="Times New Roman" w:cs="Times New Roman"/>
          <w:sz w:val="24"/>
          <w:szCs w:val="24"/>
        </w:rPr>
        <w:t>C</w:t>
      </w:r>
      <w:r>
        <w:rPr>
          <w:rFonts w:ascii="Times New Roman" w:hAnsi="Times New Roman" w:cs="Times New Roman"/>
          <w:sz w:val="24"/>
          <w:szCs w:val="24"/>
        </w:rPr>
        <w:t>h</w:t>
      </w:r>
      <w:r w:rsidR="00941905">
        <w:rPr>
          <w:rFonts w:ascii="Times New Roman" w:hAnsi="Times New Roman" w:cs="Times New Roman"/>
          <w:sz w:val="24"/>
          <w:szCs w:val="24"/>
        </w:rPr>
        <w:t>e</w:t>
      </w:r>
      <w:r>
        <w:rPr>
          <w:rFonts w:ascii="Times New Roman" w:hAnsi="Times New Roman" w:cs="Times New Roman"/>
          <w:sz w:val="24"/>
          <w:szCs w:val="24"/>
        </w:rPr>
        <w:t>nge</w:t>
      </w:r>
      <w:proofErr w:type="spellEnd"/>
      <w:r>
        <w:rPr>
          <w:rFonts w:ascii="Times New Roman" w:hAnsi="Times New Roman" w:cs="Times New Roman"/>
          <w:sz w:val="24"/>
          <w:szCs w:val="24"/>
        </w:rPr>
        <w:t>” at the law firm, she insisted that she could not have made the endorsement on the illegible bank deposit slip.</w:t>
      </w:r>
    </w:p>
    <w:p w14:paraId="5C592CB5" w14:textId="77777777" w:rsidR="00BC0B34" w:rsidRDefault="00BC0B34" w:rsidP="00BC0B34">
      <w:pPr>
        <w:ind w:firstLine="1134"/>
        <w:jc w:val="both"/>
        <w:rPr>
          <w:rFonts w:ascii="Times New Roman" w:hAnsi="Times New Roman" w:cs="Times New Roman"/>
          <w:sz w:val="24"/>
          <w:szCs w:val="24"/>
        </w:rPr>
      </w:pPr>
    </w:p>
    <w:p w14:paraId="641509E6" w14:textId="77777777" w:rsidR="00BC0B34" w:rsidRDefault="00BC0B34" w:rsidP="00BC0B3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The respondent maintained that as an illegal sub-tenant, the applicant had no prospects of success on appeal.</w:t>
      </w:r>
    </w:p>
    <w:p w14:paraId="162996D9" w14:textId="77777777" w:rsidR="00BC0B34" w:rsidRDefault="00BC0B34" w:rsidP="00BC0B34">
      <w:pPr>
        <w:ind w:firstLine="1134"/>
        <w:jc w:val="both"/>
        <w:rPr>
          <w:rFonts w:ascii="Times New Roman" w:hAnsi="Times New Roman" w:cs="Times New Roman"/>
          <w:sz w:val="24"/>
          <w:szCs w:val="24"/>
        </w:rPr>
      </w:pPr>
    </w:p>
    <w:p w14:paraId="7882EDE8" w14:textId="77777777" w:rsidR="000D20A5" w:rsidRDefault="000D20A5" w:rsidP="000D20A5">
      <w:pPr>
        <w:ind w:hanging="720"/>
        <w:jc w:val="both"/>
        <w:rPr>
          <w:rFonts w:ascii="Times New Roman" w:hAnsi="Times New Roman" w:cs="Times New Roman"/>
          <w:b/>
          <w:sz w:val="24"/>
          <w:szCs w:val="24"/>
          <w:u w:val="single"/>
        </w:rPr>
      </w:pPr>
    </w:p>
    <w:p w14:paraId="548CB196" w14:textId="77777777" w:rsidR="00BC0B34" w:rsidRDefault="00BC0B34" w:rsidP="000D20A5">
      <w:pPr>
        <w:spacing w:line="480" w:lineRule="auto"/>
        <w:ind w:hanging="720"/>
        <w:jc w:val="both"/>
        <w:rPr>
          <w:rFonts w:ascii="Times New Roman" w:hAnsi="Times New Roman" w:cs="Times New Roman"/>
          <w:b/>
          <w:sz w:val="24"/>
          <w:szCs w:val="24"/>
          <w:u w:val="single"/>
        </w:rPr>
      </w:pPr>
      <w:r w:rsidRPr="009F39A5">
        <w:rPr>
          <w:rFonts w:ascii="Times New Roman" w:hAnsi="Times New Roman" w:cs="Times New Roman"/>
          <w:b/>
          <w:sz w:val="24"/>
          <w:szCs w:val="24"/>
          <w:u w:val="single"/>
        </w:rPr>
        <w:t>THE LAW</w:t>
      </w:r>
    </w:p>
    <w:p w14:paraId="3485AE85" w14:textId="4B19573E" w:rsidR="00BC0B34" w:rsidRDefault="00BC0B34" w:rsidP="000D20A5">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The import of r 55 regulating the provision of security of costs was discussed at length by this Court in </w:t>
      </w:r>
      <w:proofErr w:type="spellStart"/>
      <w:r w:rsidRPr="009F39A5">
        <w:rPr>
          <w:rFonts w:ascii="Times New Roman" w:hAnsi="Times New Roman" w:cs="Times New Roman"/>
          <w:i/>
          <w:sz w:val="24"/>
          <w:szCs w:val="24"/>
        </w:rPr>
        <w:t>Watermount</w:t>
      </w:r>
      <w:proofErr w:type="spellEnd"/>
      <w:r w:rsidRPr="009F39A5">
        <w:rPr>
          <w:rFonts w:ascii="Times New Roman" w:hAnsi="Times New Roman" w:cs="Times New Roman"/>
          <w:i/>
          <w:sz w:val="24"/>
          <w:szCs w:val="24"/>
        </w:rPr>
        <w:t xml:space="preserve"> Estates (Pvt) Ltd &amp; Anor</w:t>
      </w:r>
      <w:r>
        <w:rPr>
          <w:rFonts w:ascii="Times New Roman" w:hAnsi="Times New Roman" w:cs="Times New Roman"/>
          <w:sz w:val="24"/>
          <w:szCs w:val="24"/>
        </w:rPr>
        <w:t xml:space="preserve"> v </w:t>
      </w:r>
      <w:r w:rsidRPr="009F39A5">
        <w:rPr>
          <w:rFonts w:ascii="Times New Roman" w:hAnsi="Times New Roman" w:cs="Times New Roman"/>
          <w:i/>
          <w:sz w:val="24"/>
          <w:szCs w:val="24"/>
        </w:rPr>
        <w:t xml:space="preserve">The Registrar of the Supreme Court N.O &amp; </w:t>
      </w:r>
      <w:proofErr w:type="spellStart"/>
      <w:r w:rsidRPr="009F39A5">
        <w:rPr>
          <w:rFonts w:ascii="Times New Roman" w:hAnsi="Times New Roman" w:cs="Times New Roman"/>
          <w:i/>
          <w:sz w:val="24"/>
          <w:szCs w:val="24"/>
        </w:rPr>
        <w:t>Ors</w:t>
      </w:r>
      <w:proofErr w:type="spellEnd"/>
      <w:r>
        <w:rPr>
          <w:rFonts w:ascii="Times New Roman" w:hAnsi="Times New Roman" w:cs="Times New Roman"/>
          <w:sz w:val="24"/>
          <w:szCs w:val="24"/>
        </w:rPr>
        <w:t xml:space="preserve"> SC 135/21.  Rule 55 (2) requires an appellant to enter into good and sufficient security for </w:t>
      </w:r>
      <w:r w:rsidR="00C95CF3">
        <w:rPr>
          <w:rFonts w:ascii="Times New Roman" w:hAnsi="Times New Roman" w:cs="Times New Roman"/>
          <w:sz w:val="24"/>
          <w:szCs w:val="24"/>
        </w:rPr>
        <w:t>t</w:t>
      </w:r>
      <w:r>
        <w:rPr>
          <w:rFonts w:ascii="Times New Roman" w:hAnsi="Times New Roman" w:cs="Times New Roman"/>
          <w:sz w:val="24"/>
          <w:szCs w:val="24"/>
        </w:rPr>
        <w:t>he</w:t>
      </w:r>
      <w:r w:rsidR="00DB01BB">
        <w:rPr>
          <w:rFonts w:ascii="Times New Roman" w:hAnsi="Times New Roman" w:cs="Times New Roman"/>
          <w:sz w:val="24"/>
          <w:szCs w:val="24"/>
        </w:rPr>
        <w:t xml:space="preserve"> respondent`s costs of appeal.  </w:t>
      </w:r>
      <w:r>
        <w:rPr>
          <w:rFonts w:ascii="Times New Roman" w:hAnsi="Times New Roman" w:cs="Times New Roman"/>
          <w:sz w:val="24"/>
          <w:szCs w:val="24"/>
        </w:rPr>
        <w:t>Such an appellant is required by r 55 (5) to do so within one month of filing the notice of appeal.</w:t>
      </w:r>
    </w:p>
    <w:p w14:paraId="0784F4CB" w14:textId="77777777" w:rsidR="00BC0B34" w:rsidRDefault="00BC0B34" w:rsidP="00BC0B34">
      <w:pPr>
        <w:jc w:val="both"/>
        <w:rPr>
          <w:rFonts w:ascii="Times New Roman" w:hAnsi="Times New Roman" w:cs="Times New Roman"/>
          <w:sz w:val="24"/>
          <w:szCs w:val="24"/>
        </w:rPr>
      </w:pPr>
    </w:p>
    <w:p w14:paraId="12AFC65F" w14:textId="77777777" w:rsidR="00BC0B34" w:rsidRDefault="00BC0B34" w:rsidP="000D20A5">
      <w:pPr>
        <w:spacing w:line="480" w:lineRule="auto"/>
        <w:ind w:left="0" w:firstLine="1134"/>
        <w:jc w:val="both"/>
        <w:rPr>
          <w:rFonts w:ascii="Times New Roman" w:hAnsi="Times New Roman" w:cs="Times New Roman"/>
          <w:i/>
          <w:sz w:val="24"/>
          <w:szCs w:val="24"/>
        </w:rPr>
      </w:pPr>
      <w:r>
        <w:rPr>
          <w:rFonts w:ascii="Times New Roman" w:hAnsi="Times New Roman" w:cs="Times New Roman"/>
          <w:sz w:val="24"/>
          <w:szCs w:val="24"/>
        </w:rPr>
        <w:t xml:space="preserve">In the event of the failure to do so within the prescribed period, r 55(6) provides the sanction that the appeal shall be seemed to have been abandoned.  The dismissal of the appeal deemed abandoned takes effect by operation of law.  All that the Registrar is required to do by dint of r 70(1) is notify the parties of what is a </w:t>
      </w:r>
      <w:r w:rsidRPr="009F39A5">
        <w:rPr>
          <w:rFonts w:ascii="Times New Roman" w:hAnsi="Times New Roman" w:cs="Times New Roman"/>
          <w:i/>
          <w:sz w:val="24"/>
          <w:szCs w:val="24"/>
        </w:rPr>
        <w:t>fait accompli</w:t>
      </w:r>
      <w:r>
        <w:rPr>
          <w:rFonts w:ascii="Times New Roman" w:hAnsi="Times New Roman" w:cs="Times New Roman"/>
          <w:i/>
          <w:sz w:val="24"/>
          <w:szCs w:val="24"/>
        </w:rPr>
        <w:t>.</w:t>
      </w:r>
    </w:p>
    <w:p w14:paraId="7C59EDF2" w14:textId="77777777" w:rsidR="00BC0B34" w:rsidRDefault="00BC0B34" w:rsidP="00BC0B34">
      <w:pPr>
        <w:jc w:val="both"/>
        <w:rPr>
          <w:rFonts w:ascii="Times New Roman" w:hAnsi="Times New Roman" w:cs="Times New Roman"/>
          <w:i/>
          <w:sz w:val="24"/>
          <w:szCs w:val="24"/>
        </w:rPr>
      </w:pPr>
    </w:p>
    <w:p w14:paraId="210A490A" w14:textId="4F61F2AF" w:rsidR="00BC0B34" w:rsidRDefault="00BC0B34" w:rsidP="000D20A5">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An appellant whose appeal has been dismissed by operation of law for failure to enter into good and sufficient security for the respondent`s costs of appeal, has a window of opportunity presented by r 70 (2) to apply for the reinstatement of the appeal “on good</w:t>
      </w:r>
      <w:r w:rsidR="00DB01BB">
        <w:rPr>
          <w:rFonts w:ascii="Times New Roman" w:hAnsi="Times New Roman" w:cs="Times New Roman"/>
          <w:sz w:val="24"/>
          <w:szCs w:val="24"/>
        </w:rPr>
        <w:t xml:space="preserve"> cause shown”.  </w:t>
      </w:r>
      <w:r>
        <w:rPr>
          <w:rFonts w:ascii="Times New Roman" w:hAnsi="Times New Roman" w:cs="Times New Roman"/>
          <w:sz w:val="24"/>
          <w:szCs w:val="24"/>
        </w:rPr>
        <w:t>The use of that expression in the Rule triggers the application of what has to be considered in determining whether there is good and sufficient cause to grant an indulgence.</w:t>
      </w:r>
    </w:p>
    <w:p w14:paraId="22A0BC4F" w14:textId="77777777" w:rsidR="00BC0B34" w:rsidRDefault="00BC0B34" w:rsidP="000D20A5">
      <w:pPr>
        <w:jc w:val="both"/>
        <w:rPr>
          <w:rFonts w:ascii="Times New Roman" w:hAnsi="Times New Roman" w:cs="Times New Roman"/>
          <w:sz w:val="24"/>
          <w:szCs w:val="24"/>
        </w:rPr>
      </w:pPr>
    </w:p>
    <w:p w14:paraId="0B64D49B" w14:textId="7BA7F5EB" w:rsidR="00BC0B34" w:rsidRDefault="00BC0B34" w:rsidP="000D20A5">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B4485">
        <w:rPr>
          <w:rFonts w:ascii="Times New Roman" w:hAnsi="Times New Roman" w:cs="Times New Roman"/>
          <w:i/>
          <w:sz w:val="24"/>
          <w:szCs w:val="24"/>
        </w:rPr>
        <w:t>Bonnyview</w:t>
      </w:r>
      <w:proofErr w:type="spellEnd"/>
      <w:r w:rsidRPr="005B4485">
        <w:rPr>
          <w:rFonts w:ascii="Times New Roman" w:hAnsi="Times New Roman" w:cs="Times New Roman"/>
          <w:i/>
          <w:sz w:val="24"/>
          <w:szCs w:val="24"/>
        </w:rPr>
        <w:t xml:space="preserve"> Estate (Pvt) Ltd</w:t>
      </w:r>
      <w:r>
        <w:rPr>
          <w:rFonts w:ascii="Times New Roman" w:hAnsi="Times New Roman" w:cs="Times New Roman"/>
          <w:sz w:val="24"/>
          <w:szCs w:val="24"/>
        </w:rPr>
        <w:t xml:space="preserve"> v </w:t>
      </w:r>
      <w:r w:rsidRPr="005B4485">
        <w:rPr>
          <w:rFonts w:ascii="Times New Roman" w:hAnsi="Times New Roman" w:cs="Times New Roman"/>
          <w:i/>
          <w:sz w:val="24"/>
          <w:szCs w:val="24"/>
        </w:rPr>
        <w:t>Zimbabwe Platinum Mines (Pvt) Ltd &amp; Anor</w:t>
      </w:r>
      <w:r>
        <w:rPr>
          <w:rFonts w:ascii="Times New Roman" w:hAnsi="Times New Roman" w:cs="Times New Roman"/>
          <w:sz w:val="24"/>
          <w:szCs w:val="24"/>
        </w:rPr>
        <w:t xml:space="preserve"> </w:t>
      </w:r>
      <w:r w:rsidR="000D20A5">
        <w:rPr>
          <w:rFonts w:ascii="Times New Roman" w:hAnsi="Times New Roman" w:cs="Times New Roman"/>
          <w:sz w:val="24"/>
          <w:szCs w:val="24"/>
        </w:rPr>
        <w:t xml:space="preserve">          </w:t>
      </w:r>
      <w:r>
        <w:rPr>
          <w:rFonts w:ascii="Times New Roman" w:hAnsi="Times New Roman" w:cs="Times New Roman"/>
          <w:sz w:val="24"/>
          <w:szCs w:val="24"/>
        </w:rPr>
        <w:t xml:space="preserve">SC 58/18 at p 3 </w:t>
      </w:r>
      <w:proofErr w:type="spellStart"/>
      <w:r>
        <w:rPr>
          <w:rFonts w:ascii="Times New Roman" w:hAnsi="Times New Roman" w:cs="Times New Roman"/>
          <w:sz w:val="24"/>
          <w:szCs w:val="24"/>
        </w:rPr>
        <w:t>M</w:t>
      </w:r>
      <w:r w:rsidRPr="00CA6238">
        <w:rPr>
          <w:rFonts w:ascii="Times New Roman" w:hAnsi="Times New Roman" w:cs="Times New Roman"/>
          <w:smallCaps/>
          <w:sz w:val="24"/>
          <w:szCs w:val="24"/>
        </w:rPr>
        <w:t>akarau</w:t>
      </w:r>
      <w:proofErr w:type="spellEnd"/>
      <w:r>
        <w:rPr>
          <w:rFonts w:ascii="Times New Roman" w:hAnsi="Times New Roman" w:cs="Times New Roman"/>
          <w:sz w:val="24"/>
          <w:szCs w:val="24"/>
        </w:rPr>
        <w:t xml:space="preserve"> JA (as she then was) expressed the sentiments:</w:t>
      </w:r>
    </w:p>
    <w:p w14:paraId="363CF0BC" w14:textId="0C8D74ED" w:rsidR="00BC0B34" w:rsidRDefault="00BC0B34" w:rsidP="000D20A5">
      <w:pPr>
        <w:ind w:left="567"/>
        <w:jc w:val="both"/>
        <w:rPr>
          <w:rFonts w:ascii="Times New Roman" w:hAnsi="Times New Roman" w:cs="Times New Roman"/>
          <w:sz w:val="24"/>
          <w:szCs w:val="24"/>
        </w:rPr>
      </w:pPr>
      <w:r>
        <w:rPr>
          <w:rFonts w:ascii="Times New Roman" w:hAnsi="Times New Roman" w:cs="Times New Roman"/>
          <w:sz w:val="24"/>
          <w:szCs w:val="24"/>
        </w:rPr>
        <w:t xml:space="preserve">“Condonation is an indulgence granted when the court is satisfied that there is good and sufficient cause for condoning the no-compliance with the Rules.  Good and sufficient </w:t>
      </w:r>
      <w:r>
        <w:rPr>
          <w:rFonts w:ascii="Times New Roman" w:hAnsi="Times New Roman" w:cs="Times New Roman"/>
          <w:sz w:val="24"/>
          <w:szCs w:val="24"/>
        </w:rPr>
        <w:lastRenderedPageBreak/>
        <w:t>cause is established by considering cumulatively,</w:t>
      </w:r>
      <w:r w:rsidR="000D20A5">
        <w:rPr>
          <w:rFonts w:ascii="Times New Roman" w:hAnsi="Times New Roman" w:cs="Times New Roman"/>
          <w:sz w:val="24"/>
          <w:szCs w:val="24"/>
        </w:rPr>
        <w:t xml:space="preserve"> the extent of the delay</w:t>
      </w:r>
      <w:r>
        <w:rPr>
          <w:rFonts w:ascii="Times New Roman" w:hAnsi="Times New Roman" w:cs="Times New Roman"/>
          <w:sz w:val="24"/>
          <w:szCs w:val="24"/>
        </w:rPr>
        <w:t>,</w:t>
      </w:r>
      <w:r w:rsidR="000D20A5">
        <w:rPr>
          <w:rFonts w:ascii="Times New Roman" w:hAnsi="Times New Roman" w:cs="Times New Roman"/>
          <w:sz w:val="24"/>
          <w:szCs w:val="24"/>
        </w:rPr>
        <w:t xml:space="preserve"> </w:t>
      </w:r>
      <w:r>
        <w:rPr>
          <w:rFonts w:ascii="Times New Roman" w:hAnsi="Times New Roman" w:cs="Times New Roman"/>
          <w:sz w:val="24"/>
          <w:szCs w:val="24"/>
        </w:rPr>
        <w:t xml:space="preserve">the explanation for that delay and </w:t>
      </w:r>
      <w:r w:rsidR="00221D2D">
        <w:rPr>
          <w:rFonts w:ascii="Times New Roman" w:hAnsi="Times New Roman" w:cs="Times New Roman"/>
          <w:sz w:val="24"/>
          <w:szCs w:val="24"/>
        </w:rPr>
        <w:t>t</w:t>
      </w:r>
      <w:r>
        <w:rPr>
          <w:rFonts w:ascii="Times New Roman" w:hAnsi="Times New Roman" w:cs="Times New Roman"/>
          <w:sz w:val="24"/>
          <w:szCs w:val="24"/>
        </w:rPr>
        <w:t>he strength of the applicant`s case on appeal, or the prospects</w:t>
      </w:r>
      <w:r w:rsidR="00A149A4">
        <w:rPr>
          <w:rFonts w:ascii="Times New Roman" w:hAnsi="Times New Roman" w:cs="Times New Roman"/>
          <w:sz w:val="24"/>
          <w:szCs w:val="24"/>
        </w:rPr>
        <w:t xml:space="preserve"> of its success.  This is trite</w:t>
      </w:r>
      <w:r>
        <w:rPr>
          <w:rFonts w:ascii="Times New Roman" w:hAnsi="Times New Roman" w:cs="Times New Roman"/>
          <w:sz w:val="24"/>
          <w:szCs w:val="24"/>
        </w:rPr>
        <w:t>.</w:t>
      </w:r>
      <w:r w:rsidR="00A149A4">
        <w:rPr>
          <w:rFonts w:ascii="Times New Roman" w:hAnsi="Times New Roman" w:cs="Times New Roman"/>
          <w:sz w:val="24"/>
          <w:szCs w:val="24"/>
        </w:rPr>
        <w:t>”</w:t>
      </w:r>
    </w:p>
    <w:p w14:paraId="5AEC3F80" w14:textId="77777777" w:rsidR="00BC0B34" w:rsidRDefault="00BC0B34" w:rsidP="00BC0B34">
      <w:pPr>
        <w:spacing w:line="480" w:lineRule="auto"/>
        <w:jc w:val="both"/>
        <w:rPr>
          <w:rFonts w:ascii="Times New Roman" w:hAnsi="Times New Roman" w:cs="Times New Roman"/>
          <w:sz w:val="24"/>
          <w:szCs w:val="24"/>
        </w:rPr>
      </w:pPr>
    </w:p>
    <w:p w14:paraId="344CFE39" w14:textId="03666A30" w:rsidR="00BC0B34" w:rsidRDefault="00BC0B34" w:rsidP="00A149A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When seeking the indulgence of the </w:t>
      </w:r>
      <w:r w:rsidR="00D810E4">
        <w:rPr>
          <w:rFonts w:ascii="Times New Roman" w:hAnsi="Times New Roman" w:cs="Times New Roman"/>
          <w:sz w:val="24"/>
          <w:szCs w:val="24"/>
        </w:rPr>
        <w:t>C</w:t>
      </w:r>
      <w:r>
        <w:rPr>
          <w:rFonts w:ascii="Times New Roman" w:hAnsi="Times New Roman" w:cs="Times New Roman"/>
          <w:sz w:val="24"/>
          <w:szCs w:val="24"/>
        </w:rPr>
        <w:t xml:space="preserve">ourt, an applicant must be careful not to take the </w:t>
      </w:r>
      <w:r w:rsidR="00D810E4">
        <w:rPr>
          <w:rFonts w:ascii="Times New Roman" w:hAnsi="Times New Roman" w:cs="Times New Roman"/>
          <w:sz w:val="24"/>
          <w:szCs w:val="24"/>
        </w:rPr>
        <w:t>C</w:t>
      </w:r>
      <w:r>
        <w:rPr>
          <w:rFonts w:ascii="Times New Roman" w:hAnsi="Times New Roman" w:cs="Times New Roman"/>
          <w:sz w:val="24"/>
          <w:szCs w:val="24"/>
        </w:rPr>
        <w:t xml:space="preserve">ourt for granted but must give a frank and </w:t>
      </w:r>
      <w:r w:rsidR="00A149A4">
        <w:rPr>
          <w:rFonts w:ascii="Times New Roman" w:hAnsi="Times New Roman" w:cs="Times New Roman"/>
          <w:sz w:val="24"/>
          <w:szCs w:val="24"/>
        </w:rPr>
        <w:t>plausible</w:t>
      </w:r>
      <w:r>
        <w:rPr>
          <w:rFonts w:ascii="Times New Roman" w:hAnsi="Times New Roman" w:cs="Times New Roman"/>
          <w:sz w:val="24"/>
          <w:szCs w:val="24"/>
        </w:rPr>
        <w:t xml:space="preserve"> account which will persuade the court to exerc</w:t>
      </w:r>
      <w:r w:rsidR="00DB01BB">
        <w:rPr>
          <w:rFonts w:ascii="Times New Roman" w:hAnsi="Times New Roman" w:cs="Times New Roman"/>
          <w:sz w:val="24"/>
          <w:szCs w:val="24"/>
        </w:rPr>
        <w:t xml:space="preserve">ise its discretion favourably.  </w:t>
      </w:r>
      <w:r>
        <w:rPr>
          <w:rFonts w:ascii="Times New Roman" w:hAnsi="Times New Roman" w:cs="Times New Roman"/>
          <w:sz w:val="24"/>
          <w:szCs w:val="24"/>
        </w:rPr>
        <w:t xml:space="preserve">Similar views were expressed in </w:t>
      </w:r>
      <w:proofErr w:type="spellStart"/>
      <w:r>
        <w:rPr>
          <w:rFonts w:ascii="Times New Roman" w:hAnsi="Times New Roman" w:cs="Times New Roman"/>
          <w:i/>
          <w:sz w:val="24"/>
          <w:szCs w:val="24"/>
        </w:rPr>
        <w:t>Zimslate</w:t>
      </w:r>
      <w:proofErr w:type="spellEnd"/>
      <w:r>
        <w:rPr>
          <w:rFonts w:ascii="Times New Roman" w:hAnsi="Times New Roman" w:cs="Times New Roman"/>
          <w:i/>
          <w:sz w:val="24"/>
          <w:szCs w:val="24"/>
        </w:rPr>
        <w:t xml:space="preserve"> Quartzite (Pvt)</w:t>
      </w:r>
      <w:r w:rsidRPr="006936A6">
        <w:rPr>
          <w:rFonts w:ascii="Times New Roman" w:hAnsi="Times New Roman" w:cs="Times New Roman"/>
          <w:i/>
          <w:sz w:val="24"/>
          <w:szCs w:val="24"/>
        </w:rPr>
        <w:t xml:space="preserve"> Ltd &amp; </w:t>
      </w:r>
      <w:proofErr w:type="spellStart"/>
      <w:r w:rsidRPr="006936A6">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6936A6">
        <w:rPr>
          <w:rFonts w:ascii="Times New Roman" w:hAnsi="Times New Roman" w:cs="Times New Roman"/>
          <w:i/>
          <w:sz w:val="24"/>
          <w:szCs w:val="24"/>
        </w:rPr>
        <w:t>Central African Building Society</w:t>
      </w:r>
      <w:r>
        <w:rPr>
          <w:rFonts w:ascii="Times New Roman" w:hAnsi="Times New Roman" w:cs="Times New Roman"/>
          <w:sz w:val="24"/>
          <w:szCs w:val="24"/>
        </w:rPr>
        <w:t xml:space="preserve"> SC 34/17 a</w:t>
      </w:r>
      <w:r w:rsidR="007E76BE">
        <w:rPr>
          <w:rFonts w:ascii="Times New Roman" w:hAnsi="Times New Roman" w:cs="Times New Roman"/>
          <w:sz w:val="24"/>
          <w:szCs w:val="24"/>
        </w:rPr>
        <w:t>t p</w:t>
      </w:r>
      <w:r w:rsidR="00D810E4">
        <w:rPr>
          <w:rFonts w:ascii="Times New Roman" w:hAnsi="Times New Roman" w:cs="Times New Roman"/>
          <w:sz w:val="24"/>
          <w:szCs w:val="24"/>
        </w:rPr>
        <w:t>.</w:t>
      </w:r>
      <w:r w:rsidR="007E76BE">
        <w:rPr>
          <w:rFonts w:ascii="Times New Roman" w:hAnsi="Times New Roman" w:cs="Times New Roman"/>
          <w:sz w:val="24"/>
          <w:szCs w:val="24"/>
        </w:rPr>
        <w:t xml:space="preserve"> 7 where the </w:t>
      </w:r>
      <w:r w:rsidR="00D810E4">
        <w:rPr>
          <w:rFonts w:ascii="Times New Roman" w:hAnsi="Times New Roman" w:cs="Times New Roman"/>
          <w:sz w:val="24"/>
          <w:szCs w:val="24"/>
        </w:rPr>
        <w:t>C</w:t>
      </w:r>
      <w:r w:rsidR="007E76BE">
        <w:rPr>
          <w:rFonts w:ascii="Times New Roman" w:hAnsi="Times New Roman" w:cs="Times New Roman"/>
          <w:sz w:val="24"/>
          <w:szCs w:val="24"/>
        </w:rPr>
        <w:t>ourt remarked</w:t>
      </w:r>
      <w:r>
        <w:rPr>
          <w:rFonts w:ascii="Times New Roman" w:hAnsi="Times New Roman" w:cs="Times New Roman"/>
          <w:sz w:val="24"/>
          <w:szCs w:val="24"/>
        </w:rPr>
        <w:t>:</w:t>
      </w:r>
    </w:p>
    <w:p w14:paraId="08C199B1" w14:textId="2E527323" w:rsidR="00BC0B34" w:rsidRDefault="00BC0B34" w:rsidP="007E76BE">
      <w:pPr>
        <w:ind w:left="567"/>
        <w:jc w:val="both"/>
        <w:rPr>
          <w:rFonts w:ascii="Times New Roman" w:hAnsi="Times New Roman" w:cs="Times New Roman"/>
          <w:sz w:val="24"/>
          <w:szCs w:val="24"/>
        </w:rPr>
      </w:pPr>
      <w:r>
        <w:rPr>
          <w:rFonts w:ascii="Times New Roman" w:hAnsi="Times New Roman" w:cs="Times New Roman"/>
          <w:sz w:val="24"/>
          <w:szCs w:val="24"/>
        </w:rPr>
        <w:t>“An applicant</w:t>
      </w:r>
      <w:r w:rsidR="007E76BE">
        <w:rPr>
          <w:rFonts w:ascii="Times New Roman" w:hAnsi="Times New Roman" w:cs="Times New Roman"/>
          <w:sz w:val="24"/>
          <w:szCs w:val="24"/>
        </w:rPr>
        <w:t>,</w:t>
      </w:r>
      <w:r>
        <w:rPr>
          <w:rFonts w:ascii="Times New Roman" w:hAnsi="Times New Roman" w:cs="Times New Roman"/>
          <w:sz w:val="24"/>
          <w:szCs w:val="24"/>
        </w:rPr>
        <w:t xml:space="preserve">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w:t>
      </w:r>
      <w:r w:rsidR="00D810E4">
        <w:rPr>
          <w:rFonts w:ascii="Times New Roman" w:hAnsi="Times New Roman" w:cs="Times New Roman"/>
          <w:sz w:val="24"/>
          <w:szCs w:val="24"/>
        </w:rPr>
        <w:t>,</w:t>
      </w:r>
      <w:r>
        <w:rPr>
          <w:rFonts w:ascii="Times New Roman" w:hAnsi="Times New Roman" w:cs="Times New Roman"/>
          <w:sz w:val="24"/>
          <w:szCs w:val="24"/>
        </w:rPr>
        <w:t xml:space="preserve"> including that of condonation, are there for the asking does himself a disservice as he takes the risk of having his application dismissed.” </w:t>
      </w:r>
    </w:p>
    <w:p w14:paraId="0631CBA2" w14:textId="77777777" w:rsidR="00BC0B34" w:rsidRDefault="00BC0B34" w:rsidP="00BC0B34">
      <w:pPr>
        <w:jc w:val="both"/>
        <w:rPr>
          <w:rFonts w:ascii="Times New Roman" w:hAnsi="Times New Roman" w:cs="Times New Roman"/>
          <w:sz w:val="24"/>
          <w:szCs w:val="24"/>
        </w:rPr>
      </w:pPr>
    </w:p>
    <w:p w14:paraId="0B046A37" w14:textId="77777777" w:rsidR="00DB01BB" w:rsidRDefault="00DB01BB" w:rsidP="00DB01BB">
      <w:pPr>
        <w:ind w:left="0" w:firstLine="1134"/>
        <w:jc w:val="both"/>
        <w:rPr>
          <w:rFonts w:ascii="Times New Roman" w:hAnsi="Times New Roman" w:cs="Times New Roman"/>
          <w:sz w:val="24"/>
          <w:szCs w:val="24"/>
        </w:rPr>
      </w:pPr>
    </w:p>
    <w:p w14:paraId="3F5DBF66" w14:textId="2C17C541" w:rsidR="00BC0B34" w:rsidRDefault="00BC0B34" w:rsidP="007E76BE">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In an application for reinstatement the authorities are clear that good prospects of success on appeal constitute one of the essential elements to be established in deciding whether good cause has been shown.  See </w:t>
      </w:r>
      <w:r w:rsidRPr="00F91AAA">
        <w:rPr>
          <w:rFonts w:ascii="Times New Roman" w:hAnsi="Times New Roman" w:cs="Times New Roman"/>
          <w:i/>
          <w:sz w:val="24"/>
          <w:szCs w:val="24"/>
        </w:rPr>
        <w:t>Doves Funeral Assurance (Pvt) Ltd</w:t>
      </w:r>
      <w:r>
        <w:rPr>
          <w:rFonts w:ascii="Times New Roman" w:hAnsi="Times New Roman" w:cs="Times New Roman"/>
          <w:sz w:val="24"/>
          <w:szCs w:val="24"/>
        </w:rPr>
        <w:t xml:space="preserve"> v </w:t>
      </w:r>
      <w:r w:rsidRPr="00F91AAA">
        <w:rPr>
          <w:rFonts w:ascii="Times New Roman" w:hAnsi="Times New Roman" w:cs="Times New Roman"/>
          <w:i/>
          <w:sz w:val="24"/>
          <w:szCs w:val="24"/>
        </w:rPr>
        <w:t>Harare Motorways (Pvt) Ltd</w:t>
      </w:r>
      <w:r>
        <w:rPr>
          <w:rFonts w:ascii="Times New Roman" w:hAnsi="Times New Roman" w:cs="Times New Roman"/>
          <w:sz w:val="24"/>
          <w:szCs w:val="24"/>
        </w:rPr>
        <w:t xml:space="preserve"> SC 64/23 at p</w:t>
      </w:r>
      <w:r w:rsidR="00D810E4">
        <w:rPr>
          <w:rFonts w:ascii="Times New Roman" w:hAnsi="Times New Roman" w:cs="Times New Roman"/>
          <w:sz w:val="24"/>
          <w:szCs w:val="24"/>
        </w:rPr>
        <w:t>.</w:t>
      </w:r>
      <w:r>
        <w:rPr>
          <w:rFonts w:ascii="Times New Roman" w:hAnsi="Times New Roman" w:cs="Times New Roman"/>
          <w:sz w:val="24"/>
          <w:szCs w:val="24"/>
        </w:rPr>
        <w:t xml:space="preserve"> 6.</w:t>
      </w:r>
    </w:p>
    <w:p w14:paraId="0A8472B7" w14:textId="77777777" w:rsidR="00BC0B34" w:rsidRDefault="00BC0B34" w:rsidP="00BC0B34">
      <w:pPr>
        <w:jc w:val="both"/>
        <w:rPr>
          <w:rFonts w:ascii="Times New Roman" w:hAnsi="Times New Roman" w:cs="Times New Roman"/>
          <w:sz w:val="24"/>
          <w:szCs w:val="24"/>
        </w:rPr>
      </w:pPr>
    </w:p>
    <w:p w14:paraId="223526E9" w14:textId="77777777" w:rsidR="007E76BE" w:rsidRDefault="007E76BE" w:rsidP="007E76BE">
      <w:pPr>
        <w:ind w:left="0"/>
        <w:jc w:val="both"/>
        <w:rPr>
          <w:rFonts w:ascii="Times New Roman" w:hAnsi="Times New Roman" w:cs="Times New Roman"/>
          <w:b/>
          <w:sz w:val="24"/>
          <w:szCs w:val="24"/>
          <w:u w:val="single"/>
        </w:rPr>
      </w:pPr>
    </w:p>
    <w:p w14:paraId="163194F9" w14:textId="77777777" w:rsidR="00BC0B34" w:rsidRDefault="00BC0B34" w:rsidP="007E76BE">
      <w:pPr>
        <w:spacing w:line="480" w:lineRule="auto"/>
        <w:ind w:left="0"/>
        <w:jc w:val="both"/>
        <w:rPr>
          <w:rFonts w:ascii="Times New Roman" w:hAnsi="Times New Roman" w:cs="Times New Roman"/>
          <w:b/>
          <w:sz w:val="24"/>
          <w:szCs w:val="24"/>
          <w:u w:val="single"/>
        </w:rPr>
      </w:pPr>
      <w:r w:rsidRPr="00CA6238">
        <w:rPr>
          <w:rFonts w:ascii="Times New Roman" w:hAnsi="Times New Roman" w:cs="Times New Roman"/>
          <w:b/>
          <w:sz w:val="24"/>
          <w:szCs w:val="24"/>
          <w:u w:val="single"/>
        </w:rPr>
        <w:t>EXAMINATION</w:t>
      </w:r>
    </w:p>
    <w:p w14:paraId="072CDAAB" w14:textId="6A023BE4" w:rsidR="00BC0B34" w:rsidRDefault="00BC0B34" w:rsidP="007E76BE">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I now turn to determine whether the applicant has shown goo</w:t>
      </w:r>
      <w:r w:rsidR="00DB01BB">
        <w:rPr>
          <w:rFonts w:ascii="Times New Roman" w:hAnsi="Times New Roman" w:cs="Times New Roman"/>
          <w:sz w:val="24"/>
          <w:szCs w:val="24"/>
        </w:rPr>
        <w:t xml:space="preserve">d cause for the relief sought.  </w:t>
      </w:r>
      <w:r>
        <w:rPr>
          <w:rFonts w:ascii="Times New Roman" w:hAnsi="Times New Roman" w:cs="Times New Roman"/>
          <w:sz w:val="24"/>
          <w:szCs w:val="24"/>
        </w:rPr>
        <w:t>In doing so, it is settled that one zeros in on whether a reasonable explanation has been given for the delay or non-compliance and whether there are reasonable prospects of success on appeal.</w:t>
      </w:r>
    </w:p>
    <w:p w14:paraId="27032807" w14:textId="77777777" w:rsidR="007E76BE" w:rsidRDefault="007E76BE" w:rsidP="007E76BE">
      <w:pPr>
        <w:ind w:left="0" w:firstLine="1134"/>
        <w:jc w:val="both"/>
        <w:rPr>
          <w:rFonts w:ascii="Times New Roman" w:hAnsi="Times New Roman" w:cs="Times New Roman"/>
          <w:sz w:val="24"/>
          <w:szCs w:val="24"/>
        </w:rPr>
      </w:pPr>
    </w:p>
    <w:p w14:paraId="5ECD8D2A" w14:textId="5FF66CB1" w:rsidR="00BC0B34" w:rsidRDefault="00BC0B34" w:rsidP="007E76BE">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The applicant was required by the Rules to settle the issue of security of costs within one month of filing the appeal which</w:t>
      </w:r>
      <w:r w:rsidR="00DB01BB">
        <w:rPr>
          <w:rFonts w:ascii="Times New Roman" w:hAnsi="Times New Roman" w:cs="Times New Roman"/>
          <w:sz w:val="24"/>
          <w:szCs w:val="24"/>
        </w:rPr>
        <w:t xml:space="preserve"> was filed on 3 </w:t>
      </w:r>
      <w:r w:rsidR="00DB01BB">
        <w:rPr>
          <w:rFonts w:ascii="Times New Roman" w:hAnsi="Times New Roman" w:cs="Times New Roman"/>
          <w:sz w:val="24"/>
          <w:szCs w:val="24"/>
        </w:rPr>
        <w:tab/>
        <w:t xml:space="preserve">October 2023.  </w:t>
      </w:r>
      <w:r>
        <w:rPr>
          <w:rFonts w:ascii="Times New Roman" w:hAnsi="Times New Roman" w:cs="Times New Roman"/>
          <w:sz w:val="24"/>
          <w:szCs w:val="24"/>
        </w:rPr>
        <w:t xml:space="preserve">He did not do so.  The story about an acquaintance who deposited </w:t>
      </w:r>
      <w:r w:rsidR="00E807BF">
        <w:rPr>
          <w:rFonts w:ascii="Times New Roman" w:hAnsi="Times New Roman" w:cs="Times New Roman"/>
          <w:sz w:val="24"/>
          <w:szCs w:val="24"/>
        </w:rPr>
        <w:t>US</w:t>
      </w:r>
      <w:r>
        <w:rPr>
          <w:rFonts w:ascii="Times New Roman" w:hAnsi="Times New Roman" w:cs="Times New Roman"/>
          <w:sz w:val="24"/>
          <w:szCs w:val="24"/>
        </w:rPr>
        <w:t>$700.00 in a bank account of the respondent`s legal practitioners appears</w:t>
      </w:r>
      <w:r w:rsidR="00D810E4">
        <w:rPr>
          <w:rFonts w:ascii="Times New Roman" w:hAnsi="Times New Roman" w:cs="Times New Roman"/>
          <w:sz w:val="24"/>
          <w:szCs w:val="24"/>
        </w:rPr>
        <w:t>,</w:t>
      </w:r>
      <w:r>
        <w:rPr>
          <w:rFonts w:ascii="Times New Roman" w:hAnsi="Times New Roman" w:cs="Times New Roman"/>
          <w:sz w:val="24"/>
          <w:szCs w:val="24"/>
        </w:rPr>
        <w:t xml:space="preserve"> in all aspects</w:t>
      </w:r>
      <w:r w:rsidR="00D810E4">
        <w:rPr>
          <w:rFonts w:ascii="Times New Roman" w:hAnsi="Times New Roman" w:cs="Times New Roman"/>
          <w:sz w:val="24"/>
          <w:szCs w:val="24"/>
        </w:rPr>
        <w:t>,</w:t>
      </w:r>
      <w:r>
        <w:rPr>
          <w:rFonts w:ascii="Times New Roman" w:hAnsi="Times New Roman" w:cs="Times New Roman"/>
          <w:sz w:val="24"/>
          <w:szCs w:val="24"/>
        </w:rPr>
        <w:t xml:space="preserve"> to be an elaborate hoax.  To begin with</w:t>
      </w:r>
      <w:r w:rsidR="00D810E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the amount in question has not been shown to have been agreed upon between the parties or fixed by the Registrar.  It is just a figure from the blue.</w:t>
      </w:r>
    </w:p>
    <w:p w14:paraId="0EAD6332" w14:textId="77777777" w:rsidR="00BC0B34" w:rsidRDefault="00BC0B34" w:rsidP="00BC0B34">
      <w:pPr>
        <w:jc w:val="both"/>
        <w:rPr>
          <w:rFonts w:ascii="Times New Roman" w:hAnsi="Times New Roman" w:cs="Times New Roman"/>
          <w:sz w:val="24"/>
          <w:szCs w:val="24"/>
        </w:rPr>
      </w:pPr>
    </w:p>
    <w:p w14:paraId="2CC32DF6" w14:textId="78AB3CE0" w:rsidR="00BC0B34" w:rsidRDefault="00BC0B34" w:rsidP="007E76BE">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Apart from that, the deposit is said to have been made by a person who now conveniently shout</w:t>
      </w:r>
      <w:r w:rsidR="00D810E4">
        <w:rPr>
          <w:rFonts w:ascii="Times New Roman" w:hAnsi="Times New Roman" w:cs="Times New Roman"/>
          <w:sz w:val="24"/>
          <w:szCs w:val="24"/>
        </w:rPr>
        <w:t>s</w:t>
      </w:r>
      <w:r>
        <w:rPr>
          <w:rFonts w:ascii="Times New Roman" w:hAnsi="Times New Roman" w:cs="Times New Roman"/>
          <w:sz w:val="24"/>
          <w:szCs w:val="24"/>
        </w:rPr>
        <w:t xml:space="preserve"> from Bourn</w:t>
      </w:r>
      <w:r w:rsidR="00370BB3">
        <w:rPr>
          <w:rFonts w:ascii="Times New Roman" w:hAnsi="Times New Roman" w:cs="Times New Roman"/>
          <w:sz w:val="24"/>
          <w:szCs w:val="24"/>
        </w:rPr>
        <w:t>e</w:t>
      </w:r>
      <w:r>
        <w:rPr>
          <w:rFonts w:ascii="Times New Roman" w:hAnsi="Times New Roman" w:cs="Times New Roman"/>
          <w:sz w:val="24"/>
          <w:szCs w:val="24"/>
        </w:rPr>
        <w:t>mo</w:t>
      </w:r>
      <w:r w:rsidR="00D810E4">
        <w:rPr>
          <w:rFonts w:ascii="Times New Roman" w:hAnsi="Times New Roman" w:cs="Times New Roman"/>
          <w:sz w:val="24"/>
          <w:szCs w:val="24"/>
        </w:rPr>
        <w:t>u</w:t>
      </w:r>
      <w:r>
        <w:rPr>
          <w:rFonts w:ascii="Times New Roman" w:hAnsi="Times New Roman" w:cs="Times New Roman"/>
          <w:sz w:val="24"/>
          <w:szCs w:val="24"/>
        </w:rPr>
        <w:t>th in the United Kingdom where he immediately found shelter without attempting to check if the deposit was properly receipted by the receiving bank.  That is not all, the alleged recipient of the proof of payment could not have possibly received it, even by Bluetooth</w:t>
      </w:r>
      <w:r w:rsidR="00D810E4">
        <w:rPr>
          <w:rFonts w:ascii="Times New Roman" w:hAnsi="Times New Roman" w:cs="Times New Roman"/>
          <w:sz w:val="24"/>
          <w:szCs w:val="24"/>
        </w:rPr>
        <w:t>,</w:t>
      </w:r>
      <w:r>
        <w:rPr>
          <w:rFonts w:ascii="Times New Roman" w:hAnsi="Times New Roman" w:cs="Times New Roman"/>
          <w:sz w:val="24"/>
          <w:szCs w:val="24"/>
        </w:rPr>
        <w:t xml:space="preserve"> from far afield in the United Kingdom.</w:t>
      </w:r>
    </w:p>
    <w:p w14:paraId="56C70411" w14:textId="77777777" w:rsidR="00BC0B34" w:rsidRDefault="00BC0B34" w:rsidP="00BC0B34">
      <w:pPr>
        <w:jc w:val="both"/>
        <w:rPr>
          <w:rFonts w:ascii="Times New Roman" w:hAnsi="Times New Roman" w:cs="Times New Roman"/>
          <w:sz w:val="24"/>
          <w:szCs w:val="24"/>
        </w:rPr>
      </w:pPr>
    </w:p>
    <w:p w14:paraId="2BF3E7E1" w14:textId="2CE7CAF5" w:rsidR="00BC0B34" w:rsidRDefault="00BC0B34" w:rsidP="007E76BE">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It does not assist the applicant at all that absolutely nothing can be gleaned from that deposit slip.  It is unbelievably illegible and no effort has</w:t>
      </w:r>
      <w:r w:rsidR="00DB01BB">
        <w:rPr>
          <w:rFonts w:ascii="Times New Roman" w:hAnsi="Times New Roman" w:cs="Times New Roman"/>
          <w:sz w:val="24"/>
          <w:szCs w:val="24"/>
        </w:rPr>
        <w:t xml:space="preserve"> been made to authenticate it.  </w:t>
      </w:r>
      <w:r>
        <w:rPr>
          <w:rFonts w:ascii="Times New Roman" w:hAnsi="Times New Roman" w:cs="Times New Roman"/>
          <w:sz w:val="24"/>
          <w:szCs w:val="24"/>
        </w:rPr>
        <w:t>We are therefore left with the inescapable reality that the applicant attempted to pay an amount determined by himself without the input of the respondent,  as  security of respondent`s costs, more than six months after filing a notice of appeal.  This, the applicant</w:t>
      </w:r>
      <w:r w:rsidR="00D810E4">
        <w:rPr>
          <w:rFonts w:ascii="Times New Roman" w:hAnsi="Times New Roman" w:cs="Times New Roman"/>
          <w:sz w:val="24"/>
          <w:szCs w:val="24"/>
        </w:rPr>
        <w:t xml:space="preserve"> did</w:t>
      </w:r>
      <w:r>
        <w:rPr>
          <w:rFonts w:ascii="Times New Roman" w:hAnsi="Times New Roman" w:cs="Times New Roman"/>
          <w:sz w:val="24"/>
          <w:szCs w:val="24"/>
        </w:rPr>
        <w:t xml:space="preserve"> only after some probing from the Registrar.</w:t>
      </w:r>
    </w:p>
    <w:p w14:paraId="47136533" w14:textId="77777777" w:rsidR="00BC0B34" w:rsidRDefault="00BC0B34" w:rsidP="00BC0B34">
      <w:pPr>
        <w:jc w:val="both"/>
        <w:rPr>
          <w:rFonts w:ascii="Times New Roman" w:hAnsi="Times New Roman" w:cs="Times New Roman"/>
          <w:sz w:val="24"/>
          <w:szCs w:val="24"/>
        </w:rPr>
      </w:pPr>
    </w:p>
    <w:p w14:paraId="77B59330" w14:textId="795568DD" w:rsidR="00BC0B34" w:rsidRDefault="00BC0B34" w:rsidP="00130B83">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A disdain of</w:t>
      </w:r>
      <w:r w:rsidR="007E76BE">
        <w:rPr>
          <w:rFonts w:ascii="Times New Roman" w:hAnsi="Times New Roman" w:cs="Times New Roman"/>
          <w:sz w:val="24"/>
          <w:szCs w:val="24"/>
        </w:rPr>
        <w:t xml:space="preserve"> the C</w:t>
      </w:r>
      <w:r>
        <w:rPr>
          <w:rFonts w:ascii="Times New Roman" w:hAnsi="Times New Roman" w:cs="Times New Roman"/>
          <w:sz w:val="24"/>
          <w:szCs w:val="24"/>
        </w:rPr>
        <w:t>ourt Rules has never been so glaring and a delay has never been so inordinate in such circumstances.  It is inexcusable and cannot be condoned.</w:t>
      </w:r>
    </w:p>
    <w:p w14:paraId="5361D505" w14:textId="77777777" w:rsidR="00DB01BB" w:rsidRDefault="00DB01BB" w:rsidP="00DB01BB">
      <w:pPr>
        <w:ind w:left="0" w:firstLine="1134"/>
        <w:jc w:val="both"/>
        <w:rPr>
          <w:rFonts w:ascii="Times New Roman" w:hAnsi="Times New Roman" w:cs="Times New Roman"/>
          <w:sz w:val="24"/>
          <w:szCs w:val="24"/>
        </w:rPr>
      </w:pPr>
    </w:p>
    <w:p w14:paraId="0BDC8B3B" w14:textId="0A8CC8A0" w:rsidR="00BC0B34" w:rsidRDefault="00BC0B34" w:rsidP="00130B83">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Turning to the prospects of success of the intended appeal, I desired to know from Ms </w:t>
      </w:r>
      <w:proofErr w:type="spellStart"/>
      <w:r w:rsidRPr="00732A36">
        <w:rPr>
          <w:rFonts w:ascii="Times New Roman" w:hAnsi="Times New Roman" w:cs="Times New Roman"/>
          <w:i/>
          <w:sz w:val="24"/>
          <w:szCs w:val="24"/>
        </w:rPr>
        <w:t>Makina</w:t>
      </w:r>
      <w:proofErr w:type="spellEnd"/>
      <w:r>
        <w:rPr>
          <w:rFonts w:ascii="Times New Roman" w:hAnsi="Times New Roman" w:cs="Times New Roman"/>
          <w:sz w:val="24"/>
          <w:szCs w:val="24"/>
        </w:rPr>
        <w:t>, counsel for the applicant, what agreement the applicant intends to enforce against the respondent which, undoubtedly is the owner of the premises and therefore entitled</w:t>
      </w:r>
      <w:r w:rsidR="008740C6">
        <w:rPr>
          <w:rFonts w:ascii="Times New Roman" w:hAnsi="Times New Roman" w:cs="Times New Roman"/>
          <w:sz w:val="24"/>
          <w:szCs w:val="24"/>
        </w:rPr>
        <w:t>,</w:t>
      </w:r>
      <w:r>
        <w:rPr>
          <w:rFonts w:ascii="Times New Roman" w:hAnsi="Times New Roman" w:cs="Times New Roman"/>
          <w:sz w:val="24"/>
          <w:szCs w:val="24"/>
        </w:rPr>
        <w:t xml:space="preserve"> on the basis of the </w:t>
      </w:r>
      <w:proofErr w:type="spellStart"/>
      <w:r>
        <w:rPr>
          <w:rFonts w:ascii="Times New Roman" w:hAnsi="Times New Roman" w:cs="Times New Roman"/>
          <w:i/>
          <w:sz w:val="24"/>
          <w:szCs w:val="24"/>
        </w:rPr>
        <w:t>actio</w:t>
      </w:r>
      <w:proofErr w:type="spellEnd"/>
      <w:r w:rsidRPr="00955077">
        <w:rPr>
          <w:rFonts w:ascii="Times New Roman" w:hAnsi="Times New Roman" w:cs="Times New Roman"/>
          <w:i/>
          <w:sz w:val="24"/>
          <w:szCs w:val="24"/>
        </w:rPr>
        <w:t xml:space="preserve"> rei </w:t>
      </w:r>
      <w:proofErr w:type="spellStart"/>
      <w:r>
        <w:rPr>
          <w:rFonts w:ascii="Times New Roman" w:hAnsi="Times New Roman" w:cs="Times New Roman"/>
          <w:i/>
          <w:sz w:val="24"/>
          <w:szCs w:val="24"/>
        </w:rPr>
        <w:t>vindicatio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to vindicate its property against whomsoever possesses it.  Counsel`s response was far from satisfactory.  It was that the applicant purchased a business from </w:t>
      </w:r>
      <w:proofErr w:type="spellStart"/>
      <w:r>
        <w:rPr>
          <w:rFonts w:ascii="Times New Roman" w:hAnsi="Times New Roman" w:cs="Times New Roman"/>
          <w:sz w:val="24"/>
          <w:szCs w:val="24"/>
        </w:rPr>
        <w:t>Sigauke</w:t>
      </w:r>
      <w:proofErr w:type="spellEnd"/>
      <w:r>
        <w:rPr>
          <w:rFonts w:ascii="Times New Roman" w:hAnsi="Times New Roman" w:cs="Times New Roman"/>
          <w:sz w:val="24"/>
          <w:szCs w:val="24"/>
        </w:rPr>
        <w:t xml:space="preserve"> who was permitted to cede such business.</w:t>
      </w:r>
    </w:p>
    <w:p w14:paraId="26D61467" w14:textId="77777777" w:rsidR="00BC0B34" w:rsidRDefault="00BC0B34" w:rsidP="00BC0B34">
      <w:pPr>
        <w:jc w:val="both"/>
        <w:rPr>
          <w:rFonts w:ascii="Times New Roman" w:hAnsi="Times New Roman" w:cs="Times New Roman"/>
          <w:sz w:val="24"/>
          <w:szCs w:val="24"/>
        </w:rPr>
      </w:pPr>
      <w:r>
        <w:rPr>
          <w:rFonts w:ascii="Times New Roman" w:hAnsi="Times New Roman" w:cs="Times New Roman"/>
          <w:sz w:val="24"/>
          <w:szCs w:val="24"/>
        </w:rPr>
        <w:tab/>
      </w:r>
    </w:p>
    <w:p w14:paraId="7DD96F35" w14:textId="432BC119" w:rsidR="00BC0B34" w:rsidRDefault="00BC0B34" w:rsidP="00130B83">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The applicant`s resistance of the </w:t>
      </w:r>
      <w:r w:rsidRPr="00732A36">
        <w:rPr>
          <w:rFonts w:ascii="Times New Roman" w:hAnsi="Times New Roman" w:cs="Times New Roman"/>
          <w:i/>
          <w:sz w:val="24"/>
          <w:szCs w:val="24"/>
        </w:rPr>
        <w:t xml:space="preserve">rei </w:t>
      </w:r>
      <w:proofErr w:type="spellStart"/>
      <w:r w:rsidRPr="00732A36">
        <w:rPr>
          <w:rFonts w:ascii="Times New Roman" w:hAnsi="Times New Roman" w:cs="Times New Roman"/>
          <w:i/>
          <w:sz w:val="24"/>
          <w:szCs w:val="24"/>
        </w:rPr>
        <w:t>v</w:t>
      </w:r>
      <w:r w:rsidR="00425C40">
        <w:rPr>
          <w:rFonts w:ascii="Times New Roman" w:hAnsi="Times New Roman" w:cs="Times New Roman"/>
          <w:i/>
          <w:sz w:val="24"/>
          <w:szCs w:val="24"/>
        </w:rPr>
        <w:t>i</w:t>
      </w:r>
      <w:r w:rsidRPr="00732A36">
        <w:rPr>
          <w:rFonts w:ascii="Times New Roman" w:hAnsi="Times New Roman" w:cs="Times New Roman"/>
          <w:i/>
          <w:sz w:val="24"/>
          <w:szCs w:val="24"/>
        </w:rPr>
        <w:t>ndicatio</w:t>
      </w:r>
      <w:proofErr w:type="spellEnd"/>
      <w:r>
        <w:rPr>
          <w:rFonts w:ascii="Times New Roman" w:hAnsi="Times New Roman" w:cs="Times New Roman"/>
          <w:sz w:val="24"/>
          <w:szCs w:val="24"/>
        </w:rPr>
        <w:t xml:space="preserve"> must be grounded in the law.</w:t>
      </w:r>
      <w:r w:rsidR="00425C40">
        <w:rPr>
          <w:rFonts w:ascii="Times New Roman" w:hAnsi="Times New Roman" w:cs="Times New Roman"/>
          <w:sz w:val="24"/>
          <w:szCs w:val="24"/>
        </w:rPr>
        <w:t xml:space="preserve"> </w:t>
      </w:r>
      <w:r w:rsidR="00DB01BB">
        <w:rPr>
          <w:rFonts w:ascii="Times New Roman" w:hAnsi="Times New Roman" w:cs="Times New Roman"/>
          <w:sz w:val="24"/>
          <w:szCs w:val="24"/>
        </w:rPr>
        <w:t xml:space="preserve"> </w:t>
      </w:r>
      <w:r w:rsidR="00425C40">
        <w:rPr>
          <w:rFonts w:ascii="Times New Roman" w:hAnsi="Times New Roman" w:cs="Times New Roman"/>
          <w:sz w:val="24"/>
          <w:szCs w:val="24"/>
        </w:rPr>
        <w:t xml:space="preserve">See </w:t>
      </w:r>
      <w:proofErr w:type="spellStart"/>
      <w:r w:rsidR="00425C40" w:rsidRPr="00425C40">
        <w:rPr>
          <w:rFonts w:ascii="Times New Roman" w:hAnsi="Times New Roman" w:cs="Times New Roman"/>
          <w:i/>
          <w:iCs/>
          <w:sz w:val="24"/>
          <w:szCs w:val="24"/>
        </w:rPr>
        <w:t>Chetty</w:t>
      </w:r>
      <w:proofErr w:type="spellEnd"/>
      <w:r w:rsidR="00425C40" w:rsidRPr="00425C40">
        <w:rPr>
          <w:rFonts w:ascii="Times New Roman" w:hAnsi="Times New Roman" w:cs="Times New Roman"/>
          <w:i/>
          <w:iCs/>
          <w:sz w:val="24"/>
          <w:szCs w:val="24"/>
        </w:rPr>
        <w:t xml:space="preserve"> </w:t>
      </w:r>
      <w:r w:rsidR="00425C40" w:rsidRPr="00DB01BB">
        <w:rPr>
          <w:rFonts w:ascii="Times New Roman" w:hAnsi="Times New Roman" w:cs="Times New Roman"/>
          <w:iCs/>
          <w:sz w:val="24"/>
          <w:szCs w:val="24"/>
        </w:rPr>
        <w:t>v</w:t>
      </w:r>
      <w:r w:rsidR="00425C40" w:rsidRPr="00425C40">
        <w:rPr>
          <w:rFonts w:ascii="Times New Roman" w:hAnsi="Times New Roman" w:cs="Times New Roman"/>
          <w:i/>
          <w:iCs/>
          <w:sz w:val="24"/>
          <w:szCs w:val="24"/>
        </w:rPr>
        <w:t xml:space="preserve"> Naidoo</w:t>
      </w:r>
      <w:r w:rsidR="00425C40">
        <w:rPr>
          <w:rFonts w:ascii="Times New Roman" w:hAnsi="Times New Roman" w:cs="Times New Roman"/>
          <w:sz w:val="24"/>
          <w:szCs w:val="24"/>
        </w:rPr>
        <w:t xml:space="preserve"> 1974 (3) SA 13 (A).</w:t>
      </w:r>
      <w:r w:rsidR="00DB01BB">
        <w:rPr>
          <w:rFonts w:ascii="Times New Roman" w:hAnsi="Times New Roman" w:cs="Times New Roman"/>
          <w:sz w:val="24"/>
          <w:szCs w:val="24"/>
        </w:rPr>
        <w:t xml:space="preserve">  </w:t>
      </w:r>
      <w:r>
        <w:rPr>
          <w:rFonts w:ascii="Times New Roman" w:hAnsi="Times New Roman" w:cs="Times New Roman"/>
          <w:sz w:val="24"/>
          <w:szCs w:val="24"/>
        </w:rPr>
        <w:t>It does not come anywhere near that.  Significantly</w:t>
      </w:r>
      <w:r w:rsidR="008740C6">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rPr>
        <w:lastRenderedPageBreak/>
        <w:t>High Court took a simple and straight fo</w:t>
      </w:r>
      <w:r w:rsidR="00DB01BB">
        <w:rPr>
          <w:rFonts w:ascii="Times New Roman" w:hAnsi="Times New Roman" w:cs="Times New Roman"/>
          <w:sz w:val="24"/>
          <w:szCs w:val="24"/>
        </w:rPr>
        <w:t xml:space="preserve">rward approach to the dispute.  </w:t>
      </w:r>
      <w:r>
        <w:rPr>
          <w:rFonts w:ascii="Times New Roman" w:hAnsi="Times New Roman" w:cs="Times New Roman"/>
          <w:sz w:val="24"/>
          <w:szCs w:val="24"/>
        </w:rPr>
        <w:t>Even assuming officials (Town Clerk) of the respondent wanted to endorse the applicant`s occupation in the absence of privity of contract between the parties, so the High Court reasoned</w:t>
      </w:r>
      <w:r w:rsidR="008740C6">
        <w:rPr>
          <w:rFonts w:ascii="Times New Roman" w:hAnsi="Times New Roman" w:cs="Times New Roman"/>
          <w:sz w:val="24"/>
          <w:szCs w:val="24"/>
        </w:rPr>
        <w:t>,</w:t>
      </w:r>
      <w:r>
        <w:rPr>
          <w:rFonts w:ascii="Times New Roman" w:hAnsi="Times New Roman" w:cs="Times New Roman"/>
          <w:sz w:val="24"/>
          <w:szCs w:val="24"/>
        </w:rPr>
        <w:t xml:space="preserve"> that was a nullity for want of compliance with the provisions of the Act.</w:t>
      </w:r>
    </w:p>
    <w:p w14:paraId="198C4283" w14:textId="77777777" w:rsidR="00BC0B34" w:rsidRDefault="00BC0B34" w:rsidP="00BC0B34">
      <w:pPr>
        <w:ind w:firstLine="720"/>
        <w:jc w:val="both"/>
        <w:rPr>
          <w:rFonts w:ascii="Times New Roman" w:hAnsi="Times New Roman" w:cs="Times New Roman"/>
          <w:sz w:val="24"/>
          <w:szCs w:val="24"/>
        </w:rPr>
      </w:pPr>
    </w:p>
    <w:p w14:paraId="34E0519D" w14:textId="549079A2" w:rsidR="00BC0B34" w:rsidRDefault="00BC0B34" w:rsidP="00182C6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In arriving at that conclusion</w:t>
      </w:r>
      <w:r w:rsidR="008740C6">
        <w:rPr>
          <w:rFonts w:ascii="Times New Roman" w:hAnsi="Times New Roman" w:cs="Times New Roman"/>
          <w:sz w:val="24"/>
          <w:szCs w:val="24"/>
        </w:rPr>
        <w:t>,</w:t>
      </w:r>
      <w:r>
        <w:rPr>
          <w:rFonts w:ascii="Times New Roman" w:hAnsi="Times New Roman" w:cs="Times New Roman"/>
          <w:sz w:val="24"/>
          <w:szCs w:val="24"/>
        </w:rPr>
        <w:t xml:space="preserve"> the High Court was following the precedent set by the Supreme Court in </w:t>
      </w:r>
      <w:r w:rsidRPr="00732A36">
        <w:rPr>
          <w:rFonts w:ascii="Times New Roman" w:hAnsi="Times New Roman" w:cs="Times New Roman"/>
          <w:i/>
          <w:sz w:val="24"/>
          <w:szCs w:val="24"/>
        </w:rPr>
        <w:t>City of Harare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Munzara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sidRPr="00732A36">
        <w:rPr>
          <w:rFonts w:ascii="Times New Roman" w:hAnsi="Times New Roman" w:cs="Times New Roman"/>
          <w:i/>
          <w:sz w:val="24"/>
          <w:szCs w:val="24"/>
        </w:rPr>
        <w:t>, supra</w:t>
      </w:r>
      <w:r>
        <w:rPr>
          <w:rFonts w:ascii="Times New Roman" w:hAnsi="Times New Roman" w:cs="Times New Roman"/>
          <w:sz w:val="24"/>
          <w:szCs w:val="24"/>
        </w:rPr>
        <w:t>.  The High Court was b</w:t>
      </w:r>
      <w:r w:rsidR="008740C6">
        <w:rPr>
          <w:rFonts w:ascii="Times New Roman" w:hAnsi="Times New Roman" w:cs="Times New Roman"/>
          <w:sz w:val="24"/>
          <w:szCs w:val="24"/>
        </w:rPr>
        <w:t>ou</w:t>
      </w:r>
      <w:r>
        <w:rPr>
          <w:rFonts w:ascii="Times New Roman" w:hAnsi="Times New Roman" w:cs="Times New Roman"/>
          <w:sz w:val="24"/>
          <w:szCs w:val="24"/>
        </w:rPr>
        <w:t>nd by that decision by virtue</w:t>
      </w:r>
      <w:r w:rsidR="00DB01BB">
        <w:rPr>
          <w:rFonts w:ascii="Times New Roman" w:hAnsi="Times New Roman" w:cs="Times New Roman"/>
          <w:sz w:val="24"/>
          <w:szCs w:val="24"/>
        </w:rPr>
        <w:t xml:space="preserve"> of the doctrine of precedent.  </w:t>
      </w:r>
      <w:r>
        <w:rPr>
          <w:rFonts w:ascii="Times New Roman" w:hAnsi="Times New Roman" w:cs="Times New Roman"/>
          <w:sz w:val="24"/>
          <w:szCs w:val="24"/>
        </w:rPr>
        <w:t>The Supreme Court is not expected to fault the High Court for following precedent set by the same Supreme Court.  Evidently</w:t>
      </w:r>
      <w:r w:rsidR="008740C6">
        <w:rPr>
          <w:rFonts w:ascii="Times New Roman" w:hAnsi="Times New Roman" w:cs="Times New Roman"/>
          <w:sz w:val="24"/>
          <w:szCs w:val="24"/>
        </w:rPr>
        <w:t>,</w:t>
      </w:r>
      <w:r>
        <w:rPr>
          <w:rFonts w:ascii="Times New Roman" w:hAnsi="Times New Roman" w:cs="Times New Roman"/>
          <w:sz w:val="24"/>
          <w:szCs w:val="24"/>
        </w:rPr>
        <w:t xml:space="preserve"> the </w:t>
      </w:r>
      <w:r w:rsidR="00DB01BB">
        <w:rPr>
          <w:rFonts w:ascii="Times New Roman" w:hAnsi="Times New Roman" w:cs="Times New Roman"/>
          <w:sz w:val="24"/>
          <w:szCs w:val="24"/>
        </w:rPr>
        <w:t xml:space="preserve">appeal has no shouting chance.  </w:t>
      </w:r>
      <w:r>
        <w:rPr>
          <w:rFonts w:ascii="Times New Roman" w:hAnsi="Times New Roman" w:cs="Times New Roman"/>
          <w:sz w:val="24"/>
          <w:szCs w:val="24"/>
        </w:rPr>
        <w:t xml:space="preserve">It would be the height of irresponsibility to indulge the applicant in the circumstances, just for him to have his day in </w:t>
      </w:r>
      <w:r w:rsidR="008740C6">
        <w:rPr>
          <w:rFonts w:ascii="Times New Roman" w:hAnsi="Times New Roman" w:cs="Times New Roman"/>
          <w:sz w:val="24"/>
          <w:szCs w:val="24"/>
        </w:rPr>
        <w:t>C</w:t>
      </w:r>
      <w:r>
        <w:rPr>
          <w:rFonts w:ascii="Times New Roman" w:hAnsi="Times New Roman" w:cs="Times New Roman"/>
          <w:sz w:val="24"/>
          <w:szCs w:val="24"/>
        </w:rPr>
        <w:t>ourt at the expense of</w:t>
      </w:r>
      <w:r w:rsidR="00C60F22">
        <w:rPr>
          <w:rFonts w:ascii="Times New Roman" w:hAnsi="Times New Roman" w:cs="Times New Roman"/>
          <w:sz w:val="24"/>
          <w:szCs w:val="24"/>
        </w:rPr>
        <w:t xml:space="preserve"> the respondent and</w:t>
      </w:r>
      <w:r>
        <w:rPr>
          <w:rFonts w:ascii="Times New Roman" w:hAnsi="Times New Roman" w:cs="Times New Roman"/>
          <w:sz w:val="24"/>
          <w:szCs w:val="24"/>
        </w:rPr>
        <w:t xml:space="preserve"> the </w:t>
      </w:r>
      <w:r w:rsidR="008740C6">
        <w:rPr>
          <w:rFonts w:ascii="Times New Roman" w:hAnsi="Times New Roman" w:cs="Times New Roman"/>
          <w:sz w:val="24"/>
          <w:szCs w:val="24"/>
        </w:rPr>
        <w:t>C</w:t>
      </w:r>
      <w:r>
        <w:rPr>
          <w:rFonts w:ascii="Times New Roman" w:hAnsi="Times New Roman" w:cs="Times New Roman"/>
          <w:sz w:val="24"/>
          <w:szCs w:val="24"/>
        </w:rPr>
        <w:t>ourt.</w:t>
      </w:r>
    </w:p>
    <w:p w14:paraId="1CA7CC74" w14:textId="77777777" w:rsidR="00BC0B34" w:rsidRDefault="00BC0B34" w:rsidP="00BC0B34">
      <w:pPr>
        <w:ind w:firstLine="720"/>
        <w:jc w:val="both"/>
        <w:rPr>
          <w:rFonts w:ascii="Times New Roman" w:hAnsi="Times New Roman" w:cs="Times New Roman"/>
          <w:sz w:val="24"/>
          <w:szCs w:val="24"/>
        </w:rPr>
      </w:pPr>
    </w:p>
    <w:p w14:paraId="6C5B3E80" w14:textId="1258AD46" w:rsidR="00BC0B34" w:rsidRDefault="00BC0B34" w:rsidP="00182C6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Regarding costs</w:t>
      </w:r>
      <w:r w:rsidR="009F6C0E">
        <w:rPr>
          <w:rFonts w:ascii="Times New Roman" w:hAnsi="Times New Roman" w:cs="Times New Roman"/>
          <w:sz w:val="24"/>
          <w:szCs w:val="24"/>
        </w:rPr>
        <w:t>,</w:t>
      </w:r>
      <w:r>
        <w:rPr>
          <w:rFonts w:ascii="Times New Roman" w:hAnsi="Times New Roman" w:cs="Times New Roman"/>
          <w:sz w:val="24"/>
          <w:szCs w:val="24"/>
        </w:rPr>
        <w:t xml:space="preserve"> there is no reason why the applicant should not be made to pay the costs of the unsuccessful litigation.</w:t>
      </w:r>
    </w:p>
    <w:p w14:paraId="0379B5D5" w14:textId="77777777" w:rsidR="00BC0B34" w:rsidRDefault="00BC0B34" w:rsidP="00BC0B34">
      <w:pPr>
        <w:ind w:firstLine="720"/>
        <w:jc w:val="both"/>
        <w:rPr>
          <w:rFonts w:ascii="Times New Roman" w:hAnsi="Times New Roman" w:cs="Times New Roman"/>
          <w:sz w:val="24"/>
          <w:szCs w:val="24"/>
        </w:rPr>
      </w:pPr>
    </w:p>
    <w:p w14:paraId="6F414D45" w14:textId="77777777" w:rsidR="00BC0B34" w:rsidRPr="00732A36" w:rsidRDefault="00BC0B34" w:rsidP="00182C64">
      <w:pPr>
        <w:spacing w:line="480" w:lineRule="auto"/>
        <w:ind w:left="0" w:firstLine="1134"/>
        <w:jc w:val="both"/>
        <w:rPr>
          <w:rFonts w:ascii="Times New Roman" w:hAnsi="Times New Roman" w:cs="Times New Roman"/>
          <w:sz w:val="24"/>
          <w:szCs w:val="24"/>
        </w:rPr>
      </w:pPr>
      <w:r>
        <w:rPr>
          <w:rFonts w:ascii="Times New Roman" w:hAnsi="Times New Roman" w:cs="Times New Roman"/>
          <w:sz w:val="24"/>
          <w:szCs w:val="24"/>
        </w:rPr>
        <w:t>In the result it be and is hereby ordered that the application is dismissed with costs.</w:t>
      </w:r>
    </w:p>
    <w:p w14:paraId="373E464E" w14:textId="77777777" w:rsidR="00BC0B34" w:rsidRPr="00955077" w:rsidRDefault="00BC0B34" w:rsidP="00BC0B34">
      <w:pPr>
        <w:spacing w:line="480" w:lineRule="auto"/>
        <w:jc w:val="both"/>
        <w:rPr>
          <w:rFonts w:ascii="Times New Roman" w:hAnsi="Times New Roman" w:cs="Times New Roman"/>
          <w:sz w:val="24"/>
          <w:szCs w:val="24"/>
        </w:rPr>
      </w:pPr>
    </w:p>
    <w:p w14:paraId="306D6066" w14:textId="77777777" w:rsidR="00182C64" w:rsidRDefault="00182C64" w:rsidP="00182C64">
      <w:pPr>
        <w:spacing w:line="480" w:lineRule="auto"/>
        <w:ind w:left="0"/>
        <w:jc w:val="both"/>
        <w:rPr>
          <w:rFonts w:ascii="Times New Roman" w:hAnsi="Times New Roman" w:cs="Times New Roman"/>
          <w:i/>
          <w:sz w:val="24"/>
          <w:szCs w:val="24"/>
        </w:rPr>
      </w:pPr>
    </w:p>
    <w:p w14:paraId="6F17EE23" w14:textId="77777777" w:rsidR="00182C64" w:rsidRDefault="00182C64" w:rsidP="00182C64">
      <w:pPr>
        <w:spacing w:line="480" w:lineRule="auto"/>
        <w:ind w:left="0"/>
        <w:jc w:val="both"/>
        <w:rPr>
          <w:rFonts w:ascii="Times New Roman" w:hAnsi="Times New Roman" w:cs="Times New Roman"/>
          <w:i/>
          <w:sz w:val="24"/>
          <w:szCs w:val="24"/>
        </w:rPr>
      </w:pPr>
    </w:p>
    <w:p w14:paraId="0417A0B1" w14:textId="77777777" w:rsidR="00182C64" w:rsidRDefault="00182C64" w:rsidP="00182C64">
      <w:pPr>
        <w:spacing w:line="480" w:lineRule="auto"/>
        <w:ind w:left="0"/>
        <w:jc w:val="both"/>
        <w:rPr>
          <w:rFonts w:ascii="Times New Roman" w:hAnsi="Times New Roman" w:cs="Times New Roman"/>
          <w:i/>
          <w:sz w:val="24"/>
          <w:szCs w:val="24"/>
        </w:rPr>
      </w:pPr>
    </w:p>
    <w:p w14:paraId="6B1BEA16" w14:textId="49CB1DF3" w:rsidR="00BC0B34" w:rsidRDefault="00BC0B34" w:rsidP="00182C64">
      <w:pPr>
        <w:spacing w:line="480" w:lineRule="auto"/>
        <w:ind w:left="0"/>
        <w:jc w:val="both"/>
        <w:rPr>
          <w:rFonts w:ascii="Times New Roman" w:hAnsi="Times New Roman" w:cs="Times New Roman"/>
          <w:sz w:val="24"/>
          <w:szCs w:val="24"/>
        </w:rPr>
      </w:pPr>
      <w:proofErr w:type="spellStart"/>
      <w:r>
        <w:rPr>
          <w:rFonts w:ascii="Times New Roman" w:hAnsi="Times New Roman" w:cs="Times New Roman"/>
          <w:i/>
          <w:sz w:val="24"/>
          <w:szCs w:val="24"/>
        </w:rPr>
        <w:t>Muvhami</w:t>
      </w:r>
      <w:proofErr w:type="spellEnd"/>
      <w:r>
        <w:rPr>
          <w:rFonts w:ascii="Times New Roman" w:hAnsi="Times New Roman" w:cs="Times New Roman"/>
          <w:i/>
          <w:sz w:val="24"/>
          <w:szCs w:val="24"/>
        </w:rPr>
        <w:t xml:space="preserve"> Atto</w:t>
      </w:r>
      <w:r w:rsidR="00202850">
        <w:rPr>
          <w:rFonts w:ascii="Times New Roman" w:hAnsi="Times New Roman" w:cs="Times New Roman"/>
          <w:i/>
          <w:sz w:val="24"/>
          <w:szCs w:val="24"/>
        </w:rPr>
        <w:t>r</w:t>
      </w:r>
      <w:r w:rsidR="00122A55">
        <w:rPr>
          <w:rFonts w:ascii="Times New Roman" w:hAnsi="Times New Roman" w:cs="Times New Roman"/>
          <w:i/>
          <w:sz w:val="24"/>
          <w:szCs w:val="24"/>
        </w:rPr>
        <w:t>neys</w:t>
      </w:r>
      <w:r>
        <w:rPr>
          <w:rFonts w:ascii="Times New Roman" w:hAnsi="Times New Roman" w:cs="Times New Roman"/>
          <w:sz w:val="24"/>
          <w:szCs w:val="24"/>
        </w:rPr>
        <w:t>, applicant’s legal practitioners.</w:t>
      </w:r>
    </w:p>
    <w:p w14:paraId="28F04056" w14:textId="6EFC0781" w:rsidR="00BC0B34" w:rsidRPr="009F006B" w:rsidRDefault="00BC0B34" w:rsidP="00182C64">
      <w:pPr>
        <w:spacing w:line="480" w:lineRule="auto"/>
        <w:ind w:left="0"/>
        <w:jc w:val="both"/>
        <w:rPr>
          <w:rFonts w:ascii="Times New Roman" w:hAnsi="Times New Roman" w:cs="Times New Roman"/>
          <w:sz w:val="24"/>
          <w:szCs w:val="24"/>
        </w:rPr>
      </w:pPr>
      <w:proofErr w:type="spellStart"/>
      <w:r>
        <w:rPr>
          <w:rFonts w:ascii="Times New Roman" w:hAnsi="Times New Roman" w:cs="Times New Roman"/>
          <w:i/>
          <w:sz w:val="24"/>
          <w:szCs w:val="24"/>
        </w:rPr>
        <w:t>Gambe</w:t>
      </w:r>
      <w:proofErr w:type="spellEnd"/>
      <w:r>
        <w:rPr>
          <w:rFonts w:ascii="Times New Roman" w:hAnsi="Times New Roman" w:cs="Times New Roman"/>
          <w:i/>
          <w:sz w:val="24"/>
          <w:szCs w:val="24"/>
        </w:rPr>
        <w:t xml:space="preserve"> Law Group,</w:t>
      </w:r>
      <w:r>
        <w:rPr>
          <w:rFonts w:ascii="Times New Roman" w:hAnsi="Times New Roman" w:cs="Times New Roman"/>
          <w:sz w:val="24"/>
          <w:szCs w:val="24"/>
        </w:rPr>
        <w:t xml:space="preserve"> respondent’s legal practitioners</w:t>
      </w:r>
      <w:r w:rsidR="009F6C0E">
        <w:rPr>
          <w:rFonts w:ascii="Times New Roman" w:hAnsi="Times New Roman" w:cs="Times New Roman"/>
          <w:sz w:val="24"/>
          <w:szCs w:val="24"/>
        </w:rPr>
        <w:t>.</w:t>
      </w:r>
    </w:p>
    <w:p w14:paraId="5E716B56" w14:textId="4595791A" w:rsidR="00F75785" w:rsidRPr="00F75785" w:rsidRDefault="00DA5FA3" w:rsidP="002F1D98">
      <w:pPr>
        <w:spacing w:line="480" w:lineRule="auto"/>
        <w:ind w:left="0"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E16B043" w14:textId="2E8E837D" w:rsidR="00A644DD" w:rsidRPr="00583FF7" w:rsidRDefault="00DA5FA3" w:rsidP="002F1D98">
      <w:pPr>
        <w:ind w:hanging="720"/>
        <w:jc w:val="both"/>
        <w:rPr>
          <w:rFonts w:ascii="Times New Roman" w:hAnsi="Times New Roman" w:cs="Times New Roman"/>
          <w:b/>
          <w:sz w:val="24"/>
          <w:szCs w:val="24"/>
          <w:u w:val="single"/>
          <w:lang w:val="en-US"/>
        </w:rPr>
      </w:pPr>
      <w:r w:rsidRPr="00583FF7">
        <w:rPr>
          <w:rFonts w:ascii="Times New Roman" w:hAnsi="Times New Roman" w:cs="Times New Roman"/>
          <w:b/>
          <w:sz w:val="24"/>
          <w:szCs w:val="24"/>
          <w:u w:val="single"/>
          <w:lang w:val="en-US"/>
        </w:rPr>
        <w:t xml:space="preserve">  </w:t>
      </w:r>
    </w:p>
    <w:p w14:paraId="75BE9FF3" w14:textId="77777777" w:rsidR="00A644DD" w:rsidRDefault="00A644DD" w:rsidP="002F1D98">
      <w:pPr>
        <w:ind w:hanging="720"/>
        <w:jc w:val="both"/>
        <w:rPr>
          <w:rFonts w:ascii="Times New Roman" w:hAnsi="Times New Roman" w:cs="Times New Roman"/>
          <w:b/>
          <w:sz w:val="24"/>
          <w:szCs w:val="24"/>
          <w:lang w:val="en-US"/>
        </w:rPr>
      </w:pPr>
    </w:p>
    <w:p w14:paraId="2D0B2EAE" w14:textId="77777777" w:rsidR="00A644DD" w:rsidRPr="008209BB" w:rsidRDefault="00A644DD" w:rsidP="002F1D98">
      <w:pPr>
        <w:spacing w:line="480" w:lineRule="auto"/>
        <w:ind w:hanging="720"/>
        <w:jc w:val="both"/>
        <w:rPr>
          <w:rFonts w:ascii="Times New Roman" w:hAnsi="Times New Roman" w:cs="Times New Roman"/>
          <w:b/>
          <w:sz w:val="24"/>
          <w:szCs w:val="24"/>
          <w:lang w:val="en-US"/>
        </w:rPr>
      </w:pPr>
    </w:p>
    <w:p w14:paraId="7E7AFF40" w14:textId="77777777" w:rsidR="00E006AF" w:rsidRDefault="00E006AF" w:rsidP="002F1D98">
      <w:pPr>
        <w:spacing w:line="480" w:lineRule="auto"/>
        <w:ind w:left="0"/>
        <w:jc w:val="both"/>
        <w:rPr>
          <w:rFonts w:ascii="Times New Roman" w:hAnsi="Times New Roman" w:cs="Times New Roman"/>
          <w:b/>
          <w:sz w:val="24"/>
          <w:szCs w:val="24"/>
          <w:u w:val="single"/>
          <w:lang w:val="en-US"/>
        </w:rPr>
      </w:pPr>
    </w:p>
    <w:sectPr w:rsidR="00E006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3D4B2" w14:textId="77777777" w:rsidR="001F1587" w:rsidRDefault="001F1587" w:rsidP="00B25BF4">
      <w:r>
        <w:separator/>
      </w:r>
    </w:p>
  </w:endnote>
  <w:endnote w:type="continuationSeparator" w:id="0">
    <w:p w14:paraId="24D73BF4" w14:textId="77777777" w:rsidR="001F1587" w:rsidRDefault="001F1587" w:rsidP="00B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259DE" w14:textId="77777777" w:rsidR="001F1587" w:rsidRDefault="001F1587" w:rsidP="00B25BF4">
      <w:r>
        <w:separator/>
      </w:r>
    </w:p>
  </w:footnote>
  <w:footnote w:type="continuationSeparator" w:id="0">
    <w:p w14:paraId="7D85C5F1" w14:textId="77777777" w:rsidR="001F1587" w:rsidRDefault="001F1587" w:rsidP="00B2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9292" w14:textId="426B784B" w:rsidR="00E44466" w:rsidRDefault="00E44466">
    <w:pPr>
      <w:pStyle w:val="Header"/>
    </w:pPr>
    <w:r>
      <w:rPr>
        <w:noProof/>
        <w:lang w:eastAsia="en-ZW"/>
      </w:rPr>
      <mc:AlternateContent>
        <mc:Choice Requires="wps">
          <w:drawing>
            <wp:anchor distT="0" distB="0" distL="114300" distR="114300" simplePos="0" relativeHeight="251660288" behindDoc="0" locked="0" layoutInCell="0" allowOverlap="1" wp14:anchorId="2FF2A08D" wp14:editId="0A0609C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7F2B" w14:textId="15D42BFA" w:rsidR="00E44466" w:rsidRPr="008209BB" w:rsidRDefault="00AA1A8A">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07</w:t>
                          </w:r>
                          <w:r w:rsidR="00E44466">
                            <w:rPr>
                              <w:rFonts w:ascii="Times New Roman" w:hAnsi="Times New Roman" w:cs="Times New Roman"/>
                              <w:b/>
                              <w:noProof/>
                              <w:sz w:val="24"/>
                              <w:szCs w:val="24"/>
                              <w:lang w:val="en-US"/>
                            </w:rPr>
                            <w:t>/25</w:t>
                          </w:r>
                        </w:p>
                        <w:p w14:paraId="66FF43FA" w14:textId="66A16012" w:rsidR="00E44466" w:rsidRPr="008209BB" w:rsidRDefault="0056283F">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Chamber Application No. SC 677</w:t>
                          </w:r>
                          <w:r w:rsidR="00E44466">
                            <w:rPr>
                              <w:rFonts w:ascii="Times New Roman" w:hAnsi="Times New Roman" w:cs="Times New Roman"/>
                              <w:b/>
                              <w:noProof/>
                              <w:sz w:val="24"/>
                              <w:szCs w:val="24"/>
                              <w:lang w:val="en-US"/>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F2A08D"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EDB7F2B" w14:textId="15D42BFA" w:rsidR="00E44466" w:rsidRPr="008209BB" w:rsidRDefault="00AA1A8A">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07</w:t>
                    </w:r>
                    <w:r w:rsidR="00E44466">
                      <w:rPr>
                        <w:rFonts w:ascii="Times New Roman" w:hAnsi="Times New Roman" w:cs="Times New Roman"/>
                        <w:b/>
                        <w:noProof/>
                        <w:sz w:val="24"/>
                        <w:szCs w:val="24"/>
                        <w:lang w:val="en-US"/>
                      </w:rPr>
                      <w:t>/25</w:t>
                    </w:r>
                  </w:p>
                  <w:p w14:paraId="66FF43FA" w14:textId="66A16012" w:rsidR="00E44466" w:rsidRPr="008209BB" w:rsidRDefault="0056283F">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Chamber Application No. SC 677</w:t>
                    </w:r>
                    <w:r w:rsidR="00E44466">
                      <w:rPr>
                        <w:rFonts w:ascii="Times New Roman" w:hAnsi="Times New Roman" w:cs="Times New Roman"/>
                        <w:b/>
                        <w:noProof/>
                        <w:sz w:val="24"/>
                        <w:szCs w:val="24"/>
                        <w:lang w:val="en-US"/>
                      </w:rPr>
                      <w:t>/24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4B1045C" wp14:editId="36010FB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30F5C8F" w14:textId="77777777" w:rsidR="00E44466" w:rsidRDefault="00E44466">
                          <w:pPr>
                            <w:rPr>
                              <w:color w:val="FFFFFF" w:themeColor="background1"/>
                            </w:rPr>
                          </w:pPr>
                          <w:r>
                            <w:fldChar w:fldCharType="begin"/>
                          </w:r>
                          <w:r>
                            <w:instrText xml:space="preserve"> PAGE   \* MERGEFORMAT </w:instrText>
                          </w:r>
                          <w:r>
                            <w:fldChar w:fldCharType="separate"/>
                          </w:r>
                          <w:r w:rsidR="00122A55" w:rsidRPr="00122A55">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4B1045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30F5C8F" w14:textId="77777777" w:rsidR="00E44466" w:rsidRDefault="00E44466">
                    <w:pPr>
                      <w:rPr>
                        <w:color w:val="FFFFFF" w:themeColor="background1"/>
                      </w:rPr>
                    </w:pPr>
                    <w:r>
                      <w:fldChar w:fldCharType="begin"/>
                    </w:r>
                    <w:r>
                      <w:instrText xml:space="preserve"> PAGE   \* MERGEFORMAT </w:instrText>
                    </w:r>
                    <w:r>
                      <w:fldChar w:fldCharType="separate"/>
                    </w:r>
                    <w:r w:rsidR="00122A55" w:rsidRPr="00122A55">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AC8"/>
    <w:multiLevelType w:val="hybridMultilevel"/>
    <w:tmpl w:val="BB86A694"/>
    <w:lvl w:ilvl="0" w:tplc="30090015">
      <w:start w:val="1"/>
      <w:numFmt w:val="upp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8F4738"/>
    <w:multiLevelType w:val="hybridMultilevel"/>
    <w:tmpl w:val="6702254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4F2226"/>
    <w:multiLevelType w:val="hybridMultilevel"/>
    <w:tmpl w:val="84A4F4C4"/>
    <w:lvl w:ilvl="0" w:tplc="30090001">
      <w:start w:val="1"/>
      <w:numFmt w:val="bullet"/>
      <w:lvlText w:val=""/>
      <w:lvlJc w:val="left"/>
      <w:pPr>
        <w:ind w:left="2466" w:hanging="360"/>
      </w:pPr>
      <w:rPr>
        <w:rFonts w:ascii="Symbol" w:hAnsi="Symbol" w:hint="default"/>
      </w:rPr>
    </w:lvl>
    <w:lvl w:ilvl="1" w:tplc="30090003" w:tentative="1">
      <w:start w:val="1"/>
      <w:numFmt w:val="bullet"/>
      <w:lvlText w:val="o"/>
      <w:lvlJc w:val="left"/>
      <w:pPr>
        <w:ind w:left="3186" w:hanging="360"/>
      </w:pPr>
      <w:rPr>
        <w:rFonts w:ascii="Courier New" w:hAnsi="Courier New" w:cs="Courier New" w:hint="default"/>
      </w:rPr>
    </w:lvl>
    <w:lvl w:ilvl="2" w:tplc="30090005" w:tentative="1">
      <w:start w:val="1"/>
      <w:numFmt w:val="bullet"/>
      <w:lvlText w:val=""/>
      <w:lvlJc w:val="left"/>
      <w:pPr>
        <w:ind w:left="3906" w:hanging="360"/>
      </w:pPr>
      <w:rPr>
        <w:rFonts w:ascii="Wingdings" w:hAnsi="Wingdings" w:hint="default"/>
      </w:rPr>
    </w:lvl>
    <w:lvl w:ilvl="3" w:tplc="30090001" w:tentative="1">
      <w:start w:val="1"/>
      <w:numFmt w:val="bullet"/>
      <w:lvlText w:val=""/>
      <w:lvlJc w:val="left"/>
      <w:pPr>
        <w:ind w:left="4626" w:hanging="360"/>
      </w:pPr>
      <w:rPr>
        <w:rFonts w:ascii="Symbol" w:hAnsi="Symbol" w:hint="default"/>
      </w:rPr>
    </w:lvl>
    <w:lvl w:ilvl="4" w:tplc="30090003" w:tentative="1">
      <w:start w:val="1"/>
      <w:numFmt w:val="bullet"/>
      <w:lvlText w:val="o"/>
      <w:lvlJc w:val="left"/>
      <w:pPr>
        <w:ind w:left="5346" w:hanging="360"/>
      </w:pPr>
      <w:rPr>
        <w:rFonts w:ascii="Courier New" w:hAnsi="Courier New" w:cs="Courier New" w:hint="default"/>
      </w:rPr>
    </w:lvl>
    <w:lvl w:ilvl="5" w:tplc="30090005" w:tentative="1">
      <w:start w:val="1"/>
      <w:numFmt w:val="bullet"/>
      <w:lvlText w:val=""/>
      <w:lvlJc w:val="left"/>
      <w:pPr>
        <w:ind w:left="6066" w:hanging="360"/>
      </w:pPr>
      <w:rPr>
        <w:rFonts w:ascii="Wingdings" w:hAnsi="Wingdings" w:hint="default"/>
      </w:rPr>
    </w:lvl>
    <w:lvl w:ilvl="6" w:tplc="30090001" w:tentative="1">
      <w:start w:val="1"/>
      <w:numFmt w:val="bullet"/>
      <w:lvlText w:val=""/>
      <w:lvlJc w:val="left"/>
      <w:pPr>
        <w:ind w:left="6786" w:hanging="360"/>
      </w:pPr>
      <w:rPr>
        <w:rFonts w:ascii="Symbol" w:hAnsi="Symbol" w:hint="default"/>
      </w:rPr>
    </w:lvl>
    <w:lvl w:ilvl="7" w:tplc="30090003" w:tentative="1">
      <w:start w:val="1"/>
      <w:numFmt w:val="bullet"/>
      <w:lvlText w:val="o"/>
      <w:lvlJc w:val="left"/>
      <w:pPr>
        <w:ind w:left="7506" w:hanging="360"/>
      </w:pPr>
      <w:rPr>
        <w:rFonts w:ascii="Courier New" w:hAnsi="Courier New" w:cs="Courier New" w:hint="default"/>
      </w:rPr>
    </w:lvl>
    <w:lvl w:ilvl="8" w:tplc="30090005" w:tentative="1">
      <w:start w:val="1"/>
      <w:numFmt w:val="bullet"/>
      <w:lvlText w:val=""/>
      <w:lvlJc w:val="left"/>
      <w:pPr>
        <w:ind w:left="8226" w:hanging="360"/>
      </w:pPr>
      <w:rPr>
        <w:rFonts w:ascii="Wingdings" w:hAnsi="Wingdings" w:hint="default"/>
      </w:rPr>
    </w:lvl>
  </w:abstractNum>
  <w:abstractNum w:abstractNumId="3" w15:restartNumberingAfterBreak="0">
    <w:nsid w:val="1538311D"/>
    <w:multiLevelType w:val="hybridMultilevel"/>
    <w:tmpl w:val="21EC9C4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FEA0039"/>
    <w:multiLevelType w:val="hybridMultilevel"/>
    <w:tmpl w:val="A90E0054"/>
    <w:lvl w:ilvl="0" w:tplc="0D0617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6223D8"/>
    <w:multiLevelType w:val="hybridMultilevel"/>
    <w:tmpl w:val="8BF49572"/>
    <w:lvl w:ilvl="0" w:tplc="C276BB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B7B56DE"/>
    <w:multiLevelType w:val="hybridMultilevel"/>
    <w:tmpl w:val="9E4691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DD53E8"/>
    <w:multiLevelType w:val="hybridMultilevel"/>
    <w:tmpl w:val="7EC249F0"/>
    <w:lvl w:ilvl="0" w:tplc="FB8A716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6B15FCC"/>
    <w:multiLevelType w:val="hybridMultilevel"/>
    <w:tmpl w:val="D8F4C3D6"/>
    <w:lvl w:ilvl="0" w:tplc="5ADC44F4">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90A67CB"/>
    <w:multiLevelType w:val="hybridMultilevel"/>
    <w:tmpl w:val="8870BCCC"/>
    <w:lvl w:ilvl="0" w:tplc="CAB2B8D0">
      <w:start w:val="1"/>
      <w:numFmt w:val="lowerRoman"/>
      <w:lvlText w:val="(%1)"/>
      <w:lvlJc w:val="left"/>
      <w:pPr>
        <w:ind w:left="1287" w:hanging="720"/>
      </w:pPr>
      <w:rPr>
        <w:rFonts w:hint="default"/>
        <w:b w:val="0"/>
        <w:u w:val="none"/>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15:restartNumberingAfterBreak="0">
    <w:nsid w:val="3DD00E4E"/>
    <w:multiLevelType w:val="hybridMultilevel"/>
    <w:tmpl w:val="53CA015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E53905"/>
    <w:multiLevelType w:val="hybridMultilevel"/>
    <w:tmpl w:val="C9ECF738"/>
    <w:lvl w:ilvl="0" w:tplc="C03C772A">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3E15760B"/>
    <w:multiLevelType w:val="hybridMultilevel"/>
    <w:tmpl w:val="D53CEED6"/>
    <w:lvl w:ilvl="0" w:tplc="F59C2CA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3" w15:restartNumberingAfterBreak="0">
    <w:nsid w:val="448B58CE"/>
    <w:multiLevelType w:val="hybridMultilevel"/>
    <w:tmpl w:val="42762902"/>
    <w:lvl w:ilvl="0" w:tplc="B18CF748">
      <w:start w:val="1"/>
      <w:numFmt w:val="lowerLetter"/>
      <w:lvlText w:val="(%1)"/>
      <w:lvlJc w:val="left"/>
      <w:pPr>
        <w:ind w:left="927" w:hanging="360"/>
      </w:pPr>
      <w:rPr>
        <w:rFonts w:hint="default"/>
        <w:b w:val="0"/>
        <w:u w:val="none"/>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4" w15:restartNumberingAfterBreak="0">
    <w:nsid w:val="5C0E415B"/>
    <w:multiLevelType w:val="hybridMultilevel"/>
    <w:tmpl w:val="72943BB6"/>
    <w:lvl w:ilvl="0" w:tplc="6A98AE40">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15:restartNumberingAfterBreak="0">
    <w:nsid w:val="60B1398E"/>
    <w:multiLevelType w:val="hybridMultilevel"/>
    <w:tmpl w:val="00FAC7EE"/>
    <w:lvl w:ilvl="0" w:tplc="51F0E9C0">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6" w15:restartNumberingAfterBreak="0">
    <w:nsid w:val="61857781"/>
    <w:multiLevelType w:val="hybridMultilevel"/>
    <w:tmpl w:val="ECD6834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88038E6"/>
    <w:multiLevelType w:val="hybridMultilevel"/>
    <w:tmpl w:val="B24ECB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C2401D8"/>
    <w:multiLevelType w:val="hybridMultilevel"/>
    <w:tmpl w:val="53CA0150"/>
    <w:lvl w:ilvl="0" w:tplc="3009000F">
      <w:start w:val="1"/>
      <w:numFmt w:val="decimal"/>
      <w:lvlText w:val="%1."/>
      <w:lvlJc w:val="left"/>
      <w:pPr>
        <w:ind w:left="360" w:hanging="360"/>
      </w:pPr>
      <w:rPr>
        <w:rFonts w:hint="default"/>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B3B65E8"/>
    <w:multiLevelType w:val="hybridMultilevel"/>
    <w:tmpl w:val="10DAEAD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E5F493B"/>
    <w:multiLevelType w:val="hybridMultilevel"/>
    <w:tmpl w:val="88049372"/>
    <w:lvl w:ilvl="0" w:tplc="023E80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10"/>
  </w:num>
  <w:num w:numId="3">
    <w:abstractNumId w:val="5"/>
  </w:num>
  <w:num w:numId="4">
    <w:abstractNumId w:val="11"/>
  </w:num>
  <w:num w:numId="5">
    <w:abstractNumId w:val="14"/>
  </w:num>
  <w:num w:numId="6">
    <w:abstractNumId w:val="2"/>
  </w:num>
  <w:num w:numId="7">
    <w:abstractNumId w:val="20"/>
  </w:num>
  <w:num w:numId="8">
    <w:abstractNumId w:val="8"/>
  </w:num>
  <w:num w:numId="9">
    <w:abstractNumId w:val="7"/>
  </w:num>
  <w:num w:numId="10">
    <w:abstractNumId w:val="12"/>
  </w:num>
  <w:num w:numId="11">
    <w:abstractNumId w:val="17"/>
  </w:num>
  <w:num w:numId="12">
    <w:abstractNumId w:val="6"/>
  </w:num>
  <w:num w:numId="13">
    <w:abstractNumId w:val="9"/>
  </w:num>
  <w:num w:numId="14">
    <w:abstractNumId w:val="15"/>
  </w:num>
  <w:num w:numId="15">
    <w:abstractNumId w:val="13"/>
  </w:num>
  <w:num w:numId="16">
    <w:abstractNumId w:val="4"/>
  </w:num>
  <w:num w:numId="17">
    <w:abstractNumId w:val="0"/>
  </w:num>
  <w:num w:numId="18">
    <w:abstractNumId w:val="1"/>
  </w:num>
  <w:num w:numId="19">
    <w:abstractNumId w:val="19"/>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34"/>
    <w:rsid w:val="00000809"/>
    <w:rsid w:val="000008B1"/>
    <w:rsid w:val="0000321B"/>
    <w:rsid w:val="00005780"/>
    <w:rsid w:val="000124E8"/>
    <w:rsid w:val="00016C83"/>
    <w:rsid w:val="0002223B"/>
    <w:rsid w:val="00024C68"/>
    <w:rsid w:val="00031CAB"/>
    <w:rsid w:val="00037A48"/>
    <w:rsid w:val="00050748"/>
    <w:rsid w:val="000544A7"/>
    <w:rsid w:val="00055BF9"/>
    <w:rsid w:val="000562C8"/>
    <w:rsid w:val="00057444"/>
    <w:rsid w:val="000757AE"/>
    <w:rsid w:val="00076E55"/>
    <w:rsid w:val="00077BC2"/>
    <w:rsid w:val="00083C29"/>
    <w:rsid w:val="00086910"/>
    <w:rsid w:val="000869D3"/>
    <w:rsid w:val="00086BE9"/>
    <w:rsid w:val="00094708"/>
    <w:rsid w:val="00095B70"/>
    <w:rsid w:val="00097844"/>
    <w:rsid w:val="000A21A5"/>
    <w:rsid w:val="000A2514"/>
    <w:rsid w:val="000A43BC"/>
    <w:rsid w:val="000A6C66"/>
    <w:rsid w:val="000A729C"/>
    <w:rsid w:val="000B1C80"/>
    <w:rsid w:val="000B298B"/>
    <w:rsid w:val="000B37E9"/>
    <w:rsid w:val="000B3F2B"/>
    <w:rsid w:val="000B454A"/>
    <w:rsid w:val="000B4CC7"/>
    <w:rsid w:val="000B67CF"/>
    <w:rsid w:val="000C2E9C"/>
    <w:rsid w:val="000D07FB"/>
    <w:rsid w:val="000D20A5"/>
    <w:rsid w:val="000D55B4"/>
    <w:rsid w:val="000D62C0"/>
    <w:rsid w:val="000E19E3"/>
    <w:rsid w:val="000E247B"/>
    <w:rsid w:val="000E4185"/>
    <w:rsid w:val="000E4B07"/>
    <w:rsid w:val="000F029A"/>
    <w:rsid w:val="000F4071"/>
    <w:rsid w:val="000F68DE"/>
    <w:rsid w:val="000F7B91"/>
    <w:rsid w:val="00101F75"/>
    <w:rsid w:val="00112D9F"/>
    <w:rsid w:val="00114E4D"/>
    <w:rsid w:val="0011694F"/>
    <w:rsid w:val="00120BCA"/>
    <w:rsid w:val="00122A55"/>
    <w:rsid w:val="0012713E"/>
    <w:rsid w:val="00127DD4"/>
    <w:rsid w:val="00130B83"/>
    <w:rsid w:val="001312B7"/>
    <w:rsid w:val="00132BEC"/>
    <w:rsid w:val="0013608F"/>
    <w:rsid w:val="00143F24"/>
    <w:rsid w:val="00144F22"/>
    <w:rsid w:val="00152FBD"/>
    <w:rsid w:val="00156307"/>
    <w:rsid w:val="001627C6"/>
    <w:rsid w:val="00163481"/>
    <w:rsid w:val="00166CA7"/>
    <w:rsid w:val="00171202"/>
    <w:rsid w:val="001724B7"/>
    <w:rsid w:val="00174854"/>
    <w:rsid w:val="00175A6E"/>
    <w:rsid w:val="001767CA"/>
    <w:rsid w:val="001811F0"/>
    <w:rsid w:val="0018232E"/>
    <w:rsid w:val="00182C64"/>
    <w:rsid w:val="001865CD"/>
    <w:rsid w:val="00190608"/>
    <w:rsid w:val="00193A3E"/>
    <w:rsid w:val="001945F1"/>
    <w:rsid w:val="001953E2"/>
    <w:rsid w:val="001A0D28"/>
    <w:rsid w:val="001A25A3"/>
    <w:rsid w:val="001A2BE9"/>
    <w:rsid w:val="001B1A44"/>
    <w:rsid w:val="001B5A7D"/>
    <w:rsid w:val="001B5E25"/>
    <w:rsid w:val="001C05CD"/>
    <w:rsid w:val="001C212F"/>
    <w:rsid w:val="001C3107"/>
    <w:rsid w:val="001D0067"/>
    <w:rsid w:val="001D0D4B"/>
    <w:rsid w:val="001D1D79"/>
    <w:rsid w:val="001D4BBD"/>
    <w:rsid w:val="001E0184"/>
    <w:rsid w:val="001E03DA"/>
    <w:rsid w:val="001F085B"/>
    <w:rsid w:val="001F1587"/>
    <w:rsid w:val="001F66A0"/>
    <w:rsid w:val="001F69A5"/>
    <w:rsid w:val="001F6CDF"/>
    <w:rsid w:val="00202850"/>
    <w:rsid w:val="002063CD"/>
    <w:rsid w:val="00214741"/>
    <w:rsid w:val="00216ED6"/>
    <w:rsid w:val="00221D2D"/>
    <w:rsid w:val="0022204E"/>
    <w:rsid w:val="002245C5"/>
    <w:rsid w:val="00232CD6"/>
    <w:rsid w:val="00240D22"/>
    <w:rsid w:val="002470C8"/>
    <w:rsid w:val="0025235A"/>
    <w:rsid w:val="002565B9"/>
    <w:rsid w:val="00260048"/>
    <w:rsid w:val="0026164A"/>
    <w:rsid w:val="00262E84"/>
    <w:rsid w:val="00263A13"/>
    <w:rsid w:val="002646FB"/>
    <w:rsid w:val="00270FB4"/>
    <w:rsid w:val="00274AAE"/>
    <w:rsid w:val="0027669D"/>
    <w:rsid w:val="00280990"/>
    <w:rsid w:val="00281662"/>
    <w:rsid w:val="00283356"/>
    <w:rsid w:val="00285276"/>
    <w:rsid w:val="00287A22"/>
    <w:rsid w:val="00287EF4"/>
    <w:rsid w:val="002B0775"/>
    <w:rsid w:val="002B3212"/>
    <w:rsid w:val="002B51A0"/>
    <w:rsid w:val="002B5D8A"/>
    <w:rsid w:val="002C2E2C"/>
    <w:rsid w:val="002C71E9"/>
    <w:rsid w:val="002D1F18"/>
    <w:rsid w:val="002D3157"/>
    <w:rsid w:val="002D5AEF"/>
    <w:rsid w:val="002E12DE"/>
    <w:rsid w:val="002E52BD"/>
    <w:rsid w:val="002E757A"/>
    <w:rsid w:val="002F1D98"/>
    <w:rsid w:val="002F2A93"/>
    <w:rsid w:val="002F6BEF"/>
    <w:rsid w:val="00310214"/>
    <w:rsid w:val="00315806"/>
    <w:rsid w:val="003163E5"/>
    <w:rsid w:val="00317271"/>
    <w:rsid w:val="003200E7"/>
    <w:rsid w:val="00322323"/>
    <w:rsid w:val="00322C19"/>
    <w:rsid w:val="003313D1"/>
    <w:rsid w:val="00333F8A"/>
    <w:rsid w:val="00334310"/>
    <w:rsid w:val="00334633"/>
    <w:rsid w:val="003425DE"/>
    <w:rsid w:val="00342632"/>
    <w:rsid w:val="00342735"/>
    <w:rsid w:val="0035051C"/>
    <w:rsid w:val="00352207"/>
    <w:rsid w:val="003527EC"/>
    <w:rsid w:val="00353F42"/>
    <w:rsid w:val="00361B9F"/>
    <w:rsid w:val="00367ABB"/>
    <w:rsid w:val="00370BB3"/>
    <w:rsid w:val="00377496"/>
    <w:rsid w:val="00377D3B"/>
    <w:rsid w:val="00377D7D"/>
    <w:rsid w:val="00383E1D"/>
    <w:rsid w:val="00385F90"/>
    <w:rsid w:val="00385FAC"/>
    <w:rsid w:val="003863DD"/>
    <w:rsid w:val="00395D4A"/>
    <w:rsid w:val="00396F3D"/>
    <w:rsid w:val="003A09AE"/>
    <w:rsid w:val="003A1582"/>
    <w:rsid w:val="003A1899"/>
    <w:rsid w:val="003A4A34"/>
    <w:rsid w:val="003B35A1"/>
    <w:rsid w:val="003C0666"/>
    <w:rsid w:val="003C0D18"/>
    <w:rsid w:val="003D7CB4"/>
    <w:rsid w:val="003E031C"/>
    <w:rsid w:val="003E1A03"/>
    <w:rsid w:val="003F2F91"/>
    <w:rsid w:val="004053BE"/>
    <w:rsid w:val="00412C07"/>
    <w:rsid w:val="004131EC"/>
    <w:rsid w:val="00422699"/>
    <w:rsid w:val="00423736"/>
    <w:rsid w:val="00424C02"/>
    <w:rsid w:val="00425C40"/>
    <w:rsid w:val="004262BF"/>
    <w:rsid w:val="0043055F"/>
    <w:rsid w:val="0043192E"/>
    <w:rsid w:val="00435178"/>
    <w:rsid w:val="00436C49"/>
    <w:rsid w:val="00437A1A"/>
    <w:rsid w:val="004413EC"/>
    <w:rsid w:val="00446509"/>
    <w:rsid w:val="00451CCC"/>
    <w:rsid w:val="004536EF"/>
    <w:rsid w:val="0045381C"/>
    <w:rsid w:val="004543B3"/>
    <w:rsid w:val="0045590D"/>
    <w:rsid w:val="00455953"/>
    <w:rsid w:val="00467510"/>
    <w:rsid w:val="004718A7"/>
    <w:rsid w:val="004772F4"/>
    <w:rsid w:val="00477F26"/>
    <w:rsid w:val="00493102"/>
    <w:rsid w:val="00495955"/>
    <w:rsid w:val="004A2730"/>
    <w:rsid w:val="004A46F9"/>
    <w:rsid w:val="004A58F5"/>
    <w:rsid w:val="004B1EBC"/>
    <w:rsid w:val="004B2177"/>
    <w:rsid w:val="004B2CB8"/>
    <w:rsid w:val="004C4840"/>
    <w:rsid w:val="004D35F1"/>
    <w:rsid w:val="004E0301"/>
    <w:rsid w:val="004F1F37"/>
    <w:rsid w:val="00500B6F"/>
    <w:rsid w:val="00503BEC"/>
    <w:rsid w:val="0051013D"/>
    <w:rsid w:val="00510842"/>
    <w:rsid w:val="00514E3E"/>
    <w:rsid w:val="0051753C"/>
    <w:rsid w:val="00522B62"/>
    <w:rsid w:val="00533317"/>
    <w:rsid w:val="00535514"/>
    <w:rsid w:val="0053736E"/>
    <w:rsid w:val="00540107"/>
    <w:rsid w:val="00542E26"/>
    <w:rsid w:val="005452FE"/>
    <w:rsid w:val="00545F44"/>
    <w:rsid w:val="005524C5"/>
    <w:rsid w:val="00553E04"/>
    <w:rsid w:val="0056283F"/>
    <w:rsid w:val="005642F8"/>
    <w:rsid w:val="00576BE8"/>
    <w:rsid w:val="00583FF7"/>
    <w:rsid w:val="0058725E"/>
    <w:rsid w:val="005A08CC"/>
    <w:rsid w:val="005A5F26"/>
    <w:rsid w:val="005B1313"/>
    <w:rsid w:val="005B7CA3"/>
    <w:rsid w:val="005C27F2"/>
    <w:rsid w:val="005C4772"/>
    <w:rsid w:val="005C6711"/>
    <w:rsid w:val="005D068D"/>
    <w:rsid w:val="005D12DE"/>
    <w:rsid w:val="005D14BB"/>
    <w:rsid w:val="005D2138"/>
    <w:rsid w:val="005D372A"/>
    <w:rsid w:val="005D39CE"/>
    <w:rsid w:val="005E0C4D"/>
    <w:rsid w:val="005E1338"/>
    <w:rsid w:val="005E260B"/>
    <w:rsid w:val="005E4B65"/>
    <w:rsid w:val="005E6C0B"/>
    <w:rsid w:val="005E6DA2"/>
    <w:rsid w:val="005E7B27"/>
    <w:rsid w:val="005F695F"/>
    <w:rsid w:val="005F706B"/>
    <w:rsid w:val="00611239"/>
    <w:rsid w:val="00613597"/>
    <w:rsid w:val="00623901"/>
    <w:rsid w:val="00633DE0"/>
    <w:rsid w:val="0063472A"/>
    <w:rsid w:val="006367F6"/>
    <w:rsid w:val="00641E32"/>
    <w:rsid w:val="00646087"/>
    <w:rsid w:val="00651D4A"/>
    <w:rsid w:val="006553A3"/>
    <w:rsid w:val="00663AB3"/>
    <w:rsid w:val="00664E92"/>
    <w:rsid w:val="00677985"/>
    <w:rsid w:val="006779C7"/>
    <w:rsid w:val="00677ABF"/>
    <w:rsid w:val="00682F10"/>
    <w:rsid w:val="006856A2"/>
    <w:rsid w:val="00686C1B"/>
    <w:rsid w:val="006A3771"/>
    <w:rsid w:val="006A380F"/>
    <w:rsid w:val="006B6FDC"/>
    <w:rsid w:val="006C0DEB"/>
    <w:rsid w:val="006C21CC"/>
    <w:rsid w:val="006D2EB1"/>
    <w:rsid w:val="006F4791"/>
    <w:rsid w:val="00700BD4"/>
    <w:rsid w:val="0070169A"/>
    <w:rsid w:val="007025AE"/>
    <w:rsid w:val="00707003"/>
    <w:rsid w:val="00720E5A"/>
    <w:rsid w:val="00724388"/>
    <w:rsid w:val="0073023B"/>
    <w:rsid w:val="007308CE"/>
    <w:rsid w:val="00735E2E"/>
    <w:rsid w:val="00736AC0"/>
    <w:rsid w:val="007410C7"/>
    <w:rsid w:val="00744D9D"/>
    <w:rsid w:val="00753121"/>
    <w:rsid w:val="007557AB"/>
    <w:rsid w:val="00763844"/>
    <w:rsid w:val="00765A9D"/>
    <w:rsid w:val="00771A9D"/>
    <w:rsid w:val="00772655"/>
    <w:rsid w:val="007752D4"/>
    <w:rsid w:val="00775F99"/>
    <w:rsid w:val="00777AAD"/>
    <w:rsid w:val="00777D34"/>
    <w:rsid w:val="007818E4"/>
    <w:rsid w:val="00791D48"/>
    <w:rsid w:val="00792CE8"/>
    <w:rsid w:val="00793088"/>
    <w:rsid w:val="007A0CEC"/>
    <w:rsid w:val="007B3F4C"/>
    <w:rsid w:val="007B6526"/>
    <w:rsid w:val="007C1D91"/>
    <w:rsid w:val="007C4DEA"/>
    <w:rsid w:val="007C5C08"/>
    <w:rsid w:val="007D56D3"/>
    <w:rsid w:val="007E74B1"/>
    <w:rsid w:val="007E76BE"/>
    <w:rsid w:val="007F7085"/>
    <w:rsid w:val="007F77AC"/>
    <w:rsid w:val="0080020C"/>
    <w:rsid w:val="008059C9"/>
    <w:rsid w:val="00811365"/>
    <w:rsid w:val="00811DC2"/>
    <w:rsid w:val="00814A4A"/>
    <w:rsid w:val="008209BB"/>
    <w:rsid w:val="00824196"/>
    <w:rsid w:val="00827247"/>
    <w:rsid w:val="00834592"/>
    <w:rsid w:val="008359C8"/>
    <w:rsid w:val="00836267"/>
    <w:rsid w:val="00836ACE"/>
    <w:rsid w:val="008533B0"/>
    <w:rsid w:val="00853865"/>
    <w:rsid w:val="00855EDF"/>
    <w:rsid w:val="008567F7"/>
    <w:rsid w:val="00860BA0"/>
    <w:rsid w:val="0086118F"/>
    <w:rsid w:val="00871FFB"/>
    <w:rsid w:val="00872925"/>
    <w:rsid w:val="008740C6"/>
    <w:rsid w:val="008A375A"/>
    <w:rsid w:val="008B50BA"/>
    <w:rsid w:val="008B559D"/>
    <w:rsid w:val="008C367C"/>
    <w:rsid w:val="008C7AF9"/>
    <w:rsid w:val="008D1DB7"/>
    <w:rsid w:val="008E78C2"/>
    <w:rsid w:val="008E7ABB"/>
    <w:rsid w:val="008F5974"/>
    <w:rsid w:val="008F6E89"/>
    <w:rsid w:val="00900313"/>
    <w:rsid w:val="009016A8"/>
    <w:rsid w:val="00910C2A"/>
    <w:rsid w:val="00910E8B"/>
    <w:rsid w:val="0092751E"/>
    <w:rsid w:val="00927794"/>
    <w:rsid w:val="009354C0"/>
    <w:rsid w:val="00936BD7"/>
    <w:rsid w:val="00936EE2"/>
    <w:rsid w:val="00941905"/>
    <w:rsid w:val="00945CFF"/>
    <w:rsid w:val="0094682E"/>
    <w:rsid w:val="00950C0E"/>
    <w:rsid w:val="00951496"/>
    <w:rsid w:val="009514E0"/>
    <w:rsid w:val="00955B25"/>
    <w:rsid w:val="0095700D"/>
    <w:rsid w:val="00960BF6"/>
    <w:rsid w:val="00975062"/>
    <w:rsid w:val="009872E4"/>
    <w:rsid w:val="00992DF9"/>
    <w:rsid w:val="00993DA7"/>
    <w:rsid w:val="00997802"/>
    <w:rsid w:val="00997815"/>
    <w:rsid w:val="009A017C"/>
    <w:rsid w:val="009A38F7"/>
    <w:rsid w:val="009A39A7"/>
    <w:rsid w:val="009B0B94"/>
    <w:rsid w:val="009B16F0"/>
    <w:rsid w:val="009B419E"/>
    <w:rsid w:val="009B7A09"/>
    <w:rsid w:val="009C122F"/>
    <w:rsid w:val="009C5CAF"/>
    <w:rsid w:val="009C5E7A"/>
    <w:rsid w:val="009C6A24"/>
    <w:rsid w:val="009D156D"/>
    <w:rsid w:val="009D2FF6"/>
    <w:rsid w:val="009D3EEC"/>
    <w:rsid w:val="009E15F0"/>
    <w:rsid w:val="009E1A4B"/>
    <w:rsid w:val="009E3743"/>
    <w:rsid w:val="009E4D7E"/>
    <w:rsid w:val="009F19D4"/>
    <w:rsid w:val="009F1E58"/>
    <w:rsid w:val="009F65E1"/>
    <w:rsid w:val="009F6C0E"/>
    <w:rsid w:val="009F6D7F"/>
    <w:rsid w:val="00A00AE9"/>
    <w:rsid w:val="00A00D05"/>
    <w:rsid w:val="00A00DBC"/>
    <w:rsid w:val="00A03879"/>
    <w:rsid w:val="00A1260A"/>
    <w:rsid w:val="00A128BA"/>
    <w:rsid w:val="00A149A4"/>
    <w:rsid w:val="00A15FFA"/>
    <w:rsid w:val="00A341FA"/>
    <w:rsid w:val="00A37A03"/>
    <w:rsid w:val="00A57D13"/>
    <w:rsid w:val="00A6072C"/>
    <w:rsid w:val="00A644DD"/>
    <w:rsid w:val="00A73A09"/>
    <w:rsid w:val="00A8657D"/>
    <w:rsid w:val="00A93C67"/>
    <w:rsid w:val="00A95CDE"/>
    <w:rsid w:val="00A96A38"/>
    <w:rsid w:val="00AA1A8A"/>
    <w:rsid w:val="00AA1B87"/>
    <w:rsid w:val="00AA3FAC"/>
    <w:rsid w:val="00AA6938"/>
    <w:rsid w:val="00AD1095"/>
    <w:rsid w:val="00AD3D0B"/>
    <w:rsid w:val="00AD6517"/>
    <w:rsid w:val="00AD68D7"/>
    <w:rsid w:val="00AD6E33"/>
    <w:rsid w:val="00AD7431"/>
    <w:rsid w:val="00AD7D9F"/>
    <w:rsid w:val="00AE7F44"/>
    <w:rsid w:val="00AF4232"/>
    <w:rsid w:val="00AF6533"/>
    <w:rsid w:val="00B03A36"/>
    <w:rsid w:val="00B0642F"/>
    <w:rsid w:val="00B13FF4"/>
    <w:rsid w:val="00B14F2F"/>
    <w:rsid w:val="00B151F5"/>
    <w:rsid w:val="00B15C32"/>
    <w:rsid w:val="00B16333"/>
    <w:rsid w:val="00B2420F"/>
    <w:rsid w:val="00B25BF4"/>
    <w:rsid w:val="00B41A43"/>
    <w:rsid w:val="00B4234D"/>
    <w:rsid w:val="00B47CCB"/>
    <w:rsid w:val="00B47EF9"/>
    <w:rsid w:val="00B5048C"/>
    <w:rsid w:val="00B53AD0"/>
    <w:rsid w:val="00B60BFA"/>
    <w:rsid w:val="00B657CC"/>
    <w:rsid w:val="00B71610"/>
    <w:rsid w:val="00B727DB"/>
    <w:rsid w:val="00B77C1E"/>
    <w:rsid w:val="00B81857"/>
    <w:rsid w:val="00B83010"/>
    <w:rsid w:val="00B83B32"/>
    <w:rsid w:val="00B87B5A"/>
    <w:rsid w:val="00B92DFC"/>
    <w:rsid w:val="00B941FF"/>
    <w:rsid w:val="00B97577"/>
    <w:rsid w:val="00BA01C2"/>
    <w:rsid w:val="00BA0580"/>
    <w:rsid w:val="00BA511C"/>
    <w:rsid w:val="00BA7BEC"/>
    <w:rsid w:val="00BB00F7"/>
    <w:rsid w:val="00BB05EA"/>
    <w:rsid w:val="00BB285D"/>
    <w:rsid w:val="00BC0B34"/>
    <w:rsid w:val="00BC4B60"/>
    <w:rsid w:val="00BC60B1"/>
    <w:rsid w:val="00BD1EF5"/>
    <w:rsid w:val="00BD3C17"/>
    <w:rsid w:val="00BE3278"/>
    <w:rsid w:val="00BF5458"/>
    <w:rsid w:val="00C044E1"/>
    <w:rsid w:val="00C07C24"/>
    <w:rsid w:val="00C101A8"/>
    <w:rsid w:val="00C10CFB"/>
    <w:rsid w:val="00C1207C"/>
    <w:rsid w:val="00C1227E"/>
    <w:rsid w:val="00C21928"/>
    <w:rsid w:val="00C22C34"/>
    <w:rsid w:val="00C27BB3"/>
    <w:rsid w:val="00C315EF"/>
    <w:rsid w:val="00C414B9"/>
    <w:rsid w:val="00C537BC"/>
    <w:rsid w:val="00C54C76"/>
    <w:rsid w:val="00C60F22"/>
    <w:rsid w:val="00C63551"/>
    <w:rsid w:val="00C635E1"/>
    <w:rsid w:val="00C65198"/>
    <w:rsid w:val="00C66E8A"/>
    <w:rsid w:val="00C753FC"/>
    <w:rsid w:val="00C83D4A"/>
    <w:rsid w:val="00C8612F"/>
    <w:rsid w:val="00C87FC1"/>
    <w:rsid w:val="00C90DDA"/>
    <w:rsid w:val="00C95AF0"/>
    <w:rsid w:val="00C95CF3"/>
    <w:rsid w:val="00C9662F"/>
    <w:rsid w:val="00CA05D2"/>
    <w:rsid w:val="00CA5CCC"/>
    <w:rsid w:val="00CB11ED"/>
    <w:rsid w:val="00CB497B"/>
    <w:rsid w:val="00CB5098"/>
    <w:rsid w:val="00CC1B3E"/>
    <w:rsid w:val="00CC3BE9"/>
    <w:rsid w:val="00CC7A54"/>
    <w:rsid w:val="00CD1EEA"/>
    <w:rsid w:val="00CE3BB2"/>
    <w:rsid w:val="00CF21C3"/>
    <w:rsid w:val="00D03B21"/>
    <w:rsid w:val="00D06480"/>
    <w:rsid w:val="00D14345"/>
    <w:rsid w:val="00D20908"/>
    <w:rsid w:val="00D22CFB"/>
    <w:rsid w:val="00D23F63"/>
    <w:rsid w:val="00D243D6"/>
    <w:rsid w:val="00D4096A"/>
    <w:rsid w:val="00D4115E"/>
    <w:rsid w:val="00D43989"/>
    <w:rsid w:val="00D44C91"/>
    <w:rsid w:val="00D527BE"/>
    <w:rsid w:val="00D54285"/>
    <w:rsid w:val="00D56DE3"/>
    <w:rsid w:val="00D63B0F"/>
    <w:rsid w:val="00D63CA1"/>
    <w:rsid w:val="00D65C1A"/>
    <w:rsid w:val="00D66FD1"/>
    <w:rsid w:val="00D810E4"/>
    <w:rsid w:val="00D81959"/>
    <w:rsid w:val="00D82A75"/>
    <w:rsid w:val="00D86445"/>
    <w:rsid w:val="00D86CA9"/>
    <w:rsid w:val="00D92D4C"/>
    <w:rsid w:val="00D940A4"/>
    <w:rsid w:val="00D9574E"/>
    <w:rsid w:val="00DA01A6"/>
    <w:rsid w:val="00DA5443"/>
    <w:rsid w:val="00DA5A8B"/>
    <w:rsid w:val="00DA5FA3"/>
    <w:rsid w:val="00DB01BB"/>
    <w:rsid w:val="00DB5AB0"/>
    <w:rsid w:val="00DB5B78"/>
    <w:rsid w:val="00DB5BBB"/>
    <w:rsid w:val="00DB6043"/>
    <w:rsid w:val="00DC0191"/>
    <w:rsid w:val="00DC110D"/>
    <w:rsid w:val="00DC1B1E"/>
    <w:rsid w:val="00DC6813"/>
    <w:rsid w:val="00DD0F3D"/>
    <w:rsid w:val="00DD5A5A"/>
    <w:rsid w:val="00DE0BEF"/>
    <w:rsid w:val="00DE0D36"/>
    <w:rsid w:val="00DE16C2"/>
    <w:rsid w:val="00DE2BB0"/>
    <w:rsid w:val="00DE5B58"/>
    <w:rsid w:val="00DF345D"/>
    <w:rsid w:val="00DF59E3"/>
    <w:rsid w:val="00DF59EC"/>
    <w:rsid w:val="00E006AF"/>
    <w:rsid w:val="00E04142"/>
    <w:rsid w:val="00E143A4"/>
    <w:rsid w:val="00E213E5"/>
    <w:rsid w:val="00E22790"/>
    <w:rsid w:val="00E2487E"/>
    <w:rsid w:val="00E24D32"/>
    <w:rsid w:val="00E44466"/>
    <w:rsid w:val="00E473CD"/>
    <w:rsid w:val="00E50237"/>
    <w:rsid w:val="00E57D4F"/>
    <w:rsid w:val="00E807BF"/>
    <w:rsid w:val="00E81ACC"/>
    <w:rsid w:val="00E863E1"/>
    <w:rsid w:val="00EA0165"/>
    <w:rsid w:val="00EA5B80"/>
    <w:rsid w:val="00EA6221"/>
    <w:rsid w:val="00EB0E10"/>
    <w:rsid w:val="00EB1380"/>
    <w:rsid w:val="00EB1D41"/>
    <w:rsid w:val="00EB5E50"/>
    <w:rsid w:val="00EC21C2"/>
    <w:rsid w:val="00EC3608"/>
    <w:rsid w:val="00EC5837"/>
    <w:rsid w:val="00EC75A3"/>
    <w:rsid w:val="00ED1814"/>
    <w:rsid w:val="00ED65F5"/>
    <w:rsid w:val="00EE0AD0"/>
    <w:rsid w:val="00EE2589"/>
    <w:rsid w:val="00EE3202"/>
    <w:rsid w:val="00EE320F"/>
    <w:rsid w:val="00F003E6"/>
    <w:rsid w:val="00F04317"/>
    <w:rsid w:val="00F04D57"/>
    <w:rsid w:val="00F23BB3"/>
    <w:rsid w:val="00F2607A"/>
    <w:rsid w:val="00F31465"/>
    <w:rsid w:val="00F42EB0"/>
    <w:rsid w:val="00F51741"/>
    <w:rsid w:val="00F54C84"/>
    <w:rsid w:val="00F61B04"/>
    <w:rsid w:val="00F7288D"/>
    <w:rsid w:val="00F73B32"/>
    <w:rsid w:val="00F75785"/>
    <w:rsid w:val="00F76839"/>
    <w:rsid w:val="00F77F02"/>
    <w:rsid w:val="00F800D7"/>
    <w:rsid w:val="00F835E7"/>
    <w:rsid w:val="00F87847"/>
    <w:rsid w:val="00FA234D"/>
    <w:rsid w:val="00FA3568"/>
    <w:rsid w:val="00FA3E67"/>
    <w:rsid w:val="00FA4BBB"/>
    <w:rsid w:val="00FB1866"/>
    <w:rsid w:val="00FB58FB"/>
    <w:rsid w:val="00FD09FA"/>
    <w:rsid w:val="00FD3393"/>
    <w:rsid w:val="00FD644E"/>
    <w:rsid w:val="00FF5177"/>
    <w:rsid w:val="00FF73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6DABA"/>
  <w15:chartTrackingRefBased/>
  <w15:docId w15:val="{5E045819-F0ED-42D8-9379-0614CB67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56D"/>
    <w:pPr>
      <w:contextualSpacing/>
    </w:pPr>
  </w:style>
  <w:style w:type="paragraph" w:styleId="Header">
    <w:name w:val="header"/>
    <w:basedOn w:val="Normal"/>
    <w:link w:val="HeaderChar"/>
    <w:uiPriority w:val="99"/>
    <w:unhideWhenUsed/>
    <w:rsid w:val="00B25BF4"/>
    <w:pPr>
      <w:tabs>
        <w:tab w:val="center" w:pos="4513"/>
        <w:tab w:val="right" w:pos="9026"/>
      </w:tabs>
    </w:pPr>
  </w:style>
  <w:style w:type="character" w:customStyle="1" w:styleId="HeaderChar">
    <w:name w:val="Header Char"/>
    <w:basedOn w:val="DefaultParagraphFont"/>
    <w:link w:val="Header"/>
    <w:uiPriority w:val="99"/>
    <w:rsid w:val="00B25BF4"/>
  </w:style>
  <w:style w:type="paragraph" w:styleId="Footer">
    <w:name w:val="footer"/>
    <w:basedOn w:val="Normal"/>
    <w:link w:val="FooterChar"/>
    <w:uiPriority w:val="99"/>
    <w:unhideWhenUsed/>
    <w:rsid w:val="00B25BF4"/>
    <w:pPr>
      <w:tabs>
        <w:tab w:val="center" w:pos="4513"/>
        <w:tab w:val="right" w:pos="9026"/>
      </w:tabs>
    </w:pPr>
  </w:style>
  <w:style w:type="character" w:customStyle="1" w:styleId="FooterChar">
    <w:name w:val="Footer Char"/>
    <w:basedOn w:val="DefaultParagraphFont"/>
    <w:link w:val="Footer"/>
    <w:uiPriority w:val="99"/>
    <w:rsid w:val="00B25BF4"/>
  </w:style>
  <w:style w:type="table" w:styleId="TableGrid">
    <w:name w:val="Table Grid"/>
    <w:basedOn w:val="TableNormal"/>
    <w:uiPriority w:val="39"/>
    <w:rsid w:val="001C21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4628">
      <w:bodyDiv w:val="1"/>
      <w:marLeft w:val="0"/>
      <w:marRight w:val="0"/>
      <w:marTop w:val="0"/>
      <w:marBottom w:val="0"/>
      <w:divBdr>
        <w:top w:val="none" w:sz="0" w:space="0" w:color="auto"/>
        <w:left w:val="none" w:sz="0" w:space="0" w:color="auto"/>
        <w:bottom w:val="none" w:sz="0" w:space="0" w:color="auto"/>
        <w:right w:val="none" w:sz="0" w:space="0" w:color="auto"/>
      </w:divBdr>
    </w:div>
    <w:div w:id="843281327">
      <w:bodyDiv w:val="1"/>
      <w:marLeft w:val="0"/>
      <w:marRight w:val="0"/>
      <w:marTop w:val="0"/>
      <w:marBottom w:val="0"/>
      <w:divBdr>
        <w:top w:val="none" w:sz="0" w:space="0" w:color="auto"/>
        <w:left w:val="none" w:sz="0" w:space="0" w:color="auto"/>
        <w:bottom w:val="none" w:sz="0" w:space="0" w:color="auto"/>
        <w:right w:val="none" w:sz="0" w:space="0" w:color="auto"/>
      </w:divBdr>
    </w:div>
    <w:div w:id="1696881356">
      <w:bodyDiv w:val="1"/>
      <w:marLeft w:val="0"/>
      <w:marRight w:val="0"/>
      <w:marTop w:val="0"/>
      <w:marBottom w:val="0"/>
      <w:divBdr>
        <w:top w:val="none" w:sz="0" w:space="0" w:color="auto"/>
        <w:left w:val="none" w:sz="0" w:space="0" w:color="auto"/>
        <w:bottom w:val="none" w:sz="0" w:space="0" w:color="auto"/>
        <w:right w:val="none" w:sz="0" w:space="0" w:color="auto"/>
      </w:divBdr>
    </w:div>
    <w:div w:id="1704020034">
      <w:bodyDiv w:val="1"/>
      <w:marLeft w:val="0"/>
      <w:marRight w:val="0"/>
      <w:marTop w:val="0"/>
      <w:marBottom w:val="0"/>
      <w:divBdr>
        <w:top w:val="none" w:sz="0" w:space="0" w:color="auto"/>
        <w:left w:val="none" w:sz="0" w:space="0" w:color="auto"/>
        <w:bottom w:val="none" w:sz="0" w:space="0" w:color="auto"/>
        <w:right w:val="none" w:sz="0" w:space="0" w:color="auto"/>
      </w:divBdr>
    </w:div>
    <w:div w:id="19308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73</cp:revision>
  <dcterms:created xsi:type="dcterms:W3CDTF">2025-01-14T12:44:00Z</dcterms:created>
  <dcterms:modified xsi:type="dcterms:W3CDTF">2025-01-24T08:41:00Z</dcterms:modified>
</cp:coreProperties>
</file>