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1992B6" w14:textId="77777777" w:rsidR="00F03AF8" w:rsidRDefault="00F03AF8" w:rsidP="00F03AF8">
      <w:pPr>
        <w:jc w:val="both"/>
      </w:pPr>
      <w:bookmarkStart w:id="0" w:name="_GoBack"/>
      <w:bookmarkEnd w:id="0"/>
    </w:p>
    <w:p w14:paraId="561E1666" w14:textId="77777777" w:rsidR="00F03AF8" w:rsidRDefault="00F03AF8" w:rsidP="00F03AF8">
      <w:pPr>
        <w:jc w:val="both"/>
      </w:pPr>
    </w:p>
    <w:p w14:paraId="5B4E2F6E" w14:textId="77777777" w:rsidR="00F03AF8" w:rsidRDefault="00F03AF8" w:rsidP="00F03AF8">
      <w:pPr>
        <w:jc w:val="both"/>
        <w:rPr>
          <w:lang w:val="en-ZW"/>
        </w:rPr>
      </w:pPr>
      <w:r>
        <w:t>GEORGE MUSANHU</w:t>
      </w:r>
    </w:p>
    <w:p w14:paraId="617E69C6" w14:textId="77777777" w:rsidR="00F03AF8" w:rsidRDefault="00F03AF8" w:rsidP="00F03AF8">
      <w:pPr>
        <w:jc w:val="both"/>
      </w:pPr>
      <w:proofErr w:type="gramStart"/>
      <w:r>
        <w:t>versus</w:t>
      </w:r>
      <w:proofErr w:type="gramEnd"/>
    </w:p>
    <w:p w14:paraId="49ACB077" w14:textId="77777777" w:rsidR="00F03AF8" w:rsidRDefault="00F03AF8" w:rsidP="00F03AF8">
      <w:pPr>
        <w:jc w:val="both"/>
      </w:pPr>
      <w:r>
        <w:t>CHIPO MUNGUMA</w:t>
      </w:r>
    </w:p>
    <w:p w14:paraId="00FA8F6A" w14:textId="77777777" w:rsidR="00F03AF8" w:rsidRDefault="00F03AF8" w:rsidP="00F03AF8">
      <w:pPr>
        <w:jc w:val="both"/>
      </w:pPr>
      <w:proofErr w:type="gramStart"/>
      <w:r>
        <w:t>and</w:t>
      </w:r>
      <w:proofErr w:type="gramEnd"/>
    </w:p>
    <w:p w14:paraId="275C823E" w14:textId="77777777" w:rsidR="00F03AF8" w:rsidRDefault="00F03AF8" w:rsidP="00F03AF8">
      <w:pPr>
        <w:jc w:val="both"/>
      </w:pPr>
      <w:r>
        <w:t>YEUKAI CHAHWANDA</w:t>
      </w:r>
    </w:p>
    <w:p w14:paraId="22FD48DC" w14:textId="77777777" w:rsidR="00F03AF8" w:rsidRDefault="00F03AF8" w:rsidP="00F03AF8">
      <w:pPr>
        <w:jc w:val="both"/>
      </w:pPr>
      <w:proofErr w:type="gramStart"/>
      <w:r>
        <w:t>and</w:t>
      </w:r>
      <w:proofErr w:type="gramEnd"/>
    </w:p>
    <w:p w14:paraId="69E0F813" w14:textId="77777777" w:rsidR="00F03AF8" w:rsidRDefault="00F03AF8" w:rsidP="00F03AF8">
      <w:pPr>
        <w:jc w:val="both"/>
      </w:pPr>
      <w:r>
        <w:t>RUDO MAWEDZERA</w:t>
      </w:r>
    </w:p>
    <w:p w14:paraId="7699D26B" w14:textId="77777777" w:rsidR="00F03AF8" w:rsidRDefault="00F03AF8" w:rsidP="00F03AF8">
      <w:pPr>
        <w:jc w:val="both"/>
      </w:pPr>
    </w:p>
    <w:p w14:paraId="062A4F68" w14:textId="77777777" w:rsidR="00F03AF8" w:rsidRDefault="00F03AF8" w:rsidP="00F03AF8">
      <w:pPr>
        <w:jc w:val="both"/>
      </w:pPr>
    </w:p>
    <w:p w14:paraId="2034F810" w14:textId="77777777" w:rsidR="00F03AF8" w:rsidRDefault="00F03AF8" w:rsidP="00F03AF8">
      <w:pPr>
        <w:jc w:val="both"/>
      </w:pPr>
    </w:p>
    <w:p w14:paraId="2B1D48E4" w14:textId="77777777" w:rsidR="00F03AF8" w:rsidRDefault="00F03AF8" w:rsidP="00F03AF8">
      <w:pPr>
        <w:jc w:val="both"/>
      </w:pPr>
    </w:p>
    <w:p w14:paraId="1D822CD2" w14:textId="77777777" w:rsidR="00F03AF8" w:rsidRDefault="00F03AF8" w:rsidP="00F03AF8">
      <w:pPr>
        <w:jc w:val="both"/>
      </w:pPr>
      <w:r>
        <w:t>HIGH COURT OF ZIMBABWE</w:t>
      </w:r>
    </w:p>
    <w:p w14:paraId="25FE2D89" w14:textId="77777777" w:rsidR="00F03AF8" w:rsidRDefault="00F03AF8" w:rsidP="00F03AF8">
      <w:pPr>
        <w:jc w:val="both"/>
      </w:pPr>
      <w:r>
        <w:t>ZISENGWE J</w:t>
      </w:r>
    </w:p>
    <w:p w14:paraId="2325B1EB" w14:textId="5F52C81B" w:rsidR="00F03AF8" w:rsidRDefault="00F03AF8" w:rsidP="00F03AF8">
      <w:pPr>
        <w:jc w:val="both"/>
      </w:pPr>
      <w:r>
        <w:t xml:space="preserve">MASVINGO 25 January and </w:t>
      </w:r>
      <w:r w:rsidR="0041438C">
        <w:t>13 April</w:t>
      </w:r>
      <w:r>
        <w:t>, 2022</w:t>
      </w:r>
    </w:p>
    <w:p w14:paraId="78275358" w14:textId="77777777" w:rsidR="00F03AF8" w:rsidRDefault="00F03AF8" w:rsidP="00F03AF8">
      <w:pPr>
        <w:jc w:val="both"/>
      </w:pPr>
    </w:p>
    <w:p w14:paraId="17B5420B" w14:textId="77777777" w:rsidR="00F03AF8" w:rsidRDefault="00F03AF8" w:rsidP="00F03AF8">
      <w:pPr>
        <w:tabs>
          <w:tab w:val="left" w:pos="3879"/>
        </w:tabs>
        <w:jc w:val="both"/>
      </w:pPr>
      <w:r>
        <w:tab/>
      </w:r>
    </w:p>
    <w:p w14:paraId="1FB36934" w14:textId="77777777" w:rsidR="00F03AF8" w:rsidRDefault="00F03AF8" w:rsidP="00F03AF8">
      <w:pPr>
        <w:tabs>
          <w:tab w:val="left" w:pos="3879"/>
        </w:tabs>
        <w:jc w:val="both"/>
      </w:pPr>
    </w:p>
    <w:p w14:paraId="40D7B520" w14:textId="77777777" w:rsidR="00F03AF8" w:rsidRDefault="00F03AF8" w:rsidP="00F03AF8">
      <w:pPr>
        <w:tabs>
          <w:tab w:val="left" w:pos="3879"/>
        </w:tabs>
        <w:jc w:val="both"/>
      </w:pPr>
    </w:p>
    <w:p w14:paraId="2E4C602C" w14:textId="77777777" w:rsidR="00F03AF8" w:rsidRDefault="00F03AF8" w:rsidP="00F03AF8">
      <w:pPr>
        <w:tabs>
          <w:tab w:val="left" w:pos="3879"/>
        </w:tabs>
        <w:jc w:val="both"/>
      </w:pPr>
      <w:r>
        <w:rPr>
          <w:i/>
        </w:rPr>
        <w:t xml:space="preserve">Mr </w:t>
      </w:r>
      <w:proofErr w:type="spellStart"/>
      <w:r>
        <w:rPr>
          <w:i/>
        </w:rPr>
        <w:t>Gwezhira</w:t>
      </w:r>
      <w:proofErr w:type="spellEnd"/>
      <w:r>
        <w:t xml:space="preserve"> for the applicant</w:t>
      </w:r>
    </w:p>
    <w:p w14:paraId="43123FC4" w14:textId="77777777" w:rsidR="00F03AF8" w:rsidRDefault="00F03AF8" w:rsidP="00F03AF8">
      <w:pPr>
        <w:tabs>
          <w:tab w:val="left" w:pos="3879"/>
        </w:tabs>
        <w:jc w:val="both"/>
      </w:pPr>
      <w:r>
        <w:t>Respondent in person</w:t>
      </w:r>
    </w:p>
    <w:p w14:paraId="2E251C7E" w14:textId="77777777" w:rsidR="00F03AF8" w:rsidRDefault="00F03AF8" w:rsidP="00F03AF8">
      <w:pPr>
        <w:tabs>
          <w:tab w:val="left" w:pos="3879"/>
        </w:tabs>
        <w:jc w:val="both"/>
      </w:pPr>
    </w:p>
    <w:p w14:paraId="60C2E2E4" w14:textId="77777777" w:rsidR="00F03AF8" w:rsidRDefault="00F03AF8" w:rsidP="00F03AF8">
      <w:pPr>
        <w:tabs>
          <w:tab w:val="left" w:pos="3879"/>
        </w:tabs>
        <w:jc w:val="both"/>
      </w:pPr>
    </w:p>
    <w:p w14:paraId="2F872BDB" w14:textId="77777777" w:rsidR="00F03AF8" w:rsidRDefault="00F03AF8" w:rsidP="00F03AF8">
      <w:pPr>
        <w:tabs>
          <w:tab w:val="left" w:pos="3879"/>
        </w:tabs>
        <w:jc w:val="both"/>
      </w:pPr>
    </w:p>
    <w:p w14:paraId="6FAA4107" w14:textId="77777777" w:rsidR="00F03AF8" w:rsidRDefault="00F03AF8" w:rsidP="00F03AF8">
      <w:pPr>
        <w:tabs>
          <w:tab w:val="left" w:pos="3879"/>
        </w:tabs>
        <w:jc w:val="both"/>
      </w:pPr>
    </w:p>
    <w:p w14:paraId="718DACE4" w14:textId="77777777" w:rsidR="00F03AF8" w:rsidRDefault="00F03AF8" w:rsidP="00F03AF8">
      <w:pPr>
        <w:spacing w:line="360" w:lineRule="auto"/>
        <w:jc w:val="both"/>
        <w:rPr>
          <w:b/>
        </w:rPr>
      </w:pPr>
      <w:r>
        <w:rPr>
          <w:b/>
        </w:rPr>
        <w:t xml:space="preserve">Opposed Application </w:t>
      </w:r>
    </w:p>
    <w:p w14:paraId="632E90B3" w14:textId="77777777" w:rsidR="00F03AF8" w:rsidRDefault="00F03AF8" w:rsidP="00F03AF8"/>
    <w:p w14:paraId="0C721632" w14:textId="77777777" w:rsidR="00F03AF8" w:rsidRPr="00C76E85" w:rsidRDefault="00F03AF8" w:rsidP="00F03AF8">
      <w:pPr>
        <w:jc w:val="both"/>
      </w:pPr>
      <w:r>
        <w:tab/>
      </w:r>
      <w:r>
        <w:tab/>
      </w:r>
    </w:p>
    <w:p w14:paraId="0FCA369D" w14:textId="77777777" w:rsidR="00F03AF8" w:rsidRDefault="00F03AF8" w:rsidP="00F03AF8">
      <w:pPr>
        <w:spacing w:line="360" w:lineRule="auto"/>
        <w:jc w:val="both"/>
        <w:rPr>
          <w:lang w:val="en-ZW"/>
        </w:rPr>
      </w:pPr>
    </w:p>
    <w:p w14:paraId="5B9DCC39" w14:textId="26DDA941" w:rsidR="00F03AF8" w:rsidRDefault="00F03AF8" w:rsidP="00F03AF8">
      <w:pPr>
        <w:spacing w:line="360" w:lineRule="auto"/>
        <w:ind w:firstLine="720"/>
        <w:jc w:val="both"/>
        <w:rPr>
          <w:lang w:val="en-ZW"/>
        </w:rPr>
      </w:pPr>
      <w:r w:rsidRPr="002914F0">
        <w:rPr>
          <w:b/>
          <w:lang w:val="en-ZW"/>
        </w:rPr>
        <w:t>ZISENGWE J</w:t>
      </w:r>
      <w:r>
        <w:rPr>
          <w:lang w:val="en-ZW"/>
        </w:rPr>
        <w:t>:</w:t>
      </w:r>
      <w:r>
        <w:rPr>
          <w:lang w:val="en-ZW"/>
        </w:rPr>
        <w:tab/>
        <w:t xml:space="preserve">This dispute </w:t>
      </w:r>
      <w:r w:rsidR="0063476A">
        <w:rPr>
          <w:lang w:val="en-ZW"/>
        </w:rPr>
        <w:t>is the latest instalment in a series of legal battle</w:t>
      </w:r>
      <w:r w:rsidR="0041438C">
        <w:rPr>
          <w:lang w:val="en-ZW"/>
        </w:rPr>
        <w:t>s</w:t>
      </w:r>
      <w:r w:rsidR="0063476A">
        <w:rPr>
          <w:lang w:val="en-ZW"/>
        </w:rPr>
        <w:t xml:space="preserve"> waged </w:t>
      </w:r>
      <w:proofErr w:type="gramStart"/>
      <w:r w:rsidR="0063476A">
        <w:rPr>
          <w:lang w:val="en-ZW"/>
        </w:rPr>
        <w:t>between</w:t>
      </w:r>
      <w:proofErr w:type="gramEnd"/>
      <w:r w:rsidR="0063476A">
        <w:rPr>
          <w:lang w:val="en-ZW"/>
        </w:rPr>
        <w:t xml:space="preserve"> the applicant and 1</w:t>
      </w:r>
      <w:r w:rsidR="0063476A" w:rsidRPr="0063476A">
        <w:rPr>
          <w:vertAlign w:val="superscript"/>
          <w:lang w:val="en-ZW"/>
        </w:rPr>
        <w:t>st</w:t>
      </w:r>
      <w:r w:rsidR="0063476A">
        <w:rPr>
          <w:lang w:val="en-ZW"/>
        </w:rPr>
        <w:t xml:space="preserve"> respondent</w:t>
      </w:r>
      <w:r w:rsidR="0041438C">
        <w:rPr>
          <w:lang w:val="en-ZW"/>
        </w:rPr>
        <w:t xml:space="preserve"> at whose heart lies</w:t>
      </w:r>
      <w:r w:rsidR="0063476A">
        <w:rPr>
          <w:lang w:val="en-ZW"/>
        </w:rPr>
        <w:t xml:space="preserve"> the question of whether or not the 1</w:t>
      </w:r>
      <w:r w:rsidR="0063476A" w:rsidRPr="0063476A">
        <w:rPr>
          <w:vertAlign w:val="superscript"/>
          <w:lang w:val="en-ZW"/>
        </w:rPr>
        <w:t>st</w:t>
      </w:r>
      <w:r w:rsidR="0063476A">
        <w:rPr>
          <w:lang w:val="en-ZW"/>
        </w:rPr>
        <w:t xml:space="preserve"> respondent is the legitimate surviving spouse of the late Aube </w:t>
      </w:r>
      <w:proofErr w:type="spellStart"/>
      <w:r w:rsidR="0063476A">
        <w:rPr>
          <w:lang w:val="en-ZW"/>
        </w:rPr>
        <w:t>Musanhu</w:t>
      </w:r>
      <w:proofErr w:type="spellEnd"/>
      <w:r w:rsidR="0063476A">
        <w:rPr>
          <w:lang w:val="en-ZW"/>
        </w:rPr>
        <w:t xml:space="preserve"> who died intestate in 2006.</w:t>
      </w:r>
    </w:p>
    <w:p w14:paraId="1F485686" w14:textId="028AC920" w:rsidR="00B0046D" w:rsidRDefault="0063476A" w:rsidP="00042960">
      <w:pPr>
        <w:spacing w:line="360" w:lineRule="auto"/>
        <w:ind w:firstLine="720"/>
        <w:jc w:val="both"/>
        <w:rPr>
          <w:lang w:val="en-ZW"/>
        </w:rPr>
      </w:pPr>
      <w:r>
        <w:rPr>
          <w:lang w:val="en-ZW"/>
        </w:rPr>
        <w:t xml:space="preserve">The applicant is the brother of the late Aube </w:t>
      </w:r>
      <w:proofErr w:type="spellStart"/>
      <w:r>
        <w:rPr>
          <w:lang w:val="en-ZW"/>
        </w:rPr>
        <w:t>Musanhu</w:t>
      </w:r>
      <w:proofErr w:type="spellEnd"/>
      <w:r>
        <w:rPr>
          <w:lang w:val="en-ZW"/>
        </w:rPr>
        <w:t xml:space="preserve"> </w:t>
      </w:r>
      <w:r w:rsidR="00C41A35">
        <w:rPr>
          <w:lang w:val="en-ZW"/>
        </w:rPr>
        <w:t>and his</w:t>
      </w:r>
      <w:r>
        <w:rPr>
          <w:lang w:val="en-ZW"/>
        </w:rPr>
        <w:t xml:space="preserve"> position is that the 1</w:t>
      </w:r>
      <w:r w:rsidRPr="0063476A">
        <w:rPr>
          <w:vertAlign w:val="superscript"/>
          <w:lang w:val="en-ZW"/>
        </w:rPr>
        <w:t>st</w:t>
      </w:r>
      <w:r>
        <w:rPr>
          <w:lang w:val="en-ZW"/>
        </w:rPr>
        <w:t xml:space="preserve"> respondent (</w:t>
      </w:r>
      <w:r w:rsidRPr="00E03183">
        <w:rPr>
          <w:i/>
          <w:lang w:val="en-ZW"/>
        </w:rPr>
        <w:t>as with the 2</w:t>
      </w:r>
      <w:r w:rsidRPr="00E03183">
        <w:rPr>
          <w:i/>
          <w:vertAlign w:val="superscript"/>
          <w:lang w:val="en-ZW"/>
        </w:rPr>
        <w:t>nd</w:t>
      </w:r>
      <w:r w:rsidRPr="00E03183">
        <w:rPr>
          <w:i/>
          <w:lang w:val="en-ZW"/>
        </w:rPr>
        <w:t xml:space="preserve"> and 3</w:t>
      </w:r>
      <w:r w:rsidRPr="00E03183">
        <w:rPr>
          <w:i/>
          <w:vertAlign w:val="superscript"/>
          <w:lang w:val="en-ZW"/>
        </w:rPr>
        <w:t>rd</w:t>
      </w:r>
      <w:r w:rsidRPr="00E03183">
        <w:rPr>
          <w:i/>
          <w:lang w:val="en-ZW"/>
        </w:rPr>
        <w:t xml:space="preserve"> respondents</w:t>
      </w:r>
      <w:r>
        <w:rPr>
          <w:lang w:val="en-ZW"/>
        </w:rPr>
        <w:t>) is a masquerade as she</w:t>
      </w:r>
      <w:r w:rsidR="0041438C">
        <w:rPr>
          <w:lang w:val="en-ZW"/>
        </w:rPr>
        <w:t xml:space="preserve"> was</w:t>
      </w:r>
      <w:r>
        <w:rPr>
          <w:lang w:val="en-ZW"/>
        </w:rPr>
        <w:t xml:space="preserve"> never </w:t>
      </w:r>
      <w:r w:rsidR="00E03183">
        <w:rPr>
          <w:lang w:val="en-ZW"/>
        </w:rPr>
        <w:t xml:space="preserve">married to Aube </w:t>
      </w:r>
      <w:proofErr w:type="spellStart"/>
      <w:r w:rsidR="00E03183">
        <w:rPr>
          <w:lang w:val="en-ZW"/>
        </w:rPr>
        <w:t>Musanhu</w:t>
      </w:r>
      <w:proofErr w:type="spellEnd"/>
      <w:r w:rsidR="00E03183">
        <w:rPr>
          <w:lang w:val="en-ZW"/>
        </w:rPr>
        <w:t xml:space="preserve">. </w:t>
      </w:r>
      <w:r w:rsidR="00C41A35">
        <w:rPr>
          <w:lang w:val="en-ZW"/>
        </w:rPr>
        <w:t>He avers that</w:t>
      </w:r>
      <w:r w:rsidR="00E84423">
        <w:rPr>
          <w:lang w:val="en-ZW"/>
        </w:rPr>
        <w:t xml:space="preserve"> the 1</w:t>
      </w:r>
      <w:r w:rsidR="00E84423" w:rsidRPr="00E84423">
        <w:rPr>
          <w:vertAlign w:val="superscript"/>
          <w:lang w:val="en-ZW"/>
        </w:rPr>
        <w:t>st</w:t>
      </w:r>
      <w:r w:rsidR="00E84423">
        <w:rPr>
          <w:lang w:val="en-ZW"/>
        </w:rPr>
        <w:t xml:space="preserve"> respondent was merely involved in an adulterous relationship with the late Aube during the currency of the latter’s civil marriage to one Patricia </w:t>
      </w:r>
      <w:proofErr w:type="spellStart"/>
      <w:r w:rsidR="00E84423">
        <w:rPr>
          <w:lang w:val="en-ZW"/>
        </w:rPr>
        <w:t>Chifuro</w:t>
      </w:r>
      <w:proofErr w:type="spellEnd"/>
      <w:r w:rsidR="00E84423">
        <w:rPr>
          <w:lang w:val="en-ZW"/>
        </w:rPr>
        <w:t>. The nub of his argument is</w:t>
      </w:r>
      <w:r w:rsidR="00BC7CAC">
        <w:rPr>
          <w:lang w:val="en-ZW"/>
        </w:rPr>
        <w:t xml:space="preserve"> therefore</w:t>
      </w:r>
      <w:r w:rsidR="00E84423">
        <w:rPr>
          <w:lang w:val="en-ZW"/>
        </w:rPr>
        <w:t xml:space="preserve"> that the said marriage being monogamous rendered the relationship between Aube and the 1</w:t>
      </w:r>
      <w:r w:rsidR="00E84423" w:rsidRPr="00E84423">
        <w:rPr>
          <w:vertAlign w:val="superscript"/>
          <w:lang w:val="en-ZW"/>
        </w:rPr>
        <w:t>st</w:t>
      </w:r>
      <w:r w:rsidR="00E84423">
        <w:rPr>
          <w:lang w:val="en-ZW"/>
        </w:rPr>
        <w:t xml:space="preserve"> respondent not only tainted with moral turpitude but</w:t>
      </w:r>
      <w:r w:rsidR="004D6533">
        <w:rPr>
          <w:lang w:val="en-ZW"/>
        </w:rPr>
        <w:t xml:space="preserve"> also</w:t>
      </w:r>
      <w:r w:rsidR="00BC7CAC">
        <w:rPr>
          <w:lang w:val="en-ZW"/>
        </w:rPr>
        <w:t xml:space="preserve"> that it was</w:t>
      </w:r>
      <w:r w:rsidR="00E84423">
        <w:rPr>
          <w:lang w:val="en-ZW"/>
        </w:rPr>
        <w:t xml:space="preserve"> downright unlawful out of which no rights could legally accrue.</w:t>
      </w:r>
      <w:r w:rsidR="00060A98">
        <w:rPr>
          <w:lang w:val="en-ZW"/>
        </w:rPr>
        <w:t xml:space="preserve"> He therefore</w:t>
      </w:r>
      <w:r w:rsidR="00060A98" w:rsidRPr="00060A98">
        <w:rPr>
          <w:lang w:val="en-ZW"/>
        </w:rPr>
        <w:t xml:space="preserve"> seeks a </w:t>
      </w:r>
      <w:proofErr w:type="spellStart"/>
      <w:r w:rsidR="00060A98" w:rsidRPr="00060A98">
        <w:rPr>
          <w:lang w:val="en-ZW"/>
        </w:rPr>
        <w:t>declaratur</w:t>
      </w:r>
      <w:proofErr w:type="spellEnd"/>
      <w:r w:rsidR="00060A98" w:rsidRPr="00060A98">
        <w:rPr>
          <w:lang w:val="en-ZW"/>
        </w:rPr>
        <w:t xml:space="preserve"> </w:t>
      </w:r>
      <w:r w:rsidR="00060A98" w:rsidRPr="00060A98">
        <w:rPr>
          <w:lang w:val="en-ZW"/>
        </w:rPr>
        <w:lastRenderedPageBreak/>
        <w:t>wherein it is declared that the 1</w:t>
      </w:r>
      <w:r w:rsidR="00060A98" w:rsidRPr="00060A98">
        <w:rPr>
          <w:vertAlign w:val="superscript"/>
          <w:lang w:val="en-ZW"/>
        </w:rPr>
        <w:t>st</w:t>
      </w:r>
      <w:r w:rsidR="00060A98" w:rsidRPr="00060A98">
        <w:rPr>
          <w:lang w:val="en-ZW"/>
        </w:rPr>
        <w:t xml:space="preserve"> respondent was not legally married to the late Aube </w:t>
      </w:r>
      <w:proofErr w:type="spellStart"/>
      <w:r w:rsidR="00060A98" w:rsidRPr="00060A98">
        <w:rPr>
          <w:lang w:val="en-ZW"/>
        </w:rPr>
        <w:t>Musanhu</w:t>
      </w:r>
      <w:proofErr w:type="spellEnd"/>
      <w:r w:rsidR="00060A98" w:rsidRPr="00060A98">
        <w:rPr>
          <w:lang w:val="en-ZW"/>
        </w:rPr>
        <w:t xml:space="preserve"> and that the latter was single at the time of his death.</w:t>
      </w:r>
    </w:p>
    <w:p w14:paraId="1EA8C901" w14:textId="2C416604" w:rsidR="00B0046D" w:rsidRPr="00B0046D" w:rsidRDefault="00042960" w:rsidP="00B0046D">
      <w:pPr>
        <w:spacing w:line="360" w:lineRule="auto"/>
        <w:ind w:firstLine="720"/>
        <w:jc w:val="both"/>
        <w:rPr>
          <w:lang w:val="en-ZW"/>
        </w:rPr>
      </w:pPr>
      <w:r>
        <w:rPr>
          <w:lang w:val="en-ZW"/>
        </w:rPr>
        <w:t xml:space="preserve"> </w:t>
      </w:r>
      <w:r w:rsidRPr="00042960">
        <w:rPr>
          <w:lang w:val="en-ZW"/>
        </w:rPr>
        <w:t xml:space="preserve">The </w:t>
      </w:r>
      <w:r w:rsidR="004412D4">
        <w:rPr>
          <w:lang w:val="en-ZW"/>
        </w:rPr>
        <w:t xml:space="preserve">application stands sternly opposed by the </w:t>
      </w:r>
      <w:r w:rsidRPr="00042960">
        <w:rPr>
          <w:lang w:val="en-ZW"/>
        </w:rPr>
        <w:t>1</w:t>
      </w:r>
      <w:r w:rsidRPr="00042960">
        <w:rPr>
          <w:vertAlign w:val="superscript"/>
          <w:lang w:val="en-ZW"/>
        </w:rPr>
        <w:t>st</w:t>
      </w:r>
      <w:r w:rsidRPr="00042960">
        <w:rPr>
          <w:lang w:val="en-ZW"/>
        </w:rPr>
        <w:t xml:space="preserve"> respondent</w:t>
      </w:r>
      <w:r w:rsidR="004412D4">
        <w:rPr>
          <w:lang w:val="en-ZW"/>
        </w:rPr>
        <w:t xml:space="preserve"> who</w:t>
      </w:r>
      <w:r w:rsidRPr="00042960">
        <w:rPr>
          <w:lang w:val="en-ZW"/>
        </w:rPr>
        <w:t xml:space="preserve"> maintains that she was married to Aube </w:t>
      </w:r>
      <w:proofErr w:type="spellStart"/>
      <w:r w:rsidRPr="00042960">
        <w:rPr>
          <w:lang w:val="en-ZW"/>
        </w:rPr>
        <w:t>Musanhu</w:t>
      </w:r>
      <w:proofErr w:type="spellEnd"/>
      <w:r w:rsidRPr="00042960">
        <w:rPr>
          <w:lang w:val="en-ZW"/>
        </w:rPr>
        <w:t xml:space="preserve"> in terms of an unregistered customary law union</w:t>
      </w:r>
      <w:r w:rsidR="00B0046D">
        <w:rPr>
          <w:lang w:val="en-ZW"/>
        </w:rPr>
        <w:t>. According to her</w:t>
      </w:r>
      <w:r w:rsidR="004412D4">
        <w:rPr>
          <w:lang w:val="en-ZW"/>
        </w:rPr>
        <w:t>,</w:t>
      </w:r>
      <w:r w:rsidR="00B0046D" w:rsidRPr="00B0046D">
        <w:rPr>
          <w:lang w:val="en-ZW"/>
        </w:rPr>
        <w:t xml:space="preserve"> the applicant is merely driven by greed and is hell-bent on elbowing her out as the surviving spouse to pave the way for him to lay his hands on </w:t>
      </w:r>
      <w:r w:rsidR="00B0046D">
        <w:rPr>
          <w:lang w:val="en-ZW"/>
        </w:rPr>
        <w:t xml:space="preserve">Aube </w:t>
      </w:r>
      <w:proofErr w:type="spellStart"/>
      <w:r w:rsidR="00B0046D">
        <w:rPr>
          <w:lang w:val="en-ZW"/>
        </w:rPr>
        <w:t>Musanhus’s</w:t>
      </w:r>
      <w:proofErr w:type="spellEnd"/>
      <w:r w:rsidR="00B0046D" w:rsidRPr="00B0046D">
        <w:rPr>
          <w:lang w:val="en-ZW"/>
        </w:rPr>
        <w:t xml:space="preserve"> estate. </w:t>
      </w:r>
    </w:p>
    <w:p w14:paraId="67C3443D" w14:textId="0A58AE0B" w:rsidR="00056858" w:rsidRPr="00056858" w:rsidRDefault="004102A6" w:rsidP="00B0046D">
      <w:pPr>
        <w:spacing w:line="360" w:lineRule="auto"/>
        <w:ind w:firstLine="720"/>
        <w:jc w:val="both"/>
        <w:rPr>
          <w:lang w:val="en-ZW"/>
        </w:rPr>
      </w:pPr>
      <w:r>
        <w:rPr>
          <w:lang w:val="en-ZW"/>
        </w:rPr>
        <w:t xml:space="preserve">It </w:t>
      </w:r>
      <w:r w:rsidR="00F4666E">
        <w:rPr>
          <w:lang w:val="en-ZW"/>
        </w:rPr>
        <w:t xml:space="preserve">is this </w:t>
      </w:r>
      <w:r w:rsidR="00056858">
        <w:rPr>
          <w:lang w:val="en-ZW"/>
        </w:rPr>
        <w:t>seemingly</w:t>
      </w:r>
      <w:r w:rsidR="00F4666E">
        <w:rPr>
          <w:lang w:val="en-ZW"/>
        </w:rPr>
        <w:t xml:space="preserve"> </w:t>
      </w:r>
      <w:r w:rsidR="00042960">
        <w:rPr>
          <w:lang w:val="en-ZW"/>
        </w:rPr>
        <w:t>straight-</w:t>
      </w:r>
      <w:r w:rsidR="00F4666E">
        <w:rPr>
          <w:lang w:val="en-ZW"/>
        </w:rPr>
        <w:t>forward d</w:t>
      </w:r>
      <w:r w:rsidR="00042960">
        <w:rPr>
          <w:lang w:val="en-ZW"/>
        </w:rPr>
        <w:t>i</w:t>
      </w:r>
      <w:r w:rsidR="00F4666E">
        <w:rPr>
          <w:lang w:val="en-ZW"/>
        </w:rPr>
        <w:t>sp</w:t>
      </w:r>
      <w:r w:rsidR="00042960">
        <w:rPr>
          <w:lang w:val="en-ZW"/>
        </w:rPr>
        <w:t>u</w:t>
      </w:r>
      <w:r w:rsidR="00F4666E">
        <w:rPr>
          <w:lang w:val="en-ZW"/>
        </w:rPr>
        <w:t>te that sp</w:t>
      </w:r>
      <w:r w:rsidR="00042960">
        <w:rPr>
          <w:lang w:val="en-ZW"/>
        </w:rPr>
        <w:t>aw</w:t>
      </w:r>
      <w:r w:rsidR="00F4666E">
        <w:rPr>
          <w:lang w:val="en-ZW"/>
        </w:rPr>
        <w:t>ned</w:t>
      </w:r>
      <w:r w:rsidR="009F1627">
        <w:rPr>
          <w:lang w:val="en-ZW"/>
        </w:rPr>
        <w:t xml:space="preserve"> a</w:t>
      </w:r>
      <w:r w:rsidR="00F4666E">
        <w:rPr>
          <w:lang w:val="en-ZW"/>
        </w:rPr>
        <w:t xml:space="preserve"> litany of litigation between the applicant</w:t>
      </w:r>
      <w:r w:rsidR="00056858">
        <w:rPr>
          <w:lang w:val="en-ZW"/>
        </w:rPr>
        <w:t xml:space="preserve"> and the 1</w:t>
      </w:r>
      <w:r w:rsidR="00056858" w:rsidRPr="00056858">
        <w:rPr>
          <w:vertAlign w:val="superscript"/>
          <w:lang w:val="en-ZW"/>
        </w:rPr>
        <w:t>st</w:t>
      </w:r>
      <w:r w:rsidR="00056858">
        <w:rPr>
          <w:lang w:val="en-ZW"/>
        </w:rPr>
        <w:t xml:space="preserve"> respondent</w:t>
      </w:r>
      <w:r w:rsidR="009F1627">
        <w:rPr>
          <w:lang w:val="en-ZW"/>
        </w:rPr>
        <w:t xml:space="preserve"> virtually spanning</w:t>
      </w:r>
      <w:r w:rsidR="00056858">
        <w:rPr>
          <w:lang w:val="en-ZW"/>
        </w:rPr>
        <w:t xml:space="preserve"> across </w:t>
      </w:r>
      <w:r w:rsidR="009F1627">
        <w:rPr>
          <w:lang w:val="en-ZW"/>
        </w:rPr>
        <w:t>Zimbabwe’s</w:t>
      </w:r>
      <w:r w:rsidR="00056858">
        <w:rPr>
          <w:lang w:val="en-ZW"/>
        </w:rPr>
        <w:t xml:space="preserve"> entire</w:t>
      </w:r>
      <w:r w:rsidR="009F1627">
        <w:rPr>
          <w:lang w:val="en-ZW"/>
        </w:rPr>
        <w:t xml:space="preserve"> legal</w:t>
      </w:r>
      <w:r w:rsidR="00056858">
        <w:rPr>
          <w:lang w:val="en-ZW"/>
        </w:rPr>
        <w:t xml:space="preserve"> s</w:t>
      </w:r>
      <w:r w:rsidR="009F1627">
        <w:rPr>
          <w:lang w:val="en-ZW"/>
        </w:rPr>
        <w:t>ystem</w:t>
      </w:r>
      <w:r w:rsidR="00F4666E">
        <w:rPr>
          <w:lang w:val="en-ZW"/>
        </w:rPr>
        <w:t xml:space="preserve">. </w:t>
      </w:r>
      <w:r w:rsidR="00056858" w:rsidRPr="00056858">
        <w:rPr>
          <w:lang w:val="en-ZW"/>
        </w:rPr>
        <w:t>It is pertinent to note that the 2</w:t>
      </w:r>
      <w:r w:rsidR="00056858" w:rsidRPr="00056858">
        <w:rPr>
          <w:vertAlign w:val="superscript"/>
          <w:lang w:val="en-ZW"/>
        </w:rPr>
        <w:t>nd</w:t>
      </w:r>
      <w:r w:rsidR="00056858" w:rsidRPr="00056858">
        <w:rPr>
          <w:lang w:val="en-ZW"/>
        </w:rPr>
        <w:t xml:space="preserve"> and 3</w:t>
      </w:r>
      <w:r w:rsidR="00056858" w:rsidRPr="00056858">
        <w:rPr>
          <w:vertAlign w:val="superscript"/>
          <w:lang w:val="en-ZW"/>
        </w:rPr>
        <w:t>rd</w:t>
      </w:r>
      <w:r w:rsidR="00056858" w:rsidRPr="00056858">
        <w:rPr>
          <w:lang w:val="en-ZW"/>
        </w:rPr>
        <w:t xml:space="preserve"> respondents did not file any opposing papers. That is not </w:t>
      </w:r>
      <w:r w:rsidR="00056858">
        <w:rPr>
          <w:lang w:val="en-ZW"/>
        </w:rPr>
        <w:t>at all</w:t>
      </w:r>
      <w:r w:rsidR="00056858" w:rsidRPr="00056858">
        <w:rPr>
          <w:lang w:val="en-ZW"/>
        </w:rPr>
        <w:t xml:space="preserve"> surprising given that the real protagonists </w:t>
      </w:r>
      <w:r w:rsidR="004D6533">
        <w:rPr>
          <w:lang w:val="en-ZW"/>
        </w:rPr>
        <w:t>to</w:t>
      </w:r>
      <w:r w:rsidR="00056858" w:rsidRPr="00056858">
        <w:rPr>
          <w:lang w:val="en-ZW"/>
        </w:rPr>
        <w:t xml:space="preserve"> this dispute have always been the applicant and the 1</w:t>
      </w:r>
      <w:r w:rsidR="00056858" w:rsidRPr="00056858">
        <w:rPr>
          <w:vertAlign w:val="superscript"/>
          <w:lang w:val="en-ZW"/>
        </w:rPr>
        <w:t>st</w:t>
      </w:r>
      <w:r w:rsidR="00056858" w:rsidRPr="00056858">
        <w:rPr>
          <w:lang w:val="en-ZW"/>
        </w:rPr>
        <w:t xml:space="preserve"> respondent.</w:t>
      </w:r>
    </w:p>
    <w:p w14:paraId="5B297170" w14:textId="77777777" w:rsidR="00113EBF" w:rsidRDefault="00F4666E" w:rsidP="00F03AF8">
      <w:pPr>
        <w:spacing w:line="360" w:lineRule="auto"/>
        <w:ind w:firstLine="720"/>
        <w:jc w:val="both"/>
        <w:rPr>
          <w:lang w:val="en-ZW"/>
        </w:rPr>
      </w:pPr>
      <w:r>
        <w:rPr>
          <w:lang w:val="en-ZW"/>
        </w:rPr>
        <w:t>The reasons for these pitched legal battles</w:t>
      </w:r>
      <w:r w:rsidR="00056858">
        <w:rPr>
          <w:lang w:val="en-ZW"/>
        </w:rPr>
        <w:t xml:space="preserve"> between the applicant and the 1</w:t>
      </w:r>
      <w:r w:rsidR="00056858" w:rsidRPr="00056858">
        <w:rPr>
          <w:vertAlign w:val="superscript"/>
          <w:lang w:val="en-ZW"/>
        </w:rPr>
        <w:t>st</w:t>
      </w:r>
      <w:r w:rsidR="00056858">
        <w:rPr>
          <w:lang w:val="en-ZW"/>
        </w:rPr>
        <w:t xml:space="preserve"> respondent</w:t>
      </w:r>
      <w:r>
        <w:rPr>
          <w:lang w:val="en-ZW"/>
        </w:rPr>
        <w:t xml:space="preserve"> are not too far to find</w:t>
      </w:r>
      <w:r w:rsidR="004D6533">
        <w:rPr>
          <w:lang w:val="en-ZW"/>
        </w:rPr>
        <w:t>, t</w:t>
      </w:r>
      <w:r>
        <w:rPr>
          <w:lang w:val="en-ZW"/>
        </w:rPr>
        <w:t>he late Aube left behind a sizeable estate</w:t>
      </w:r>
      <w:r w:rsidR="00056858">
        <w:rPr>
          <w:lang w:val="en-ZW"/>
        </w:rPr>
        <w:t>,</w:t>
      </w:r>
      <w:r w:rsidR="00113EBF">
        <w:rPr>
          <w:lang w:val="en-ZW"/>
        </w:rPr>
        <w:t xml:space="preserve"> comprising among others a resettlement farm and a house in Masvingo.</w:t>
      </w:r>
      <w:r w:rsidR="00056858">
        <w:rPr>
          <w:lang w:val="en-ZW"/>
        </w:rPr>
        <w:t xml:space="preserve"> </w:t>
      </w:r>
      <w:r w:rsidR="00113EBF">
        <w:rPr>
          <w:lang w:val="en-ZW"/>
        </w:rPr>
        <w:t>T</w:t>
      </w:r>
      <w:r w:rsidR="00056858">
        <w:rPr>
          <w:lang w:val="en-ZW"/>
        </w:rPr>
        <w:t>he triumphant party will assume the right to that estate either as administrator or beneficiary</w:t>
      </w:r>
      <w:r w:rsidR="004D6533">
        <w:rPr>
          <w:lang w:val="en-ZW"/>
        </w:rPr>
        <w:t xml:space="preserve"> thereto</w:t>
      </w:r>
      <w:r w:rsidR="00056858">
        <w:rPr>
          <w:lang w:val="en-ZW"/>
        </w:rPr>
        <w:t xml:space="preserve"> </w:t>
      </w:r>
      <w:r w:rsidR="00F705EF">
        <w:rPr>
          <w:lang w:val="en-ZW"/>
        </w:rPr>
        <w:t>or both.</w:t>
      </w:r>
      <w:r>
        <w:rPr>
          <w:lang w:val="en-ZW"/>
        </w:rPr>
        <w:t xml:space="preserve"> </w:t>
      </w:r>
    </w:p>
    <w:p w14:paraId="3E3D90C0" w14:textId="351A23DA" w:rsidR="004D6533" w:rsidRDefault="00113EBF" w:rsidP="004D6533">
      <w:pPr>
        <w:spacing w:line="360" w:lineRule="auto"/>
        <w:ind w:firstLine="720"/>
        <w:jc w:val="both"/>
        <w:rPr>
          <w:lang w:val="en-ZW"/>
        </w:rPr>
      </w:pPr>
      <w:r>
        <w:rPr>
          <w:lang w:val="en-ZW"/>
        </w:rPr>
        <w:t xml:space="preserve">The </w:t>
      </w:r>
      <w:r w:rsidRPr="00113EBF">
        <w:rPr>
          <w:lang w:val="en-ZW"/>
        </w:rPr>
        <w:t xml:space="preserve">application </w:t>
      </w:r>
      <w:r>
        <w:rPr>
          <w:lang w:val="en-ZW"/>
        </w:rPr>
        <w:t>is</w:t>
      </w:r>
      <w:r w:rsidRPr="00113EBF">
        <w:rPr>
          <w:iCs/>
          <w:lang w:val="en-ZW"/>
        </w:rPr>
        <w:t xml:space="preserve"> somewhat curiously headed</w:t>
      </w:r>
      <w:r>
        <w:rPr>
          <w:iCs/>
          <w:lang w:val="en-ZW"/>
        </w:rPr>
        <w:t>. It is headed</w:t>
      </w:r>
      <w:r w:rsidRPr="00113EBF">
        <w:rPr>
          <w:i/>
          <w:lang w:val="en-ZW"/>
        </w:rPr>
        <w:t xml:space="preserve"> “Court Application to cancel fake marriage</w:t>
      </w:r>
      <w:r w:rsidRPr="00113EBF">
        <w:rPr>
          <w:lang w:val="en-ZW"/>
        </w:rPr>
        <w:t>”</w:t>
      </w:r>
      <w:r>
        <w:rPr>
          <w:lang w:val="en-ZW"/>
        </w:rPr>
        <w:t>.</w:t>
      </w:r>
      <w:r w:rsidRPr="00113EBF">
        <w:rPr>
          <w:lang w:val="en-ZW"/>
        </w:rPr>
        <w:t xml:space="preserve"> </w:t>
      </w:r>
      <w:r w:rsidR="00F95560">
        <w:rPr>
          <w:lang w:val="en-ZW"/>
        </w:rPr>
        <w:t xml:space="preserve">The document which the applicant erroneously refers to as a </w:t>
      </w:r>
      <w:r w:rsidR="005C5D2C">
        <w:rPr>
          <w:lang w:val="en-ZW"/>
        </w:rPr>
        <w:t>“</w:t>
      </w:r>
      <w:r w:rsidR="00F95560">
        <w:rPr>
          <w:lang w:val="en-ZW"/>
        </w:rPr>
        <w:t>marriage</w:t>
      </w:r>
      <w:r w:rsidR="005C5D2C">
        <w:rPr>
          <w:lang w:val="en-ZW"/>
        </w:rPr>
        <w:t>”</w:t>
      </w:r>
      <w:r w:rsidR="00F95560">
        <w:rPr>
          <w:lang w:val="en-ZW"/>
        </w:rPr>
        <w:t xml:space="preserve"> is simply a confirmation of the existence of a customary law union</w:t>
      </w:r>
      <w:r w:rsidR="004D6533">
        <w:rPr>
          <w:lang w:val="en-ZW"/>
        </w:rPr>
        <w:t xml:space="preserve"> between Aube </w:t>
      </w:r>
      <w:proofErr w:type="spellStart"/>
      <w:r w:rsidR="004D6533">
        <w:rPr>
          <w:lang w:val="en-ZW"/>
        </w:rPr>
        <w:t>Musanhu</w:t>
      </w:r>
      <w:proofErr w:type="spellEnd"/>
      <w:r w:rsidR="004D6533">
        <w:rPr>
          <w:lang w:val="en-ZW"/>
        </w:rPr>
        <w:t xml:space="preserve"> and the 1</w:t>
      </w:r>
      <w:r w:rsidR="004D6533" w:rsidRPr="004D6533">
        <w:rPr>
          <w:vertAlign w:val="superscript"/>
          <w:lang w:val="en-ZW"/>
        </w:rPr>
        <w:t>st</w:t>
      </w:r>
      <w:r w:rsidR="004D6533">
        <w:rPr>
          <w:lang w:val="en-ZW"/>
        </w:rPr>
        <w:t xml:space="preserve"> respondent</w:t>
      </w:r>
      <w:r w:rsidR="00F95560">
        <w:rPr>
          <w:lang w:val="en-ZW"/>
        </w:rPr>
        <w:t>.</w:t>
      </w:r>
      <w:r w:rsidR="005C5D2C">
        <w:rPr>
          <w:lang w:val="en-ZW"/>
        </w:rPr>
        <w:t xml:space="preserve"> It is titled “Confirmation of Customary law marriage form</w:t>
      </w:r>
      <w:r w:rsidR="004D6533">
        <w:rPr>
          <w:lang w:val="en-ZW"/>
        </w:rPr>
        <w:t>”</w:t>
      </w:r>
      <w:r w:rsidR="00985937">
        <w:rPr>
          <w:lang w:val="en-ZW"/>
        </w:rPr>
        <w:t xml:space="preserve"> and</w:t>
      </w:r>
      <w:r w:rsidR="00276EDD">
        <w:rPr>
          <w:lang w:val="en-ZW"/>
        </w:rPr>
        <w:t xml:space="preserve"> is directed to the Director </w:t>
      </w:r>
      <w:r w:rsidR="00F95560">
        <w:rPr>
          <w:lang w:val="en-ZW"/>
        </w:rPr>
        <w:t xml:space="preserve">of (government) </w:t>
      </w:r>
      <w:r w:rsidR="00276EDD">
        <w:rPr>
          <w:lang w:val="en-ZW"/>
        </w:rPr>
        <w:t>Pensions</w:t>
      </w:r>
      <w:r w:rsidR="00985937">
        <w:rPr>
          <w:lang w:val="en-ZW"/>
        </w:rPr>
        <w:t>.</w:t>
      </w:r>
      <w:r w:rsidR="00276EDD">
        <w:rPr>
          <w:lang w:val="en-ZW"/>
        </w:rPr>
        <w:t xml:space="preserve"> </w:t>
      </w:r>
      <w:r w:rsidR="00985937">
        <w:rPr>
          <w:lang w:val="en-ZW"/>
        </w:rPr>
        <w:t>A</w:t>
      </w:r>
      <w:r w:rsidR="00B143EE">
        <w:rPr>
          <w:lang w:val="en-ZW"/>
        </w:rPr>
        <w:t xml:space="preserve">ll it purports to do is to confirm the existence of a customary law “Marriage” by the relatives of a deceased </w:t>
      </w:r>
      <w:r w:rsidR="004412D4">
        <w:rPr>
          <w:lang w:val="en-ZW"/>
        </w:rPr>
        <w:t>pension contributor or recipient</w:t>
      </w:r>
      <w:r w:rsidR="00B143EE">
        <w:rPr>
          <w:lang w:val="en-ZW"/>
        </w:rPr>
        <w:t>.</w:t>
      </w:r>
      <w:r w:rsidR="004D6533">
        <w:rPr>
          <w:lang w:val="en-ZW"/>
        </w:rPr>
        <w:t xml:space="preserve"> </w:t>
      </w:r>
      <w:r w:rsidR="004D6533" w:rsidRPr="004D6533">
        <w:rPr>
          <w:lang w:val="en-ZW"/>
        </w:rPr>
        <w:t xml:space="preserve">In this </w:t>
      </w:r>
      <w:r w:rsidR="004D6533">
        <w:rPr>
          <w:lang w:val="en-ZW"/>
        </w:rPr>
        <w:t>regard</w:t>
      </w:r>
      <w:r w:rsidR="004D6533" w:rsidRPr="004D6533">
        <w:rPr>
          <w:lang w:val="en-ZW"/>
        </w:rPr>
        <w:t xml:space="preserve"> two persons namely, Simon </w:t>
      </w:r>
      <w:proofErr w:type="spellStart"/>
      <w:r w:rsidR="004D6533" w:rsidRPr="004D6533">
        <w:rPr>
          <w:lang w:val="en-ZW"/>
        </w:rPr>
        <w:t>Musanhu</w:t>
      </w:r>
      <w:proofErr w:type="spellEnd"/>
      <w:r w:rsidR="004D6533" w:rsidRPr="004D6533">
        <w:rPr>
          <w:lang w:val="en-ZW"/>
        </w:rPr>
        <w:t xml:space="preserve"> and Joseph </w:t>
      </w:r>
      <w:proofErr w:type="spellStart"/>
      <w:r w:rsidR="004D6533" w:rsidRPr="004D6533">
        <w:rPr>
          <w:lang w:val="en-ZW"/>
        </w:rPr>
        <w:t>Musanhu</w:t>
      </w:r>
      <w:proofErr w:type="spellEnd"/>
      <w:r w:rsidR="004D6533" w:rsidRPr="004D6533">
        <w:rPr>
          <w:lang w:val="en-ZW"/>
        </w:rPr>
        <w:t xml:space="preserve"> </w:t>
      </w:r>
      <w:r w:rsidR="004412D4">
        <w:rPr>
          <w:lang w:val="en-ZW"/>
        </w:rPr>
        <w:t>presented</w:t>
      </w:r>
      <w:r w:rsidR="004D6533" w:rsidRPr="004D6533">
        <w:rPr>
          <w:lang w:val="en-ZW"/>
        </w:rPr>
        <w:t xml:space="preserve"> themselves before Provincial Magistrate J. </w:t>
      </w:r>
      <w:proofErr w:type="spellStart"/>
      <w:r w:rsidR="004D6533" w:rsidRPr="004D6533">
        <w:rPr>
          <w:lang w:val="en-ZW"/>
        </w:rPr>
        <w:t>Mzinyathi</w:t>
      </w:r>
      <w:proofErr w:type="spellEnd"/>
      <w:r w:rsidR="004D6533" w:rsidRPr="004D6533">
        <w:rPr>
          <w:lang w:val="en-ZW"/>
        </w:rPr>
        <w:t xml:space="preserve"> </w:t>
      </w:r>
      <w:r w:rsidR="004412D4">
        <w:rPr>
          <w:lang w:val="en-ZW"/>
        </w:rPr>
        <w:t xml:space="preserve">and identified themselves </w:t>
      </w:r>
      <w:r w:rsidR="004D6533" w:rsidRPr="004D6533">
        <w:rPr>
          <w:lang w:val="en-ZW"/>
        </w:rPr>
        <w:t xml:space="preserve">as the father and uncle of the late Aube </w:t>
      </w:r>
      <w:proofErr w:type="spellStart"/>
      <w:r w:rsidR="004D6533" w:rsidRPr="004D6533">
        <w:rPr>
          <w:lang w:val="en-ZW"/>
        </w:rPr>
        <w:t>Musanhu</w:t>
      </w:r>
      <w:proofErr w:type="spellEnd"/>
      <w:r w:rsidR="004D6533" w:rsidRPr="004D6533">
        <w:rPr>
          <w:lang w:val="en-ZW"/>
        </w:rPr>
        <w:t xml:space="preserve"> respectively</w:t>
      </w:r>
      <w:r>
        <w:rPr>
          <w:lang w:val="en-ZW"/>
        </w:rPr>
        <w:t xml:space="preserve"> </w:t>
      </w:r>
      <w:r w:rsidR="004412D4">
        <w:rPr>
          <w:lang w:val="en-ZW"/>
        </w:rPr>
        <w:t>before</w:t>
      </w:r>
      <w:r>
        <w:rPr>
          <w:lang w:val="en-ZW"/>
        </w:rPr>
        <w:t xml:space="preserve"> apparently confirm</w:t>
      </w:r>
      <w:r w:rsidR="004412D4">
        <w:rPr>
          <w:lang w:val="en-ZW"/>
        </w:rPr>
        <w:t>ing</w:t>
      </w:r>
      <w:r>
        <w:rPr>
          <w:lang w:val="en-ZW"/>
        </w:rPr>
        <w:t xml:space="preserve"> the existence of the said customary law union</w:t>
      </w:r>
      <w:r w:rsidR="004D6533" w:rsidRPr="004D6533">
        <w:rPr>
          <w:lang w:val="en-ZW"/>
        </w:rPr>
        <w:t>.</w:t>
      </w:r>
      <w:r w:rsidR="004D6533">
        <w:rPr>
          <w:lang w:val="en-ZW"/>
        </w:rPr>
        <w:t xml:space="preserve"> </w:t>
      </w:r>
    </w:p>
    <w:p w14:paraId="069B49E9" w14:textId="2E0F18FE" w:rsidR="00B143EE" w:rsidRDefault="00B143EE" w:rsidP="00F95560">
      <w:pPr>
        <w:spacing w:line="360" w:lineRule="auto"/>
        <w:ind w:firstLine="720"/>
        <w:jc w:val="both"/>
        <w:rPr>
          <w:lang w:val="en-ZW"/>
        </w:rPr>
      </w:pPr>
      <w:r>
        <w:rPr>
          <w:lang w:val="en-ZW"/>
        </w:rPr>
        <w:t xml:space="preserve"> Th</w:t>
      </w:r>
      <w:r w:rsidR="00BA2A42">
        <w:rPr>
          <w:lang w:val="en-ZW"/>
        </w:rPr>
        <w:t>is</w:t>
      </w:r>
      <w:r>
        <w:rPr>
          <w:lang w:val="en-ZW"/>
        </w:rPr>
        <w:t xml:space="preserve"> form is no doubt intended for the disbursement of any pension</w:t>
      </w:r>
      <w:r w:rsidR="00113EBF">
        <w:rPr>
          <w:lang w:val="en-ZW"/>
        </w:rPr>
        <w:t xml:space="preserve"> </w:t>
      </w:r>
      <w:r w:rsidR="00060A98">
        <w:rPr>
          <w:lang w:val="en-ZW"/>
        </w:rPr>
        <w:t>benefits</w:t>
      </w:r>
      <w:r>
        <w:rPr>
          <w:lang w:val="en-ZW"/>
        </w:rPr>
        <w:t xml:space="preserve"> payable to a deceased’s surviving spouse(s) </w:t>
      </w:r>
      <w:r w:rsidR="003E6C1D">
        <w:rPr>
          <w:lang w:val="en-ZW"/>
        </w:rPr>
        <w:t>should there be</w:t>
      </w:r>
      <w:r>
        <w:rPr>
          <w:lang w:val="en-ZW"/>
        </w:rPr>
        <w:t xml:space="preserve"> any.</w:t>
      </w:r>
      <w:r w:rsidR="00F95560">
        <w:rPr>
          <w:lang w:val="en-ZW"/>
        </w:rPr>
        <w:t xml:space="preserve"> </w:t>
      </w:r>
      <w:r w:rsidR="003E6C1D">
        <w:rPr>
          <w:lang w:val="en-ZW"/>
        </w:rPr>
        <w:t>The main thrust of applicant’s case</w:t>
      </w:r>
      <w:r w:rsidR="00F95560" w:rsidRPr="00F95560">
        <w:rPr>
          <w:lang w:val="en-ZW"/>
        </w:rPr>
        <w:t xml:space="preserve"> i</w:t>
      </w:r>
      <w:r w:rsidR="004D6533">
        <w:rPr>
          <w:lang w:val="en-ZW"/>
        </w:rPr>
        <w:t>s that</w:t>
      </w:r>
      <w:r w:rsidR="00F95560" w:rsidRPr="00F95560">
        <w:rPr>
          <w:lang w:val="en-ZW"/>
        </w:rPr>
        <w:t xml:space="preserve"> this</w:t>
      </w:r>
      <w:r w:rsidR="005C5D2C">
        <w:rPr>
          <w:lang w:val="en-ZW"/>
        </w:rPr>
        <w:t xml:space="preserve"> document was obtained through material misrepresentations </w:t>
      </w:r>
      <w:r w:rsidR="00113EBF">
        <w:rPr>
          <w:lang w:val="en-ZW"/>
        </w:rPr>
        <w:t>which</w:t>
      </w:r>
      <w:r w:rsidR="005C5D2C">
        <w:rPr>
          <w:lang w:val="en-ZW"/>
        </w:rPr>
        <w:t xml:space="preserve"> induce</w:t>
      </w:r>
      <w:r w:rsidR="00113EBF">
        <w:rPr>
          <w:lang w:val="en-ZW"/>
        </w:rPr>
        <w:t>d</w:t>
      </w:r>
      <w:r w:rsidR="005C5D2C">
        <w:rPr>
          <w:lang w:val="en-ZW"/>
        </w:rPr>
        <w:t xml:space="preserve"> the magistrate</w:t>
      </w:r>
      <w:r w:rsidR="003E6C1D">
        <w:rPr>
          <w:lang w:val="en-ZW"/>
        </w:rPr>
        <w:t xml:space="preserve"> who authored it</w:t>
      </w:r>
      <w:r w:rsidR="005C5D2C">
        <w:rPr>
          <w:lang w:val="en-ZW"/>
        </w:rPr>
        <w:t xml:space="preserve"> to so confirm the existence of </w:t>
      </w:r>
      <w:r w:rsidR="00113EBF">
        <w:rPr>
          <w:lang w:val="en-ZW"/>
        </w:rPr>
        <w:t>the impugned customary law union.</w:t>
      </w:r>
    </w:p>
    <w:p w14:paraId="5B244816" w14:textId="5122C8F3" w:rsidR="00CB1546" w:rsidRDefault="003E6C1D" w:rsidP="00C03503">
      <w:pPr>
        <w:spacing w:line="360" w:lineRule="auto"/>
        <w:ind w:firstLine="720"/>
        <w:jc w:val="both"/>
        <w:rPr>
          <w:lang w:val="en-ZW"/>
        </w:rPr>
      </w:pPr>
      <w:r>
        <w:rPr>
          <w:lang w:val="en-ZW"/>
        </w:rPr>
        <w:t>I</w:t>
      </w:r>
      <w:r w:rsidR="00CB1546">
        <w:rPr>
          <w:lang w:val="en-ZW"/>
        </w:rPr>
        <w:t>n a withering attack</w:t>
      </w:r>
      <w:r w:rsidR="00C03503">
        <w:rPr>
          <w:lang w:val="en-ZW"/>
        </w:rPr>
        <w:t>,</w:t>
      </w:r>
      <w:r>
        <w:rPr>
          <w:lang w:val="en-ZW"/>
        </w:rPr>
        <w:t xml:space="preserve"> the applicant</w:t>
      </w:r>
      <w:r w:rsidR="00CB1546">
        <w:rPr>
          <w:lang w:val="en-ZW"/>
        </w:rPr>
        <w:t xml:space="preserve"> brands</w:t>
      </w:r>
      <w:r>
        <w:rPr>
          <w:lang w:val="en-ZW"/>
        </w:rPr>
        <w:t xml:space="preserve"> that document</w:t>
      </w:r>
      <w:r w:rsidR="00CB1546">
        <w:rPr>
          <w:lang w:val="en-ZW"/>
        </w:rPr>
        <w:t xml:space="preserve"> as fake and</w:t>
      </w:r>
      <w:r>
        <w:rPr>
          <w:lang w:val="en-ZW"/>
        </w:rPr>
        <w:t xml:space="preserve"> implores the court</w:t>
      </w:r>
      <w:r w:rsidR="00CB1546">
        <w:rPr>
          <w:lang w:val="en-ZW"/>
        </w:rPr>
        <w:t xml:space="preserve"> </w:t>
      </w:r>
      <w:r>
        <w:rPr>
          <w:lang w:val="en-ZW"/>
        </w:rPr>
        <w:t>to</w:t>
      </w:r>
      <w:r w:rsidR="00CB1546">
        <w:rPr>
          <w:lang w:val="en-ZW"/>
        </w:rPr>
        <w:t xml:space="preserve"> declare</w:t>
      </w:r>
      <w:r>
        <w:rPr>
          <w:lang w:val="en-ZW"/>
        </w:rPr>
        <w:t xml:space="preserve"> it as</w:t>
      </w:r>
      <w:r w:rsidR="00CB1546">
        <w:rPr>
          <w:lang w:val="en-ZW"/>
        </w:rPr>
        <w:t xml:space="preserve"> </w:t>
      </w:r>
      <w:r w:rsidR="00C03503">
        <w:rPr>
          <w:lang w:val="en-ZW"/>
        </w:rPr>
        <w:t>void and of no consequence</w:t>
      </w:r>
      <w:r w:rsidR="00CB1546">
        <w:rPr>
          <w:lang w:val="en-ZW"/>
        </w:rPr>
        <w:t xml:space="preserve">. </w:t>
      </w:r>
      <w:r>
        <w:rPr>
          <w:lang w:val="en-ZW"/>
        </w:rPr>
        <w:t>His main</w:t>
      </w:r>
      <w:r w:rsidR="00CB1546">
        <w:rPr>
          <w:lang w:val="en-ZW"/>
        </w:rPr>
        <w:t xml:space="preserve"> </w:t>
      </w:r>
      <w:r w:rsidR="00985937">
        <w:rPr>
          <w:lang w:val="en-ZW"/>
        </w:rPr>
        <w:t>argument</w:t>
      </w:r>
      <w:r w:rsidR="00CB1546">
        <w:rPr>
          <w:lang w:val="en-ZW"/>
        </w:rPr>
        <w:t xml:space="preserve"> is that all the relevant document</w:t>
      </w:r>
      <w:r w:rsidR="00960583">
        <w:rPr>
          <w:lang w:val="en-ZW"/>
        </w:rPr>
        <w:t xml:space="preserve">ation </w:t>
      </w:r>
      <w:r w:rsidR="00C03503">
        <w:rPr>
          <w:lang w:val="en-ZW"/>
        </w:rPr>
        <w:lastRenderedPageBreak/>
        <w:t>relating</w:t>
      </w:r>
      <w:r w:rsidR="00960583">
        <w:rPr>
          <w:lang w:val="en-ZW"/>
        </w:rPr>
        <w:t xml:space="preserve"> to the registration </w:t>
      </w:r>
      <w:r w:rsidR="00C03503">
        <w:rPr>
          <w:lang w:val="en-ZW"/>
        </w:rPr>
        <w:t xml:space="preserve">of the estate of </w:t>
      </w:r>
      <w:r w:rsidR="00960583">
        <w:rPr>
          <w:lang w:val="en-ZW"/>
        </w:rPr>
        <w:t xml:space="preserve">Aube </w:t>
      </w:r>
      <w:proofErr w:type="spellStart"/>
      <w:r w:rsidR="00960583">
        <w:rPr>
          <w:lang w:val="en-ZW"/>
        </w:rPr>
        <w:t>Musanhu</w:t>
      </w:r>
      <w:proofErr w:type="spellEnd"/>
      <w:r w:rsidR="00960583">
        <w:rPr>
          <w:lang w:val="en-ZW"/>
        </w:rPr>
        <w:t xml:space="preserve"> shows that as of the date of his death he was a widower having been</w:t>
      </w:r>
      <w:r w:rsidR="00FA194D">
        <w:rPr>
          <w:lang w:val="en-ZW"/>
        </w:rPr>
        <w:t xml:space="preserve"> so</w:t>
      </w:r>
      <w:r w:rsidR="00960583">
        <w:rPr>
          <w:lang w:val="en-ZW"/>
        </w:rPr>
        <w:t xml:space="preserve"> widowed in 2002 when his then wife Patricia died. </w:t>
      </w:r>
      <w:r w:rsidR="00C03503">
        <w:rPr>
          <w:lang w:val="en-ZW"/>
        </w:rPr>
        <w:t>Reliance in this regard was placed</w:t>
      </w:r>
      <w:r w:rsidR="00C44235">
        <w:rPr>
          <w:lang w:val="en-ZW"/>
        </w:rPr>
        <w:t>,</w:t>
      </w:r>
      <w:r w:rsidR="00C03503">
        <w:rPr>
          <w:lang w:val="en-ZW"/>
        </w:rPr>
        <w:t xml:space="preserve"> a</w:t>
      </w:r>
      <w:r w:rsidR="00960583">
        <w:rPr>
          <w:lang w:val="en-ZW"/>
        </w:rPr>
        <w:t>mong other documents</w:t>
      </w:r>
      <w:r w:rsidR="00C44235">
        <w:rPr>
          <w:lang w:val="en-ZW"/>
        </w:rPr>
        <w:t>,</w:t>
      </w:r>
      <w:r w:rsidR="00960583">
        <w:rPr>
          <w:lang w:val="en-ZW"/>
        </w:rPr>
        <w:t xml:space="preserve"> </w:t>
      </w:r>
      <w:r w:rsidR="00C03503">
        <w:rPr>
          <w:lang w:val="en-ZW"/>
        </w:rPr>
        <w:t>on</w:t>
      </w:r>
      <w:r w:rsidR="00960583">
        <w:rPr>
          <w:lang w:val="en-ZW"/>
        </w:rPr>
        <w:t xml:space="preserve"> the death notice compiled by Aube’s relatives in the wake of his demise which described him as “widower’. </w:t>
      </w:r>
    </w:p>
    <w:p w14:paraId="68788B90" w14:textId="61155501" w:rsidR="00DD0B2A" w:rsidRDefault="00C44235" w:rsidP="00FA194D">
      <w:pPr>
        <w:spacing w:line="360" w:lineRule="auto"/>
        <w:ind w:firstLine="720"/>
        <w:jc w:val="both"/>
        <w:rPr>
          <w:lang w:val="en-ZW"/>
        </w:rPr>
      </w:pPr>
      <w:r>
        <w:rPr>
          <w:lang w:val="en-ZW"/>
        </w:rPr>
        <w:t>A</w:t>
      </w:r>
      <w:r w:rsidR="00DD0B2A">
        <w:rPr>
          <w:lang w:val="en-ZW"/>
        </w:rPr>
        <w:t>pplicant’s position</w:t>
      </w:r>
      <w:r>
        <w:rPr>
          <w:lang w:val="en-ZW"/>
        </w:rPr>
        <w:t xml:space="preserve"> therefore</w:t>
      </w:r>
      <w:r w:rsidR="00DD0B2A">
        <w:rPr>
          <w:lang w:val="en-ZW"/>
        </w:rPr>
        <w:t xml:space="preserve"> </w:t>
      </w:r>
      <w:r>
        <w:rPr>
          <w:lang w:val="en-ZW"/>
        </w:rPr>
        <w:t xml:space="preserve">is </w:t>
      </w:r>
      <w:r w:rsidR="00DD0B2A">
        <w:rPr>
          <w:lang w:val="en-ZW"/>
        </w:rPr>
        <w:t>that the impugned document is the product of</w:t>
      </w:r>
      <w:r w:rsidR="003E6C1D">
        <w:rPr>
          <w:lang w:val="en-ZW"/>
        </w:rPr>
        <w:t xml:space="preserve"> wily and fraudulent</w:t>
      </w:r>
      <w:r w:rsidR="00DD0B2A">
        <w:rPr>
          <w:lang w:val="en-ZW"/>
        </w:rPr>
        <w:t xml:space="preserve"> machinations on the part of the 1</w:t>
      </w:r>
      <w:r w:rsidR="00DD0B2A" w:rsidRPr="00DD0B2A">
        <w:rPr>
          <w:vertAlign w:val="superscript"/>
          <w:lang w:val="en-ZW"/>
        </w:rPr>
        <w:t>st</w:t>
      </w:r>
      <w:r w:rsidR="00DD0B2A">
        <w:rPr>
          <w:lang w:val="en-ZW"/>
        </w:rPr>
        <w:t xml:space="preserve"> applicant in a bid to circumvent the resistance she face</w:t>
      </w:r>
      <w:r>
        <w:rPr>
          <w:lang w:val="en-ZW"/>
        </w:rPr>
        <w:t>d</w:t>
      </w:r>
      <w:r w:rsidR="00DD0B2A">
        <w:rPr>
          <w:lang w:val="en-ZW"/>
        </w:rPr>
        <w:t xml:space="preserve"> from Aube’s relatives who thwarted her every move </w:t>
      </w:r>
      <w:r>
        <w:rPr>
          <w:lang w:val="en-ZW"/>
        </w:rPr>
        <w:t>at falsely</w:t>
      </w:r>
      <w:r w:rsidR="00DD0B2A">
        <w:rPr>
          <w:lang w:val="en-ZW"/>
        </w:rPr>
        <w:t xml:space="preserve"> holding herself out as Aube’s surviving spouse.</w:t>
      </w:r>
      <w:r w:rsidR="00FA194D">
        <w:rPr>
          <w:lang w:val="en-ZW"/>
        </w:rPr>
        <w:t xml:space="preserve"> </w:t>
      </w:r>
      <w:r w:rsidR="00DD0B2A">
        <w:rPr>
          <w:lang w:val="en-ZW"/>
        </w:rPr>
        <w:t xml:space="preserve">He </w:t>
      </w:r>
      <w:r>
        <w:rPr>
          <w:lang w:val="en-ZW"/>
        </w:rPr>
        <w:t>avers</w:t>
      </w:r>
      <w:r w:rsidR="00DD0B2A">
        <w:rPr>
          <w:lang w:val="en-ZW"/>
        </w:rPr>
        <w:t xml:space="preserve"> that the estate of the late Aube </w:t>
      </w:r>
      <w:proofErr w:type="spellStart"/>
      <w:r w:rsidR="00DD0B2A">
        <w:rPr>
          <w:lang w:val="en-ZW"/>
        </w:rPr>
        <w:t>Musanhu</w:t>
      </w:r>
      <w:proofErr w:type="spellEnd"/>
      <w:r w:rsidR="00DD0B2A">
        <w:rPr>
          <w:lang w:val="en-ZW"/>
        </w:rPr>
        <w:t xml:space="preserve"> was properly registered under DR 1179/10 and </w:t>
      </w:r>
      <w:r>
        <w:rPr>
          <w:lang w:val="en-ZW"/>
        </w:rPr>
        <w:t xml:space="preserve">that </w:t>
      </w:r>
      <w:r w:rsidR="00DD0B2A">
        <w:rPr>
          <w:lang w:val="en-ZW"/>
        </w:rPr>
        <w:t xml:space="preserve">frustrated by the late Aube </w:t>
      </w:r>
      <w:proofErr w:type="spellStart"/>
      <w:r w:rsidR="00DD0B2A">
        <w:rPr>
          <w:lang w:val="en-ZW"/>
        </w:rPr>
        <w:t>Musanhu’s</w:t>
      </w:r>
      <w:proofErr w:type="spellEnd"/>
      <w:r w:rsidR="00DD0B2A">
        <w:rPr>
          <w:lang w:val="en-ZW"/>
        </w:rPr>
        <w:t xml:space="preserve"> relatives to give in her </w:t>
      </w:r>
      <w:r>
        <w:rPr>
          <w:lang w:val="en-ZW"/>
        </w:rPr>
        <w:t>manoeuvres</w:t>
      </w:r>
      <w:r w:rsidR="00DD0B2A">
        <w:rPr>
          <w:lang w:val="en-ZW"/>
        </w:rPr>
        <w:t xml:space="preserve">, </w:t>
      </w:r>
      <w:r>
        <w:rPr>
          <w:lang w:val="en-ZW"/>
        </w:rPr>
        <w:t>1</w:t>
      </w:r>
      <w:r w:rsidRPr="00C44235">
        <w:rPr>
          <w:vertAlign w:val="superscript"/>
          <w:lang w:val="en-ZW"/>
        </w:rPr>
        <w:t>st</w:t>
      </w:r>
      <w:r>
        <w:rPr>
          <w:lang w:val="en-ZW"/>
        </w:rPr>
        <w:t xml:space="preserve"> respondent with the assistance of the 2</w:t>
      </w:r>
      <w:r w:rsidRPr="00C44235">
        <w:rPr>
          <w:vertAlign w:val="superscript"/>
          <w:lang w:val="en-ZW"/>
        </w:rPr>
        <w:t>nd</w:t>
      </w:r>
      <w:r>
        <w:rPr>
          <w:lang w:val="en-ZW"/>
        </w:rPr>
        <w:t xml:space="preserve"> and 3</w:t>
      </w:r>
      <w:r w:rsidRPr="00C44235">
        <w:rPr>
          <w:vertAlign w:val="superscript"/>
          <w:lang w:val="en-ZW"/>
        </w:rPr>
        <w:t>rd</w:t>
      </w:r>
      <w:r>
        <w:rPr>
          <w:lang w:val="en-ZW"/>
        </w:rPr>
        <w:t xml:space="preserve"> respondents</w:t>
      </w:r>
      <w:r w:rsidR="00DD0B2A">
        <w:rPr>
          <w:lang w:val="en-ZW"/>
        </w:rPr>
        <w:t xml:space="preserve"> </w:t>
      </w:r>
      <w:r w:rsidR="004412D4">
        <w:rPr>
          <w:lang w:val="en-ZW"/>
        </w:rPr>
        <w:t xml:space="preserve">hatched a plan and </w:t>
      </w:r>
      <w:r w:rsidR="00DD0B2A">
        <w:rPr>
          <w:lang w:val="en-ZW"/>
        </w:rPr>
        <w:t>embarked on a parallel process to</w:t>
      </w:r>
      <w:r>
        <w:rPr>
          <w:lang w:val="en-ZW"/>
        </w:rPr>
        <w:t xml:space="preserve"> similarly</w:t>
      </w:r>
      <w:r w:rsidR="00DD0B2A">
        <w:rPr>
          <w:lang w:val="en-ZW"/>
        </w:rPr>
        <w:t xml:space="preserve"> register Aube’s estate</w:t>
      </w:r>
      <w:r>
        <w:rPr>
          <w:lang w:val="en-ZW"/>
        </w:rPr>
        <w:t>. According to him</w:t>
      </w:r>
      <w:r w:rsidR="00DD0B2A">
        <w:rPr>
          <w:lang w:val="en-ZW"/>
        </w:rPr>
        <w:t xml:space="preserve"> in the course of </w:t>
      </w:r>
      <w:r>
        <w:rPr>
          <w:lang w:val="en-ZW"/>
        </w:rPr>
        <w:t xml:space="preserve">doing so </w:t>
      </w:r>
      <w:r w:rsidR="004412D4">
        <w:rPr>
          <w:lang w:val="en-ZW"/>
        </w:rPr>
        <w:t xml:space="preserve">the </w:t>
      </w:r>
      <w:r>
        <w:rPr>
          <w:lang w:val="en-ZW"/>
        </w:rPr>
        <w:t>1</w:t>
      </w:r>
      <w:r w:rsidRPr="00C44235">
        <w:rPr>
          <w:vertAlign w:val="superscript"/>
          <w:lang w:val="en-ZW"/>
        </w:rPr>
        <w:t>st</w:t>
      </w:r>
      <w:r>
        <w:rPr>
          <w:lang w:val="en-ZW"/>
        </w:rPr>
        <w:t xml:space="preserve"> respondent</w:t>
      </w:r>
      <w:r w:rsidR="00DD0B2A">
        <w:rPr>
          <w:lang w:val="en-ZW"/>
        </w:rPr>
        <w:t xml:space="preserve"> made material misrepresentations</w:t>
      </w:r>
      <w:r w:rsidR="00FA194D">
        <w:rPr>
          <w:lang w:val="en-ZW"/>
        </w:rPr>
        <w:t xml:space="preserve"> to the Master of the High Court</w:t>
      </w:r>
      <w:r w:rsidR="00DD0B2A">
        <w:rPr>
          <w:lang w:val="en-ZW"/>
        </w:rPr>
        <w:t>.</w:t>
      </w:r>
    </w:p>
    <w:p w14:paraId="738F10D1" w14:textId="5913C7E8" w:rsidR="00AB5D3F" w:rsidRDefault="00AB5D3F" w:rsidP="00276EDD">
      <w:pPr>
        <w:spacing w:line="360" w:lineRule="auto"/>
        <w:ind w:firstLine="720"/>
        <w:jc w:val="both"/>
        <w:rPr>
          <w:lang w:val="en-ZW"/>
        </w:rPr>
      </w:pPr>
      <w:r>
        <w:rPr>
          <w:lang w:val="en-ZW"/>
        </w:rPr>
        <w:t>The applicant also makes reference to the apparent inconsistencies and contradictions in the documents filed by the 1</w:t>
      </w:r>
      <w:r w:rsidRPr="00AB5D3F">
        <w:rPr>
          <w:vertAlign w:val="superscript"/>
          <w:lang w:val="en-ZW"/>
        </w:rPr>
        <w:t>st</w:t>
      </w:r>
      <w:r>
        <w:rPr>
          <w:lang w:val="en-ZW"/>
        </w:rPr>
        <w:t xml:space="preserve"> respondent in the registration of Aube’s estate all of which according to him negate the very notion of 1</w:t>
      </w:r>
      <w:r w:rsidRPr="00AB5D3F">
        <w:rPr>
          <w:vertAlign w:val="superscript"/>
          <w:lang w:val="en-ZW"/>
        </w:rPr>
        <w:t>st</w:t>
      </w:r>
      <w:r>
        <w:rPr>
          <w:lang w:val="en-ZW"/>
        </w:rPr>
        <w:t xml:space="preserve"> respondent being Aube’s surviving spouse.</w:t>
      </w:r>
      <w:r w:rsidR="00FA194D">
        <w:rPr>
          <w:lang w:val="en-ZW"/>
        </w:rPr>
        <w:t xml:space="preserve"> He therefore seeks an order in the following terms:</w:t>
      </w:r>
    </w:p>
    <w:p w14:paraId="103B3412" w14:textId="7AD532E0" w:rsidR="00CF0104" w:rsidRPr="00CF0104" w:rsidRDefault="00CF0104" w:rsidP="00CF0104">
      <w:pPr>
        <w:spacing w:line="360" w:lineRule="auto"/>
        <w:ind w:firstLine="720"/>
        <w:jc w:val="both"/>
        <w:rPr>
          <w:lang w:val="en-ZW"/>
        </w:rPr>
      </w:pPr>
    </w:p>
    <w:p w14:paraId="4A49552E" w14:textId="77777777" w:rsidR="00CF0104" w:rsidRPr="00CF0104" w:rsidRDefault="00CF0104" w:rsidP="00CF0104">
      <w:pPr>
        <w:spacing w:line="360" w:lineRule="auto"/>
        <w:ind w:firstLine="720"/>
        <w:jc w:val="both"/>
        <w:rPr>
          <w:b/>
          <w:bCs/>
          <w:i/>
          <w:lang w:val="en-ZW"/>
        </w:rPr>
      </w:pPr>
      <w:r w:rsidRPr="00CF0104">
        <w:rPr>
          <w:b/>
          <w:bCs/>
          <w:lang w:val="en-ZW"/>
        </w:rPr>
        <w:t>“</w:t>
      </w:r>
      <w:r w:rsidRPr="00CF0104">
        <w:rPr>
          <w:b/>
          <w:bCs/>
          <w:i/>
          <w:lang w:val="en-ZW"/>
        </w:rPr>
        <w:t>WHEREUPON after reading documents filed of record and hearing counsel;</w:t>
      </w:r>
    </w:p>
    <w:p w14:paraId="7A5599DA" w14:textId="77777777" w:rsidR="00CF0104" w:rsidRPr="00CF0104" w:rsidRDefault="00CF0104" w:rsidP="00CF0104">
      <w:pPr>
        <w:spacing w:line="360" w:lineRule="auto"/>
        <w:ind w:firstLine="720"/>
        <w:jc w:val="both"/>
        <w:rPr>
          <w:b/>
          <w:bCs/>
          <w:i/>
          <w:lang w:val="en-ZW"/>
        </w:rPr>
      </w:pPr>
      <w:r w:rsidRPr="00CF0104">
        <w:rPr>
          <w:b/>
          <w:bCs/>
          <w:i/>
          <w:lang w:val="en-ZW"/>
        </w:rPr>
        <w:t>IT IS ORDERED THAT:</w:t>
      </w:r>
    </w:p>
    <w:p w14:paraId="40FC3FB9" w14:textId="77777777" w:rsidR="00CF0104" w:rsidRPr="00CF0104" w:rsidRDefault="00CF0104" w:rsidP="00CF0104">
      <w:pPr>
        <w:numPr>
          <w:ilvl w:val="0"/>
          <w:numId w:val="1"/>
        </w:numPr>
        <w:spacing w:line="360" w:lineRule="auto"/>
        <w:jc w:val="both"/>
        <w:rPr>
          <w:i/>
          <w:lang w:val="en-ZW"/>
        </w:rPr>
      </w:pPr>
      <w:r w:rsidRPr="00CF0104">
        <w:rPr>
          <w:i/>
          <w:lang w:val="en-ZW"/>
        </w:rPr>
        <w:t>1</w:t>
      </w:r>
      <w:r w:rsidRPr="00CF0104">
        <w:rPr>
          <w:i/>
          <w:vertAlign w:val="superscript"/>
          <w:lang w:val="en-ZW"/>
        </w:rPr>
        <w:t>ST</w:t>
      </w:r>
      <w:r w:rsidRPr="00CF0104">
        <w:rPr>
          <w:i/>
          <w:lang w:val="en-ZW"/>
        </w:rPr>
        <w:t xml:space="preserve"> respondent’s proof of marriage witnessed by Simon </w:t>
      </w:r>
      <w:proofErr w:type="spellStart"/>
      <w:r w:rsidRPr="00CF0104">
        <w:rPr>
          <w:i/>
          <w:lang w:val="en-ZW"/>
        </w:rPr>
        <w:t>Musanhu</w:t>
      </w:r>
      <w:proofErr w:type="spellEnd"/>
      <w:r w:rsidRPr="00CF0104">
        <w:rPr>
          <w:i/>
          <w:lang w:val="en-ZW"/>
        </w:rPr>
        <w:t xml:space="preserve"> and Joseph C. </w:t>
      </w:r>
      <w:proofErr w:type="spellStart"/>
      <w:r w:rsidRPr="00CF0104">
        <w:rPr>
          <w:i/>
          <w:lang w:val="en-ZW"/>
        </w:rPr>
        <w:t>Musanhu</w:t>
      </w:r>
      <w:proofErr w:type="spellEnd"/>
      <w:r w:rsidRPr="00CF0104">
        <w:rPr>
          <w:i/>
          <w:lang w:val="en-ZW"/>
        </w:rPr>
        <w:t xml:space="preserve"> before Masvingo Provincial Magistrate be and is hereby cancelled. </w:t>
      </w:r>
    </w:p>
    <w:p w14:paraId="28257C0B" w14:textId="77777777" w:rsidR="00CF0104" w:rsidRPr="00CF0104" w:rsidRDefault="00CF0104" w:rsidP="00CF0104">
      <w:pPr>
        <w:spacing w:line="360" w:lineRule="auto"/>
        <w:ind w:firstLine="720"/>
        <w:jc w:val="both"/>
        <w:rPr>
          <w:i/>
          <w:lang w:val="en-ZW"/>
        </w:rPr>
      </w:pPr>
    </w:p>
    <w:p w14:paraId="411471AF" w14:textId="77777777" w:rsidR="00CF0104" w:rsidRPr="00CF0104" w:rsidRDefault="00CF0104" w:rsidP="00CF0104">
      <w:pPr>
        <w:numPr>
          <w:ilvl w:val="0"/>
          <w:numId w:val="1"/>
        </w:numPr>
        <w:spacing w:line="360" w:lineRule="auto"/>
        <w:jc w:val="both"/>
        <w:rPr>
          <w:i/>
          <w:lang w:val="en-ZW"/>
        </w:rPr>
      </w:pPr>
      <w:r w:rsidRPr="00CF0104">
        <w:rPr>
          <w:i/>
          <w:lang w:val="en-ZW"/>
        </w:rPr>
        <w:t xml:space="preserve">The late Aube </w:t>
      </w:r>
      <w:proofErr w:type="spellStart"/>
      <w:r w:rsidRPr="00CF0104">
        <w:rPr>
          <w:i/>
          <w:lang w:val="en-ZW"/>
        </w:rPr>
        <w:t>Musanhu</w:t>
      </w:r>
      <w:proofErr w:type="spellEnd"/>
      <w:r w:rsidRPr="00CF0104">
        <w:rPr>
          <w:i/>
          <w:lang w:val="en-ZW"/>
        </w:rPr>
        <w:t xml:space="preserve"> be and is hereby declared to have been unmarried at the time of his death.</w:t>
      </w:r>
    </w:p>
    <w:p w14:paraId="485A2F8C" w14:textId="77777777" w:rsidR="00CF0104" w:rsidRPr="00CF0104" w:rsidRDefault="00CF0104" w:rsidP="00CF0104">
      <w:pPr>
        <w:spacing w:line="360" w:lineRule="auto"/>
        <w:ind w:firstLine="720"/>
        <w:jc w:val="both"/>
        <w:rPr>
          <w:i/>
          <w:lang w:val="en-ZW"/>
        </w:rPr>
      </w:pPr>
    </w:p>
    <w:p w14:paraId="46DEFA0E" w14:textId="77777777" w:rsidR="00CF0104" w:rsidRPr="00CF0104" w:rsidRDefault="00CF0104" w:rsidP="00CF0104">
      <w:pPr>
        <w:numPr>
          <w:ilvl w:val="0"/>
          <w:numId w:val="1"/>
        </w:numPr>
        <w:spacing w:line="360" w:lineRule="auto"/>
        <w:jc w:val="both"/>
        <w:rPr>
          <w:i/>
          <w:lang w:val="en-ZW"/>
        </w:rPr>
      </w:pPr>
      <w:r w:rsidRPr="00CF0104">
        <w:rPr>
          <w:i/>
          <w:lang w:val="en-ZW"/>
        </w:rPr>
        <w:t>Respondents are hereby ordered to pay costs on a higher scale”</w:t>
      </w:r>
      <w:r w:rsidRPr="00CF0104">
        <w:rPr>
          <w:lang w:val="en-ZW"/>
        </w:rPr>
        <w:t>.</w:t>
      </w:r>
    </w:p>
    <w:p w14:paraId="30E6804E" w14:textId="77777777" w:rsidR="00CF0104" w:rsidRDefault="00CF0104" w:rsidP="00CF0544">
      <w:pPr>
        <w:spacing w:line="360" w:lineRule="auto"/>
        <w:jc w:val="both"/>
        <w:rPr>
          <w:lang w:val="en-ZW"/>
        </w:rPr>
      </w:pPr>
    </w:p>
    <w:p w14:paraId="54286F99" w14:textId="357834F6" w:rsidR="00900353" w:rsidRDefault="00AB5D3F" w:rsidP="00060A98">
      <w:pPr>
        <w:spacing w:line="360" w:lineRule="auto"/>
        <w:ind w:firstLine="720"/>
        <w:jc w:val="both"/>
        <w:rPr>
          <w:lang w:val="en-ZW"/>
        </w:rPr>
      </w:pPr>
      <w:r>
        <w:rPr>
          <w:lang w:val="en-ZW"/>
        </w:rPr>
        <w:t>As indicated earlier, the 1</w:t>
      </w:r>
      <w:r w:rsidRPr="00AB5D3F">
        <w:rPr>
          <w:vertAlign w:val="superscript"/>
          <w:lang w:val="en-ZW"/>
        </w:rPr>
        <w:t>st</w:t>
      </w:r>
      <w:r>
        <w:rPr>
          <w:lang w:val="en-ZW"/>
        </w:rPr>
        <w:t xml:space="preserve"> respondent steadfastly maintains that she only entered into an unregistered customary law union in the wake of the demise of Aube’s wife Patricia. She further avers that the present application</w:t>
      </w:r>
      <w:r w:rsidR="00060A98">
        <w:rPr>
          <w:lang w:val="en-ZW"/>
        </w:rPr>
        <w:t>,</w:t>
      </w:r>
      <w:r>
        <w:rPr>
          <w:lang w:val="en-ZW"/>
        </w:rPr>
        <w:t xml:space="preserve"> as with other similar applications</w:t>
      </w:r>
      <w:r w:rsidR="00172791">
        <w:rPr>
          <w:lang w:val="en-ZW"/>
        </w:rPr>
        <w:t>,</w:t>
      </w:r>
      <w:r>
        <w:rPr>
          <w:lang w:val="en-ZW"/>
        </w:rPr>
        <w:t xml:space="preserve"> is act</w:t>
      </w:r>
      <w:r w:rsidR="00CF0104">
        <w:rPr>
          <w:lang w:val="en-ZW"/>
        </w:rPr>
        <w:t>u</w:t>
      </w:r>
      <w:r>
        <w:rPr>
          <w:lang w:val="en-ZW"/>
        </w:rPr>
        <w:t xml:space="preserve">ated by malice, greed </w:t>
      </w:r>
      <w:r>
        <w:rPr>
          <w:lang w:val="en-ZW"/>
        </w:rPr>
        <w:lastRenderedPageBreak/>
        <w:t>and s</w:t>
      </w:r>
      <w:r w:rsidR="00900353">
        <w:rPr>
          <w:lang w:val="en-ZW"/>
        </w:rPr>
        <w:t>p</w:t>
      </w:r>
      <w:r>
        <w:rPr>
          <w:lang w:val="en-ZW"/>
        </w:rPr>
        <w:t xml:space="preserve">ite </w:t>
      </w:r>
      <w:r w:rsidR="00900353">
        <w:rPr>
          <w:lang w:val="en-ZW"/>
        </w:rPr>
        <w:t xml:space="preserve">on </w:t>
      </w:r>
      <w:r w:rsidR="00C44235">
        <w:rPr>
          <w:lang w:val="en-ZW"/>
        </w:rPr>
        <w:t>applicant</w:t>
      </w:r>
      <w:r w:rsidR="00060A98">
        <w:rPr>
          <w:lang w:val="en-ZW"/>
        </w:rPr>
        <w:t>’s</w:t>
      </w:r>
      <w:r w:rsidR="00900353">
        <w:rPr>
          <w:lang w:val="en-ZW"/>
        </w:rPr>
        <w:t xml:space="preserve"> part and is designed to unlawfully </w:t>
      </w:r>
      <w:r w:rsidR="00CF0104">
        <w:rPr>
          <w:lang w:val="en-ZW"/>
        </w:rPr>
        <w:t>wr</w:t>
      </w:r>
      <w:r w:rsidR="00900353">
        <w:rPr>
          <w:lang w:val="en-ZW"/>
        </w:rPr>
        <w:t>est the estate of her late husband Aube</w:t>
      </w:r>
      <w:r w:rsidR="00CF0104">
        <w:rPr>
          <w:lang w:val="en-ZW"/>
        </w:rPr>
        <w:t xml:space="preserve"> from her</w:t>
      </w:r>
      <w:r w:rsidR="00060A98">
        <w:rPr>
          <w:lang w:val="en-ZW"/>
        </w:rPr>
        <w:t xml:space="preserve"> and</w:t>
      </w:r>
      <w:r w:rsidR="00900353">
        <w:rPr>
          <w:lang w:val="en-ZW"/>
        </w:rPr>
        <w:t xml:space="preserve"> that the applicant is only taking advantage of the fact that Aube’s father Simon </w:t>
      </w:r>
      <w:proofErr w:type="spellStart"/>
      <w:r w:rsidR="00900353">
        <w:rPr>
          <w:lang w:val="en-ZW"/>
        </w:rPr>
        <w:t>Musanhu</w:t>
      </w:r>
      <w:proofErr w:type="spellEnd"/>
      <w:r w:rsidR="00900353">
        <w:rPr>
          <w:lang w:val="en-ZW"/>
        </w:rPr>
        <w:t xml:space="preserve"> who recognised her as </w:t>
      </w:r>
      <w:r w:rsidR="00CF0104">
        <w:rPr>
          <w:lang w:val="en-ZW"/>
        </w:rPr>
        <w:t>Aube’s surviving spouse</w:t>
      </w:r>
      <w:r w:rsidR="00900353">
        <w:rPr>
          <w:lang w:val="en-ZW"/>
        </w:rPr>
        <w:t xml:space="preserve"> has since passed away.</w:t>
      </w:r>
    </w:p>
    <w:p w14:paraId="2E4E359F" w14:textId="361B7A17" w:rsidR="00900353" w:rsidRDefault="00900353" w:rsidP="00276EDD">
      <w:pPr>
        <w:spacing w:line="360" w:lineRule="auto"/>
        <w:ind w:firstLine="720"/>
        <w:jc w:val="both"/>
        <w:rPr>
          <w:lang w:val="en-ZW"/>
        </w:rPr>
      </w:pPr>
      <w:r>
        <w:rPr>
          <w:lang w:val="en-ZW"/>
        </w:rPr>
        <w:t xml:space="preserve">Regrettably, she also veers of tangential to the issues </w:t>
      </w:r>
      <w:r w:rsidR="00060A98">
        <w:rPr>
          <w:lang w:val="en-ZW"/>
        </w:rPr>
        <w:t>and</w:t>
      </w:r>
      <w:r>
        <w:rPr>
          <w:lang w:val="en-ZW"/>
        </w:rPr>
        <w:t xml:space="preserve"> recount</w:t>
      </w:r>
      <w:r w:rsidR="00060A98">
        <w:rPr>
          <w:lang w:val="en-ZW"/>
        </w:rPr>
        <w:t>ed</w:t>
      </w:r>
      <w:r>
        <w:rPr>
          <w:lang w:val="en-ZW"/>
        </w:rPr>
        <w:t xml:space="preserve"> in her opposing affidavit how the applicant has striven to divest her of the late Aube’s property (</w:t>
      </w:r>
      <w:r w:rsidRPr="00983220">
        <w:rPr>
          <w:i/>
          <w:lang w:val="en-ZW"/>
        </w:rPr>
        <w:t>notably a farm in</w:t>
      </w:r>
      <w:r>
        <w:rPr>
          <w:lang w:val="en-ZW"/>
        </w:rPr>
        <w:t xml:space="preserve"> </w:t>
      </w:r>
      <w:proofErr w:type="spellStart"/>
      <w:r w:rsidRPr="00983220">
        <w:rPr>
          <w:i/>
          <w:lang w:val="en-ZW"/>
        </w:rPr>
        <w:t>Chiredzi</w:t>
      </w:r>
      <w:proofErr w:type="spellEnd"/>
      <w:r w:rsidRPr="00983220">
        <w:rPr>
          <w:i/>
          <w:lang w:val="en-ZW"/>
        </w:rPr>
        <w:t xml:space="preserve"> and a house in </w:t>
      </w:r>
      <w:proofErr w:type="spellStart"/>
      <w:r w:rsidRPr="00983220">
        <w:rPr>
          <w:i/>
          <w:lang w:val="en-ZW"/>
        </w:rPr>
        <w:t>Rujeko</w:t>
      </w:r>
      <w:proofErr w:type="spellEnd"/>
      <w:r w:rsidRPr="00983220">
        <w:rPr>
          <w:i/>
          <w:lang w:val="en-ZW"/>
        </w:rPr>
        <w:t xml:space="preserve"> Township, Masvingo</w:t>
      </w:r>
      <w:r>
        <w:rPr>
          <w:lang w:val="en-ZW"/>
        </w:rPr>
        <w:t>).</w:t>
      </w:r>
    </w:p>
    <w:p w14:paraId="096BE3F7" w14:textId="1B7DD11E" w:rsidR="00900353" w:rsidRDefault="00060A98" w:rsidP="00276EDD">
      <w:pPr>
        <w:spacing w:line="360" w:lineRule="auto"/>
        <w:ind w:firstLine="720"/>
        <w:jc w:val="both"/>
        <w:rPr>
          <w:lang w:val="en-ZW"/>
        </w:rPr>
      </w:pPr>
      <w:r>
        <w:rPr>
          <w:lang w:val="en-ZW"/>
        </w:rPr>
        <w:t>Pertinently, she</w:t>
      </w:r>
      <w:r w:rsidR="00900353">
        <w:rPr>
          <w:lang w:val="en-ZW"/>
        </w:rPr>
        <w:t xml:space="preserve"> raised three points </w:t>
      </w:r>
      <w:r w:rsidR="00900353" w:rsidRPr="00900353">
        <w:rPr>
          <w:i/>
          <w:lang w:val="en-ZW"/>
        </w:rPr>
        <w:t>in limine</w:t>
      </w:r>
      <w:r w:rsidR="00900353">
        <w:rPr>
          <w:lang w:val="en-ZW"/>
        </w:rPr>
        <w:t xml:space="preserve"> which in her view are potentially dispositive of the matter in her favour. These points </w:t>
      </w:r>
      <w:r w:rsidR="00900353" w:rsidRPr="00900353">
        <w:rPr>
          <w:i/>
          <w:lang w:val="en-ZW"/>
        </w:rPr>
        <w:t>in limine</w:t>
      </w:r>
      <w:r w:rsidR="00900353">
        <w:rPr>
          <w:lang w:val="en-ZW"/>
        </w:rPr>
        <w:t xml:space="preserve"> are;</w:t>
      </w:r>
    </w:p>
    <w:p w14:paraId="0B152DFC" w14:textId="77777777" w:rsidR="00900353" w:rsidRDefault="00900353" w:rsidP="00900353">
      <w:pPr>
        <w:pStyle w:val="ListParagraph"/>
        <w:numPr>
          <w:ilvl w:val="0"/>
          <w:numId w:val="3"/>
        </w:numPr>
        <w:spacing w:line="360" w:lineRule="auto"/>
        <w:jc w:val="both"/>
        <w:rPr>
          <w:lang w:val="en-ZW"/>
        </w:rPr>
      </w:pPr>
      <w:r>
        <w:rPr>
          <w:lang w:val="en-ZW"/>
        </w:rPr>
        <w:t>That the applicant has failed to establish a cause of action upon which to nullify the document entitled “</w:t>
      </w:r>
      <w:r w:rsidRPr="00F26BD5">
        <w:rPr>
          <w:i/>
          <w:lang w:val="en-ZW"/>
        </w:rPr>
        <w:t>confirmation of customary marriage</w:t>
      </w:r>
      <w:r>
        <w:rPr>
          <w:lang w:val="en-ZW"/>
        </w:rPr>
        <w:t xml:space="preserve">”. </w:t>
      </w:r>
    </w:p>
    <w:p w14:paraId="4691D950" w14:textId="02239F80" w:rsidR="00900353" w:rsidRDefault="00900353" w:rsidP="00900353">
      <w:pPr>
        <w:pStyle w:val="ListParagraph"/>
        <w:numPr>
          <w:ilvl w:val="0"/>
          <w:numId w:val="3"/>
        </w:numPr>
        <w:spacing w:line="360" w:lineRule="auto"/>
        <w:jc w:val="both"/>
        <w:rPr>
          <w:lang w:val="en-ZW"/>
        </w:rPr>
      </w:pPr>
      <w:r>
        <w:rPr>
          <w:lang w:val="en-ZW"/>
        </w:rPr>
        <w:t xml:space="preserve">That the issue at hand is in any case </w:t>
      </w:r>
      <w:r w:rsidRPr="00900353">
        <w:rPr>
          <w:i/>
          <w:lang w:val="en-ZW"/>
        </w:rPr>
        <w:t>res judicata</w:t>
      </w:r>
      <w:r w:rsidR="00060A98">
        <w:rPr>
          <w:i/>
          <w:lang w:val="en-ZW"/>
        </w:rPr>
        <w:t>,</w:t>
      </w:r>
      <w:r>
        <w:rPr>
          <w:lang w:val="en-ZW"/>
        </w:rPr>
        <w:t xml:space="preserve"> a similar application having been dismissed </w:t>
      </w:r>
      <w:r w:rsidR="00060A98">
        <w:rPr>
          <w:lang w:val="en-ZW"/>
        </w:rPr>
        <w:t>by</w:t>
      </w:r>
      <w:r>
        <w:rPr>
          <w:lang w:val="en-ZW"/>
        </w:rPr>
        <w:t xml:space="preserve"> the Magistrates Court sitting at Masvingo in case number 2626/18 – and the appeal thereto in CIV ‘A’ 40/18 having been equally dismissed.</w:t>
      </w:r>
    </w:p>
    <w:p w14:paraId="644AB7D0" w14:textId="2BAAA8A6" w:rsidR="00F26BD5" w:rsidRDefault="00F26BD5" w:rsidP="00900353">
      <w:pPr>
        <w:pStyle w:val="ListParagraph"/>
        <w:numPr>
          <w:ilvl w:val="0"/>
          <w:numId w:val="3"/>
        </w:numPr>
        <w:spacing w:line="360" w:lineRule="auto"/>
        <w:jc w:val="both"/>
        <w:rPr>
          <w:lang w:val="en-ZW"/>
        </w:rPr>
      </w:pPr>
      <w:r>
        <w:rPr>
          <w:lang w:val="en-ZW"/>
        </w:rPr>
        <w:t>That the current application is no more than an abuse of court process in light of applicant’s failure to disclose similar ill-fated applications.</w:t>
      </w:r>
    </w:p>
    <w:p w14:paraId="4D14B628" w14:textId="77777777" w:rsidR="00060A98" w:rsidRPr="00060A98" w:rsidRDefault="00060A98" w:rsidP="00060A98">
      <w:pPr>
        <w:spacing w:line="360" w:lineRule="auto"/>
        <w:jc w:val="both"/>
        <w:rPr>
          <w:lang w:val="en-ZW"/>
        </w:rPr>
      </w:pPr>
    </w:p>
    <w:p w14:paraId="7B5CCEB5" w14:textId="5A752E2C" w:rsidR="00CF0544" w:rsidRDefault="00F26BD5" w:rsidP="00060A98">
      <w:pPr>
        <w:spacing w:line="360" w:lineRule="auto"/>
        <w:ind w:left="720"/>
        <w:jc w:val="both"/>
        <w:rPr>
          <w:lang w:val="en-ZW"/>
        </w:rPr>
      </w:pPr>
      <w:r>
        <w:rPr>
          <w:lang w:val="en-ZW"/>
        </w:rPr>
        <w:t xml:space="preserve">It is to those points </w:t>
      </w:r>
      <w:r w:rsidRPr="00F26BD5">
        <w:rPr>
          <w:i/>
          <w:lang w:val="en-ZW"/>
        </w:rPr>
        <w:t>in limine</w:t>
      </w:r>
      <w:r>
        <w:rPr>
          <w:lang w:val="en-ZW"/>
        </w:rPr>
        <w:t xml:space="preserve"> that I now turn</w:t>
      </w:r>
      <w:r w:rsidR="00CF0544">
        <w:rPr>
          <w:lang w:val="en-ZW"/>
        </w:rPr>
        <w:t>:</w:t>
      </w:r>
    </w:p>
    <w:p w14:paraId="7773D4DB" w14:textId="77777777" w:rsidR="00F26BD5" w:rsidRPr="00CF0544" w:rsidRDefault="00F26BD5" w:rsidP="00F26BD5">
      <w:pPr>
        <w:spacing w:line="360" w:lineRule="auto"/>
        <w:ind w:left="720"/>
        <w:jc w:val="both"/>
        <w:rPr>
          <w:b/>
          <w:lang w:val="en-ZW"/>
        </w:rPr>
      </w:pPr>
      <w:r w:rsidRPr="00CF0544">
        <w:rPr>
          <w:b/>
          <w:lang w:val="en-ZW"/>
        </w:rPr>
        <w:t>The alleged absence of a legally cognisable cause of action</w:t>
      </w:r>
    </w:p>
    <w:p w14:paraId="31B9DF5A" w14:textId="288D52D3" w:rsidR="00F26BD5" w:rsidRDefault="00F26BD5" w:rsidP="00F26BD5">
      <w:pPr>
        <w:spacing w:line="360" w:lineRule="auto"/>
        <w:ind w:firstLine="720"/>
        <w:jc w:val="both"/>
        <w:rPr>
          <w:lang w:val="en-ZW"/>
        </w:rPr>
      </w:pPr>
      <w:r>
        <w:rPr>
          <w:lang w:val="en-ZW"/>
        </w:rPr>
        <w:t xml:space="preserve">My understanding is that the applicant seeks the setting aside of </w:t>
      </w:r>
      <w:r w:rsidR="00032D07">
        <w:rPr>
          <w:lang w:val="en-ZW"/>
        </w:rPr>
        <w:t>the</w:t>
      </w:r>
      <w:r>
        <w:rPr>
          <w:lang w:val="en-ZW"/>
        </w:rPr>
        <w:t xml:space="preserve"> </w:t>
      </w:r>
      <w:r w:rsidR="00060A98">
        <w:rPr>
          <w:lang w:val="en-ZW"/>
        </w:rPr>
        <w:t xml:space="preserve">written confirmation of </w:t>
      </w:r>
      <w:r w:rsidR="00032D07">
        <w:rPr>
          <w:lang w:val="en-ZW"/>
        </w:rPr>
        <w:t>the purported</w:t>
      </w:r>
      <w:r w:rsidR="00060A98">
        <w:rPr>
          <w:lang w:val="en-ZW"/>
        </w:rPr>
        <w:t xml:space="preserve"> customary law union</w:t>
      </w:r>
      <w:r>
        <w:rPr>
          <w:lang w:val="en-ZW"/>
        </w:rPr>
        <w:t xml:space="preserve"> </w:t>
      </w:r>
      <w:r w:rsidR="00060A98">
        <w:rPr>
          <w:lang w:val="en-ZW"/>
        </w:rPr>
        <w:t xml:space="preserve">between Aube </w:t>
      </w:r>
      <w:proofErr w:type="spellStart"/>
      <w:r w:rsidR="00060A98">
        <w:rPr>
          <w:lang w:val="en-ZW"/>
        </w:rPr>
        <w:t>Musanhu</w:t>
      </w:r>
      <w:proofErr w:type="spellEnd"/>
      <w:r w:rsidR="00060A98">
        <w:rPr>
          <w:lang w:val="en-ZW"/>
        </w:rPr>
        <w:t xml:space="preserve"> and 1</w:t>
      </w:r>
      <w:r w:rsidR="00060A98" w:rsidRPr="00060A98">
        <w:rPr>
          <w:vertAlign w:val="superscript"/>
          <w:lang w:val="en-ZW"/>
        </w:rPr>
        <w:t>st</w:t>
      </w:r>
      <w:r w:rsidR="00060A98">
        <w:rPr>
          <w:lang w:val="en-ZW"/>
        </w:rPr>
        <w:t xml:space="preserve"> </w:t>
      </w:r>
      <w:proofErr w:type="spellStart"/>
      <w:r w:rsidR="00060A98">
        <w:rPr>
          <w:lang w:val="en-ZW"/>
        </w:rPr>
        <w:t>resopendent</w:t>
      </w:r>
      <w:proofErr w:type="spellEnd"/>
      <w:r w:rsidR="00060A98">
        <w:rPr>
          <w:lang w:val="en-ZW"/>
        </w:rPr>
        <w:t xml:space="preserve">. </w:t>
      </w:r>
      <w:r w:rsidR="00032D07">
        <w:rPr>
          <w:lang w:val="en-ZW"/>
        </w:rPr>
        <w:t xml:space="preserve">The basis of the application being </w:t>
      </w:r>
      <w:r>
        <w:rPr>
          <w:lang w:val="en-ZW"/>
        </w:rPr>
        <w:t>that</w:t>
      </w:r>
      <w:r w:rsidR="00032D07">
        <w:rPr>
          <w:lang w:val="en-ZW"/>
        </w:rPr>
        <w:t xml:space="preserve"> the said confirmation</w:t>
      </w:r>
      <w:r>
        <w:rPr>
          <w:lang w:val="en-ZW"/>
        </w:rPr>
        <w:t xml:space="preserve"> was fraudulently obtained. </w:t>
      </w:r>
    </w:p>
    <w:p w14:paraId="42BA5B08" w14:textId="3147D068" w:rsidR="00F26BD5" w:rsidRDefault="00F26BD5" w:rsidP="00F26BD5">
      <w:pPr>
        <w:spacing w:line="360" w:lineRule="auto"/>
        <w:ind w:firstLine="720"/>
        <w:jc w:val="both"/>
        <w:rPr>
          <w:lang w:val="en-ZW"/>
        </w:rPr>
      </w:pPr>
      <w:r>
        <w:rPr>
          <w:lang w:val="en-ZW"/>
        </w:rPr>
        <w:t>What is also clear is that in confirming that the 1</w:t>
      </w:r>
      <w:r w:rsidRPr="00F26BD5">
        <w:rPr>
          <w:vertAlign w:val="superscript"/>
          <w:lang w:val="en-ZW"/>
        </w:rPr>
        <w:t>st</w:t>
      </w:r>
      <w:r>
        <w:rPr>
          <w:lang w:val="en-ZW"/>
        </w:rPr>
        <w:t xml:space="preserve"> applicant was married to the late Aube </w:t>
      </w:r>
      <w:proofErr w:type="spellStart"/>
      <w:r>
        <w:rPr>
          <w:lang w:val="en-ZW"/>
        </w:rPr>
        <w:t>Musanhu</w:t>
      </w:r>
      <w:proofErr w:type="spellEnd"/>
      <w:r>
        <w:rPr>
          <w:lang w:val="en-ZW"/>
        </w:rPr>
        <w:t>, the Magistrate in question performed what may loosely be termed as</w:t>
      </w:r>
      <w:r w:rsidR="00CF0544">
        <w:rPr>
          <w:lang w:val="en-ZW"/>
        </w:rPr>
        <w:t xml:space="preserve"> a</w:t>
      </w:r>
      <w:r>
        <w:rPr>
          <w:lang w:val="en-ZW"/>
        </w:rPr>
        <w:t xml:space="preserve"> quasi-judicial function</w:t>
      </w:r>
      <w:r w:rsidR="00032D07">
        <w:rPr>
          <w:lang w:val="en-ZW"/>
        </w:rPr>
        <w:t xml:space="preserve"> and</w:t>
      </w:r>
      <w:r>
        <w:rPr>
          <w:lang w:val="en-ZW"/>
        </w:rPr>
        <w:t xml:space="preserve"> that he did so on the strength of information supplied to him by the two persons who appeared before him. </w:t>
      </w:r>
      <w:r w:rsidR="00032D07">
        <w:rPr>
          <w:lang w:val="en-ZW"/>
        </w:rPr>
        <w:t>T</w:t>
      </w:r>
      <w:r>
        <w:rPr>
          <w:lang w:val="en-ZW"/>
        </w:rPr>
        <w:t xml:space="preserve">he form in question was solely for purposes of the Director of Pensions </w:t>
      </w:r>
      <w:r w:rsidR="00032D07">
        <w:rPr>
          <w:lang w:val="en-ZW"/>
        </w:rPr>
        <w:t>intended for</w:t>
      </w:r>
      <w:r>
        <w:rPr>
          <w:lang w:val="en-ZW"/>
        </w:rPr>
        <w:t xml:space="preserve"> the disbursement of any pension </w:t>
      </w:r>
      <w:r w:rsidR="00032D07">
        <w:rPr>
          <w:lang w:val="en-ZW"/>
        </w:rPr>
        <w:t>benefits</w:t>
      </w:r>
      <w:r>
        <w:rPr>
          <w:lang w:val="en-ZW"/>
        </w:rPr>
        <w:t xml:space="preserve"> payable to the surviving spouse by a deceased pension contributor/recipient. It is however doubtful whether that form has any relevance (or has been used) outside the scope of the disbursement of pension emoluments payable to the surviving spouse of a deceased contributor or recipient. Interestingly that form can also be </w:t>
      </w:r>
      <w:r>
        <w:rPr>
          <w:lang w:val="en-ZW"/>
        </w:rPr>
        <w:lastRenderedPageBreak/>
        <w:t>completed by a district administrator or a chief. It is no more than a rudimentary attempt to establish the identity of person</w:t>
      </w:r>
      <w:r w:rsidR="00032D07">
        <w:rPr>
          <w:lang w:val="en-ZW"/>
        </w:rPr>
        <w:t>(s)</w:t>
      </w:r>
      <w:r>
        <w:rPr>
          <w:lang w:val="en-ZW"/>
        </w:rPr>
        <w:t xml:space="preserve"> who might have been </w:t>
      </w:r>
      <w:r w:rsidR="00032D07">
        <w:rPr>
          <w:lang w:val="en-ZW"/>
        </w:rPr>
        <w:t>customarily</w:t>
      </w:r>
      <w:r>
        <w:rPr>
          <w:lang w:val="en-ZW"/>
        </w:rPr>
        <w:t xml:space="preserve"> married to a deceased person.</w:t>
      </w:r>
    </w:p>
    <w:p w14:paraId="65F64440" w14:textId="15AEE153" w:rsidR="00834C95" w:rsidRDefault="00834C95" w:rsidP="00CF0544">
      <w:pPr>
        <w:spacing w:line="360" w:lineRule="auto"/>
        <w:ind w:firstLine="720"/>
        <w:jc w:val="both"/>
        <w:rPr>
          <w:lang w:val="en-ZW"/>
        </w:rPr>
      </w:pPr>
      <w:r>
        <w:rPr>
          <w:lang w:val="en-ZW"/>
        </w:rPr>
        <w:t>Be that as it may, I believe the applicant in his founding affidavit provided a cognisable cause of action – namely the setting aside of a quasi-judicial decision allegedly obtained by fraud</w:t>
      </w:r>
      <w:r w:rsidR="00CF0544">
        <w:rPr>
          <w:lang w:val="en-ZW"/>
        </w:rPr>
        <w:t xml:space="preserve"> coupled with a </w:t>
      </w:r>
      <w:r>
        <w:rPr>
          <w:lang w:val="en-ZW"/>
        </w:rPr>
        <w:t>declaration</w:t>
      </w:r>
      <w:r w:rsidR="00CF0544">
        <w:rPr>
          <w:lang w:val="en-ZW"/>
        </w:rPr>
        <w:t xml:space="preserve"> to the effect </w:t>
      </w:r>
      <w:r>
        <w:rPr>
          <w:lang w:val="en-ZW"/>
        </w:rPr>
        <w:t xml:space="preserve">that the </w:t>
      </w:r>
      <w:r w:rsidR="00032D07">
        <w:rPr>
          <w:lang w:val="en-ZW"/>
        </w:rPr>
        <w:t>deceased person</w:t>
      </w:r>
      <w:r>
        <w:rPr>
          <w:lang w:val="en-ZW"/>
        </w:rPr>
        <w:t xml:space="preserve"> was not married at the time of his death. Th</w:t>
      </w:r>
      <w:r w:rsidR="00243353">
        <w:rPr>
          <w:lang w:val="en-ZW"/>
        </w:rPr>
        <w:t>e latter</w:t>
      </w:r>
      <w:r>
        <w:rPr>
          <w:lang w:val="en-ZW"/>
        </w:rPr>
        <w:t xml:space="preserve"> is in essence a declaratory order as envisaged in section </w:t>
      </w:r>
      <w:r w:rsidR="00CF0544">
        <w:rPr>
          <w:lang w:val="en-ZW"/>
        </w:rPr>
        <w:t>14</w:t>
      </w:r>
      <w:r>
        <w:rPr>
          <w:lang w:val="en-ZW"/>
        </w:rPr>
        <w:t xml:space="preserve"> of the High Court Act, [</w:t>
      </w:r>
      <w:r w:rsidRPr="00834C95">
        <w:rPr>
          <w:i/>
          <w:lang w:val="en-ZW"/>
        </w:rPr>
        <w:t>Chapter 7:06</w:t>
      </w:r>
      <w:r>
        <w:rPr>
          <w:lang w:val="en-ZW"/>
        </w:rPr>
        <w:t>].</w:t>
      </w:r>
      <w:r w:rsidR="00032D07">
        <w:rPr>
          <w:lang w:val="en-ZW"/>
        </w:rPr>
        <w:t xml:space="preserve"> </w:t>
      </w:r>
    </w:p>
    <w:p w14:paraId="33A54756" w14:textId="0A084BA6" w:rsidR="00834C95" w:rsidRDefault="00834C95" w:rsidP="00F26BD5">
      <w:pPr>
        <w:spacing w:line="360" w:lineRule="auto"/>
        <w:ind w:firstLine="720"/>
        <w:jc w:val="both"/>
        <w:rPr>
          <w:lang w:val="en-ZW"/>
        </w:rPr>
      </w:pPr>
      <w:r>
        <w:rPr>
          <w:lang w:val="en-ZW"/>
        </w:rPr>
        <w:t>The first preliminary point can therefore not be sustained and is accordingly dismissed.</w:t>
      </w:r>
    </w:p>
    <w:p w14:paraId="7B4AE07D" w14:textId="77777777" w:rsidR="00ED0697" w:rsidRDefault="00ED0697" w:rsidP="00F26BD5">
      <w:pPr>
        <w:spacing w:line="360" w:lineRule="auto"/>
        <w:ind w:firstLine="720"/>
        <w:jc w:val="both"/>
        <w:rPr>
          <w:lang w:val="en-ZW"/>
        </w:rPr>
      </w:pPr>
    </w:p>
    <w:p w14:paraId="66AE70ED" w14:textId="77777777" w:rsidR="00834C95" w:rsidRPr="00243353" w:rsidRDefault="00834C95" w:rsidP="00834C95">
      <w:pPr>
        <w:spacing w:line="360" w:lineRule="auto"/>
        <w:ind w:firstLine="720"/>
        <w:jc w:val="both"/>
        <w:rPr>
          <w:b/>
          <w:i/>
          <w:lang w:val="en-ZW"/>
        </w:rPr>
      </w:pPr>
      <w:r w:rsidRPr="00243353">
        <w:rPr>
          <w:b/>
          <w:lang w:val="en-ZW"/>
        </w:rPr>
        <w:t xml:space="preserve">Whether the matter is </w:t>
      </w:r>
      <w:r w:rsidRPr="00243353">
        <w:rPr>
          <w:b/>
          <w:i/>
          <w:lang w:val="en-ZW"/>
        </w:rPr>
        <w:t>res judicata</w:t>
      </w:r>
    </w:p>
    <w:p w14:paraId="4D2F2743" w14:textId="16D29DDA" w:rsidR="00834C95" w:rsidRDefault="00FC664B" w:rsidP="00834C95">
      <w:pPr>
        <w:spacing w:line="360" w:lineRule="auto"/>
        <w:ind w:firstLine="720"/>
        <w:jc w:val="both"/>
        <w:rPr>
          <w:lang w:val="en-ZW"/>
        </w:rPr>
      </w:pPr>
      <w:r>
        <w:rPr>
          <w:lang w:val="en-ZW"/>
        </w:rPr>
        <w:t>Here, the 1</w:t>
      </w:r>
      <w:r w:rsidRPr="00FC664B">
        <w:rPr>
          <w:vertAlign w:val="superscript"/>
          <w:lang w:val="en-ZW"/>
        </w:rPr>
        <w:t>st</w:t>
      </w:r>
      <w:r>
        <w:rPr>
          <w:lang w:val="en-ZW"/>
        </w:rPr>
        <w:t xml:space="preserve"> respondent’s contention is that the matter was conclusively adjudicated upon in the Magistrates Court sitting at Masvingo in case number 2626/18</w:t>
      </w:r>
      <w:r w:rsidR="00243353">
        <w:rPr>
          <w:lang w:val="en-ZW"/>
        </w:rPr>
        <w:t xml:space="preserve"> wherein according to</w:t>
      </w:r>
      <w:r>
        <w:rPr>
          <w:lang w:val="en-ZW"/>
        </w:rPr>
        <w:t xml:space="preserve"> </w:t>
      </w:r>
      <w:r w:rsidR="00032D07">
        <w:rPr>
          <w:lang w:val="en-ZW"/>
        </w:rPr>
        <w:t>her</w:t>
      </w:r>
      <w:r w:rsidR="00243353">
        <w:rPr>
          <w:lang w:val="en-ZW"/>
        </w:rPr>
        <w:t xml:space="preserve"> such a</w:t>
      </w:r>
      <w:r>
        <w:rPr>
          <w:lang w:val="en-ZW"/>
        </w:rPr>
        <w:t xml:space="preserve"> claim was dismissed. </w:t>
      </w:r>
      <w:r w:rsidR="002B5A17">
        <w:rPr>
          <w:lang w:val="en-ZW"/>
        </w:rPr>
        <w:t>She further aver</w:t>
      </w:r>
      <w:r w:rsidR="00243353">
        <w:rPr>
          <w:lang w:val="en-ZW"/>
        </w:rPr>
        <w:t>s</w:t>
      </w:r>
      <w:r w:rsidR="002B5A17">
        <w:rPr>
          <w:lang w:val="en-ZW"/>
        </w:rPr>
        <w:t xml:space="preserve"> that applicant’s appeal against the Magistrate’s ruling was dismissed by the High Court.</w:t>
      </w:r>
    </w:p>
    <w:p w14:paraId="5C187D5B" w14:textId="057BE451" w:rsidR="001D79DC" w:rsidRPr="00F13E12" w:rsidRDefault="002B5A17" w:rsidP="00F13E12">
      <w:pPr>
        <w:spacing w:line="360" w:lineRule="auto"/>
        <w:ind w:firstLine="720"/>
        <w:jc w:val="both"/>
        <w:rPr>
          <w:lang w:val="en-ZW"/>
        </w:rPr>
      </w:pPr>
      <w:r>
        <w:rPr>
          <w:lang w:val="en-ZW"/>
        </w:rPr>
        <w:t>During oral submissions in court, the 1</w:t>
      </w:r>
      <w:r w:rsidRPr="002B5A17">
        <w:rPr>
          <w:vertAlign w:val="superscript"/>
          <w:lang w:val="en-ZW"/>
        </w:rPr>
        <w:t>st</w:t>
      </w:r>
      <w:r>
        <w:rPr>
          <w:lang w:val="en-ZW"/>
        </w:rPr>
        <w:t xml:space="preserve"> respondent also referred </w:t>
      </w:r>
      <w:r w:rsidR="001D79DC">
        <w:rPr>
          <w:lang w:val="en-ZW"/>
        </w:rPr>
        <w:t>to Harare High Court</w:t>
      </w:r>
      <w:r w:rsidR="00243353">
        <w:rPr>
          <w:lang w:val="en-ZW"/>
        </w:rPr>
        <w:t xml:space="preserve"> cases</w:t>
      </w:r>
      <w:r w:rsidR="001D79DC">
        <w:rPr>
          <w:lang w:val="en-ZW"/>
        </w:rPr>
        <w:t xml:space="preserve"> HC 8625/17 and 8626/17</w:t>
      </w:r>
      <w:r w:rsidR="00243353">
        <w:rPr>
          <w:lang w:val="en-ZW"/>
        </w:rPr>
        <w:t xml:space="preserve"> in which she claims the </w:t>
      </w:r>
      <w:r w:rsidR="00ED0697">
        <w:rPr>
          <w:lang w:val="en-ZW"/>
        </w:rPr>
        <w:t>issue at hand was equally placed before the court and adjudicated upon, the result of which was in her favour</w:t>
      </w:r>
      <w:r w:rsidR="001D79DC">
        <w:rPr>
          <w:lang w:val="en-ZW"/>
        </w:rPr>
        <w:t>.</w:t>
      </w:r>
      <w:r w:rsidR="00243353">
        <w:rPr>
          <w:lang w:val="en-ZW"/>
        </w:rPr>
        <w:t xml:space="preserve"> </w:t>
      </w:r>
      <w:r w:rsidR="00032D07">
        <w:rPr>
          <w:lang w:val="en-ZW"/>
        </w:rPr>
        <w:t xml:space="preserve">Both contentions </w:t>
      </w:r>
      <w:r w:rsidR="00F13E12">
        <w:rPr>
          <w:lang w:val="en-ZW"/>
        </w:rPr>
        <w:t>a</w:t>
      </w:r>
      <w:r w:rsidR="00032D07">
        <w:rPr>
          <w:lang w:val="en-ZW"/>
        </w:rPr>
        <w:t>re</w:t>
      </w:r>
      <w:r w:rsidR="00ED0697">
        <w:rPr>
          <w:lang w:val="en-ZW"/>
        </w:rPr>
        <w:t xml:space="preserve"> d</w:t>
      </w:r>
      <w:r w:rsidR="00F13E12">
        <w:rPr>
          <w:lang w:val="en-ZW"/>
        </w:rPr>
        <w:t>isputed</w:t>
      </w:r>
      <w:r w:rsidR="00ED0697">
        <w:rPr>
          <w:lang w:val="en-ZW"/>
        </w:rPr>
        <w:t xml:space="preserve"> by the applicant</w:t>
      </w:r>
      <w:r w:rsidR="00032D07">
        <w:rPr>
          <w:lang w:val="en-ZW"/>
        </w:rPr>
        <w:t xml:space="preserve">. </w:t>
      </w:r>
      <w:r w:rsidR="00F13E12">
        <w:rPr>
          <w:lang w:val="en-ZW"/>
        </w:rPr>
        <w:t xml:space="preserve">With regards to the defence of </w:t>
      </w:r>
      <w:r w:rsidR="00F13E12" w:rsidRPr="00F13E12">
        <w:rPr>
          <w:i/>
          <w:lang w:val="en-ZW"/>
        </w:rPr>
        <w:t>res judicata</w:t>
      </w:r>
      <w:r w:rsidR="00F13E12">
        <w:rPr>
          <w:lang w:val="en-ZW"/>
        </w:rPr>
        <w:t xml:space="preserve"> the remarks of </w:t>
      </w:r>
      <w:r w:rsidR="00F13E12" w:rsidRPr="00F13E12">
        <w:rPr>
          <w:lang w:val="en-ZW"/>
        </w:rPr>
        <w:t>GUBBAY JA (</w:t>
      </w:r>
      <w:r w:rsidR="00F13E12" w:rsidRPr="00F13E12">
        <w:rPr>
          <w:i/>
          <w:lang w:val="en-ZW"/>
        </w:rPr>
        <w:t>as he then was</w:t>
      </w:r>
      <w:r w:rsidR="00F13E12" w:rsidRPr="00F13E12">
        <w:rPr>
          <w:lang w:val="en-ZW"/>
        </w:rPr>
        <w:t>)</w:t>
      </w:r>
      <w:r w:rsidR="00F13E12">
        <w:rPr>
          <w:lang w:val="en-ZW"/>
        </w:rPr>
        <w:t xml:space="preserve"> i</w:t>
      </w:r>
      <w:r w:rsidR="001D79DC">
        <w:rPr>
          <w:lang w:val="en-ZW"/>
        </w:rPr>
        <w:t xml:space="preserve">n </w:t>
      </w:r>
      <w:proofErr w:type="spellStart"/>
      <w:r w:rsidR="001D79DC" w:rsidRPr="001D79DC">
        <w:rPr>
          <w:i/>
          <w:lang w:val="en-ZW"/>
        </w:rPr>
        <w:t>Wolfenden</w:t>
      </w:r>
      <w:proofErr w:type="spellEnd"/>
      <w:r w:rsidR="001D79DC">
        <w:rPr>
          <w:lang w:val="en-ZW"/>
        </w:rPr>
        <w:t xml:space="preserve"> v </w:t>
      </w:r>
      <w:r w:rsidR="001D79DC" w:rsidRPr="001D79DC">
        <w:rPr>
          <w:i/>
          <w:lang w:val="en-ZW"/>
        </w:rPr>
        <w:t>Jackson</w:t>
      </w:r>
      <w:r w:rsidR="001D79DC">
        <w:rPr>
          <w:lang w:val="en-ZW"/>
        </w:rPr>
        <w:t xml:space="preserve"> 1985</w:t>
      </w:r>
      <w:r w:rsidR="00F13E12">
        <w:rPr>
          <w:lang w:val="en-ZW"/>
        </w:rPr>
        <w:t xml:space="preserve"> (2)</w:t>
      </w:r>
      <w:r w:rsidR="001D79DC">
        <w:rPr>
          <w:lang w:val="en-ZW"/>
        </w:rPr>
        <w:t xml:space="preserve"> ZLR 313 (S) at 316 B –</w:t>
      </w:r>
      <w:r w:rsidR="004E5DE3">
        <w:rPr>
          <w:lang w:val="en-ZW"/>
        </w:rPr>
        <w:t xml:space="preserve"> C</w:t>
      </w:r>
      <w:r w:rsidR="00F13E12">
        <w:rPr>
          <w:lang w:val="en-ZW"/>
        </w:rPr>
        <w:t xml:space="preserve"> are apposite, thus:</w:t>
      </w:r>
    </w:p>
    <w:p w14:paraId="328DE5D3" w14:textId="483E07CD" w:rsidR="004E5DE3" w:rsidRDefault="004E5DE3" w:rsidP="004E5DE3">
      <w:pPr>
        <w:ind w:left="720"/>
        <w:jc w:val="both"/>
        <w:rPr>
          <w:i/>
          <w:lang w:val="en-ZW"/>
        </w:rPr>
      </w:pPr>
      <w:r>
        <w:rPr>
          <w:i/>
          <w:lang w:val="en-ZW"/>
        </w:rPr>
        <w:t xml:space="preserve">“The </w:t>
      </w:r>
      <w:proofErr w:type="spellStart"/>
      <w:r>
        <w:rPr>
          <w:i/>
          <w:lang w:val="en-ZW"/>
        </w:rPr>
        <w:t>excepio</w:t>
      </w:r>
      <w:proofErr w:type="spellEnd"/>
      <w:r>
        <w:rPr>
          <w:i/>
          <w:lang w:val="en-ZW"/>
        </w:rPr>
        <w:t xml:space="preserve"> rei judicata is based principally upon public interest that there must be an end to litigation and that the authority vested in judicial decisions be given effect to, even if erroneous. See Le Roux </w:t>
      </w:r>
      <w:proofErr w:type="spellStart"/>
      <w:r>
        <w:rPr>
          <w:i/>
          <w:lang w:val="en-ZW"/>
        </w:rPr>
        <w:t>en</w:t>
      </w:r>
      <w:proofErr w:type="spellEnd"/>
      <w:r>
        <w:rPr>
          <w:i/>
          <w:lang w:val="en-ZW"/>
        </w:rPr>
        <w:t xml:space="preserve"> n Ander is a form of estoppe</w:t>
      </w:r>
      <w:r w:rsidR="00F13E12">
        <w:rPr>
          <w:i/>
          <w:lang w:val="en-ZW"/>
        </w:rPr>
        <w:t>l</w:t>
      </w:r>
      <w:r>
        <w:rPr>
          <w:i/>
          <w:lang w:val="en-ZW"/>
        </w:rPr>
        <w:t xml:space="preserve"> and means that where a final and definitive judgment is delivered by a competent court, the parties to that judgment or their privies (or in the case of a judgment in </w:t>
      </w:r>
      <w:r w:rsidR="00F13E12">
        <w:rPr>
          <w:i/>
          <w:lang w:val="en-ZW"/>
        </w:rPr>
        <w:t>rem</w:t>
      </w:r>
      <w:r>
        <w:rPr>
          <w:i/>
          <w:lang w:val="en-ZW"/>
        </w:rPr>
        <w:t xml:space="preserve">, any other person) are not permitted to dispute its correctness”. </w:t>
      </w:r>
    </w:p>
    <w:p w14:paraId="08B69A5C" w14:textId="77777777" w:rsidR="004E5DE3" w:rsidRDefault="004E5DE3" w:rsidP="004E5DE3">
      <w:pPr>
        <w:jc w:val="both"/>
        <w:rPr>
          <w:i/>
          <w:lang w:val="en-ZW"/>
        </w:rPr>
      </w:pPr>
    </w:p>
    <w:p w14:paraId="604C7291" w14:textId="77777777" w:rsidR="004E5DE3" w:rsidRDefault="004E5DE3" w:rsidP="004E5DE3">
      <w:pPr>
        <w:spacing w:line="360" w:lineRule="auto"/>
        <w:ind w:firstLine="720"/>
        <w:jc w:val="both"/>
        <w:rPr>
          <w:lang w:val="en-ZW"/>
        </w:rPr>
      </w:pPr>
      <w:r>
        <w:rPr>
          <w:lang w:val="en-ZW"/>
        </w:rPr>
        <w:t xml:space="preserve">On the requirements to sustain a plea of </w:t>
      </w:r>
      <w:r w:rsidRPr="008F5612">
        <w:rPr>
          <w:i/>
          <w:lang w:val="en-ZW"/>
        </w:rPr>
        <w:t>res judicata</w:t>
      </w:r>
      <w:r>
        <w:rPr>
          <w:lang w:val="en-ZW"/>
        </w:rPr>
        <w:t>, S</w:t>
      </w:r>
      <w:r w:rsidRPr="004E5DE3">
        <w:rPr>
          <w:sz w:val="22"/>
          <w:lang w:val="en-ZW"/>
        </w:rPr>
        <w:t>ANDURA</w:t>
      </w:r>
      <w:r>
        <w:rPr>
          <w:lang w:val="en-ZW"/>
        </w:rPr>
        <w:t xml:space="preserve"> JA in </w:t>
      </w:r>
      <w:r w:rsidRPr="004E5DE3">
        <w:rPr>
          <w:i/>
          <w:lang w:val="en-ZW"/>
        </w:rPr>
        <w:t xml:space="preserve">Banda &amp; </w:t>
      </w:r>
      <w:proofErr w:type="spellStart"/>
      <w:r w:rsidRPr="004E5DE3">
        <w:rPr>
          <w:i/>
          <w:lang w:val="en-ZW"/>
        </w:rPr>
        <w:t>Ors</w:t>
      </w:r>
      <w:proofErr w:type="spellEnd"/>
      <w:r>
        <w:rPr>
          <w:lang w:val="en-ZW"/>
        </w:rPr>
        <w:t xml:space="preserve">. </w:t>
      </w:r>
      <w:proofErr w:type="gramStart"/>
      <w:r>
        <w:rPr>
          <w:lang w:val="en-ZW"/>
        </w:rPr>
        <w:t>v</w:t>
      </w:r>
      <w:proofErr w:type="gramEnd"/>
      <w:r>
        <w:rPr>
          <w:lang w:val="en-ZW"/>
        </w:rPr>
        <w:t xml:space="preserve"> </w:t>
      </w:r>
      <w:r w:rsidRPr="004E5DE3">
        <w:rPr>
          <w:i/>
          <w:lang w:val="en-ZW"/>
        </w:rPr>
        <w:t>ZISCO</w:t>
      </w:r>
      <w:r>
        <w:rPr>
          <w:lang w:val="en-ZW"/>
        </w:rPr>
        <w:t xml:space="preserve"> 1999 (1) ZLR 340 (S) had this to say at 341 H – 342 A.</w:t>
      </w:r>
    </w:p>
    <w:p w14:paraId="6FD418E3" w14:textId="0EBE2914" w:rsidR="008F5612" w:rsidRPr="008F5612" w:rsidRDefault="008F5612" w:rsidP="008F5612">
      <w:pPr>
        <w:ind w:left="720"/>
        <w:jc w:val="both"/>
        <w:rPr>
          <w:i/>
          <w:lang w:val="en-ZW"/>
        </w:rPr>
      </w:pPr>
      <w:r>
        <w:rPr>
          <w:lang w:val="en-ZW"/>
        </w:rPr>
        <w:t>“</w:t>
      </w:r>
      <w:r w:rsidRPr="008F5612">
        <w:rPr>
          <w:i/>
          <w:lang w:val="en-ZW"/>
        </w:rPr>
        <w:t>The requisite</w:t>
      </w:r>
      <w:r w:rsidR="00ED0697">
        <w:rPr>
          <w:i/>
          <w:lang w:val="en-ZW"/>
        </w:rPr>
        <w:t>s</w:t>
      </w:r>
      <w:r w:rsidRPr="008F5612">
        <w:rPr>
          <w:i/>
          <w:lang w:val="en-ZW"/>
        </w:rPr>
        <w:t xml:space="preserve"> of the plea of res judicata have been set out in a number of previous cases</w:t>
      </w:r>
      <w:r w:rsidR="00ED0697">
        <w:rPr>
          <w:i/>
          <w:lang w:val="en-ZW"/>
        </w:rPr>
        <w:t>.</w:t>
      </w:r>
      <w:r w:rsidRPr="008F5612">
        <w:rPr>
          <w:i/>
          <w:lang w:val="en-ZW"/>
        </w:rPr>
        <w:t xml:space="preserve"> </w:t>
      </w:r>
      <w:r w:rsidR="00ED0697">
        <w:rPr>
          <w:i/>
          <w:lang w:val="en-ZW"/>
        </w:rPr>
        <w:t>I</w:t>
      </w:r>
      <w:r w:rsidRPr="008F5612">
        <w:rPr>
          <w:i/>
          <w:lang w:val="en-ZW"/>
        </w:rPr>
        <w:t>n Pretorius v Barkly East Divisional Council 1914 AD 407</w:t>
      </w:r>
      <w:r>
        <w:rPr>
          <w:i/>
          <w:lang w:val="en-ZW"/>
        </w:rPr>
        <w:t>at 409, SEARLE J set them out as follows:</w:t>
      </w:r>
      <w:r w:rsidRPr="008F5612">
        <w:rPr>
          <w:i/>
          <w:lang w:val="en-ZW"/>
        </w:rPr>
        <w:t xml:space="preserve"> </w:t>
      </w:r>
    </w:p>
    <w:p w14:paraId="36CBB21A" w14:textId="77777777" w:rsidR="007279D5" w:rsidRDefault="007279D5" w:rsidP="008F5612">
      <w:pPr>
        <w:rPr>
          <w:i/>
        </w:rPr>
      </w:pPr>
    </w:p>
    <w:p w14:paraId="3F7C702E" w14:textId="303AA36E" w:rsidR="003A039F" w:rsidRDefault="008F5612" w:rsidP="008F5612">
      <w:pPr>
        <w:ind w:left="720"/>
        <w:rPr>
          <w:i/>
        </w:rPr>
      </w:pPr>
      <w:r>
        <w:rPr>
          <w:i/>
        </w:rPr>
        <w:t>‘As to the first point, the requisites of a plea of res judicata have several time</w:t>
      </w:r>
      <w:r w:rsidR="00F13E12">
        <w:rPr>
          <w:i/>
        </w:rPr>
        <w:t>s</w:t>
      </w:r>
      <w:r>
        <w:rPr>
          <w:i/>
        </w:rPr>
        <w:t xml:space="preserve"> been laid down in this court</w:t>
      </w:r>
      <w:r w:rsidR="003A039F">
        <w:rPr>
          <w:i/>
        </w:rPr>
        <w:t>.</w:t>
      </w:r>
    </w:p>
    <w:p w14:paraId="23E85B4C" w14:textId="77777777" w:rsidR="003A039F" w:rsidRDefault="003A039F" w:rsidP="008F5612">
      <w:pPr>
        <w:ind w:left="720"/>
        <w:rPr>
          <w:i/>
        </w:rPr>
      </w:pPr>
    </w:p>
    <w:p w14:paraId="24032A22" w14:textId="09F981F2" w:rsidR="003A039F" w:rsidRDefault="003A039F" w:rsidP="008F5612">
      <w:pPr>
        <w:ind w:left="720"/>
        <w:rPr>
          <w:i/>
        </w:rPr>
      </w:pPr>
      <w:r>
        <w:rPr>
          <w:i/>
        </w:rPr>
        <w:lastRenderedPageBreak/>
        <w:t>The three requisite</w:t>
      </w:r>
      <w:r w:rsidR="00ED0697">
        <w:rPr>
          <w:i/>
        </w:rPr>
        <w:t>s</w:t>
      </w:r>
      <w:r>
        <w:rPr>
          <w:i/>
        </w:rPr>
        <w:t xml:space="preserve"> of a plea of res judicata, said the CHIEF JUSTICE </w:t>
      </w:r>
      <w:r w:rsidR="00F13E12">
        <w:rPr>
          <w:i/>
        </w:rPr>
        <w:t>in</w:t>
      </w:r>
      <w:r>
        <w:rPr>
          <w:i/>
        </w:rPr>
        <w:t xml:space="preserve"> </w:t>
      </w:r>
      <w:proofErr w:type="spellStart"/>
      <w:r>
        <w:rPr>
          <w:i/>
        </w:rPr>
        <w:t>Hiddingh</w:t>
      </w:r>
      <w:proofErr w:type="spellEnd"/>
      <w:r>
        <w:rPr>
          <w:i/>
        </w:rPr>
        <w:t xml:space="preserve"> v </w:t>
      </w:r>
      <w:proofErr w:type="spellStart"/>
      <w:r>
        <w:rPr>
          <w:i/>
        </w:rPr>
        <w:t>Denyssen</w:t>
      </w:r>
      <w:proofErr w:type="spellEnd"/>
      <w:r>
        <w:rPr>
          <w:i/>
        </w:rPr>
        <w:t xml:space="preserve"> </w:t>
      </w:r>
      <w:r w:rsidR="00A4505D">
        <w:rPr>
          <w:i/>
        </w:rPr>
        <w:t>&amp;</w:t>
      </w:r>
      <w:r>
        <w:rPr>
          <w:i/>
        </w:rPr>
        <w:t xml:space="preserve"> </w:t>
      </w:r>
      <w:proofErr w:type="spellStart"/>
      <w:r>
        <w:rPr>
          <w:i/>
        </w:rPr>
        <w:t>Ors</w:t>
      </w:r>
      <w:proofErr w:type="spellEnd"/>
      <w:r>
        <w:rPr>
          <w:i/>
        </w:rPr>
        <w:t xml:space="preserve"> (1885) 3 </w:t>
      </w:r>
      <w:proofErr w:type="spellStart"/>
      <w:r>
        <w:rPr>
          <w:i/>
        </w:rPr>
        <w:t>Mens</w:t>
      </w:r>
      <w:proofErr w:type="spellEnd"/>
      <w:r>
        <w:rPr>
          <w:i/>
        </w:rPr>
        <w:t xml:space="preserve"> 424, quoting </w:t>
      </w:r>
      <w:proofErr w:type="spellStart"/>
      <w:r>
        <w:rPr>
          <w:i/>
        </w:rPr>
        <w:t>voet</w:t>
      </w:r>
      <w:proofErr w:type="spellEnd"/>
      <w:r>
        <w:rPr>
          <w:i/>
        </w:rPr>
        <w:t xml:space="preserve"> (44.2.3), are that the action in respect of which judgment has been given must be between the same parties or their privies, concerning the same subject matter and founded upon the same cause of complaint as the action in which the defence is </w:t>
      </w:r>
      <w:proofErr w:type="gramStart"/>
      <w:r>
        <w:rPr>
          <w:i/>
        </w:rPr>
        <w:t>raised ....</w:t>
      </w:r>
      <w:proofErr w:type="gramEnd"/>
    </w:p>
    <w:p w14:paraId="287424AF" w14:textId="77777777" w:rsidR="003A039F" w:rsidRDefault="003A039F" w:rsidP="008F5612">
      <w:pPr>
        <w:ind w:left="720"/>
        <w:rPr>
          <w:i/>
        </w:rPr>
      </w:pPr>
    </w:p>
    <w:p w14:paraId="0AB0083F" w14:textId="77777777" w:rsidR="008F5612" w:rsidRDefault="003A039F" w:rsidP="008F5612">
      <w:pPr>
        <w:ind w:left="720"/>
        <w:rPr>
          <w:i/>
        </w:rPr>
      </w:pPr>
      <w:r>
        <w:rPr>
          <w:i/>
        </w:rPr>
        <w:t>In order to determine the cause of complaint, the pleadings and not the evidence in the case must be looked at”.</w:t>
      </w:r>
    </w:p>
    <w:p w14:paraId="1E3914FB" w14:textId="77777777" w:rsidR="003A039F" w:rsidRDefault="003A039F" w:rsidP="003A039F">
      <w:pPr>
        <w:rPr>
          <w:i/>
        </w:rPr>
      </w:pPr>
    </w:p>
    <w:p w14:paraId="0EE6AE96" w14:textId="77777777" w:rsidR="003A039F" w:rsidRDefault="003A039F" w:rsidP="003A039F">
      <w:pPr>
        <w:spacing w:line="360" w:lineRule="auto"/>
        <w:ind w:firstLine="720"/>
        <w:jc w:val="both"/>
      </w:pPr>
      <w:r>
        <w:t xml:space="preserve">Finally, in </w:t>
      </w:r>
      <w:proofErr w:type="spellStart"/>
      <w:r>
        <w:t>Herbstein</w:t>
      </w:r>
      <w:proofErr w:type="spellEnd"/>
      <w:r>
        <w:t xml:space="preserve"> &amp; Van </w:t>
      </w:r>
      <w:proofErr w:type="spellStart"/>
      <w:r>
        <w:t>Winsen</w:t>
      </w:r>
      <w:proofErr w:type="spellEnd"/>
      <w:r>
        <w:t xml:space="preserve"> “</w:t>
      </w:r>
      <w:r w:rsidRPr="003A039F">
        <w:rPr>
          <w:i/>
        </w:rPr>
        <w:t>The Civil Practice of the High Courts and the Supreme Court of appeal of South Africa</w:t>
      </w:r>
      <w:r>
        <w:t>” 5</w:t>
      </w:r>
      <w:r w:rsidRPr="003A039F">
        <w:rPr>
          <w:vertAlign w:val="superscript"/>
        </w:rPr>
        <w:t>th</w:t>
      </w:r>
      <w:r>
        <w:t xml:space="preserve"> </w:t>
      </w:r>
      <w:proofErr w:type="spellStart"/>
      <w:proofErr w:type="gramStart"/>
      <w:r>
        <w:t>ed</w:t>
      </w:r>
      <w:proofErr w:type="spellEnd"/>
      <w:proofErr w:type="gramEnd"/>
      <w:r>
        <w:t xml:space="preserve">, at 609 – 610, the defence of </w:t>
      </w:r>
      <w:r w:rsidRPr="009126F6">
        <w:rPr>
          <w:i/>
        </w:rPr>
        <w:t>res judicata</w:t>
      </w:r>
      <w:r>
        <w:t xml:space="preserve"> is summarised as follows; </w:t>
      </w:r>
    </w:p>
    <w:p w14:paraId="42C47C52" w14:textId="14E9C0D8" w:rsidR="003A039F" w:rsidRDefault="003A039F" w:rsidP="003A039F">
      <w:pPr>
        <w:spacing w:line="360" w:lineRule="auto"/>
        <w:ind w:left="720"/>
        <w:jc w:val="both"/>
      </w:pPr>
      <w:r>
        <w:t>‘</w:t>
      </w:r>
      <w:r w:rsidRPr="003A039F">
        <w:rPr>
          <w:i/>
        </w:rPr>
        <w:t xml:space="preserve">The requirements for successful reliance on the </w:t>
      </w:r>
      <w:proofErr w:type="spellStart"/>
      <w:r w:rsidRPr="003A039F">
        <w:rPr>
          <w:i/>
        </w:rPr>
        <w:t>excepio</w:t>
      </w:r>
      <w:proofErr w:type="spellEnd"/>
      <w:r w:rsidRPr="003A039F">
        <w:rPr>
          <w:i/>
        </w:rPr>
        <w:t xml:space="preserve"> rei judicata </w:t>
      </w:r>
      <w:proofErr w:type="spellStart"/>
      <w:r w:rsidRPr="003A039F">
        <w:rPr>
          <w:i/>
        </w:rPr>
        <w:t>vel</w:t>
      </w:r>
      <w:proofErr w:type="spellEnd"/>
      <w:r w:rsidRPr="003A039F">
        <w:rPr>
          <w:i/>
        </w:rPr>
        <w:t xml:space="preserve"> </w:t>
      </w:r>
      <w:proofErr w:type="spellStart"/>
      <w:r w:rsidRPr="003A039F">
        <w:rPr>
          <w:i/>
        </w:rPr>
        <w:t>lit</w:t>
      </w:r>
      <w:r w:rsidR="002C6400">
        <w:rPr>
          <w:i/>
        </w:rPr>
        <w:t>i</w:t>
      </w:r>
      <w:r w:rsidRPr="003A039F">
        <w:rPr>
          <w:i/>
        </w:rPr>
        <w:t>s</w:t>
      </w:r>
      <w:proofErr w:type="spellEnd"/>
      <w:r w:rsidRPr="003A039F">
        <w:rPr>
          <w:i/>
        </w:rPr>
        <w:t xml:space="preserve"> </w:t>
      </w:r>
      <w:proofErr w:type="spellStart"/>
      <w:r w:rsidRPr="003A039F">
        <w:rPr>
          <w:i/>
        </w:rPr>
        <w:t>finitae</w:t>
      </w:r>
      <w:proofErr w:type="spellEnd"/>
      <w:r w:rsidRPr="003A039F">
        <w:rPr>
          <w:i/>
        </w:rPr>
        <w:t xml:space="preserve"> (or </w:t>
      </w:r>
      <w:proofErr w:type="spellStart"/>
      <w:r w:rsidRPr="003A039F">
        <w:rPr>
          <w:i/>
        </w:rPr>
        <w:t>lis</w:t>
      </w:r>
      <w:proofErr w:type="spellEnd"/>
      <w:r w:rsidRPr="003A039F">
        <w:rPr>
          <w:i/>
        </w:rPr>
        <w:t xml:space="preserve"> finite) are</w:t>
      </w:r>
      <w:r>
        <w:t xml:space="preserve">: </w:t>
      </w:r>
    </w:p>
    <w:p w14:paraId="06E228BD" w14:textId="77777777" w:rsidR="003A039F" w:rsidRDefault="003A039F" w:rsidP="002F39EB">
      <w:pPr>
        <w:ind w:left="720"/>
        <w:jc w:val="both"/>
        <w:rPr>
          <w:i/>
        </w:rPr>
      </w:pPr>
      <w:r w:rsidRPr="002F39EB">
        <w:rPr>
          <w:i/>
        </w:rPr>
        <w:t xml:space="preserve">Idem actor, idem </w:t>
      </w:r>
      <w:proofErr w:type="spellStart"/>
      <w:proofErr w:type="gramStart"/>
      <w:r w:rsidRPr="002F39EB">
        <w:rPr>
          <w:i/>
        </w:rPr>
        <w:t>reus</w:t>
      </w:r>
      <w:proofErr w:type="spellEnd"/>
      <w:proofErr w:type="gramEnd"/>
      <w:r w:rsidRPr="002F39EB">
        <w:rPr>
          <w:i/>
        </w:rPr>
        <w:t xml:space="preserve">, </w:t>
      </w:r>
      <w:proofErr w:type="spellStart"/>
      <w:r w:rsidRPr="002F39EB">
        <w:rPr>
          <w:i/>
        </w:rPr>
        <w:t>eadem</w:t>
      </w:r>
      <w:proofErr w:type="spellEnd"/>
      <w:r w:rsidRPr="002F39EB">
        <w:rPr>
          <w:i/>
        </w:rPr>
        <w:t xml:space="preserve"> res and </w:t>
      </w:r>
      <w:proofErr w:type="spellStart"/>
      <w:r w:rsidRPr="002F39EB">
        <w:rPr>
          <w:i/>
        </w:rPr>
        <w:t>eadem</w:t>
      </w:r>
      <w:proofErr w:type="spellEnd"/>
      <w:r w:rsidRPr="002F39EB">
        <w:rPr>
          <w:i/>
        </w:rPr>
        <w:t xml:space="preserve"> causa </w:t>
      </w:r>
      <w:proofErr w:type="spellStart"/>
      <w:r w:rsidRPr="002F39EB">
        <w:rPr>
          <w:i/>
        </w:rPr>
        <w:t>patendi</w:t>
      </w:r>
      <w:proofErr w:type="spellEnd"/>
      <w:r w:rsidRPr="002F39EB">
        <w:rPr>
          <w:i/>
        </w:rPr>
        <w:t>. This means that the exception can only be raised by a defendant in a later suit against a plaintiff who is ‘demanding the same thing on the same ground’</w:t>
      </w:r>
      <w:r w:rsidR="00762FCA" w:rsidRPr="002F39EB">
        <w:rPr>
          <w:i/>
        </w:rPr>
        <w:t xml:space="preserve"> </w:t>
      </w:r>
      <w:r w:rsidRPr="002F39EB">
        <w:rPr>
          <w:i/>
        </w:rPr>
        <w:t xml:space="preserve">per STEYN CJ in Africa </w:t>
      </w:r>
      <w:r w:rsidR="00762FCA" w:rsidRPr="002F39EB">
        <w:rPr>
          <w:i/>
        </w:rPr>
        <w:t>F</w:t>
      </w:r>
      <w:r w:rsidRPr="002F39EB">
        <w:rPr>
          <w:i/>
        </w:rPr>
        <w:t xml:space="preserve">arms and Townships Ltd v Cape Town Municipality 1963 (2) SA 5551 at 562 A); or which comes to the same thing, on the same </w:t>
      </w:r>
      <w:r w:rsidR="002F39EB" w:rsidRPr="002F39EB">
        <w:rPr>
          <w:i/>
        </w:rPr>
        <w:t>c</w:t>
      </w:r>
      <w:r w:rsidRPr="002F39EB">
        <w:rPr>
          <w:i/>
        </w:rPr>
        <w:t xml:space="preserve">ause for the same relief (per Van </w:t>
      </w:r>
      <w:proofErr w:type="spellStart"/>
      <w:r w:rsidRPr="002F39EB">
        <w:rPr>
          <w:i/>
        </w:rPr>
        <w:t>Winsen</w:t>
      </w:r>
      <w:proofErr w:type="spellEnd"/>
      <w:r w:rsidRPr="002F39EB">
        <w:rPr>
          <w:i/>
        </w:rPr>
        <w:t xml:space="preserve"> AJA in Custom Credit Corporation (Pty) Ltd v </w:t>
      </w:r>
      <w:proofErr w:type="spellStart"/>
      <w:r w:rsidRPr="002F39EB">
        <w:rPr>
          <w:i/>
        </w:rPr>
        <w:t>Shembe</w:t>
      </w:r>
      <w:proofErr w:type="spellEnd"/>
      <w:r w:rsidRPr="002F39EB">
        <w:rPr>
          <w:i/>
        </w:rPr>
        <w:t xml:space="preserve"> 1972 (3) SA 462 (A) at 472 A – B, ...; or which comes to the same thing; or which also comes to the same thing; whether the same issue’</w:t>
      </w:r>
      <w:r w:rsidR="002F39EB" w:rsidRPr="002F39EB">
        <w:rPr>
          <w:i/>
        </w:rPr>
        <w:t xml:space="preserve"> had been adjudicated upon (see Horowitz v Brock 1988 (2) SA 160 (A) at 179 A – H)</w:t>
      </w:r>
      <w:r w:rsidR="002F6A37">
        <w:rPr>
          <w:i/>
        </w:rPr>
        <w:t>. The fundamental question in the appeal is whether the same issue is involved in the questions, in other words, is the same thing demanded on the same ground, or which comes to the same relief claimed on the same cause, or to put it more succinctly, has the same issue now before the court been finally disposed of in the first action.</w:t>
      </w:r>
    </w:p>
    <w:p w14:paraId="2D41910F" w14:textId="77777777" w:rsidR="00E83FC6" w:rsidRDefault="00E83FC6" w:rsidP="002F39EB">
      <w:pPr>
        <w:ind w:left="720"/>
        <w:jc w:val="both"/>
        <w:rPr>
          <w:i/>
        </w:rPr>
      </w:pPr>
    </w:p>
    <w:p w14:paraId="4C141F17" w14:textId="2D11F539" w:rsidR="00E83FC6" w:rsidRPr="00630A60" w:rsidRDefault="00630A60" w:rsidP="00630A60">
      <w:pPr>
        <w:spacing w:line="360" w:lineRule="auto"/>
        <w:jc w:val="both"/>
        <w:rPr>
          <w:bCs/>
        </w:rPr>
      </w:pPr>
      <w:r w:rsidRPr="00630A60">
        <w:rPr>
          <w:bCs/>
        </w:rPr>
        <w:t xml:space="preserve"> I will apply the above principles </w:t>
      </w:r>
      <w:r w:rsidR="002C6400">
        <w:rPr>
          <w:bCs/>
        </w:rPr>
        <w:t>to</w:t>
      </w:r>
      <w:r w:rsidRPr="00630A60">
        <w:rPr>
          <w:bCs/>
        </w:rPr>
        <w:t xml:space="preserve"> determi</w:t>
      </w:r>
      <w:r w:rsidR="002C6400">
        <w:rPr>
          <w:bCs/>
        </w:rPr>
        <w:t>ne</w:t>
      </w:r>
      <w:r w:rsidRPr="00630A60">
        <w:rPr>
          <w:bCs/>
        </w:rPr>
        <w:t xml:space="preserve"> w</w:t>
      </w:r>
      <w:r w:rsidR="00E83FC6" w:rsidRPr="00630A60">
        <w:rPr>
          <w:bCs/>
        </w:rPr>
        <w:t>hether</w:t>
      </w:r>
      <w:r w:rsidR="00C954D7">
        <w:rPr>
          <w:bCs/>
        </w:rPr>
        <w:t xml:space="preserve"> or not</w:t>
      </w:r>
      <w:r w:rsidR="00E83FC6" w:rsidRPr="00630A60">
        <w:rPr>
          <w:bCs/>
        </w:rPr>
        <w:t xml:space="preserve"> the proceedings in</w:t>
      </w:r>
      <w:r w:rsidR="00C954D7">
        <w:rPr>
          <w:bCs/>
        </w:rPr>
        <w:t xml:space="preserve"> either of Masvingo Magistrates Court case</w:t>
      </w:r>
      <w:r w:rsidR="00E83FC6" w:rsidRPr="00630A60">
        <w:rPr>
          <w:bCs/>
        </w:rPr>
        <w:t xml:space="preserve"> No. 2626/18</w:t>
      </w:r>
      <w:r w:rsidR="00C954D7">
        <w:rPr>
          <w:bCs/>
        </w:rPr>
        <w:t xml:space="preserve"> or</w:t>
      </w:r>
      <w:r w:rsidR="00E83FC6" w:rsidRPr="00630A60">
        <w:rPr>
          <w:bCs/>
        </w:rPr>
        <w:t xml:space="preserve"> </w:t>
      </w:r>
      <w:r w:rsidR="002C6400" w:rsidRPr="002C6400">
        <w:rPr>
          <w:bCs/>
        </w:rPr>
        <w:t xml:space="preserve">High Court cases HC 8625/17 and HC 8626/17 </w:t>
      </w:r>
      <w:r w:rsidR="00E83FC6" w:rsidRPr="00630A60">
        <w:rPr>
          <w:bCs/>
        </w:rPr>
        <w:t xml:space="preserve">render the present matter </w:t>
      </w:r>
      <w:r w:rsidR="00E83FC6" w:rsidRPr="00630A60">
        <w:rPr>
          <w:bCs/>
          <w:i/>
        </w:rPr>
        <w:t>res judicata</w:t>
      </w:r>
      <w:r>
        <w:rPr>
          <w:bCs/>
        </w:rPr>
        <w:t>.</w:t>
      </w:r>
      <w:r w:rsidR="00C954D7">
        <w:rPr>
          <w:bCs/>
        </w:rPr>
        <w:t xml:space="preserve"> With regards to the former,</w:t>
      </w:r>
      <w:r w:rsidR="00E83FC6">
        <w:t xml:space="preserve"> what can be gathered from the contents of the papers filed of record in this regard</w:t>
      </w:r>
      <w:r w:rsidR="00C954D7">
        <w:t xml:space="preserve"> is</w:t>
      </w:r>
      <w:r w:rsidR="00E83FC6">
        <w:t xml:space="preserve"> the following. </w:t>
      </w:r>
      <w:r w:rsidR="00C954D7">
        <w:t>T</w:t>
      </w:r>
      <w:r w:rsidR="00E83FC6">
        <w:t xml:space="preserve">hree applicants namely Noel </w:t>
      </w:r>
      <w:proofErr w:type="spellStart"/>
      <w:r w:rsidR="00E83FC6">
        <w:t>Musanhu</w:t>
      </w:r>
      <w:proofErr w:type="spellEnd"/>
      <w:r w:rsidR="00E83FC6">
        <w:t xml:space="preserve">, George </w:t>
      </w:r>
      <w:proofErr w:type="spellStart"/>
      <w:r w:rsidR="00E83FC6">
        <w:t>Musanhu</w:t>
      </w:r>
      <w:proofErr w:type="spellEnd"/>
      <w:r w:rsidR="00E83FC6">
        <w:t xml:space="preserve"> (</w:t>
      </w:r>
      <w:r w:rsidR="00E83FC6" w:rsidRPr="00360AAF">
        <w:rPr>
          <w:i/>
        </w:rPr>
        <w:t>the current applicant</w:t>
      </w:r>
      <w:r w:rsidR="00E83FC6">
        <w:t xml:space="preserve">) and Constantine </w:t>
      </w:r>
      <w:proofErr w:type="spellStart"/>
      <w:r w:rsidR="00E83FC6">
        <w:t>Musanhu</w:t>
      </w:r>
      <w:proofErr w:type="spellEnd"/>
      <w:r w:rsidR="00E83FC6">
        <w:t xml:space="preserve"> approached the Court seeking an order for the “cancellation of the marriage between the late Aube </w:t>
      </w:r>
      <w:proofErr w:type="spellStart"/>
      <w:r w:rsidR="00E83FC6">
        <w:t>Musanhu</w:t>
      </w:r>
      <w:proofErr w:type="spellEnd"/>
      <w:r w:rsidR="00E83FC6">
        <w:t xml:space="preserve"> and </w:t>
      </w:r>
      <w:proofErr w:type="spellStart"/>
      <w:r w:rsidR="00E83FC6">
        <w:t>Chipo</w:t>
      </w:r>
      <w:proofErr w:type="spellEnd"/>
      <w:r w:rsidR="00E83FC6">
        <w:t xml:space="preserve"> </w:t>
      </w:r>
      <w:proofErr w:type="spellStart"/>
      <w:r w:rsidR="00E83FC6">
        <w:t>Munguma</w:t>
      </w:r>
      <w:proofErr w:type="spellEnd"/>
      <w:r w:rsidR="005A3605">
        <w:t>”</w:t>
      </w:r>
      <w:r w:rsidR="00E83FC6">
        <w:t>.</w:t>
      </w:r>
    </w:p>
    <w:p w14:paraId="136A3DAA" w14:textId="4A198433" w:rsidR="005A3605" w:rsidRDefault="005F2CC4" w:rsidP="00172791">
      <w:pPr>
        <w:spacing w:line="360" w:lineRule="auto"/>
        <w:ind w:firstLine="720"/>
        <w:jc w:val="both"/>
      </w:pPr>
      <w:r>
        <w:t>The basis for th</w:t>
      </w:r>
      <w:r w:rsidR="00630A60">
        <w:t>at</w:t>
      </w:r>
      <w:r>
        <w:t xml:space="preserve"> application was essentially the same</w:t>
      </w:r>
      <w:r w:rsidR="00630A60">
        <w:t xml:space="preserve"> as in the present application</w:t>
      </w:r>
      <w:r>
        <w:t xml:space="preserve">, namely that </w:t>
      </w:r>
      <w:proofErr w:type="spellStart"/>
      <w:r>
        <w:t>Chipo</w:t>
      </w:r>
      <w:proofErr w:type="spellEnd"/>
      <w:r>
        <w:t xml:space="preserve"> </w:t>
      </w:r>
      <w:proofErr w:type="spellStart"/>
      <w:r>
        <w:t>Munguma</w:t>
      </w:r>
      <w:proofErr w:type="spellEnd"/>
      <w:r>
        <w:t xml:space="preserve"> was no</w:t>
      </w:r>
      <w:r w:rsidR="00630A60">
        <w:t>thing</w:t>
      </w:r>
      <w:r>
        <w:t xml:space="preserve"> more than an imposter who masqueraded as Aube </w:t>
      </w:r>
      <w:proofErr w:type="spellStart"/>
      <w:r>
        <w:t>Musanhu’s</w:t>
      </w:r>
      <w:proofErr w:type="spellEnd"/>
      <w:r>
        <w:t xml:space="preserve"> surviving spouse.</w:t>
      </w:r>
      <w:r w:rsidR="00172791">
        <w:t xml:space="preserve"> </w:t>
      </w:r>
      <w:r w:rsidR="005A3605">
        <w:t xml:space="preserve">The Magistrate declined jurisdiction indicating as he did in his ruling that he </w:t>
      </w:r>
      <w:r w:rsidR="005A3605">
        <w:lastRenderedPageBreak/>
        <w:t xml:space="preserve">could not purport to arrogate to himself the power to review a fellow Magistrate’s decision </w:t>
      </w:r>
      <w:r w:rsidR="00630A60">
        <w:t>who had</w:t>
      </w:r>
      <w:r w:rsidR="005A3605">
        <w:t xml:space="preserve"> confirm</w:t>
      </w:r>
      <w:r w:rsidR="00630A60">
        <w:t>ed</w:t>
      </w:r>
      <w:r w:rsidR="005A3605">
        <w:t xml:space="preserve"> the existence of a customary law union between 1</w:t>
      </w:r>
      <w:r w:rsidR="005A3605" w:rsidRPr="005A3605">
        <w:rPr>
          <w:vertAlign w:val="superscript"/>
        </w:rPr>
        <w:t>st</w:t>
      </w:r>
      <w:r w:rsidR="005A3605">
        <w:t xml:space="preserve"> respondent and Aube </w:t>
      </w:r>
      <w:proofErr w:type="spellStart"/>
      <w:r w:rsidR="005A3605">
        <w:t>Musanhu</w:t>
      </w:r>
      <w:proofErr w:type="spellEnd"/>
      <w:r w:rsidR="005A3605">
        <w:t>.</w:t>
      </w:r>
    </w:p>
    <w:p w14:paraId="6DCC70C1" w14:textId="1DD4ADAE" w:rsidR="00C953A5" w:rsidRDefault="005A3605" w:rsidP="00E83FC6">
      <w:pPr>
        <w:spacing w:line="360" w:lineRule="auto"/>
        <w:ind w:firstLine="720"/>
        <w:jc w:val="both"/>
      </w:pPr>
      <w:r>
        <w:t xml:space="preserve">Aggrieved by that decision the three applicants filed </w:t>
      </w:r>
      <w:r w:rsidR="00630A60">
        <w:t>a</w:t>
      </w:r>
      <w:r>
        <w:t>n appeal with the High Court</w:t>
      </w:r>
      <w:r w:rsidR="00630A60">
        <w:t xml:space="preserve"> under case number CIV “A” 40/18</w:t>
      </w:r>
      <w:r>
        <w:t>. However</w:t>
      </w:r>
      <w:r w:rsidR="00630A60">
        <w:t>,</w:t>
      </w:r>
      <w:r>
        <w:t xml:space="preserve"> that appeal was still born as it was withdrawn by the three </w:t>
      </w:r>
      <w:proofErr w:type="spellStart"/>
      <w:r>
        <w:t>Musanhu</w:t>
      </w:r>
      <w:proofErr w:type="spellEnd"/>
      <w:r>
        <w:t xml:space="preserve"> siblings on 4 November, 2020 (they erroneously referred to it as the “withdrawal of an application”)</w:t>
      </w:r>
      <w:r w:rsidR="00C953A5">
        <w:t>.</w:t>
      </w:r>
    </w:p>
    <w:p w14:paraId="570E9FB0" w14:textId="1E0B019B" w:rsidR="005A3605" w:rsidRDefault="00C953A5" w:rsidP="00E83FC6">
      <w:pPr>
        <w:spacing w:line="360" w:lineRule="auto"/>
        <w:ind w:firstLine="720"/>
        <w:jc w:val="both"/>
      </w:pPr>
      <w:r>
        <w:t>In contesting the 1</w:t>
      </w:r>
      <w:r w:rsidRPr="00C953A5">
        <w:rPr>
          <w:vertAlign w:val="superscript"/>
        </w:rPr>
        <w:t>st</w:t>
      </w:r>
      <w:r>
        <w:t xml:space="preserve"> respondent’s position that the proceedings and determination in 2626/18 is </w:t>
      </w:r>
      <w:r w:rsidRPr="00C953A5">
        <w:rPr>
          <w:i/>
        </w:rPr>
        <w:t>res judicata</w:t>
      </w:r>
      <w:r>
        <w:t>, the applicant relies on two positions namely that in that case, there were three applicants and the respondent yet in the present proceedings there is one applicant and three respondents.</w:t>
      </w:r>
      <w:r w:rsidR="005A3605">
        <w:t xml:space="preserve"> </w:t>
      </w:r>
      <w:r w:rsidR="00B447BD">
        <w:t xml:space="preserve">What the applicant is </w:t>
      </w:r>
      <w:r w:rsidR="00E80216">
        <w:t>in fact</w:t>
      </w:r>
      <w:r w:rsidR="00B447BD">
        <w:t xml:space="preserve"> suggesting is that the matter </w:t>
      </w:r>
      <w:r w:rsidR="00B26A3D">
        <w:t>is not between the same parties.</w:t>
      </w:r>
    </w:p>
    <w:p w14:paraId="6710FB47" w14:textId="7E560CE4" w:rsidR="00B26A3D" w:rsidRDefault="00B26A3D" w:rsidP="00E83FC6">
      <w:pPr>
        <w:spacing w:line="360" w:lineRule="auto"/>
        <w:ind w:firstLine="720"/>
        <w:jc w:val="both"/>
      </w:pPr>
      <w:r>
        <w:t xml:space="preserve">This argument can hardly find traction. Should the rest of the requirements be satisfied, then the matter would be </w:t>
      </w:r>
      <w:r w:rsidRPr="00B26A3D">
        <w:rPr>
          <w:i/>
        </w:rPr>
        <w:t>res judicata</w:t>
      </w:r>
      <w:r>
        <w:t xml:space="preserve"> as between applicant and 1</w:t>
      </w:r>
      <w:r w:rsidRPr="00B26A3D">
        <w:rPr>
          <w:vertAlign w:val="superscript"/>
        </w:rPr>
        <w:t>st</w:t>
      </w:r>
      <w:r>
        <w:t xml:space="preserve"> respondents </w:t>
      </w:r>
      <w:r w:rsidRPr="00B26A3D">
        <w:rPr>
          <w:i/>
        </w:rPr>
        <w:t xml:space="preserve">in </w:t>
      </w:r>
      <w:proofErr w:type="spellStart"/>
      <w:r w:rsidRPr="00B26A3D">
        <w:rPr>
          <w:i/>
        </w:rPr>
        <w:t>casu</w:t>
      </w:r>
      <w:proofErr w:type="spellEnd"/>
      <w:r>
        <w:t>. The fact that he may have joined two other persons (the 2</w:t>
      </w:r>
      <w:r w:rsidRPr="00B26A3D">
        <w:rPr>
          <w:vertAlign w:val="superscript"/>
        </w:rPr>
        <w:t>nd</w:t>
      </w:r>
      <w:r>
        <w:t xml:space="preserve"> and 3</w:t>
      </w:r>
      <w:r w:rsidRPr="00B26A3D">
        <w:rPr>
          <w:vertAlign w:val="superscript"/>
        </w:rPr>
        <w:t>rd</w:t>
      </w:r>
      <w:r>
        <w:t xml:space="preserve"> respondents</w:t>
      </w:r>
      <w:r w:rsidR="00EF1AA8">
        <w:t>)</w:t>
      </w:r>
      <w:r>
        <w:t xml:space="preserve"> </w:t>
      </w:r>
      <w:r w:rsidRPr="00B26A3D">
        <w:rPr>
          <w:i/>
        </w:rPr>
        <w:t xml:space="preserve">in </w:t>
      </w:r>
      <w:proofErr w:type="spellStart"/>
      <w:r w:rsidRPr="00B26A3D">
        <w:rPr>
          <w:i/>
        </w:rPr>
        <w:t>casu</w:t>
      </w:r>
      <w:proofErr w:type="spellEnd"/>
      <w:r w:rsidR="00E80216">
        <w:t xml:space="preserve"> or that in that earlier suit he acted together with two other pe</w:t>
      </w:r>
      <w:r w:rsidR="00EF1AA8">
        <w:t>rsons</w:t>
      </w:r>
      <w:r w:rsidR="00E80216">
        <w:t xml:space="preserve"> (</w:t>
      </w:r>
      <w:r w:rsidR="00EF1AA8">
        <w:t xml:space="preserve">namely Noel and Constantine </w:t>
      </w:r>
      <w:proofErr w:type="spellStart"/>
      <w:r w:rsidR="00EF1AA8">
        <w:t>Musanhu</w:t>
      </w:r>
      <w:proofErr w:type="spellEnd"/>
      <w:r w:rsidR="00EF1AA8">
        <w:t>)</w:t>
      </w:r>
      <w:r>
        <w:t xml:space="preserve"> should not and cannot detract from the fact that issue would have been settled</w:t>
      </w:r>
      <w:r w:rsidR="00EF1AA8">
        <w:t xml:space="preserve">, and therefore </w:t>
      </w:r>
      <w:r w:rsidR="00EF1AA8" w:rsidRPr="00EF1AA8">
        <w:rPr>
          <w:i/>
          <w:iCs/>
        </w:rPr>
        <w:t>res judicata</w:t>
      </w:r>
      <w:r w:rsidR="00E80216">
        <w:t xml:space="preserve"> as between them</w:t>
      </w:r>
      <w:r w:rsidR="00EF1AA8">
        <w:t xml:space="preserve"> (i.e.</w:t>
      </w:r>
      <w:r w:rsidR="00E80216">
        <w:t>,</w:t>
      </w:r>
      <w:r w:rsidR="00EF1AA8">
        <w:t xml:space="preserve"> applicant and 1</w:t>
      </w:r>
      <w:r w:rsidR="00EF1AA8" w:rsidRPr="00EF1AA8">
        <w:rPr>
          <w:vertAlign w:val="superscript"/>
        </w:rPr>
        <w:t>st</w:t>
      </w:r>
      <w:r w:rsidR="00EF1AA8">
        <w:t xml:space="preserve"> respondent)</w:t>
      </w:r>
      <w:r>
        <w:t xml:space="preserve"> that is if the other requirements are satisfied</w:t>
      </w:r>
      <w:r w:rsidR="00E80216">
        <w:t>.</w:t>
      </w:r>
      <w:r>
        <w:t xml:space="preserve"> </w:t>
      </w:r>
    </w:p>
    <w:p w14:paraId="1184B28E" w14:textId="77777777" w:rsidR="002161E3" w:rsidRDefault="002161E3" w:rsidP="00E83FC6">
      <w:pPr>
        <w:spacing w:line="360" w:lineRule="auto"/>
        <w:ind w:firstLine="720"/>
        <w:jc w:val="both"/>
      </w:pPr>
      <w:r>
        <w:t xml:space="preserve">The second ground for resisting the defence of </w:t>
      </w:r>
      <w:r w:rsidRPr="002161E3">
        <w:rPr>
          <w:i/>
        </w:rPr>
        <w:t>res judicata</w:t>
      </w:r>
      <w:r>
        <w:t xml:space="preserve"> is that the decision in 2626/18 was not decided on the merits as the Magistrate merely refused to entertain the application on the basis of want of jurisdiction. There is merit in that contention.</w:t>
      </w:r>
    </w:p>
    <w:p w14:paraId="2AC2AA4F" w14:textId="46398E13" w:rsidR="00472836" w:rsidRDefault="00472836" w:rsidP="00E83FC6">
      <w:pPr>
        <w:spacing w:line="360" w:lineRule="auto"/>
        <w:ind w:firstLine="720"/>
        <w:jc w:val="both"/>
      </w:pPr>
      <w:r>
        <w:t xml:space="preserve">It is trite that for the defence of </w:t>
      </w:r>
      <w:r w:rsidRPr="00EF1AA8">
        <w:rPr>
          <w:i/>
          <w:iCs/>
        </w:rPr>
        <w:t>res judicata</w:t>
      </w:r>
      <w:r>
        <w:t xml:space="preserve"> to succeed there must have been prior litigation or legal proceedings between the parties resulting in a final judgment, or a decision which has a final effect between the parties, based on the merits of the point in issue; see </w:t>
      </w:r>
      <w:proofErr w:type="spellStart"/>
      <w:r w:rsidRPr="00472836">
        <w:rPr>
          <w:i/>
        </w:rPr>
        <w:t>Umhlebi</w:t>
      </w:r>
      <w:proofErr w:type="spellEnd"/>
      <w:r>
        <w:t xml:space="preserve"> v </w:t>
      </w:r>
      <w:r w:rsidRPr="00472836">
        <w:rPr>
          <w:i/>
        </w:rPr>
        <w:t>Estate</w:t>
      </w:r>
      <w:r>
        <w:t xml:space="preserve"> </w:t>
      </w:r>
      <w:proofErr w:type="spellStart"/>
      <w:r w:rsidRPr="00472836">
        <w:rPr>
          <w:i/>
        </w:rPr>
        <w:t>Umhle</w:t>
      </w:r>
      <w:r>
        <w:rPr>
          <w:i/>
        </w:rPr>
        <w:t>b</w:t>
      </w:r>
      <w:r w:rsidRPr="00472836">
        <w:rPr>
          <w:i/>
        </w:rPr>
        <w:t>i</w:t>
      </w:r>
      <w:proofErr w:type="spellEnd"/>
      <w:r>
        <w:t xml:space="preserve"> (1905) EDC 237; </w:t>
      </w:r>
      <w:r w:rsidRPr="00472836">
        <w:rPr>
          <w:i/>
        </w:rPr>
        <w:t>African Wanderers Football Club (Pty) Ltd</w:t>
      </w:r>
      <w:r>
        <w:t xml:space="preserve"> v </w:t>
      </w:r>
      <w:r w:rsidRPr="00472836">
        <w:rPr>
          <w:i/>
        </w:rPr>
        <w:t>Wanderers Football Club</w:t>
      </w:r>
      <w:r>
        <w:t xml:space="preserve"> 1977 (2) SA 38 (A) and </w:t>
      </w:r>
      <w:r w:rsidRPr="00472836">
        <w:rPr>
          <w:i/>
        </w:rPr>
        <w:t>African Farms and Townships Ltd</w:t>
      </w:r>
      <w:r>
        <w:t xml:space="preserve"> v </w:t>
      </w:r>
      <w:r w:rsidRPr="00472836">
        <w:rPr>
          <w:i/>
        </w:rPr>
        <w:t>Cape Town Municipality</w:t>
      </w:r>
      <w:r>
        <w:t xml:space="preserve"> (</w:t>
      </w:r>
      <w:r w:rsidRPr="00472836">
        <w:rPr>
          <w:i/>
        </w:rPr>
        <w:t>supra</w:t>
      </w:r>
      <w:r>
        <w:t xml:space="preserve">). </w:t>
      </w:r>
    </w:p>
    <w:p w14:paraId="090C5F6F" w14:textId="23E7AFB4" w:rsidR="006E6BE9" w:rsidRDefault="006E6BE9" w:rsidP="00E83FC6">
      <w:pPr>
        <w:spacing w:line="360" w:lineRule="auto"/>
        <w:ind w:firstLine="720"/>
        <w:jc w:val="both"/>
      </w:pPr>
      <w:r>
        <w:t xml:space="preserve">The presiding Magistrate in Case No. 2626/18 having thus declined to exercise jurisdiction over the matter, </w:t>
      </w:r>
      <w:r w:rsidR="00232E9E">
        <w:t>it can</w:t>
      </w:r>
      <w:r>
        <w:t xml:space="preserve"> hardly be said</w:t>
      </w:r>
      <w:r w:rsidR="00232E9E">
        <w:t xml:space="preserve"> that the matter</w:t>
      </w:r>
      <w:r>
        <w:t xml:space="preserve"> </w:t>
      </w:r>
      <w:r w:rsidR="00232E9E">
        <w:t>was</w:t>
      </w:r>
      <w:r>
        <w:t xml:space="preserve"> decided on the merits. Similarly, the appeal against the Magistrate’s decision having been withdrawn</w:t>
      </w:r>
      <w:r w:rsidR="00EF1AA8">
        <w:t xml:space="preserve"> before arguments were presented</w:t>
      </w:r>
      <w:r>
        <w:t xml:space="preserve">, </w:t>
      </w:r>
      <w:r>
        <w:lastRenderedPageBreak/>
        <w:t xml:space="preserve">it can also not be said to have been decided on the merits to be qualify as a bar to the present application on the basis of the defence of </w:t>
      </w:r>
      <w:r w:rsidRPr="006E6BE9">
        <w:rPr>
          <w:i/>
        </w:rPr>
        <w:t>res judicata</w:t>
      </w:r>
      <w:r>
        <w:t>.</w:t>
      </w:r>
    </w:p>
    <w:p w14:paraId="27F1917E" w14:textId="65C3F9F0" w:rsidR="00ED4326" w:rsidRDefault="000C6FB5" w:rsidP="000C6FB5">
      <w:pPr>
        <w:spacing w:line="360" w:lineRule="auto"/>
        <w:ind w:firstLine="720"/>
        <w:jc w:val="both"/>
      </w:pPr>
      <w:r>
        <w:t>I will now proceed to consider whether</w:t>
      </w:r>
      <w:r w:rsidR="007757E2">
        <w:t xml:space="preserve"> the proceedings in </w:t>
      </w:r>
      <w:bookmarkStart w:id="1" w:name="_Hlk100491902"/>
      <w:r w:rsidR="007757E2">
        <w:t xml:space="preserve">High Court cases HC 8625/17 and HC 8626/17 </w:t>
      </w:r>
      <w:bookmarkEnd w:id="1"/>
      <w:r>
        <w:t xml:space="preserve">render the current application </w:t>
      </w:r>
      <w:r w:rsidRPr="000C6FB5">
        <w:rPr>
          <w:i/>
          <w:iCs/>
        </w:rPr>
        <w:t>res -judicata</w:t>
      </w:r>
      <w:r>
        <w:t xml:space="preserve">. </w:t>
      </w:r>
      <w:r w:rsidR="007757E2">
        <w:t xml:space="preserve">I have had occasion to peruse both HC 8625/17 and HC 8626/17 and </w:t>
      </w:r>
      <w:r w:rsidR="00560343">
        <w:t>I have</w:t>
      </w:r>
      <w:r w:rsidR="007757E2">
        <w:t xml:space="preserve"> observed that although there was indirect reference to the legitimacy of 1</w:t>
      </w:r>
      <w:r w:rsidR="007757E2" w:rsidRPr="007757E2">
        <w:rPr>
          <w:vertAlign w:val="superscript"/>
        </w:rPr>
        <w:t>st</w:t>
      </w:r>
      <w:r w:rsidR="007757E2">
        <w:t xml:space="preserve"> respondent’s claim </w:t>
      </w:r>
      <w:r>
        <w:t>to</w:t>
      </w:r>
      <w:r w:rsidR="007757E2">
        <w:t xml:space="preserve"> being married to Aube </w:t>
      </w:r>
      <w:proofErr w:type="spellStart"/>
      <w:r w:rsidR="007757E2">
        <w:t>Mu</w:t>
      </w:r>
      <w:r>
        <w:t>sanhu</w:t>
      </w:r>
      <w:proofErr w:type="spellEnd"/>
      <w:r w:rsidR="007757E2">
        <w:t>, the question of the validity of the confirmation letter which forms the subject matter of the current proceedings was</w:t>
      </w:r>
      <w:r>
        <w:t xml:space="preserve"> certainly</w:t>
      </w:r>
      <w:r w:rsidR="007757E2">
        <w:t xml:space="preserve"> not the issue for determination. </w:t>
      </w:r>
      <w:r>
        <w:t xml:space="preserve"> </w:t>
      </w:r>
      <w:r w:rsidR="007757E2">
        <w:t>Both cases dealt with an application for rescission of judgment in HC 2197/15 and HC 2195/15 and culminated in the judgment in HH 417/20.</w:t>
      </w:r>
      <w:r>
        <w:t xml:space="preserve"> Both cases</w:t>
      </w:r>
      <w:r w:rsidR="007757E2">
        <w:t xml:space="preserve"> do not deal with the </w:t>
      </w:r>
      <w:r w:rsidR="00ED4326">
        <w:t>crisp question of the validity of the confirmation of the customary law union as captured in the document directed to the Director of Pensions referred to earlier.</w:t>
      </w:r>
      <w:r>
        <w:t xml:space="preserve"> </w:t>
      </w:r>
      <w:r w:rsidR="00ED4326">
        <w:t>Consequently the 2</w:t>
      </w:r>
      <w:r w:rsidR="00ED4326" w:rsidRPr="00ED4326">
        <w:rPr>
          <w:vertAlign w:val="superscript"/>
        </w:rPr>
        <w:t>nd</w:t>
      </w:r>
      <w:r w:rsidR="00ED4326">
        <w:t xml:space="preserve"> point </w:t>
      </w:r>
      <w:r w:rsidR="00ED4326" w:rsidRPr="00ED4326">
        <w:rPr>
          <w:i/>
        </w:rPr>
        <w:t>in limine</w:t>
      </w:r>
      <w:r w:rsidR="00ED4326">
        <w:t xml:space="preserve"> relating to the plea of </w:t>
      </w:r>
      <w:r w:rsidR="00ED4326" w:rsidRPr="00ED4326">
        <w:rPr>
          <w:i/>
        </w:rPr>
        <w:t>res judicata</w:t>
      </w:r>
      <w:r w:rsidR="00ED4326">
        <w:t xml:space="preserve"> is also dismissed. </w:t>
      </w:r>
    </w:p>
    <w:p w14:paraId="06DA9A4A" w14:textId="5957792B" w:rsidR="000C6FB5" w:rsidRDefault="000C6FB5" w:rsidP="000C6FB5">
      <w:pPr>
        <w:spacing w:line="360" w:lineRule="auto"/>
        <w:ind w:firstLine="720"/>
        <w:jc w:val="both"/>
      </w:pPr>
      <w:r>
        <w:t xml:space="preserve">Both points </w:t>
      </w:r>
      <w:r w:rsidRPr="00912EC9">
        <w:rPr>
          <w:i/>
          <w:iCs/>
        </w:rPr>
        <w:t>in limine</w:t>
      </w:r>
      <w:r>
        <w:t xml:space="preserve"> having thus fallen by the wayside, I will proceed to deal with the application on the merits.</w:t>
      </w:r>
    </w:p>
    <w:p w14:paraId="79675A39" w14:textId="4CFA0814" w:rsidR="00ED4326" w:rsidRDefault="00ED4326" w:rsidP="00E83FC6">
      <w:pPr>
        <w:spacing w:line="360" w:lineRule="auto"/>
        <w:ind w:firstLine="720"/>
        <w:jc w:val="both"/>
      </w:pPr>
      <w:r>
        <w:t xml:space="preserve">The crux of the application is that the document in question came about as a result of material </w:t>
      </w:r>
      <w:r w:rsidR="00912EC9">
        <w:t>mis</w:t>
      </w:r>
      <w:r>
        <w:t xml:space="preserve">representations made to the then Magistrate Mr </w:t>
      </w:r>
      <w:proofErr w:type="spellStart"/>
      <w:r>
        <w:t>Mzinyathi</w:t>
      </w:r>
      <w:proofErr w:type="spellEnd"/>
      <w:r>
        <w:t>. In short</w:t>
      </w:r>
      <w:r w:rsidR="00912EC9">
        <w:t>,</w:t>
      </w:r>
      <w:r>
        <w:t xml:space="preserve"> the applicant avers that the proper consideration of the following observations </w:t>
      </w:r>
      <w:r w:rsidR="00DC2929">
        <w:t xml:space="preserve">negates the notion that </w:t>
      </w:r>
      <w:r w:rsidR="006067C3">
        <w:t>respondents</w:t>
      </w:r>
      <w:r w:rsidR="00DC2929">
        <w:t xml:space="preserve"> were married to the late Aube </w:t>
      </w:r>
      <w:proofErr w:type="spellStart"/>
      <w:r w:rsidR="00DC2929">
        <w:t>Musanhu</w:t>
      </w:r>
      <w:proofErr w:type="spellEnd"/>
      <w:r w:rsidR="006067C3">
        <w:t>.</w:t>
      </w:r>
    </w:p>
    <w:p w14:paraId="0CFD398B" w14:textId="77777777" w:rsidR="006067C3" w:rsidRDefault="006067C3" w:rsidP="006067C3">
      <w:pPr>
        <w:pStyle w:val="ListParagraph"/>
        <w:numPr>
          <w:ilvl w:val="0"/>
          <w:numId w:val="4"/>
        </w:numPr>
        <w:spacing w:line="360" w:lineRule="auto"/>
        <w:jc w:val="both"/>
      </w:pPr>
      <w:r>
        <w:t xml:space="preserve">that the late Aube </w:t>
      </w:r>
      <w:proofErr w:type="spellStart"/>
      <w:r>
        <w:t>Musanhu</w:t>
      </w:r>
      <w:proofErr w:type="spellEnd"/>
      <w:r>
        <w:t xml:space="preserve"> was at the time of his death in August 2006 widowed, having last his wife Patricia </w:t>
      </w:r>
      <w:proofErr w:type="spellStart"/>
      <w:r>
        <w:t>Musanhu</w:t>
      </w:r>
      <w:proofErr w:type="spellEnd"/>
      <w:r>
        <w:t xml:space="preserve"> in 22</w:t>
      </w:r>
      <w:r w:rsidRPr="006067C3">
        <w:rPr>
          <w:vertAlign w:val="superscript"/>
        </w:rPr>
        <w:t>nd</w:t>
      </w:r>
      <w:r>
        <w:t xml:space="preserve"> October 2002</w:t>
      </w:r>
    </w:p>
    <w:p w14:paraId="69952E49" w14:textId="77777777" w:rsidR="006067C3" w:rsidRDefault="006067C3" w:rsidP="006067C3">
      <w:pPr>
        <w:pStyle w:val="ListParagraph"/>
        <w:numPr>
          <w:ilvl w:val="0"/>
          <w:numId w:val="4"/>
        </w:numPr>
        <w:spacing w:line="360" w:lineRule="auto"/>
        <w:jc w:val="both"/>
      </w:pPr>
      <w:r>
        <w:t xml:space="preserve">that the death notice compiled by the relatives of the late Aube </w:t>
      </w:r>
      <w:proofErr w:type="spellStart"/>
      <w:r>
        <w:t>Musanhu</w:t>
      </w:r>
      <w:proofErr w:type="spellEnd"/>
      <w:r>
        <w:t xml:space="preserve"> and filed with the Master of the High Court, in DR 1179/10 correctly reflects his status as widower</w:t>
      </w:r>
    </w:p>
    <w:p w14:paraId="1B1D877B" w14:textId="0A4C42DE" w:rsidR="006067C3" w:rsidRDefault="006067C3" w:rsidP="006067C3">
      <w:pPr>
        <w:pStyle w:val="ListParagraph"/>
        <w:numPr>
          <w:ilvl w:val="0"/>
          <w:numId w:val="4"/>
        </w:numPr>
        <w:spacing w:line="360" w:lineRule="auto"/>
        <w:jc w:val="both"/>
      </w:pPr>
      <w:proofErr w:type="gramStart"/>
      <w:r>
        <w:t>that</w:t>
      </w:r>
      <w:proofErr w:type="gramEnd"/>
      <w:r>
        <w:t xml:space="preserve"> the 1</w:t>
      </w:r>
      <w:r w:rsidRPr="006067C3">
        <w:rPr>
          <w:vertAlign w:val="superscript"/>
        </w:rPr>
        <w:t>st</w:t>
      </w:r>
      <w:r>
        <w:t xml:space="preserve"> and 2</w:t>
      </w:r>
      <w:r w:rsidRPr="006067C3">
        <w:rPr>
          <w:vertAlign w:val="superscript"/>
        </w:rPr>
        <w:t>nd</w:t>
      </w:r>
      <w:r>
        <w:t xml:space="preserve"> respondents fraudulently embarked on a parallel process for the registration of the estate of Aube </w:t>
      </w:r>
      <w:proofErr w:type="spellStart"/>
      <w:r>
        <w:t>Musanhu</w:t>
      </w:r>
      <w:proofErr w:type="spellEnd"/>
      <w:r>
        <w:t xml:space="preserve"> in the course of which they compile and submitted with the Master of the High Court a death notice indicating the late Aube </w:t>
      </w:r>
      <w:proofErr w:type="spellStart"/>
      <w:r>
        <w:t>Musanhu’s</w:t>
      </w:r>
      <w:proofErr w:type="spellEnd"/>
      <w:r>
        <w:t xml:space="preserve"> status as married</w:t>
      </w:r>
      <w:r w:rsidR="00232E9E">
        <w:t>.</w:t>
      </w:r>
    </w:p>
    <w:p w14:paraId="56E32ECF" w14:textId="6E7C23CD" w:rsidR="006067C3" w:rsidRDefault="006067C3" w:rsidP="006067C3">
      <w:pPr>
        <w:pStyle w:val="ListParagraph"/>
        <w:numPr>
          <w:ilvl w:val="0"/>
          <w:numId w:val="4"/>
        </w:numPr>
        <w:spacing w:line="360" w:lineRule="auto"/>
        <w:jc w:val="both"/>
      </w:pPr>
      <w:r>
        <w:t>that in respect of the death notice referred to in (c) above the 1</w:t>
      </w:r>
      <w:r w:rsidRPr="006067C3">
        <w:rPr>
          <w:vertAlign w:val="superscript"/>
        </w:rPr>
        <w:t>st</w:t>
      </w:r>
      <w:r>
        <w:t xml:space="preserve"> and 2</w:t>
      </w:r>
      <w:r w:rsidRPr="006067C3">
        <w:rPr>
          <w:vertAlign w:val="superscript"/>
        </w:rPr>
        <w:t>nd</w:t>
      </w:r>
      <w:r>
        <w:t xml:space="preserve"> applicants indicated that they got married to Aube </w:t>
      </w:r>
      <w:proofErr w:type="spellStart"/>
      <w:r>
        <w:t>Musanhu</w:t>
      </w:r>
      <w:proofErr w:type="spellEnd"/>
      <w:r>
        <w:t xml:space="preserve"> in October 1999 not August 1999 respectively and more significantly that the respondents could not have been married </w:t>
      </w:r>
      <w:r>
        <w:lastRenderedPageBreak/>
        <w:t>to Aube at the stated time given that the latter was in</w:t>
      </w:r>
      <w:r w:rsidR="00232E9E">
        <w:t xml:space="preserve"> a</w:t>
      </w:r>
      <w:r>
        <w:t xml:space="preserve"> monogamous marriage with Patricia </w:t>
      </w:r>
      <w:proofErr w:type="spellStart"/>
      <w:r>
        <w:t>Musanhu</w:t>
      </w:r>
      <w:proofErr w:type="spellEnd"/>
    </w:p>
    <w:p w14:paraId="64878CB8" w14:textId="77777777" w:rsidR="00DB2EE6" w:rsidRDefault="00DB2EE6" w:rsidP="006067C3">
      <w:pPr>
        <w:pStyle w:val="ListParagraph"/>
        <w:numPr>
          <w:ilvl w:val="0"/>
          <w:numId w:val="4"/>
        </w:numPr>
        <w:spacing w:line="360" w:lineRule="auto"/>
        <w:jc w:val="both"/>
      </w:pPr>
      <w:r>
        <w:t xml:space="preserve">that the death notice referred to “C” above was not supported by any of the late Aube </w:t>
      </w:r>
      <w:proofErr w:type="spellStart"/>
      <w:r>
        <w:t>Musanhu’s</w:t>
      </w:r>
      <w:proofErr w:type="spellEnd"/>
      <w:r>
        <w:t xml:space="preserve"> relative</w:t>
      </w:r>
    </w:p>
    <w:p w14:paraId="3F2E60A9" w14:textId="77777777" w:rsidR="006067C3" w:rsidRDefault="006067C3" w:rsidP="006067C3">
      <w:pPr>
        <w:pStyle w:val="ListParagraph"/>
        <w:numPr>
          <w:ilvl w:val="0"/>
          <w:numId w:val="4"/>
        </w:numPr>
        <w:spacing w:line="360" w:lineRule="auto"/>
        <w:jc w:val="both"/>
      </w:pPr>
      <w:r>
        <w:t xml:space="preserve">that the insistence by the respondents that they were married to the late Aube </w:t>
      </w:r>
      <w:proofErr w:type="spellStart"/>
      <w:r>
        <w:t>Musanhu</w:t>
      </w:r>
      <w:proofErr w:type="spellEnd"/>
      <w:r>
        <w:t xml:space="preserve"> contradicts the sworn statements deposed to by 2</w:t>
      </w:r>
      <w:r w:rsidRPr="006067C3">
        <w:rPr>
          <w:vertAlign w:val="superscript"/>
        </w:rPr>
        <w:t>nd</w:t>
      </w:r>
      <w:r>
        <w:t xml:space="preserve"> respondent in 2003 in a Maintenance matter wherein she identified herself as an “unmarried woman” and wherein she indicated that 2</w:t>
      </w:r>
      <w:r w:rsidRPr="006067C3">
        <w:rPr>
          <w:vertAlign w:val="superscript"/>
        </w:rPr>
        <w:t>nd</w:t>
      </w:r>
      <w:r>
        <w:t xml:space="preserve"> respondent categorically stated she simply cohabited with the late Aube </w:t>
      </w:r>
      <w:proofErr w:type="spellStart"/>
      <w:r>
        <w:t>Musanhu</w:t>
      </w:r>
      <w:proofErr w:type="spellEnd"/>
      <w:r>
        <w:t xml:space="preserve"> and was never married to the same and that no </w:t>
      </w:r>
      <w:proofErr w:type="spellStart"/>
      <w:r>
        <w:t>lobola</w:t>
      </w:r>
      <w:proofErr w:type="spellEnd"/>
      <w:r>
        <w:t xml:space="preserve"> had been paid for her by Aube </w:t>
      </w:r>
      <w:proofErr w:type="spellStart"/>
      <w:r>
        <w:t>Musanhu</w:t>
      </w:r>
      <w:proofErr w:type="spellEnd"/>
    </w:p>
    <w:p w14:paraId="713F09DC" w14:textId="77777777" w:rsidR="00DB2EE6" w:rsidRDefault="00840453" w:rsidP="006067C3">
      <w:pPr>
        <w:pStyle w:val="ListParagraph"/>
        <w:numPr>
          <w:ilvl w:val="0"/>
          <w:numId w:val="4"/>
        </w:numPr>
        <w:spacing w:line="360" w:lineRule="auto"/>
        <w:jc w:val="both"/>
      </w:pPr>
      <w:r>
        <w:t xml:space="preserve">that the respondents are inconsistent with regards to the late Aube </w:t>
      </w:r>
      <w:proofErr w:type="spellStart"/>
      <w:r>
        <w:t>Musanhu’s</w:t>
      </w:r>
      <w:proofErr w:type="spellEnd"/>
      <w:r>
        <w:t xml:space="preserve"> father re</w:t>
      </w:r>
      <w:r w:rsidR="003948AA">
        <w:t>ally was</w:t>
      </w:r>
      <w:r>
        <w:t xml:space="preserve"> given th</w:t>
      </w:r>
      <w:r w:rsidR="00602B90">
        <w:t xml:space="preserve">at in the document currently under disputation he was identified as Simon </w:t>
      </w:r>
      <w:proofErr w:type="spellStart"/>
      <w:r w:rsidR="00602B90">
        <w:t>Musanhu</w:t>
      </w:r>
      <w:proofErr w:type="spellEnd"/>
      <w:r w:rsidR="00602B90">
        <w:t xml:space="preserve"> yet in the death notice referred to in “C” above, the late Aube </w:t>
      </w:r>
      <w:proofErr w:type="spellStart"/>
      <w:r w:rsidR="00602B90">
        <w:t>Musanhu’s</w:t>
      </w:r>
      <w:proofErr w:type="spellEnd"/>
      <w:r w:rsidR="00602B90">
        <w:t xml:space="preserve"> father is identified as </w:t>
      </w:r>
      <w:proofErr w:type="spellStart"/>
      <w:r w:rsidR="00602B90">
        <w:t>Artwell</w:t>
      </w:r>
      <w:proofErr w:type="spellEnd"/>
      <w:r w:rsidR="00602B90">
        <w:t xml:space="preserve"> </w:t>
      </w:r>
      <w:proofErr w:type="spellStart"/>
      <w:r w:rsidR="00602B90">
        <w:t>Musanhu</w:t>
      </w:r>
      <w:proofErr w:type="spellEnd"/>
    </w:p>
    <w:p w14:paraId="1A6A2E4A" w14:textId="23C3CEC0" w:rsidR="00062B8C" w:rsidRDefault="00602B90" w:rsidP="006067C3">
      <w:pPr>
        <w:pStyle w:val="ListParagraph"/>
        <w:numPr>
          <w:ilvl w:val="0"/>
          <w:numId w:val="4"/>
        </w:numPr>
        <w:spacing w:line="360" w:lineRule="auto"/>
        <w:jc w:val="both"/>
      </w:pPr>
      <w:r>
        <w:t xml:space="preserve">that the confirmation of the customary law union was only done two years after the estate of the late Aube </w:t>
      </w:r>
      <w:proofErr w:type="spellStart"/>
      <w:r>
        <w:t>Musanhu</w:t>
      </w:r>
      <w:proofErr w:type="spellEnd"/>
      <w:r>
        <w:t xml:space="preserve"> had been registered – it being indicative of the fact that the respondents were not registered as surviving spouse</w:t>
      </w:r>
      <w:r w:rsidR="00F47B15">
        <w:t>s</w:t>
      </w:r>
      <w:r>
        <w:t xml:space="preserve"> at the time of registration of the late Aube </w:t>
      </w:r>
      <w:proofErr w:type="spellStart"/>
      <w:r>
        <w:t>Musanhu’s</w:t>
      </w:r>
      <w:proofErr w:type="spellEnd"/>
      <w:r>
        <w:t xml:space="preserve"> estate</w:t>
      </w:r>
    </w:p>
    <w:p w14:paraId="767E9FFA" w14:textId="28BA617C" w:rsidR="00602B90" w:rsidRDefault="00062B8C" w:rsidP="00062B8C">
      <w:pPr>
        <w:spacing w:line="360" w:lineRule="auto"/>
        <w:ind w:firstLine="720"/>
        <w:jc w:val="both"/>
      </w:pPr>
      <w:r>
        <w:t xml:space="preserve">In her notice of </w:t>
      </w:r>
      <w:r w:rsidR="00912EC9">
        <w:t>opposition,</w:t>
      </w:r>
      <w:r>
        <w:t xml:space="preserve"> the 1</w:t>
      </w:r>
      <w:r w:rsidRPr="00062B8C">
        <w:rPr>
          <w:vertAlign w:val="superscript"/>
        </w:rPr>
        <w:t>st</w:t>
      </w:r>
      <w:r>
        <w:t xml:space="preserve"> respondent did precious little to rebut the assertions made by the applicants challenging the legitimacy of her claim to having been married to the late Aube </w:t>
      </w:r>
      <w:proofErr w:type="spellStart"/>
      <w:r>
        <w:t>Musanhu</w:t>
      </w:r>
      <w:proofErr w:type="spellEnd"/>
      <w:r>
        <w:t>. Her main rallying point</w:t>
      </w:r>
      <w:r w:rsidR="00F47B15">
        <w:t>, however,</w:t>
      </w:r>
      <w:r>
        <w:t xml:space="preserve"> was simply that </w:t>
      </w:r>
      <w:r w:rsidR="00AF5B7C">
        <w:t xml:space="preserve">the </w:t>
      </w:r>
      <w:r>
        <w:t>applicant is driven by greed and malice and is hell-b</w:t>
      </w:r>
      <w:r w:rsidR="00912EC9">
        <w:t>ent</w:t>
      </w:r>
      <w:r>
        <w:t xml:space="preserve"> on divesting her of the property of her late husband, Aube. She however indicated that she got married to Aube </w:t>
      </w:r>
      <w:proofErr w:type="spellStart"/>
      <w:r>
        <w:t>Musanhu</w:t>
      </w:r>
      <w:proofErr w:type="spellEnd"/>
      <w:r>
        <w:t xml:space="preserve"> in the wake of</w:t>
      </w:r>
      <w:r w:rsidR="00F47B15">
        <w:t xml:space="preserve"> the death of</w:t>
      </w:r>
      <w:r>
        <w:t xml:space="preserve"> Patricia</w:t>
      </w:r>
      <w:r w:rsidR="00F47B15">
        <w:t xml:space="preserve"> </w:t>
      </w:r>
      <w:proofErr w:type="spellStart"/>
      <w:r w:rsidR="00F47B15">
        <w:t>Chifuro</w:t>
      </w:r>
      <w:proofErr w:type="spellEnd"/>
      <w:r>
        <w:t>.</w:t>
      </w:r>
      <w:r w:rsidR="00602B90">
        <w:t xml:space="preserve"> </w:t>
      </w:r>
    </w:p>
    <w:p w14:paraId="72CC2484" w14:textId="5DDF0024" w:rsidR="00062B8C" w:rsidRDefault="00822287" w:rsidP="00062B8C">
      <w:pPr>
        <w:spacing w:line="360" w:lineRule="auto"/>
        <w:ind w:firstLine="720"/>
        <w:jc w:val="both"/>
      </w:pPr>
      <w:r>
        <w:t>The fact that there were persons (one of whom identified himself to be the</w:t>
      </w:r>
      <w:r w:rsidR="00AF5B7C">
        <w:t xml:space="preserve"> father of the late Aube </w:t>
      </w:r>
      <w:proofErr w:type="spellStart"/>
      <w:r w:rsidR="00AF5B7C">
        <w:t>Musanhu</w:t>
      </w:r>
      <w:proofErr w:type="spellEnd"/>
      <w:r w:rsidR="00AF5B7C">
        <w:t>)</w:t>
      </w:r>
      <w:r>
        <w:t xml:space="preserve"> who apparently came forward purportedly t</w:t>
      </w:r>
      <w:r w:rsidR="00AF5B7C">
        <w:t>o confirm the existence of a customary law union between 1</w:t>
      </w:r>
      <w:r w:rsidR="00AF5B7C" w:rsidRPr="00AF5B7C">
        <w:rPr>
          <w:vertAlign w:val="superscript"/>
        </w:rPr>
        <w:t>st</w:t>
      </w:r>
      <w:r w:rsidR="00AF5B7C">
        <w:t xml:space="preserve"> respondent and Aube </w:t>
      </w:r>
      <w:proofErr w:type="spellStart"/>
      <w:r w:rsidR="00AF5B7C">
        <w:t>Musanhu</w:t>
      </w:r>
      <w:proofErr w:type="spellEnd"/>
      <w:r w:rsidR="00AF5B7C">
        <w:t xml:space="preserve"> coupled with </w:t>
      </w:r>
      <w:r w:rsidR="00071920">
        <w:t>1</w:t>
      </w:r>
      <w:r w:rsidR="00071920" w:rsidRPr="00071920">
        <w:rPr>
          <w:vertAlign w:val="superscript"/>
        </w:rPr>
        <w:t>st</w:t>
      </w:r>
      <w:r w:rsidR="00071920">
        <w:t xml:space="preserve"> respondent’s t</w:t>
      </w:r>
      <w:r w:rsidR="00AF5B7C">
        <w:t xml:space="preserve">hat she was indeed married to the late Aube </w:t>
      </w:r>
      <w:proofErr w:type="spellStart"/>
      <w:r w:rsidR="00AF5B7C">
        <w:t>Musanhu</w:t>
      </w:r>
      <w:proofErr w:type="spellEnd"/>
      <w:r w:rsidR="00AF5B7C">
        <w:t xml:space="preserve"> when juxtaposed against the applicant’s averments to the contra</w:t>
      </w:r>
      <w:r w:rsidR="00071920">
        <w:t>ry</w:t>
      </w:r>
      <w:r w:rsidR="00062B8C">
        <w:t xml:space="preserve"> </w:t>
      </w:r>
      <w:r w:rsidR="00071920">
        <w:t>in my view constitute</w:t>
      </w:r>
      <w:r w:rsidR="00062B8C">
        <w:t xml:space="preserve"> material dispute</w:t>
      </w:r>
      <w:r w:rsidR="00491599">
        <w:t>s</w:t>
      </w:r>
      <w:r w:rsidR="00062B8C">
        <w:t xml:space="preserve"> of fact regarding the legitimacy of 1</w:t>
      </w:r>
      <w:r w:rsidR="00062B8C" w:rsidRPr="00062B8C">
        <w:rPr>
          <w:vertAlign w:val="superscript"/>
        </w:rPr>
        <w:t>st</w:t>
      </w:r>
      <w:r w:rsidR="00062B8C">
        <w:t xml:space="preserve"> respondent’s claim to having been married to late Aube </w:t>
      </w:r>
      <w:proofErr w:type="spellStart"/>
      <w:r w:rsidR="00062B8C">
        <w:t>Musanhu</w:t>
      </w:r>
      <w:proofErr w:type="spellEnd"/>
      <w:r w:rsidR="00071920">
        <w:t>. This in turn has a direct bearing on</w:t>
      </w:r>
      <w:r w:rsidR="00062B8C">
        <w:t xml:space="preserve"> the validity of the</w:t>
      </w:r>
      <w:r w:rsidR="00071920">
        <w:t xml:space="preserve"> document in question</w:t>
      </w:r>
      <w:r w:rsidR="00062B8C">
        <w:t>.</w:t>
      </w:r>
    </w:p>
    <w:p w14:paraId="1CA1CEF8" w14:textId="783192D7" w:rsidR="00062B8C" w:rsidRDefault="00491599" w:rsidP="00062B8C">
      <w:pPr>
        <w:spacing w:line="360" w:lineRule="auto"/>
        <w:ind w:firstLine="720"/>
        <w:jc w:val="both"/>
      </w:pPr>
      <w:r>
        <w:lastRenderedPageBreak/>
        <w:t>That being the case what remains to be determined is what course of action to take. T</w:t>
      </w:r>
      <w:r w:rsidR="00062B8C">
        <w:t>here are several options available to the court when seized with an application where</w:t>
      </w:r>
      <w:r>
        <w:t xml:space="preserve"> it emerges that</w:t>
      </w:r>
      <w:r w:rsidR="00062B8C">
        <w:t xml:space="preserve"> there are material disputes of fact. It can take a robust approach and decide the matter on affidavit evidence; see </w:t>
      </w:r>
      <w:proofErr w:type="spellStart"/>
      <w:r w:rsidR="00062B8C" w:rsidRPr="00062B8C">
        <w:rPr>
          <w:i/>
        </w:rPr>
        <w:t>Masukusa</w:t>
      </w:r>
      <w:proofErr w:type="spellEnd"/>
      <w:r w:rsidR="00062B8C">
        <w:t xml:space="preserve"> v </w:t>
      </w:r>
      <w:r w:rsidR="00062B8C" w:rsidRPr="00062B8C">
        <w:rPr>
          <w:i/>
        </w:rPr>
        <w:t>National Foods Ltd and Anor</w:t>
      </w:r>
      <w:r w:rsidR="00062B8C">
        <w:t xml:space="preserve"> 1983 (1) ZLR 232, </w:t>
      </w:r>
      <w:proofErr w:type="spellStart"/>
      <w:r w:rsidR="00062B8C" w:rsidRPr="00062B8C">
        <w:rPr>
          <w:i/>
        </w:rPr>
        <w:t>Soffiantini</w:t>
      </w:r>
      <w:proofErr w:type="spellEnd"/>
      <w:r w:rsidR="00062B8C" w:rsidRPr="00062B8C">
        <w:rPr>
          <w:i/>
        </w:rPr>
        <w:t xml:space="preserve"> </w:t>
      </w:r>
      <w:r w:rsidR="00062B8C">
        <w:t xml:space="preserve">v </w:t>
      </w:r>
      <w:r w:rsidR="00062B8C" w:rsidRPr="00062B8C">
        <w:rPr>
          <w:i/>
        </w:rPr>
        <w:t xml:space="preserve">Mould </w:t>
      </w:r>
      <w:r w:rsidR="00062B8C">
        <w:t xml:space="preserve">1956 (4) SA 150, </w:t>
      </w:r>
      <w:proofErr w:type="spellStart"/>
      <w:r w:rsidR="00062B8C" w:rsidRPr="00062B8C">
        <w:rPr>
          <w:i/>
        </w:rPr>
        <w:t>Joosab</w:t>
      </w:r>
      <w:proofErr w:type="spellEnd"/>
      <w:r w:rsidR="00062B8C" w:rsidRPr="00062B8C">
        <w:rPr>
          <w:i/>
        </w:rPr>
        <w:t xml:space="preserve"> &amp; </w:t>
      </w:r>
      <w:proofErr w:type="spellStart"/>
      <w:r w:rsidR="00062B8C" w:rsidRPr="00062B8C">
        <w:rPr>
          <w:i/>
        </w:rPr>
        <w:t>Ors</w:t>
      </w:r>
      <w:proofErr w:type="spellEnd"/>
      <w:r w:rsidR="00062B8C">
        <w:t xml:space="preserve">. </w:t>
      </w:r>
      <w:proofErr w:type="gramStart"/>
      <w:r w:rsidR="00062B8C">
        <w:t>v</w:t>
      </w:r>
      <w:proofErr w:type="gramEnd"/>
      <w:r w:rsidR="00062B8C">
        <w:t xml:space="preserve"> </w:t>
      </w:r>
      <w:r w:rsidR="00062B8C" w:rsidRPr="00062B8C">
        <w:rPr>
          <w:i/>
        </w:rPr>
        <w:t>Shah</w:t>
      </w:r>
      <w:r w:rsidR="00062B8C">
        <w:t xml:space="preserve"> 1972(4) SA 298, </w:t>
      </w:r>
      <w:proofErr w:type="spellStart"/>
      <w:r w:rsidR="00062B8C" w:rsidRPr="00062B8C">
        <w:rPr>
          <w:i/>
        </w:rPr>
        <w:t>Musevenzo</w:t>
      </w:r>
      <w:proofErr w:type="spellEnd"/>
      <w:r w:rsidR="00062B8C">
        <w:t xml:space="preserve"> v </w:t>
      </w:r>
      <w:proofErr w:type="spellStart"/>
      <w:r w:rsidR="00062B8C" w:rsidRPr="00062B8C">
        <w:rPr>
          <w:i/>
        </w:rPr>
        <w:t>Benji</w:t>
      </w:r>
      <w:proofErr w:type="spellEnd"/>
      <w:r w:rsidR="00062B8C" w:rsidRPr="00062B8C">
        <w:rPr>
          <w:i/>
        </w:rPr>
        <w:t xml:space="preserve"> &amp; Anor</w:t>
      </w:r>
      <w:r w:rsidR="00062B8C">
        <w:t xml:space="preserve">. HH 268/13; </w:t>
      </w:r>
      <w:proofErr w:type="spellStart"/>
      <w:r w:rsidR="00062B8C" w:rsidRPr="00062B8C">
        <w:rPr>
          <w:i/>
        </w:rPr>
        <w:t>Plascon</w:t>
      </w:r>
      <w:proofErr w:type="spellEnd"/>
      <w:r w:rsidR="00062B8C" w:rsidRPr="00062B8C">
        <w:rPr>
          <w:i/>
        </w:rPr>
        <w:t xml:space="preserve"> Evans Paints Ltd</w:t>
      </w:r>
      <w:r w:rsidR="00062B8C">
        <w:t xml:space="preserve"> v </w:t>
      </w:r>
      <w:r w:rsidR="00062B8C" w:rsidRPr="00062B8C">
        <w:rPr>
          <w:i/>
        </w:rPr>
        <w:t xml:space="preserve">Van </w:t>
      </w:r>
      <w:proofErr w:type="spellStart"/>
      <w:r w:rsidR="00062B8C" w:rsidRPr="00062B8C">
        <w:rPr>
          <w:i/>
        </w:rPr>
        <w:t>Riebeck</w:t>
      </w:r>
      <w:proofErr w:type="spellEnd"/>
      <w:r w:rsidR="00062B8C" w:rsidRPr="00062B8C">
        <w:rPr>
          <w:i/>
        </w:rPr>
        <w:t xml:space="preserve"> Paints (Pty) Ltd</w:t>
      </w:r>
      <w:r w:rsidR="00062B8C">
        <w:t xml:space="preserve"> 1984 (3) SA 623 (A) at 634 H – 635 B. </w:t>
      </w:r>
    </w:p>
    <w:p w14:paraId="068DD30B" w14:textId="607DABD0" w:rsidR="00062B8C" w:rsidRDefault="00062B8C" w:rsidP="00062B8C">
      <w:pPr>
        <w:spacing w:line="360" w:lineRule="auto"/>
        <w:ind w:firstLine="720"/>
        <w:jc w:val="both"/>
      </w:pPr>
      <w:r>
        <w:t>Alternatively</w:t>
      </w:r>
      <w:r w:rsidR="00071920">
        <w:t>,</w:t>
      </w:r>
      <w:r>
        <w:t xml:space="preserve"> the court can dismiss the application particularly in circumstances where applicant should have foreseen the inevitability of such material disputes of fact arising see </w:t>
      </w:r>
      <w:proofErr w:type="spellStart"/>
      <w:r w:rsidRPr="00062B8C">
        <w:rPr>
          <w:i/>
        </w:rPr>
        <w:t>Masukusa</w:t>
      </w:r>
      <w:proofErr w:type="spellEnd"/>
      <w:r>
        <w:t xml:space="preserve"> v </w:t>
      </w:r>
      <w:r w:rsidRPr="00062B8C">
        <w:rPr>
          <w:i/>
        </w:rPr>
        <w:t xml:space="preserve">National Foods Ltd and </w:t>
      </w:r>
      <w:r w:rsidR="00A4505D" w:rsidRPr="00062B8C">
        <w:rPr>
          <w:i/>
        </w:rPr>
        <w:t>Anor</w:t>
      </w:r>
      <w:r w:rsidR="00A4505D">
        <w:t xml:space="preserve"> (</w:t>
      </w:r>
      <w:r>
        <w:t xml:space="preserve">supra), </w:t>
      </w:r>
      <w:proofErr w:type="spellStart"/>
      <w:r w:rsidRPr="00062B8C">
        <w:rPr>
          <w:i/>
        </w:rPr>
        <w:t>Mangurenje</w:t>
      </w:r>
      <w:proofErr w:type="spellEnd"/>
      <w:r>
        <w:t xml:space="preserve"> v </w:t>
      </w:r>
      <w:proofErr w:type="spellStart"/>
      <w:r w:rsidRPr="00062B8C">
        <w:rPr>
          <w:i/>
        </w:rPr>
        <w:t>Maposa</w:t>
      </w:r>
      <w:proofErr w:type="spellEnd"/>
      <w:r>
        <w:t xml:space="preserve"> 2005 (2) ZLR 44 (H). </w:t>
      </w:r>
      <w:r w:rsidR="00D13ED0">
        <w:t>As</w:t>
      </w:r>
      <w:r>
        <w:t xml:space="preserve"> a further alternative the court can hear oral evidence on the specific issue in terms of Rule 58(2) of the High Court Rules.</w:t>
      </w:r>
    </w:p>
    <w:p w14:paraId="09E60366" w14:textId="77777777" w:rsidR="00D13ED0" w:rsidRDefault="00D13ED0" w:rsidP="00062B8C">
      <w:pPr>
        <w:spacing w:line="360" w:lineRule="auto"/>
        <w:ind w:firstLine="720"/>
        <w:jc w:val="both"/>
      </w:pPr>
      <w:r>
        <w:t>As a fourth alternative, the court when confronted with material disputes of fact in application proceedings may refer the matter to trial in terms of Rule 46(10</w:t>
      </w:r>
      <w:r w:rsidR="00A4505D">
        <w:t>) (</w:t>
      </w:r>
      <w:r>
        <w:t>b);</w:t>
      </w:r>
    </w:p>
    <w:p w14:paraId="581D0E96" w14:textId="77777777" w:rsidR="00D13ED0" w:rsidRPr="00D13ED0" w:rsidRDefault="00D13ED0" w:rsidP="00D13ED0">
      <w:pPr>
        <w:pStyle w:val="Default"/>
        <w:ind w:left="1440" w:hanging="720"/>
        <w:rPr>
          <w:i/>
          <w:color w:val="221F1F"/>
        </w:rPr>
      </w:pPr>
      <w:r w:rsidRPr="00D13ED0">
        <w:rPr>
          <w:i/>
          <w:color w:val="221F1F"/>
        </w:rPr>
        <w:t xml:space="preserve">“(10) </w:t>
      </w:r>
      <w:r w:rsidRPr="00D13ED0">
        <w:rPr>
          <w:i/>
          <w:color w:val="221F1F"/>
        </w:rPr>
        <w:tab/>
        <w:t xml:space="preserve">Where in any application, including an application for provisional sentence or for the arrest of a person or the attachment of property, there is a conflict of evidence and the matter cannot be decided without the hearing of oral evidence, the court may— </w:t>
      </w:r>
    </w:p>
    <w:p w14:paraId="6DC5629C" w14:textId="77777777" w:rsidR="00D13ED0" w:rsidRPr="00D13ED0" w:rsidRDefault="00D13ED0" w:rsidP="00D13ED0">
      <w:pPr>
        <w:pStyle w:val="Default"/>
        <w:ind w:left="1440" w:hanging="720"/>
        <w:rPr>
          <w:i/>
        </w:rPr>
      </w:pPr>
    </w:p>
    <w:p w14:paraId="4864FDDF" w14:textId="77777777" w:rsidR="00D13ED0" w:rsidRPr="00D13ED0" w:rsidRDefault="00D13ED0" w:rsidP="00D13ED0">
      <w:pPr>
        <w:pStyle w:val="Default"/>
        <w:numPr>
          <w:ilvl w:val="0"/>
          <w:numId w:val="5"/>
        </w:numPr>
        <w:rPr>
          <w:i/>
          <w:color w:val="221F1F"/>
        </w:rPr>
      </w:pPr>
      <w:r w:rsidRPr="00D13ED0">
        <w:rPr>
          <w:i/>
          <w:color w:val="221F1F"/>
        </w:rPr>
        <w:t xml:space="preserve">order that such oral evidence as the parties may desire to produce be heard forthwith or on such date as the court may fix; </w:t>
      </w:r>
    </w:p>
    <w:p w14:paraId="656C2FF2" w14:textId="77777777" w:rsidR="00D13ED0" w:rsidRPr="00D13ED0" w:rsidRDefault="00D13ED0" w:rsidP="00D13ED0">
      <w:pPr>
        <w:pStyle w:val="Default"/>
        <w:ind w:left="2160"/>
        <w:rPr>
          <w:i/>
        </w:rPr>
      </w:pPr>
    </w:p>
    <w:p w14:paraId="02785240" w14:textId="77777777" w:rsidR="00D13ED0" w:rsidRPr="00D13ED0" w:rsidRDefault="00D13ED0" w:rsidP="00D13ED0">
      <w:pPr>
        <w:pStyle w:val="Default"/>
        <w:numPr>
          <w:ilvl w:val="0"/>
          <w:numId w:val="5"/>
        </w:numPr>
        <w:rPr>
          <w:i/>
          <w:color w:val="221F1F"/>
        </w:rPr>
      </w:pPr>
      <w:r w:rsidRPr="00D13ED0">
        <w:rPr>
          <w:i/>
          <w:color w:val="221F1F"/>
        </w:rPr>
        <w:t>order that the matter should stand over for trial as if the proceedings had been commenced by summons, in which event the court may give directions as to—</w:t>
      </w:r>
    </w:p>
    <w:p w14:paraId="5CF813FA" w14:textId="77777777" w:rsidR="00D13ED0" w:rsidRPr="00D13ED0" w:rsidRDefault="00D13ED0" w:rsidP="00D13ED0">
      <w:pPr>
        <w:pStyle w:val="Default"/>
        <w:rPr>
          <w:i/>
        </w:rPr>
      </w:pPr>
    </w:p>
    <w:p w14:paraId="3423368A" w14:textId="77777777" w:rsidR="00D13ED0" w:rsidRPr="00D13ED0" w:rsidRDefault="00D13ED0" w:rsidP="00D13ED0">
      <w:pPr>
        <w:pStyle w:val="Default"/>
        <w:ind w:left="1440" w:firstLine="720"/>
        <w:rPr>
          <w:i/>
          <w:color w:val="221F1F"/>
        </w:rPr>
      </w:pPr>
      <w:r w:rsidRPr="00D13ED0">
        <w:rPr>
          <w:i/>
          <w:color w:val="221F1F"/>
        </w:rPr>
        <w:t>(</w:t>
      </w:r>
      <w:proofErr w:type="spellStart"/>
      <w:r w:rsidRPr="00D13ED0">
        <w:rPr>
          <w:i/>
          <w:color w:val="221F1F"/>
        </w:rPr>
        <w:t>i</w:t>
      </w:r>
      <w:proofErr w:type="spellEnd"/>
      <w:r w:rsidRPr="00D13ED0">
        <w:rPr>
          <w:i/>
          <w:color w:val="221F1F"/>
        </w:rPr>
        <w:t xml:space="preserve">) </w:t>
      </w:r>
      <w:r w:rsidRPr="00D13ED0">
        <w:rPr>
          <w:i/>
          <w:color w:val="221F1F"/>
        </w:rPr>
        <w:tab/>
      </w:r>
      <w:proofErr w:type="gramStart"/>
      <w:r w:rsidRPr="00D13ED0">
        <w:rPr>
          <w:i/>
          <w:color w:val="221F1F"/>
        </w:rPr>
        <w:t>dispensing</w:t>
      </w:r>
      <w:proofErr w:type="gramEnd"/>
      <w:r w:rsidRPr="00D13ED0">
        <w:rPr>
          <w:i/>
          <w:color w:val="221F1F"/>
        </w:rPr>
        <w:t xml:space="preserve"> with all pleadings or any particular pleading; or </w:t>
      </w:r>
    </w:p>
    <w:p w14:paraId="45F01902" w14:textId="77777777" w:rsidR="00D13ED0" w:rsidRPr="00D13ED0" w:rsidRDefault="00D13ED0" w:rsidP="00D13ED0">
      <w:pPr>
        <w:pStyle w:val="Default"/>
        <w:ind w:left="1440" w:firstLine="720"/>
        <w:rPr>
          <w:i/>
        </w:rPr>
      </w:pPr>
    </w:p>
    <w:p w14:paraId="26FC4981" w14:textId="77777777" w:rsidR="00D13ED0" w:rsidRPr="00D13ED0" w:rsidRDefault="00D13ED0" w:rsidP="00D13ED0">
      <w:pPr>
        <w:pStyle w:val="Default"/>
        <w:ind w:left="2880" w:hanging="720"/>
        <w:rPr>
          <w:i/>
          <w:color w:val="221F1F"/>
        </w:rPr>
      </w:pPr>
      <w:r w:rsidRPr="00D13ED0">
        <w:rPr>
          <w:i/>
          <w:color w:val="221F1F"/>
        </w:rPr>
        <w:t xml:space="preserve">(ii) </w:t>
      </w:r>
      <w:r w:rsidRPr="00D13ED0">
        <w:rPr>
          <w:i/>
          <w:color w:val="221F1F"/>
        </w:rPr>
        <w:tab/>
      </w:r>
      <w:proofErr w:type="gramStart"/>
      <w:r w:rsidRPr="00D13ED0">
        <w:rPr>
          <w:i/>
          <w:color w:val="221F1F"/>
        </w:rPr>
        <w:t>dispensing</w:t>
      </w:r>
      <w:proofErr w:type="gramEnd"/>
      <w:r w:rsidRPr="00D13ED0">
        <w:rPr>
          <w:i/>
          <w:color w:val="221F1F"/>
        </w:rPr>
        <w:t xml:space="preserve"> with the oral evidence of any person who has given or may give evidence upon affidavit; </w:t>
      </w:r>
    </w:p>
    <w:p w14:paraId="379CA34B" w14:textId="77777777" w:rsidR="00D13ED0" w:rsidRPr="00D13ED0" w:rsidRDefault="00D13ED0" w:rsidP="00D13ED0">
      <w:pPr>
        <w:pStyle w:val="Default"/>
        <w:ind w:left="2880" w:hanging="720"/>
        <w:rPr>
          <w:i/>
        </w:rPr>
      </w:pPr>
    </w:p>
    <w:p w14:paraId="0F314E63" w14:textId="77777777" w:rsidR="00D13ED0" w:rsidRPr="00712AB2" w:rsidRDefault="00D13ED0" w:rsidP="00712AB2">
      <w:pPr>
        <w:pStyle w:val="ListParagraph"/>
        <w:numPr>
          <w:ilvl w:val="0"/>
          <w:numId w:val="5"/>
        </w:numPr>
        <w:jc w:val="both"/>
        <w:rPr>
          <w:color w:val="221F1F"/>
        </w:rPr>
      </w:pPr>
      <w:proofErr w:type="gramStart"/>
      <w:r w:rsidRPr="00712AB2">
        <w:rPr>
          <w:i/>
          <w:color w:val="221F1F"/>
        </w:rPr>
        <w:t>make</w:t>
      </w:r>
      <w:proofErr w:type="gramEnd"/>
      <w:r w:rsidRPr="00712AB2">
        <w:rPr>
          <w:i/>
          <w:color w:val="221F1F"/>
        </w:rPr>
        <w:t xml:space="preserve"> such other orders or give such other directions as the court considers are most conducive to the speedy and in expensive determination of the matters in issue</w:t>
      </w:r>
      <w:r w:rsidRPr="00712AB2">
        <w:rPr>
          <w:color w:val="221F1F"/>
        </w:rPr>
        <w:t>.”</w:t>
      </w:r>
    </w:p>
    <w:p w14:paraId="7198F325" w14:textId="77777777" w:rsidR="00712AB2" w:rsidRDefault="00712AB2" w:rsidP="00712AB2">
      <w:pPr>
        <w:jc w:val="both"/>
      </w:pPr>
    </w:p>
    <w:p w14:paraId="13B4C1B7" w14:textId="0AC0EA8C" w:rsidR="00712AB2" w:rsidRDefault="00712AB2" w:rsidP="00712AB2">
      <w:pPr>
        <w:spacing w:line="360" w:lineRule="auto"/>
        <w:ind w:firstLine="720"/>
        <w:jc w:val="both"/>
      </w:pPr>
      <w:r>
        <w:t>In the present matter, I find that it would</w:t>
      </w:r>
      <w:r w:rsidR="00491599">
        <w:t xml:space="preserve"> not</w:t>
      </w:r>
      <w:r>
        <w:t xml:space="preserve"> be equitable to dismiss the application on the basis of the </w:t>
      </w:r>
      <w:r w:rsidRPr="000D492A">
        <w:rPr>
          <w:i/>
          <w:iCs/>
        </w:rPr>
        <w:t>ratio</w:t>
      </w:r>
      <w:r>
        <w:t xml:space="preserve"> in </w:t>
      </w:r>
      <w:proofErr w:type="spellStart"/>
      <w:r w:rsidRPr="00062B8C">
        <w:rPr>
          <w:i/>
        </w:rPr>
        <w:t>Masukusa</w:t>
      </w:r>
      <w:proofErr w:type="spellEnd"/>
      <w:r>
        <w:t xml:space="preserve"> v </w:t>
      </w:r>
      <w:r w:rsidRPr="00062B8C">
        <w:rPr>
          <w:i/>
        </w:rPr>
        <w:t>National Foods Ltd and Anor</w:t>
      </w:r>
      <w:r>
        <w:t xml:space="preserve"> (supra)</w:t>
      </w:r>
      <w:r w:rsidR="00491599">
        <w:t>.</w:t>
      </w:r>
      <w:r>
        <w:t xml:space="preserve"> N</w:t>
      </w:r>
      <w:r w:rsidR="00491599">
        <w:t>either</w:t>
      </w:r>
      <w:r>
        <w:t xml:space="preserve"> do I find it proper to attempt to decide the matter on the available affidavit</w:t>
      </w:r>
      <w:r w:rsidR="000D492A">
        <w:t xml:space="preserve"> evidence</w:t>
      </w:r>
      <w:r>
        <w:t xml:space="preserve">. The internecine legal battles </w:t>
      </w:r>
      <w:r>
        <w:lastRenderedPageBreak/>
        <w:t>waged between the applicant on the one hand and the 1</w:t>
      </w:r>
      <w:r w:rsidRPr="00712AB2">
        <w:rPr>
          <w:vertAlign w:val="superscript"/>
        </w:rPr>
        <w:t>st</w:t>
      </w:r>
      <w:r>
        <w:t xml:space="preserve"> respondent on the other</w:t>
      </w:r>
      <w:r w:rsidR="00491599">
        <w:t xml:space="preserve"> which battles are</w:t>
      </w:r>
      <w:r>
        <w:t xml:space="preserve"> </w:t>
      </w:r>
      <w:r w:rsidR="00491599">
        <w:t>strewn</w:t>
      </w:r>
      <w:r>
        <w:t xml:space="preserve"> across</w:t>
      </w:r>
      <w:r w:rsidR="00491599">
        <w:t xml:space="preserve"> literally</w:t>
      </w:r>
      <w:r>
        <w:t xml:space="preserve"> the entire spectrum of Zimbabwe’s Court s</w:t>
      </w:r>
      <w:r w:rsidR="00491599">
        <w:t>ystem</w:t>
      </w:r>
      <w:r>
        <w:t xml:space="preserve"> have one underlying common denominator, namely the legitimacy of 2</w:t>
      </w:r>
      <w:r w:rsidRPr="00712AB2">
        <w:rPr>
          <w:vertAlign w:val="superscript"/>
        </w:rPr>
        <w:t>nd</w:t>
      </w:r>
      <w:r>
        <w:t xml:space="preserve"> respondent’s claim to being the surviving spouse of the late Aube </w:t>
      </w:r>
      <w:proofErr w:type="spellStart"/>
      <w:r>
        <w:t>Musanhu</w:t>
      </w:r>
      <w:proofErr w:type="spellEnd"/>
      <w:r>
        <w:t>.</w:t>
      </w:r>
      <w:r w:rsidR="00491599">
        <w:t xml:space="preserve"> I hold the view that the matter should be referred to trial in terms of Rule 46 </w:t>
      </w:r>
      <w:r w:rsidR="00491599" w:rsidRPr="00491599">
        <w:t>10</w:t>
      </w:r>
      <w:proofErr w:type="gramStart"/>
      <w:r w:rsidR="00491599" w:rsidRPr="00491599">
        <w:t>)(</w:t>
      </w:r>
      <w:proofErr w:type="gramEnd"/>
      <w:r w:rsidR="00491599" w:rsidRPr="00491599">
        <w:t>b) of the High Court Rules, 2021</w:t>
      </w:r>
      <w:r w:rsidR="00491599">
        <w:t>.</w:t>
      </w:r>
    </w:p>
    <w:p w14:paraId="187832EB" w14:textId="5086842C" w:rsidR="00A4505D" w:rsidRDefault="00A4505D" w:rsidP="00712AB2">
      <w:pPr>
        <w:spacing w:line="360" w:lineRule="auto"/>
        <w:ind w:firstLine="720"/>
        <w:jc w:val="both"/>
      </w:pPr>
      <w:r>
        <w:t>Accordingly, it is hereby directed in terms of Rule 46(</w:t>
      </w:r>
      <w:bookmarkStart w:id="2" w:name="_Hlk101263676"/>
      <w:r>
        <w:t>10</w:t>
      </w:r>
      <w:proofErr w:type="gramStart"/>
      <w:r>
        <w:t>)(</w:t>
      </w:r>
      <w:proofErr w:type="gramEnd"/>
      <w:r>
        <w:t>b) of the High Court Rules, 2021</w:t>
      </w:r>
      <w:r w:rsidR="007A3C0C">
        <w:t xml:space="preserve"> </w:t>
      </w:r>
      <w:bookmarkEnd w:id="2"/>
      <w:r w:rsidR="007A3C0C">
        <w:t>as follows</w:t>
      </w:r>
      <w:r>
        <w:t>:</w:t>
      </w:r>
    </w:p>
    <w:p w14:paraId="56462601" w14:textId="4C4D1899" w:rsidR="00A4505D" w:rsidRDefault="00A4505D" w:rsidP="00A4505D">
      <w:pPr>
        <w:pStyle w:val="ListParagraph"/>
        <w:numPr>
          <w:ilvl w:val="0"/>
          <w:numId w:val="6"/>
        </w:numPr>
        <w:spacing w:line="360" w:lineRule="auto"/>
        <w:jc w:val="both"/>
      </w:pPr>
      <w:r>
        <w:t>That the matter is</w:t>
      </w:r>
      <w:r w:rsidR="00C24EB2">
        <w:t xml:space="preserve"> hereby</w:t>
      </w:r>
      <w:r>
        <w:t xml:space="preserve"> referred to trial only for the determination of whether</w:t>
      </w:r>
      <w:r w:rsidR="007A3C0C">
        <w:t xml:space="preserve"> or not</w:t>
      </w:r>
      <w:r>
        <w:t xml:space="preserve"> the 1</w:t>
      </w:r>
      <w:r w:rsidRPr="00A4505D">
        <w:rPr>
          <w:vertAlign w:val="superscript"/>
        </w:rPr>
        <w:t>st</w:t>
      </w:r>
      <w:r>
        <w:t xml:space="preserve"> respondent is the surviving spouse of the late Aube </w:t>
      </w:r>
      <w:proofErr w:type="spellStart"/>
      <w:r>
        <w:t>Musanhu</w:t>
      </w:r>
      <w:proofErr w:type="spellEnd"/>
      <w:r>
        <w:t xml:space="preserve"> who died on 7 August, 2006 </w:t>
      </w:r>
    </w:p>
    <w:p w14:paraId="4C9C14B5" w14:textId="32EBA362" w:rsidR="007A3C0C" w:rsidRDefault="00A4505D" w:rsidP="007A3C0C">
      <w:pPr>
        <w:pStyle w:val="ListParagraph"/>
        <w:numPr>
          <w:ilvl w:val="0"/>
          <w:numId w:val="6"/>
        </w:numPr>
        <w:spacing w:line="360" w:lineRule="auto"/>
        <w:jc w:val="both"/>
      </w:pPr>
      <w:r>
        <w:t>That pursuant to (a) above, the papers filed of record by the parties shall stand as the p</w:t>
      </w:r>
      <w:r w:rsidR="007A3C0C">
        <w:t>lea</w:t>
      </w:r>
      <w:r>
        <w:t xml:space="preserve">dings and no further pleadings shall be filed save </w:t>
      </w:r>
      <w:r w:rsidR="00EC7F0C">
        <w:t>as directed by the court.</w:t>
      </w:r>
    </w:p>
    <w:p w14:paraId="5FAC009F" w14:textId="50010CAE" w:rsidR="00EC7F0C" w:rsidRDefault="00EC7F0C" w:rsidP="00A4505D">
      <w:pPr>
        <w:pStyle w:val="ListParagraph"/>
        <w:numPr>
          <w:ilvl w:val="0"/>
          <w:numId w:val="6"/>
        </w:numPr>
        <w:spacing w:line="360" w:lineRule="auto"/>
        <w:jc w:val="both"/>
      </w:pPr>
      <w:r>
        <w:t xml:space="preserve">The </w:t>
      </w:r>
      <w:r w:rsidR="000A0E7D">
        <w:t>Court to provide any such further directions with regards to (a) and (b) above as may be required by the parties</w:t>
      </w:r>
    </w:p>
    <w:p w14:paraId="3F50C7F3" w14:textId="30F51DBC" w:rsidR="00B95211" w:rsidRDefault="00B95211" w:rsidP="00A4505D">
      <w:pPr>
        <w:pStyle w:val="ListParagraph"/>
        <w:numPr>
          <w:ilvl w:val="0"/>
          <w:numId w:val="6"/>
        </w:numPr>
        <w:spacing w:line="360" w:lineRule="auto"/>
        <w:jc w:val="both"/>
      </w:pPr>
      <w:r>
        <w:t>Costs are in the cause.</w:t>
      </w:r>
    </w:p>
    <w:p w14:paraId="63E844CE" w14:textId="77777777" w:rsidR="00A4505D" w:rsidRDefault="00A4505D" w:rsidP="00A4505D">
      <w:pPr>
        <w:spacing w:line="360" w:lineRule="auto"/>
        <w:jc w:val="both"/>
      </w:pPr>
    </w:p>
    <w:p w14:paraId="60A48998" w14:textId="77777777" w:rsidR="00A4505D" w:rsidRDefault="00A4505D" w:rsidP="00A4505D">
      <w:pPr>
        <w:spacing w:line="360" w:lineRule="auto"/>
        <w:jc w:val="both"/>
      </w:pPr>
    </w:p>
    <w:p w14:paraId="233F889A" w14:textId="77777777" w:rsidR="00A4505D" w:rsidRPr="00D13ED0" w:rsidRDefault="00A4505D" w:rsidP="00A4505D">
      <w:pPr>
        <w:spacing w:line="360" w:lineRule="auto"/>
        <w:jc w:val="both"/>
      </w:pPr>
      <w:proofErr w:type="spellStart"/>
      <w:r w:rsidRPr="00A4505D">
        <w:rPr>
          <w:i/>
        </w:rPr>
        <w:t>Mbizo</w:t>
      </w:r>
      <w:proofErr w:type="spellEnd"/>
      <w:r w:rsidRPr="00A4505D">
        <w:rPr>
          <w:i/>
        </w:rPr>
        <w:t xml:space="preserve">, </w:t>
      </w:r>
      <w:proofErr w:type="spellStart"/>
      <w:r w:rsidRPr="00A4505D">
        <w:rPr>
          <w:i/>
        </w:rPr>
        <w:t>Muchadehama</w:t>
      </w:r>
      <w:proofErr w:type="spellEnd"/>
      <w:r w:rsidRPr="00A4505D">
        <w:rPr>
          <w:i/>
        </w:rPr>
        <w:t xml:space="preserve"> &amp; </w:t>
      </w:r>
      <w:proofErr w:type="spellStart"/>
      <w:r w:rsidRPr="00A4505D">
        <w:rPr>
          <w:i/>
        </w:rPr>
        <w:t>Makoni</w:t>
      </w:r>
      <w:proofErr w:type="spellEnd"/>
      <w:r>
        <w:t xml:space="preserve"> – applicant’s legal practitioners</w:t>
      </w:r>
    </w:p>
    <w:sectPr w:rsidR="00A4505D" w:rsidRPr="00D13ED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A2E8C1" w14:textId="77777777" w:rsidR="002C7091" w:rsidRDefault="002C7091" w:rsidP="00F03AF8">
      <w:r>
        <w:separator/>
      </w:r>
    </w:p>
  </w:endnote>
  <w:endnote w:type="continuationSeparator" w:id="0">
    <w:p w14:paraId="5FA9F3E2" w14:textId="77777777" w:rsidR="002C7091" w:rsidRDefault="002C7091" w:rsidP="00F0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02BFD8" w14:textId="77777777" w:rsidR="002C7091" w:rsidRDefault="002C7091" w:rsidP="00F03AF8">
      <w:r>
        <w:separator/>
      </w:r>
    </w:p>
  </w:footnote>
  <w:footnote w:type="continuationSeparator" w:id="0">
    <w:p w14:paraId="7AED03C8" w14:textId="77777777" w:rsidR="002C7091" w:rsidRDefault="002C7091" w:rsidP="00F03A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887518"/>
      <w:docPartObj>
        <w:docPartGallery w:val="Page Numbers (Top of Page)"/>
        <w:docPartUnique/>
      </w:docPartObj>
    </w:sdtPr>
    <w:sdtEndPr>
      <w:rPr>
        <w:noProof/>
      </w:rPr>
    </w:sdtEndPr>
    <w:sdtContent>
      <w:p w14:paraId="6060492A" w14:textId="77777777" w:rsidR="007757E2" w:rsidRDefault="007757E2">
        <w:pPr>
          <w:pStyle w:val="Header"/>
          <w:jc w:val="right"/>
          <w:rPr>
            <w:noProof/>
          </w:rPr>
        </w:pPr>
        <w:r>
          <w:fldChar w:fldCharType="begin"/>
        </w:r>
        <w:r>
          <w:instrText xml:space="preserve"> PAGE   \* MERGEFORMAT </w:instrText>
        </w:r>
        <w:r>
          <w:fldChar w:fldCharType="separate"/>
        </w:r>
        <w:r w:rsidR="00843B83">
          <w:rPr>
            <w:noProof/>
          </w:rPr>
          <w:t>1</w:t>
        </w:r>
        <w:r>
          <w:rPr>
            <w:noProof/>
          </w:rPr>
          <w:fldChar w:fldCharType="end"/>
        </w:r>
      </w:p>
      <w:p w14:paraId="68E3ABD1" w14:textId="77777777" w:rsidR="007757E2" w:rsidRDefault="007757E2">
        <w:pPr>
          <w:pStyle w:val="Header"/>
          <w:jc w:val="right"/>
          <w:rPr>
            <w:noProof/>
          </w:rPr>
        </w:pPr>
        <w:r>
          <w:rPr>
            <w:noProof/>
          </w:rPr>
          <w:t>HMA 27-22</w:t>
        </w:r>
      </w:p>
      <w:p w14:paraId="01436FC9" w14:textId="77777777" w:rsidR="007757E2" w:rsidRDefault="007757E2">
        <w:pPr>
          <w:pStyle w:val="Header"/>
          <w:jc w:val="right"/>
        </w:pPr>
        <w:r>
          <w:rPr>
            <w:noProof/>
          </w:rPr>
          <w:t>HC 301-20</w:t>
        </w:r>
      </w:p>
    </w:sdtContent>
  </w:sdt>
  <w:p w14:paraId="132412FE" w14:textId="77777777" w:rsidR="007757E2" w:rsidRDefault="007757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5729B"/>
    <w:multiLevelType w:val="hybridMultilevel"/>
    <w:tmpl w:val="8F2AE3BA"/>
    <w:lvl w:ilvl="0" w:tplc="8B34BE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F531FF"/>
    <w:multiLevelType w:val="hybridMultilevel"/>
    <w:tmpl w:val="38A8EECA"/>
    <w:lvl w:ilvl="0" w:tplc="A490AE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F50924"/>
    <w:multiLevelType w:val="hybridMultilevel"/>
    <w:tmpl w:val="49D00DFA"/>
    <w:lvl w:ilvl="0" w:tplc="3E76A03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5A23460"/>
    <w:multiLevelType w:val="hybridMultilevel"/>
    <w:tmpl w:val="B83C51F0"/>
    <w:lvl w:ilvl="0" w:tplc="47B080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EFD3C22"/>
    <w:multiLevelType w:val="hybridMultilevel"/>
    <w:tmpl w:val="25F6CCA6"/>
    <w:lvl w:ilvl="0" w:tplc="B62894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5117FF0"/>
    <w:multiLevelType w:val="hybridMultilevel"/>
    <w:tmpl w:val="70D2A4F2"/>
    <w:lvl w:ilvl="0" w:tplc="52F86D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AF8"/>
    <w:rsid w:val="00032D07"/>
    <w:rsid w:val="00042960"/>
    <w:rsid w:val="00056858"/>
    <w:rsid w:val="00060A98"/>
    <w:rsid w:val="00062B8C"/>
    <w:rsid w:val="00071920"/>
    <w:rsid w:val="000A0E7D"/>
    <w:rsid w:val="000C6FB5"/>
    <w:rsid w:val="000D492A"/>
    <w:rsid w:val="00113EBF"/>
    <w:rsid w:val="00126DC8"/>
    <w:rsid w:val="00172791"/>
    <w:rsid w:val="001D5CEB"/>
    <w:rsid w:val="001D79DC"/>
    <w:rsid w:val="002161E3"/>
    <w:rsid w:val="00232E9E"/>
    <w:rsid w:val="00243353"/>
    <w:rsid w:val="00276EDD"/>
    <w:rsid w:val="002B13EC"/>
    <w:rsid w:val="002B1FC2"/>
    <w:rsid w:val="002B5A17"/>
    <w:rsid w:val="002C6400"/>
    <w:rsid w:val="002C7091"/>
    <w:rsid w:val="002F39EB"/>
    <w:rsid w:val="002F6A37"/>
    <w:rsid w:val="00360AAF"/>
    <w:rsid w:val="003948AA"/>
    <w:rsid w:val="003A039F"/>
    <w:rsid w:val="003E6C1D"/>
    <w:rsid w:val="004102A6"/>
    <w:rsid w:val="0041438C"/>
    <w:rsid w:val="004412D4"/>
    <w:rsid w:val="00472836"/>
    <w:rsid w:val="00491599"/>
    <w:rsid w:val="004D6533"/>
    <w:rsid w:val="004E5DE3"/>
    <w:rsid w:val="00560343"/>
    <w:rsid w:val="005A3605"/>
    <w:rsid w:val="005C5D2C"/>
    <w:rsid w:val="005F2CC4"/>
    <w:rsid w:val="005F395A"/>
    <w:rsid w:val="00602B90"/>
    <w:rsid w:val="006067C3"/>
    <w:rsid w:val="00630A60"/>
    <w:rsid w:val="0063476A"/>
    <w:rsid w:val="00696BF3"/>
    <w:rsid w:val="006E6BE9"/>
    <w:rsid w:val="00712AB2"/>
    <w:rsid w:val="007279D5"/>
    <w:rsid w:val="00762FCA"/>
    <w:rsid w:val="007757E2"/>
    <w:rsid w:val="007A3C0C"/>
    <w:rsid w:val="007F050F"/>
    <w:rsid w:val="00822287"/>
    <w:rsid w:val="00834C95"/>
    <w:rsid w:val="00840453"/>
    <w:rsid w:val="00843B83"/>
    <w:rsid w:val="008F5612"/>
    <w:rsid w:val="00900353"/>
    <w:rsid w:val="009126F6"/>
    <w:rsid w:val="00912EC9"/>
    <w:rsid w:val="00960583"/>
    <w:rsid w:val="00983220"/>
    <w:rsid w:val="00985937"/>
    <w:rsid w:val="009F10D2"/>
    <w:rsid w:val="009F1627"/>
    <w:rsid w:val="00A4505D"/>
    <w:rsid w:val="00AB5D3F"/>
    <w:rsid w:val="00AF5B7C"/>
    <w:rsid w:val="00B0046D"/>
    <w:rsid w:val="00B143EE"/>
    <w:rsid w:val="00B26A3D"/>
    <w:rsid w:val="00B447BD"/>
    <w:rsid w:val="00B95211"/>
    <w:rsid w:val="00BA2A42"/>
    <w:rsid w:val="00BC425F"/>
    <w:rsid w:val="00BC7CAC"/>
    <w:rsid w:val="00C03503"/>
    <w:rsid w:val="00C1339A"/>
    <w:rsid w:val="00C24EB2"/>
    <w:rsid w:val="00C41A35"/>
    <w:rsid w:val="00C44235"/>
    <w:rsid w:val="00C953A5"/>
    <w:rsid w:val="00C954D7"/>
    <w:rsid w:val="00CB1546"/>
    <w:rsid w:val="00CF0104"/>
    <w:rsid w:val="00CF0544"/>
    <w:rsid w:val="00D13ED0"/>
    <w:rsid w:val="00DB2EE6"/>
    <w:rsid w:val="00DC2929"/>
    <w:rsid w:val="00DD0B2A"/>
    <w:rsid w:val="00E03183"/>
    <w:rsid w:val="00E24CEB"/>
    <w:rsid w:val="00E80216"/>
    <w:rsid w:val="00E83FC6"/>
    <w:rsid w:val="00E84423"/>
    <w:rsid w:val="00EC7F0C"/>
    <w:rsid w:val="00ED0697"/>
    <w:rsid w:val="00ED4326"/>
    <w:rsid w:val="00EF1AA8"/>
    <w:rsid w:val="00F03AF8"/>
    <w:rsid w:val="00F13E12"/>
    <w:rsid w:val="00F26BD5"/>
    <w:rsid w:val="00F4666E"/>
    <w:rsid w:val="00F47B15"/>
    <w:rsid w:val="00F705EF"/>
    <w:rsid w:val="00F95560"/>
    <w:rsid w:val="00FA194D"/>
    <w:rsid w:val="00FC6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44685"/>
  <w15:chartTrackingRefBased/>
  <w15:docId w15:val="{A39F27C3-2663-4429-AC25-AA443923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AF8"/>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3AF8"/>
    <w:pPr>
      <w:tabs>
        <w:tab w:val="center" w:pos="4680"/>
        <w:tab w:val="right" w:pos="9360"/>
      </w:tabs>
    </w:pPr>
  </w:style>
  <w:style w:type="character" w:customStyle="1" w:styleId="HeaderChar">
    <w:name w:val="Header Char"/>
    <w:basedOn w:val="DefaultParagraphFont"/>
    <w:link w:val="Header"/>
    <w:uiPriority w:val="99"/>
    <w:rsid w:val="00F03AF8"/>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F03AF8"/>
    <w:pPr>
      <w:tabs>
        <w:tab w:val="center" w:pos="4680"/>
        <w:tab w:val="right" w:pos="9360"/>
      </w:tabs>
    </w:pPr>
  </w:style>
  <w:style w:type="character" w:customStyle="1" w:styleId="FooterChar">
    <w:name w:val="Footer Char"/>
    <w:basedOn w:val="DefaultParagraphFont"/>
    <w:link w:val="Footer"/>
    <w:uiPriority w:val="99"/>
    <w:rsid w:val="00F03AF8"/>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F4666E"/>
    <w:pPr>
      <w:ind w:left="720"/>
      <w:contextualSpacing/>
    </w:pPr>
  </w:style>
  <w:style w:type="paragraph" w:customStyle="1" w:styleId="Default">
    <w:name w:val="Default"/>
    <w:rsid w:val="00D13ED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3582</Words>
  <Characters>20423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2</cp:revision>
  <dcterms:created xsi:type="dcterms:W3CDTF">2022-04-19T13:34:00Z</dcterms:created>
  <dcterms:modified xsi:type="dcterms:W3CDTF">2022-04-19T13:34:00Z</dcterms:modified>
</cp:coreProperties>
</file>