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14:paraId="4E98525A" w14:textId="77777777" w:rsidTr="009C18C8">
        <w:trPr>
          <w:trHeight w:val="70"/>
        </w:trPr>
        <w:tc>
          <w:tcPr>
            <w:tcW w:w="3896" w:type="dxa"/>
            <w:tcBorders>
              <w:bottom w:val="nil"/>
            </w:tcBorders>
          </w:tcPr>
          <w:p w14:paraId="425FAE5E" w14:textId="77777777" w:rsidR="005A4D7A" w:rsidRDefault="005A4D7A" w:rsidP="009A35C7">
            <w:pPr>
              <w:tabs>
                <w:tab w:val="left" w:pos="1134"/>
                <w:tab w:val="left" w:pos="1276"/>
                <w:tab w:val="left" w:pos="1560"/>
                <w:tab w:val="center" w:pos="4395"/>
                <w:tab w:val="right" w:pos="8505"/>
              </w:tabs>
              <w:spacing w:line="360" w:lineRule="auto"/>
              <w:jc w:val="both"/>
              <w:rPr>
                <w:b/>
              </w:rPr>
            </w:pPr>
            <w:bookmarkStart w:id="0" w:name="_GoBack"/>
            <w:bookmarkEnd w:id="0"/>
          </w:p>
        </w:tc>
        <w:tc>
          <w:tcPr>
            <w:tcW w:w="1491" w:type="dxa"/>
            <w:tcBorders>
              <w:bottom w:val="nil"/>
            </w:tcBorders>
          </w:tcPr>
          <w:p w14:paraId="3E676C2E" w14:textId="77777777" w:rsidR="005A4D7A" w:rsidRDefault="005A4D7A" w:rsidP="009A35C7">
            <w:pPr>
              <w:tabs>
                <w:tab w:val="center" w:pos="4395"/>
                <w:tab w:val="right" w:pos="8505"/>
              </w:tabs>
              <w:spacing w:line="360" w:lineRule="auto"/>
              <w:jc w:val="both"/>
              <w:rPr>
                <w:sz w:val="19"/>
              </w:rPr>
            </w:pPr>
          </w:p>
          <w:p w14:paraId="6BB11BDF" w14:textId="5F14DCCC" w:rsidR="00CC379B" w:rsidRDefault="00CC379B" w:rsidP="009A35C7">
            <w:pPr>
              <w:tabs>
                <w:tab w:val="center" w:pos="4395"/>
                <w:tab w:val="right" w:pos="8505"/>
              </w:tabs>
              <w:spacing w:line="360" w:lineRule="auto"/>
              <w:jc w:val="both"/>
              <w:rPr>
                <w:sz w:val="19"/>
              </w:rPr>
            </w:pPr>
          </w:p>
        </w:tc>
        <w:tc>
          <w:tcPr>
            <w:tcW w:w="4394" w:type="dxa"/>
            <w:tcBorders>
              <w:bottom w:val="nil"/>
            </w:tcBorders>
          </w:tcPr>
          <w:p w14:paraId="04871E0C" w14:textId="77777777" w:rsidR="005A4D7A" w:rsidRDefault="005A4D7A" w:rsidP="009A35C7">
            <w:pPr>
              <w:tabs>
                <w:tab w:val="center" w:pos="4395"/>
                <w:tab w:val="right" w:pos="8505"/>
              </w:tabs>
              <w:spacing w:line="360" w:lineRule="auto"/>
              <w:jc w:val="both"/>
              <w:rPr>
                <w:b/>
                <w:sz w:val="19"/>
              </w:rPr>
            </w:pPr>
          </w:p>
        </w:tc>
      </w:tr>
    </w:tbl>
    <w:p w14:paraId="37D1F453" w14:textId="7EE4E0D0" w:rsidR="00B34691" w:rsidRDefault="00F16373" w:rsidP="00804E6A">
      <w:pPr>
        <w:jc w:val="both"/>
      </w:pPr>
      <w:r>
        <w:t>GEORGE MATSIKI</w:t>
      </w:r>
      <w:r w:rsidR="00214431">
        <w:t>DZE</w:t>
      </w:r>
    </w:p>
    <w:p w14:paraId="0C96F410" w14:textId="687EF6D7" w:rsidR="002912A6" w:rsidRDefault="009055E5" w:rsidP="009A35C7">
      <w:pPr>
        <w:jc w:val="both"/>
      </w:pPr>
      <w:r>
        <w:t>v</w:t>
      </w:r>
      <w:r w:rsidR="00CD12E4">
        <w:t>ersus</w:t>
      </w:r>
    </w:p>
    <w:p w14:paraId="161DD079" w14:textId="77777777" w:rsidR="00DC67DE" w:rsidRPr="00DC67DE" w:rsidRDefault="00DC67DE" w:rsidP="009A35C7">
      <w:pPr>
        <w:jc w:val="both"/>
        <w:rPr>
          <w:sz w:val="6"/>
          <w:szCs w:val="6"/>
        </w:rPr>
      </w:pPr>
    </w:p>
    <w:p w14:paraId="10D37073" w14:textId="4B95987B" w:rsidR="002912A6" w:rsidRDefault="00C0034F" w:rsidP="009A35C7">
      <w:pPr>
        <w:jc w:val="both"/>
      </w:pPr>
      <w:r>
        <w:t>ZEP</w:t>
      </w:r>
      <w:r w:rsidR="00214431">
        <w:t xml:space="preserve">LIN RESOURCES (PVT) LTD </w:t>
      </w:r>
    </w:p>
    <w:p w14:paraId="1A8DB1FD" w14:textId="01EAA57B" w:rsidR="006626BA" w:rsidRDefault="00002791" w:rsidP="009A35C7">
      <w:pPr>
        <w:jc w:val="both"/>
      </w:pPr>
      <w:r>
        <w:t>a</w:t>
      </w:r>
      <w:r w:rsidR="006626BA">
        <w:t>nd</w:t>
      </w:r>
    </w:p>
    <w:p w14:paraId="48F1F1F4" w14:textId="77777777" w:rsidR="006626BA" w:rsidRDefault="00214431" w:rsidP="009A35C7">
      <w:pPr>
        <w:jc w:val="both"/>
      </w:pPr>
      <w:r>
        <w:t>SECRETARY FOR MINES AND MINING DEVELOPMENT</w:t>
      </w:r>
    </w:p>
    <w:p w14:paraId="04DBFC94" w14:textId="35299BB0" w:rsidR="006626BA" w:rsidRDefault="00002791" w:rsidP="009A35C7">
      <w:pPr>
        <w:jc w:val="both"/>
      </w:pPr>
      <w:r>
        <w:t>a</w:t>
      </w:r>
      <w:r w:rsidR="006626BA">
        <w:t xml:space="preserve">nd </w:t>
      </w:r>
    </w:p>
    <w:p w14:paraId="06757291" w14:textId="77777777" w:rsidR="006626BA" w:rsidRDefault="00214431" w:rsidP="009A35C7">
      <w:pPr>
        <w:jc w:val="both"/>
      </w:pPr>
      <w:r>
        <w:t>DEPUTY SHERIFF OF THE HIGH COURT OF ZIMBABWE, GWERU N.O.</w:t>
      </w:r>
    </w:p>
    <w:p w14:paraId="62B8CC03" w14:textId="77777777" w:rsidR="00405423" w:rsidRDefault="00405423" w:rsidP="00405423">
      <w:pPr>
        <w:jc w:val="both"/>
      </w:pPr>
    </w:p>
    <w:p w14:paraId="667776CA" w14:textId="77777777" w:rsidR="009C18C8" w:rsidRDefault="009C18C8" w:rsidP="009A35C7">
      <w:pPr>
        <w:jc w:val="both"/>
      </w:pPr>
    </w:p>
    <w:p w14:paraId="10150C36" w14:textId="77777777" w:rsidR="005A4D7A" w:rsidRDefault="005A4D7A" w:rsidP="009A35C7">
      <w:pPr>
        <w:jc w:val="both"/>
      </w:pPr>
      <w:r>
        <w:t>HIGH COURT OF ZIMBABWE</w:t>
      </w:r>
    </w:p>
    <w:p w14:paraId="12822B84" w14:textId="103D1ACC" w:rsidR="005A4D7A" w:rsidRDefault="00A831D8" w:rsidP="009A35C7">
      <w:pPr>
        <w:jc w:val="both"/>
      </w:pPr>
      <w:r>
        <w:t>CHINAMORA</w:t>
      </w:r>
      <w:r w:rsidR="005A4D7A">
        <w:t xml:space="preserve"> J</w:t>
      </w:r>
    </w:p>
    <w:p w14:paraId="1339B6B0" w14:textId="5AC89908" w:rsidR="004D4FF7" w:rsidRDefault="00F16373" w:rsidP="009A35C7">
      <w:pPr>
        <w:jc w:val="both"/>
      </w:pPr>
      <w:r>
        <w:t xml:space="preserve">HARARE, 2 February </w:t>
      </w:r>
      <w:r w:rsidR="00D26BBC">
        <w:t>&amp;</w:t>
      </w:r>
      <w:r>
        <w:t xml:space="preserve"> 16 October</w:t>
      </w:r>
      <w:r w:rsidR="004D4FF7">
        <w:t xml:space="preserve"> 2023</w:t>
      </w:r>
    </w:p>
    <w:p w14:paraId="26CC2DC3" w14:textId="77777777" w:rsidR="005A4D7A" w:rsidRPr="00DD4EA8" w:rsidRDefault="005A4D7A" w:rsidP="009A35C7">
      <w:pPr>
        <w:spacing w:line="360" w:lineRule="auto"/>
        <w:jc w:val="both"/>
        <w:rPr>
          <w:sz w:val="16"/>
          <w:szCs w:val="16"/>
        </w:rPr>
      </w:pPr>
    </w:p>
    <w:p w14:paraId="0E3EE1B4" w14:textId="77777777" w:rsidR="00DD4EA8" w:rsidRDefault="00DD4EA8" w:rsidP="009A35C7">
      <w:pPr>
        <w:spacing w:line="360" w:lineRule="auto"/>
        <w:jc w:val="both"/>
        <w:rPr>
          <w:b/>
        </w:rPr>
      </w:pPr>
    </w:p>
    <w:p w14:paraId="02045E45" w14:textId="452742EA" w:rsidR="005A4D7A" w:rsidRPr="009A017B" w:rsidRDefault="00900FA8" w:rsidP="009A35C7">
      <w:pPr>
        <w:spacing w:line="360" w:lineRule="auto"/>
        <w:jc w:val="both"/>
        <w:rPr>
          <w:b/>
        </w:rPr>
      </w:pPr>
      <w:r>
        <w:rPr>
          <w:b/>
        </w:rPr>
        <w:t>Opposed application</w:t>
      </w:r>
    </w:p>
    <w:p w14:paraId="7CA13B07" w14:textId="77777777" w:rsidR="005A4D7A" w:rsidRDefault="005A4D7A" w:rsidP="009A35C7">
      <w:pPr>
        <w:spacing w:line="360" w:lineRule="auto"/>
        <w:jc w:val="both"/>
      </w:pPr>
    </w:p>
    <w:p w14:paraId="50628410" w14:textId="19E9E65D" w:rsidR="00C835A5" w:rsidRDefault="00877AAB" w:rsidP="00C835A5">
      <w:pPr>
        <w:jc w:val="both"/>
      </w:pPr>
      <w:r w:rsidRPr="00D26BBC">
        <w:t>Mr</w:t>
      </w:r>
      <w:r w:rsidRPr="00877AAB">
        <w:rPr>
          <w:i/>
        </w:rPr>
        <w:t xml:space="preserve"> T Zishiri</w:t>
      </w:r>
      <w:r>
        <w:t xml:space="preserve">, </w:t>
      </w:r>
      <w:r w:rsidR="00FD00F3">
        <w:t xml:space="preserve">for the </w:t>
      </w:r>
      <w:r w:rsidR="00CE42F4">
        <w:t>applicant</w:t>
      </w:r>
    </w:p>
    <w:p w14:paraId="6E7148C7" w14:textId="39FAC6DF" w:rsidR="004D0E53" w:rsidRDefault="00877AAB" w:rsidP="00C835A5">
      <w:pPr>
        <w:jc w:val="both"/>
      </w:pPr>
      <w:r>
        <w:rPr>
          <w:i/>
        </w:rPr>
        <w:t xml:space="preserve">Mr </w:t>
      </w:r>
      <w:r w:rsidR="009F73D2">
        <w:rPr>
          <w:i/>
        </w:rPr>
        <w:t xml:space="preserve">B </w:t>
      </w:r>
      <w:r>
        <w:rPr>
          <w:i/>
        </w:rPr>
        <w:t xml:space="preserve">Ngwenya, </w:t>
      </w:r>
      <w:r w:rsidR="00CD12E4">
        <w:t xml:space="preserve">for the </w:t>
      </w:r>
      <w:r w:rsidR="005739B9">
        <w:t>1</w:t>
      </w:r>
      <w:r w:rsidR="005739B9" w:rsidRPr="005739B9">
        <w:rPr>
          <w:vertAlign w:val="superscript"/>
        </w:rPr>
        <w:t>st</w:t>
      </w:r>
      <w:r w:rsidR="005739B9">
        <w:t xml:space="preserve"> </w:t>
      </w:r>
      <w:r>
        <w:t xml:space="preserve"> </w:t>
      </w:r>
      <w:r w:rsidR="00C835A5">
        <w:t>respondent</w:t>
      </w:r>
    </w:p>
    <w:p w14:paraId="6AAE5AD7" w14:textId="5A210CDA" w:rsidR="00FD7D59" w:rsidRDefault="00FD7D59" w:rsidP="00C835A5">
      <w:pPr>
        <w:jc w:val="both"/>
      </w:pPr>
      <w:r>
        <w:t xml:space="preserve">No appearance for the </w:t>
      </w:r>
      <w:r w:rsidR="005739B9">
        <w:t>2</w:t>
      </w:r>
      <w:r w:rsidR="005739B9" w:rsidRPr="005739B9">
        <w:rPr>
          <w:vertAlign w:val="superscript"/>
        </w:rPr>
        <w:t>nd</w:t>
      </w:r>
      <w:r w:rsidR="005739B9">
        <w:t xml:space="preserve"> and 3</w:t>
      </w:r>
      <w:r w:rsidR="005739B9" w:rsidRPr="005739B9">
        <w:rPr>
          <w:vertAlign w:val="superscript"/>
        </w:rPr>
        <w:t>rd</w:t>
      </w:r>
      <w:r w:rsidR="005739B9">
        <w:t xml:space="preserve"> </w:t>
      </w:r>
      <w:r>
        <w:t xml:space="preserve"> respondents</w:t>
      </w:r>
    </w:p>
    <w:p w14:paraId="0B01FAE0" w14:textId="77777777" w:rsidR="00C835A5" w:rsidRDefault="00C835A5" w:rsidP="009A35C7">
      <w:pPr>
        <w:spacing w:line="360" w:lineRule="auto"/>
        <w:jc w:val="both"/>
      </w:pPr>
    </w:p>
    <w:p w14:paraId="5B33BFD9" w14:textId="77777777" w:rsidR="00D26BBC" w:rsidRDefault="00D26BBC" w:rsidP="00405423">
      <w:pPr>
        <w:spacing w:line="360" w:lineRule="auto"/>
        <w:jc w:val="both"/>
        <w:rPr>
          <w:b/>
        </w:rPr>
      </w:pPr>
    </w:p>
    <w:p w14:paraId="77730F0A" w14:textId="1A702478" w:rsidR="00B83F70" w:rsidRPr="00C45974" w:rsidRDefault="004169FF" w:rsidP="00405423">
      <w:pPr>
        <w:spacing w:line="360" w:lineRule="auto"/>
        <w:jc w:val="both"/>
        <w:rPr>
          <w:b/>
        </w:rPr>
      </w:pPr>
      <w:r w:rsidRPr="002D0128">
        <w:rPr>
          <w:b/>
        </w:rPr>
        <w:t>CHINAMORA</w:t>
      </w:r>
      <w:r w:rsidR="005A4D7A" w:rsidRPr="002D0128">
        <w:rPr>
          <w:b/>
        </w:rPr>
        <w:t xml:space="preserve"> J: </w:t>
      </w:r>
    </w:p>
    <w:p w14:paraId="0E52FD2B" w14:textId="612A6435" w:rsidR="00772702" w:rsidRDefault="000F62EF" w:rsidP="00071475">
      <w:pPr>
        <w:spacing w:line="360" w:lineRule="auto"/>
        <w:ind w:firstLine="720"/>
        <w:jc w:val="both"/>
      </w:pPr>
      <w:r>
        <w:t xml:space="preserve">After hearing </w:t>
      </w:r>
      <w:r w:rsidR="00880627">
        <w:t>argument by the respective parties,</w:t>
      </w:r>
      <w:r w:rsidR="00214431">
        <w:t xml:space="preserve"> I dismissed the application </w:t>
      </w:r>
      <w:r w:rsidR="00880627">
        <w:t xml:space="preserve">with costs </w:t>
      </w:r>
      <w:r w:rsidR="00214431">
        <w:t>on an attorney</w:t>
      </w:r>
      <w:r w:rsidR="001D6449">
        <w:t xml:space="preserve"> and client scale. I now give my </w:t>
      </w:r>
      <w:r w:rsidR="00214431">
        <w:t>reasons. On 20 January 2020, the applicant filed</w:t>
      </w:r>
      <w:r w:rsidR="008D0A85">
        <w:t xml:space="preserve"> an urgent chamber application and submitted</w:t>
      </w:r>
      <w:r w:rsidR="00214431">
        <w:t xml:space="preserve"> that</w:t>
      </w:r>
      <w:r w:rsidR="008D0A85">
        <w:t>,</w:t>
      </w:r>
      <w:r w:rsidR="00214431">
        <w:t xml:space="preserve"> in 2002, he obtained rights to extract minerals in Mvum</w:t>
      </w:r>
      <w:r w:rsidR="008D0A85">
        <w:t xml:space="preserve">a through special grants </w:t>
      </w:r>
      <w:r w:rsidR="00214431">
        <w:t xml:space="preserve">SG 2854 and SG 2858. Before the expiry of the special grants in 2011, he </w:t>
      </w:r>
      <w:r w:rsidR="00F00EA2">
        <w:t>wrote to the second</w:t>
      </w:r>
      <w:r w:rsidR="00C92F51">
        <w:t xml:space="preserve"> respondent through the office of the Mining Commissioner</w:t>
      </w:r>
      <w:r w:rsidR="00F00EA2">
        <w:t>, seeking</w:t>
      </w:r>
      <w:r w:rsidR="00600B86">
        <w:t xml:space="preserve"> their renewal</w:t>
      </w:r>
      <w:r w:rsidR="00071475">
        <w:t xml:space="preserve">. Thereafter, on 20 April 2018, the second </w:t>
      </w:r>
      <w:r w:rsidR="00C92F51">
        <w:t>respondent acknowledged rec</w:t>
      </w:r>
      <w:r w:rsidR="00071475">
        <w:t xml:space="preserve">eipt of the applicant’s letter, and </w:t>
      </w:r>
      <w:r w:rsidR="00C92F51">
        <w:t>indicated that applicant’s f</w:t>
      </w:r>
      <w:r w:rsidR="00071475">
        <w:t xml:space="preserve">ile was at some point misplaced, hence the delay in renewing </w:t>
      </w:r>
      <w:r w:rsidR="00C92F51">
        <w:t>the special grant</w:t>
      </w:r>
      <w:r w:rsidR="00071475">
        <w:t>s. The applicant avers</w:t>
      </w:r>
      <w:r w:rsidR="00C92F51">
        <w:t xml:space="preserve"> that he made various follow ups with the </w:t>
      </w:r>
      <w:r w:rsidR="005844DD">
        <w:t xml:space="preserve">second </w:t>
      </w:r>
      <w:r w:rsidR="00C92F51">
        <w:t>responde</w:t>
      </w:r>
      <w:r w:rsidR="00071475">
        <w:t>nt requesting the renewal of the</w:t>
      </w:r>
      <w:r w:rsidR="00C92F51">
        <w:t xml:space="preserve"> </w:t>
      </w:r>
      <w:r w:rsidR="00FE1B4D">
        <w:t xml:space="preserve">special </w:t>
      </w:r>
      <w:r w:rsidR="00071475">
        <w:t>grants. As a r</w:t>
      </w:r>
      <w:r w:rsidR="005844DD">
        <w:t xml:space="preserve">esult, he learnt that the first </w:t>
      </w:r>
      <w:r w:rsidR="00FE1B4D">
        <w:t xml:space="preserve">respondent </w:t>
      </w:r>
      <w:r w:rsidR="00071475">
        <w:t xml:space="preserve">was also granted rights by the second </w:t>
      </w:r>
      <w:r w:rsidR="00FE1B4D">
        <w:t>respondent to operate in areas surroun</w:t>
      </w:r>
      <w:r w:rsidR="00071475">
        <w:t>ding the location of the special grants</w:t>
      </w:r>
      <w:r w:rsidR="009D02D4">
        <w:t xml:space="preserve">. </w:t>
      </w:r>
      <w:r w:rsidR="005844DD">
        <w:t xml:space="preserve"> </w:t>
      </w:r>
      <w:r w:rsidR="009D02D4">
        <w:t>A</w:t>
      </w:r>
      <w:r w:rsidR="00FE1B4D">
        <w:t xml:space="preserve"> dispute arose</w:t>
      </w:r>
      <w:r w:rsidR="009D02D4">
        <w:t xml:space="preserve"> between the applicant and the first</w:t>
      </w:r>
      <w:r w:rsidR="00FE1B4D">
        <w:t xml:space="preserve"> responde</w:t>
      </w:r>
      <w:r w:rsidR="009D02D4">
        <w:t>nt over</w:t>
      </w:r>
      <w:r w:rsidR="00FE1B4D">
        <w:t xml:space="preserve"> </w:t>
      </w:r>
      <w:r w:rsidR="00FE1B4D">
        <w:lastRenderedPageBreak/>
        <w:t xml:space="preserve">boundaries </w:t>
      </w:r>
      <w:r w:rsidR="009D02D4">
        <w:t xml:space="preserve">of their mining locations. The </w:t>
      </w:r>
      <w:r w:rsidR="00723058">
        <w:t xml:space="preserve">applicant states that the </w:t>
      </w:r>
      <w:r w:rsidR="009D02D4">
        <w:t xml:space="preserve">first </w:t>
      </w:r>
      <w:r w:rsidR="00723058">
        <w:t>respondent allowed him to continue operations</w:t>
      </w:r>
      <w:r w:rsidR="00FE1B4D">
        <w:t xml:space="preserve"> on his special grants pending </w:t>
      </w:r>
      <w:r w:rsidR="00723058">
        <w:t xml:space="preserve">their </w:t>
      </w:r>
      <w:r w:rsidR="00FE1B4D">
        <w:t xml:space="preserve">renewal. </w:t>
      </w:r>
    </w:p>
    <w:p w14:paraId="71BA98D4" w14:textId="1874CAB7" w:rsidR="006664EA" w:rsidRDefault="00772702" w:rsidP="00AA4723">
      <w:pPr>
        <w:spacing w:line="360" w:lineRule="auto"/>
        <w:ind w:firstLine="720"/>
        <w:jc w:val="both"/>
      </w:pPr>
      <w:r>
        <w:t>In addition, t</w:t>
      </w:r>
      <w:r w:rsidR="00B01025">
        <w:t xml:space="preserve">he applicant alleges that due to </w:t>
      </w:r>
      <w:r>
        <w:t xml:space="preserve">disputes between him and the first respondent, he applied (under HC 5501/19) for </w:t>
      </w:r>
      <w:r w:rsidR="00095349">
        <w:t>an order compelling t</w:t>
      </w:r>
      <w:r>
        <w:t xml:space="preserve">he second </w:t>
      </w:r>
      <w:r w:rsidR="00095349">
        <w:t>respondent to renew his special grants</w:t>
      </w:r>
      <w:r w:rsidR="00E94DD9">
        <w:t>. That</w:t>
      </w:r>
      <w:r w:rsidR="00095349">
        <w:t xml:space="preserve"> matter is pending before this court. </w:t>
      </w:r>
      <w:r w:rsidR="005844DD">
        <w:t xml:space="preserve"> </w:t>
      </w:r>
      <w:r w:rsidR="00095349">
        <w:t>On the other hand</w:t>
      </w:r>
      <w:r w:rsidR="00747CF7">
        <w:t>, the first</w:t>
      </w:r>
      <w:r w:rsidR="00095349">
        <w:t xml:space="preserve"> respondent filed</w:t>
      </w:r>
      <w:r w:rsidR="00B560BD">
        <w:t xml:space="preserve"> and obtained a provisional</w:t>
      </w:r>
      <w:r w:rsidR="00B77112">
        <w:t xml:space="preserve"> order on an urgent </w:t>
      </w:r>
      <w:r w:rsidR="00095349">
        <w:t xml:space="preserve">basis </w:t>
      </w:r>
      <w:r w:rsidR="0016442B">
        <w:t>under HC 5714/19. That</w:t>
      </w:r>
      <w:r w:rsidR="00747CF7">
        <w:t xml:space="preserve"> order directed</w:t>
      </w:r>
      <w:r w:rsidR="00095349">
        <w:t xml:space="preserve"> </w:t>
      </w:r>
      <w:r w:rsidR="00747CF7">
        <w:t xml:space="preserve">the </w:t>
      </w:r>
      <w:r w:rsidR="00095349">
        <w:t>applicant to stop operations which fell w</w:t>
      </w:r>
      <w:r w:rsidR="00CA4CFC">
        <w:t xml:space="preserve">ithin his special grants </w:t>
      </w:r>
      <w:r w:rsidR="00095349">
        <w:t>SG 6855 and 6856</w:t>
      </w:r>
      <w:r w:rsidR="00CA4CFC">
        <w:t>,</w:t>
      </w:r>
      <w:r w:rsidR="00095349">
        <w:t xml:space="preserve"> pending the return date. </w:t>
      </w:r>
      <w:r w:rsidR="00CA4CFC">
        <w:t>On 27 November 2019, t</w:t>
      </w:r>
      <w:r w:rsidR="00095349">
        <w:t>he pr</w:t>
      </w:r>
      <w:r w:rsidR="00CA4CFC">
        <w:t>ovisional order was</w:t>
      </w:r>
      <w:r w:rsidR="00095349">
        <w:t xml:space="preserve"> confirmed</w:t>
      </w:r>
      <w:r w:rsidR="00CA4CFC">
        <w:t>.</w:t>
      </w:r>
      <w:r w:rsidR="0077025E">
        <w:t xml:space="preserve"> </w:t>
      </w:r>
      <w:r w:rsidR="005844DD">
        <w:t xml:space="preserve"> </w:t>
      </w:r>
      <w:r w:rsidR="003471B1">
        <w:t>The applicant contends</w:t>
      </w:r>
      <w:r w:rsidR="00095349">
        <w:t xml:space="preserve"> that</w:t>
      </w:r>
      <w:r w:rsidR="002F3564">
        <w:t xml:space="preserve">, sometime in 2022, he </w:t>
      </w:r>
      <w:r w:rsidR="00095349">
        <w:t>r</w:t>
      </w:r>
      <w:r w:rsidR="00D83BF4">
        <w:t>eceived communication from the second</w:t>
      </w:r>
      <w:r w:rsidR="00095349">
        <w:t xml:space="preserve"> respondent </w:t>
      </w:r>
      <w:r w:rsidR="00B560BD">
        <w:t>stating that they were no longer in a position to renew his special grant.</w:t>
      </w:r>
      <w:r w:rsidR="00372066">
        <w:t xml:space="preserve"> </w:t>
      </w:r>
      <w:r w:rsidR="00AF350E">
        <w:t>The applicant submits</w:t>
      </w:r>
      <w:r w:rsidR="00B560BD">
        <w:t xml:space="preserve"> that this decision was based on the misconception that applicant’s application under HC</w:t>
      </w:r>
      <w:r w:rsidR="00AA4723">
        <w:t xml:space="preserve"> 5501/19 had been</w:t>
      </w:r>
      <w:r w:rsidR="00BC4661">
        <w:t xml:space="preserve"> disposed of. </w:t>
      </w:r>
      <w:r w:rsidR="00F322F6">
        <w:t xml:space="preserve">Contrary to a seeming moratorium </w:t>
      </w:r>
      <w:r w:rsidR="00F322F6" w:rsidRPr="005844DD">
        <w:rPr>
          <w:i/>
        </w:rPr>
        <w:t>vis-à-vis</w:t>
      </w:r>
      <w:r w:rsidR="00F322F6">
        <w:t xml:space="preserve"> execution, t</w:t>
      </w:r>
      <w:r w:rsidR="00C66945">
        <w:t>he first</w:t>
      </w:r>
      <w:r w:rsidR="00B560BD">
        <w:t xml:space="preserve"> respondent obtained a warrant of execution under HC 5714/19 sometim</w:t>
      </w:r>
      <w:r w:rsidR="00AF34C6">
        <w:t xml:space="preserve">e in December 2022. </w:t>
      </w:r>
      <w:r w:rsidR="005844DD">
        <w:t xml:space="preserve"> </w:t>
      </w:r>
      <w:r w:rsidR="00AF34C6">
        <w:t>Faced with the prospect of</w:t>
      </w:r>
      <w:r w:rsidR="00B560BD">
        <w:t xml:space="preserve"> eviction, the applicant filed an urgent chamber application for stay of execution pending </w:t>
      </w:r>
      <w:r w:rsidR="00FC3CF3">
        <w:t xml:space="preserve">the </w:t>
      </w:r>
      <w:r w:rsidR="00B560BD">
        <w:t>demarcation of boundaries of SG</w:t>
      </w:r>
      <w:r w:rsidR="00790935">
        <w:t xml:space="preserve"> 2854 and 2858 by the second</w:t>
      </w:r>
      <w:r w:rsidR="0087664B">
        <w:t xml:space="preserve"> respondent. </w:t>
      </w:r>
    </w:p>
    <w:p w14:paraId="64D96B06" w14:textId="326E4DF8" w:rsidR="00DA22AB" w:rsidRDefault="00245550" w:rsidP="00737692">
      <w:pPr>
        <w:spacing w:line="360" w:lineRule="auto"/>
        <w:ind w:firstLine="720"/>
        <w:jc w:val="both"/>
      </w:pPr>
      <w:r>
        <w:t>T</w:t>
      </w:r>
      <w:r w:rsidR="0087664B">
        <w:t xml:space="preserve">he </w:t>
      </w:r>
      <w:r>
        <w:t xml:space="preserve">same application </w:t>
      </w:r>
      <w:r w:rsidR="0087664B">
        <w:t xml:space="preserve">also sought </w:t>
      </w:r>
      <w:r w:rsidR="00EA0E82">
        <w:t xml:space="preserve">a </w:t>
      </w:r>
      <w:r w:rsidR="0087664B">
        <w:t>sta</w:t>
      </w:r>
      <w:r w:rsidR="00EF310A">
        <w:t>y of execution pending the determination of</w:t>
      </w:r>
      <w:r w:rsidR="0087664B">
        <w:t xml:space="preserve"> HC </w:t>
      </w:r>
      <w:r w:rsidR="001773C5">
        <w:t> </w:t>
      </w:r>
      <w:r w:rsidR="0087664B">
        <w:t>5501/19.</w:t>
      </w:r>
      <w:r w:rsidR="005844DD">
        <w:t xml:space="preserve"> </w:t>
      </w:r>
      <w:r w:rsidR="0087664B">
        <w:t xml:space="preserve"> </w:t>
      </w:r>
      <w:r w:rsidR="001773C5">
        <w:t xml:space="preserve"> </w:t>
      </w:r>
      <w:r w:rsidR="00EF310A">
        <w:t>In this respect, t</w:t>
      </w:r>
      <w:r w:rsidR="00831FA8">
        <w:t xml:space="preserve">he applicant argues </w:t>
      </w:r>
      <w:r w:rsidR="00F96531">
        <w:t>that on the initial hear</w:t>
      </w:r>
      <w:r w:rsidR="00106A35">
        <w:t>ing of the urgent chamber, the second</w:t>
      </w:r>
      <w:r w:rsidR="00F96531">
        <w:t xml:space="preserve"> respondent was directed by the court to carry out the demarcation exercise.</w:t>
      </w:r>
      <w:r w:rsidR="00801A85">
        <w:t xml:space="preserve"> </w:t>
      </w:r>
      <w:r w:rsidR="005844DD">
        <w:t xml:space="preserve"> </w:t>
      </w:r>
      <w:r w:rsidR="00801A85">
        <w:t>Pursuant to the exercise, the second</w:t>
      </w:r>
      <w:r w:rsidR="00F96531">
        <w:t xml:space="preserve"> respondent authored a r</w:t>
      </w:r>
      <w:r w:rsidR="00EA0E82">
        <w:t xml:space="preserve">eport dated 10 January 2023 which </w:t>
      </w:r>
      <w:r w:rsidR="00F96531">
        <w:t xml:space="preserve">was filed of record. In terms of the report, only SG 2854 was </w:t>
      </w:r>
      <w:r w:rsidR="00992E5B">
        <w:t xml:space="preserve">found to be encroaching on the first </w:t>
      </w:r>
      <w:r w:rsidR="00F96531">
        <w:t>respondent’s mine. Consequently, the application was dism</w:t>
      </w:r>
      <w:r w:rsidR="00992E5B">
        <w:t xml:space="preserve">issed for lack of merit. On </w:t>
      </w:r>
      <w:r w:rsidR="00F96531">
        <w:t xml:space="preserve">13 January 2023, the applicant was evicted from the whole area covered by SG 2854 and </w:t>
      </w:r>
      <w:r w:rsidR="00CF78B9">
        <w:t xml:space="preserve">SG </w:t>
      </w:r>
      <w:r w:rsidR="00F96531">
        <w:t xml:space="preserve">2858. </w:t>
      </w:r>
      <w:r w:rsidR="00124E7C">
        <w:t>However, t</w:t>
      </w:r>
      <w:r w:rsidR="00F96531">
        <w:t xml:space="preserve">he applicant contends that </w:t>
      </w:r>
      <w:r w:rsidR="00DA22AB">
        <w:t>this was outside the parameters of the court order, warrant of execution and the boundaries of SG</w:t>
      </w:r>
      <w:r w:rsidR="00CF78B9">
        <w:t xml:space="preserve"> </w:t>
      </w:r>
      <w:r w:rsidR="00DA22AB">
        <w:t>6856</w:t>
      </w:r>
      <w:r w:rsidR="00A96C9B">
        <w:t>,</w:t>
      </w:r>
      <w:r w:rsidR="00DA22AB">
        <w:t xml:space="preserve"> which is </w:t>
      </w:r>
      <w:r w:rsidR="00637A31">
        <w:t>now the only grant held by the first</w:t>
      </w:r>
      <w:r w:rsidR="00DA22AB">
        <w:t xml:space="preserve"> respondent.</w:t>
      </w:r>
      <w:r w:rsidR="00737692">
        <w:t xml:space="preserve"> Further, he</w:t>
      </w:r>
      <w:r w:rsidR="00F530C5">
        <w:t xml:space="preserve"> submits that</w:t>
      </w:r>
      <w:r w:rsidR="00A96C9B">
        <w:t>, from</w:t>
      </w:r>
      <w:r w:rsidR="00F530C5">
        <w:t xml:space="preserve"> a reading of the second</w:t>
      </w:r>
      <w:r w:rsidR="00DA22AB">
        <w:t xml:space="preserve"> respondent’s report, only part of his </w:t>
      </w:r>
      <w:r w:rsidR="00096B76">
        <w:t xml:space="preserve">special grant </w:t>
      </w:r>
      <w:r w:rsidR="00DA22AB">
        <w:t>SG 2854 encroached on SG</w:t>
      </w:r>
      <w:r w:rsidR="000339D6">
        <w:t xml:space="preserve"> </w:t>
      </w:r>
      <w:r w:rsidR="00DA22AB">
        <w:t xml:space="preserve">6856. </w:t>
      </w:r>
      <w:r w:rsidR="005844DD">
        <w:t xml:space="preserve"> </w:t>
      </w:r>
      <w:r w:rsidR="00DA22AB">
        <w:t>According to th</w:t>
      </w:r>
      <w:r w:rsidR="00096B76">
        <w:t>e applicant, that is where the third</w:t>
      </w:r>
      <w:r w:rsidR="00DA22AB">
        <w:t xml:space="preserve"> respondent ought to have evicted him</w:t>
      </w:r>
      <w:r w:rsidR="00404E2D">
        <w:t>,</w:t>
      </w:r>
      <w:r w:rsidR="00DA22AB">
        <w:t xml:space="preserve"> since the rest of SG</w:t>
      </w:r>
      <w:r w:rsidR="00404E2D">
        <w:t xml:space="preserve"> </w:t>
      </w:r>
      <w:r w:rsidR="00DA22AB">
        <w:t>2854 and SG 2858 are not part of the court order or writ</w:t>
      </w:r>
      <w:r w:rsidR="00404E2D">
        <w:t xml:space="preserve"> of eviction</w:t>
      </w:r>
      <w:r w:rsidR="00DA22AB">
        <w:t xml:space="preserve">. </w:t>
      </w:r>
      <w:r w:rsidR="005844DD">
        <w:t xml:space="preserve"> </w:t>
      </w:r>
      <w:r w:rsidR="00DA22AB">
        <w:t>It is on this basis that the applicant alleges that the matter is extremely urgent and ought to</w:t>
      </w:r>
      <w:r w:rsidR="00FD1744">
        <w:t xml:space="preserve"> be treated as such. In addition</w:t>
      </w:r>
      <w:r w:rsidR="00DA22AB">
        <w:t>, the applicant submits that he has been on the mining ar</w:t>
      </w:r>
      <w:r w:rsidR="00FD1744">
        <w:t>ea for more than twenty years and, as such,</w:t>
      </w:r>
      <w:r w:rsidR="00DA22AB">
        <w:t xml:space="preserve"> he is an interested party who has real and substantial </w:t>
      </w:r>
      <w:r w:rsidR="00DA22AB">
        <w:lastRenderedPageBreak/>
        <w:t>interest i</w:t>
      </w:r>
      <w:r w:rsidR="00CC36F9">
        <w:t>n SG 2854 and SG 2858. The applicant</w:t>
      </w:r>
      <w:r w:rsidR="00DA22AB">
        <w:t xml:space="preserve"> also petitions this court to exercise its discretion</w:t>
      </w:r>
      <w:r w:rsidR="005739B9">
        <w:t xml:space="preserve"> to determine existing, future </w:t>
      </w:r>
      <w:r w:rsidR="00DA22AB">
        <w:t xml:space="preserve"> contingent rights.</w:t>
      </w:r>
      <w:r w:rsidR="00F84B40">
        <w:t xml:space="preserve"> On the above facts the applicant prayed that:</w:t>
      </w:r>
    </w:p>
    <w:p w14:paraId="03EBA29F" w14:textId="2E7EE56F" w:rsidR="00F84B40" w:rsidRDefault="00206E19" w:rsidP="00F84B40">
      <w:pPr>
        <w:pStyle w:val="ListParagraph"/>
        <w:numPr>
          <w:ilvl w:val="0"/>
          <w:numId w:val="35"/>
        </w:numPr>
        <w:spacing w:line="360" w:lineRule="auto"/>
        <w:jc w:val="both"/>
      </w:pPr>
      <w:r>
        <w:t>The execution by the third</w:t>
      </w:r>
      <w:r w:rsidR="00F84B40">
        <w:t xml:space="preserve"> respondent through a court order and warrant of execution obtained under HC 5714/17 be and is hereby</w:t>
      </w:r>
      <w:r w:rsidR="005C0864">
        <w:t xml:space="preserve"> declared unlawful and </w:t>
      </w:r>
      <w:r w:rsidR="00F84B40">
        <w:t>a nullity for want of revival of the court order upon the renewal of the special grant under SG 6856 in 2022.</w:t>
      </w:r>
    </w:p>
    <w:p w14:paraId="01CA4E49" w14:textId="174019B2" w:rsidR="00F84B40" w:rsidRDefault="00F84B40" w:rsidP="00F84B40">
      <w:pPr>
        <w:pStyle w:val="ListParagraph"/>
        <w:numPr>
          <w:ilvl w:val="0"/>
          <w:numId w:val="35"/>
        </w:numPr>
        <w:spacing w:line="360" w:lineRule="auto"/>
        <w:jc w:val="both"/>
      </w:pPr>
      <w:r>
        <w:t>The executio</w:t>
      </w:r>
      <w:r w:rsidR="00BA50D5">
        <w:t>n by the third</w:t>
      </w:r>
      <w:r>
        <w:t xml:space="preserve"> respondent through a court order and warrant of execution obtained under HC 5714/19 be and is hereby declared a nullity to the extent that it affects the mining area under SG</w:t>
      </w:r>
      <w:r w:rsidR="005739B9">
        <w:t xml:space="preserve"> </w:t>
      </w:r>
      <w:r>
        <w:t>2854 and SG 2858</w:t>
      </w:r>
      <w:r w:rsidR="00E913C6">
        <w:t>,</w:t>
      </w:r>
      <w:r>
        <w:t xml:space="preserve"> which </w:t>
      </w:r>
      <w:r w:rsidR="00E913C6">
        <w:t xml:space="preserve">are </w:t>
      </w:r>
      <w:r>
        <w:t>not covered by the court order referred to herein an</w:t>
      </w:r>
      <w:r w:rsidR="00E913C6">
        <w:t>d the</w:t>
      </w:r>
      <w:r w:rsidR="008418CC">
        <w:t xml:space="preserve"> report by the second</w:t>
      </w:r>
      <w:r w:rsidR="00E913C6">
        <w:t xml:space="preserve"> respondent dated</w:t>
      </w:r>
      <w:r w:rsidR="00CB63BA">
        <w:t xml:space="preserve"> </w:t>
      </w:r>
      <w:r>
        <w:t>10</w:t>
      </w:r>
      <w:r w:rsidR="001D74DD">
        <w:rPr>
          <w:vertAlign w:val="superscript"/>
        </w:rPr>
        <w:t xml:space="preserve"> </w:t>
      </w:r>
      <w:r>
        <w:t xml:space="preserve">January 2023. </w:t>
      </w:r>
    </w:p>
    <w:p w14:paraId="4929F38D" w14:textId="17A6A0F3" w:rsidR="00F84B40" w:rsidRDefault="00F84B40" w:rsidP="00F84B40">
      <w:pPr>
        <w:pStyle w:val="ListParagraph"/>
        <w:numPr>
          <w:ilvl w:val="0"/>
          <w:numId w:val="35"/>
        </w:numPr>
        <w:spacing w:line="360" w:lineRule="auto"/>
        <w:jc w:val="both"/>
      </w:pPr>
      <w:r>
        <w:t>Consequently, the ev</w:t>
      </w:r>
      <w:r w:rsidR="008418CC">
        <w:t xml:space="preserve">iction of the applicant by the third </w:t>
      </w:r>
      <w:r>
        <w:t>respondent from SG 2854 and SG 2858 be and is hereby declared a nullity to the extent that it interferes with the applicant’s occupation or use of SG 2854 and SG 2858 not covered by the court order under HC</w:t>
      </w:r>
      <w:r w:rsidR="001773C5">
        <w:t> </w:t>
      </w:r>
      <w:r>
        <w:t>5714/19.</w:t>
      </w:r>
    </w:p>
    <w:p w14:paraId="6971486E" w14:textId="635BC1D8" w:rsidR="00F84B40" w:rsidRDefault="00885349" w:rsidP="00F84B40">
      <w:pPr>
        <w:pStyle w:val="ListParagraph"/>
        <w:numPr>
          <w:ilvl w:val="0"/>
          <w:numId w:val="35"/>
        </w:numPr>
        <w:spacing w:line="360" w:lineRule="auto"/>
        <w:jc w:val="both"/>
      </w:pPr>
      <w:r>
        <w:t>Consequently, the third</w:t>
      </w:r>
      <w:r w:rsidR="00CF4CD8">
        <w:t xml:space="preserve"> respondent be and is hereby ordered to restore the applicant to SG 2854 and SG 2858</w:t>
      </w:r>
      <w:r w:rsidR="0099031B">
        <w:t>, save</w:t>
      </w:r>
      <w:r w:rsidR="00CF4CD8">
        <w:t xml:space="preserve"> for the area covered by the court order referred to above</w:t>
      </w:r>
      <w:r>
        <w:t xml:space="preserve"> as shown on the report by the second</w:t>
      </w:r>
      <w:r w:rsidR="0099031B">
        <w:t xml:space="preserve"> respondent dated </w:t>
      </w:r>
      <w:r w:rsidR="00CF4CD8">
        <w:t>10</w:t>
      </w:r>
      <w:r>
        <w:rPr>
          <w:vertAlign w:val="superscript"/>
        </w:rPr>
        <w:t xml:space="preserve"> </w:t>
      </w:r>
      <w:r w:rsidR="00CF4CD8">
        <w:t>January 2023.</w:t>
      </w:r>
    </w:p>
    <w:p w14:paraId="39F49D7F" w14:textId="49304F8D" w:rsidR="00CF4CD8" w:rsidRDefault="00CF4CD8" w:rsidP="00F84B40">
      <w:pPr>
        <w:pStyle w:val="ListParagraph"/>
        <w:numPr>
          <w:ilvl w:val="0"/>
          <w:numId w:val="35"/>
        </w:numPr>
        <w:spacing w:line="360" w:lineRule="auto"/>
        <w:jc w:val="both"/>
      </w:pPr>
      <w:r>
        <w:t>Alternatively, the Spe</w:t>
      </w:r>
      <w:r w:rsidR="00450BDE">
        <w:t xml:space="preserve">cial Grant in the names of the first </w:t>
      </w:r>
      <w:r>
        <w:t>respond</w:t>
      </w:r>
      <w:r w:rsidR="00450BDE">
        <w:t xml:space="preserve">ent under SG 6856 issued on </w:t>
      </w:r>
      <w:r>
        <w:t>26 April 2022 be and is hereby declared null and void to the extent that it interferes with SG</w:t>
      </w:r>
      <w:r w:rsidR="000E1FD7">
        <w:t xml:space="preserve"> </w:t>
      </w:r>
      <w:r>
        <w:t>2854 and SG 2858.</w:t>
      </w:r>
    </w:p>
    <w:p w14:paraId="784ADC70" w14:textId="0A6ADC1B" w:rsidR="00CF4CD8" w:rsidRDefault="00CF4CD8" w:rsidP="00F84B40">
      <w:pPr>
        <w:pStyle w:val="ListParagraph"/>
        <w:numPr>
          <w:ilvl w:val="0"/>
          <w:numId w:val="35"/>
        </w:numPr>
        <w:spacing w:line="360" w:lineRule="auto"/>
        <w:jc w:val="both"/>
      </w:pPr>
      <w:r>
        <w:t xml:space="preserve">Costs of the application to be borne by the respondent who opposes the application </w:t>
      </w:r>
      <w:r w:rsidR="00426D29">
        <w:t xml:space="preserve">on </w:t>
      </w:r>
      <w:r>
        <w:t>an attorney and client scale.</w:t>
      </w:r>
    </w:p>
    <w:p w14:paraId="6AF7A394" w14:textId="77777777" w:rsidR="00E92F13" w:rsidRDefault="00E92F13" w:rsidP="00E92F13">
      <w:pPr>
        <w:pStyle w:val="ListParagraph"/>
        <w:spacing w:line="360" w:lineRule="auto"/>
        <w:jc w:val="both"/>
      </w:pPr>
    </w:p>
    <w:p w14:paraId="1322EC3E" w14:textId="6F87A92D" w:rsidR="003A57FD" w:rsidRDefault="00C85E7A" w:rsidP="00CC379B">
      <w:pPr>
        <w:spacing w:line="360" w:lineRule="auto"/>
        <w:ind w:firstLine="720"/>
        <w:jc w:val="both"/>
      </w:pPr>
      <w:r>
        <w:t>The first and second</w:t>
      </w:r>
      <w:r w:rsidR="00CF4CD8">
        <w:t xml:space="preserve"> respondents o</w:t>
      </w:r>
      <w:r w:rsidR="00B114CE">
        <w:t xml:space="preserve">pposed the granting of the </w:t>
      </w:r>
      <w:r w:rsidR="00CF4CD8">
        <w:t>order</w:t>
      </w:r>
      <w:r w:rsidR="00B114CE">
        <w:t xml:space="preserve"> sought by the applicant. Essentially, the first </w:t>
      </w:r>
      <w:r w:rsidR="00CF4CD8">
        <w:t xml:space="preserve">respondent raised a preliminary point to the effect that </w:t>
      </w:r>
      <w:r w:rsidR="00301131">
        <w:t xml:space="preserve">the draft order is defective for want of form. As a result, </w:t>
      </w:r>
      <w:r w:rsidR="00FF59FD">
        <w:t xml:space="preserve">the first respondent </w:t>
      </w:r>
      <w:r w:rsidR="00301131">
        <w:t>prayed that the application be str</w:t>
      </w:r>
      <w:r w:rsidR="00604AB4">
        <w:t xml:space="preserve">uck off the roll. </w:t>
      </w:r>
      <w:r w:rsidR="0009462E">
        <w:t xml:space="preserve"> </w:t>
      </w:r>
      <w:r w:rsidR="00604AB4">
        <w:t>Before going i</w:t>
      </w:r>
      <w:r w:rsidR="00301131">
        <w:t>nto the merit</w:t>
      </w:r>
      <w:r w:rsidR="00604AB4">
        <w:t xml:space="preserve"> of the case</w:t>
      </w:r>
      <w:r w:rsidR="00DE3DBD">
        <w:t xml:space="preserve">, let me </w:t>
      </w:r>
      <w:r w:rsidR="00301131">
        <w:t xml:space="preserve">deal </w:t>
      </w:r>
      <w:r w:rsidR="00DE3DBD">
        <w:t>with this preliminary point.</w:t>
      </w:r>
      <w:r w:rsidR="00301131">
        <w:t xml:space="preserve"> It is settled law that the Rules of this Court empower this court to amend, vary or alter a draft order.</w:t>
      </w:r>
      <w:r w:rsidR="006943EB">
        <w:t xml:space="preserve"> In this respect, Rule </w:t>
      </w:r>
      <w:r w:rsidR="003A57FD">
        <w:t>60 (9) provides that:</w:t>
      </w:r>
    </w:p>
    <w:p w14:paraId="27C35192" w14:textId="01225549" w:rsidR="003A57FD" w:rsidRPr="00DF7D8A" w:rsidRDefault="003A57FD" w:rsidP="00AA4723">
      <w:pPr>
        <w:spacing w:line="360" w:lineRule="auto"/>
        <w:ind w:firstLine="360"/>
        <w:jc w:val="both"/>
        <w:rPr>
          <w:sz w:val="18"/>
          <w:szCs w:val="18"/>
        </w:rPr>
      </w:pPr>
    </w:p>
    <w:p w14:paraId="1D2E76D6" w14:textId="5CEE14EB" w:rsidR="003A57FD" w:rsidRPr="00DF7D8A" w:rsidRDefault="00DF7D8A" w:rsidP="00DF7D8A">
      <w:pPr>
        <w:ind w:left="1077"/>
        <w:jc w:val="both"/>
        <w:rPr>
          <w:sz w:val="22"/>
          <w:szCs w:val="22"/>
          <w:u w:val="single"/>
        </w:rPr>
      </w:pPr>
      <w:r w:rsidRPr="00DF7D8A">
        <w:rPr>
          <w:sz w:val="22"/>
          <w:szCs w:val="22"/>
        </w:rPr>
        <w:lastRenderedPageBreak/>
        <w:t xml:space="preserve">“Where in an application for a provisional order the judge is satisfied that the papers establish a prima facie case </w:t>
      </w:r>
      <w:r w:rsidRPr="00DF7D8A">
        <w:rPr>
          <w:sz w:val="22"/>
          <w:szCs w:val="22"/>
          <w:u w:val="single"/>
        </w:rPr>
        <w:t>he or she shall grant a provisional order either in terms of the draft filed or as varied</w:t>
      </w:r>
      <w:r w:rsidRPr="00DF7D8A">
        <w:rPr>
          <w:sz w:val="22"/>
          <w:szCs w:val="22"/>
        </w:rPr>
        <w:t>”.</w:t>
      </w:r>
      <w:r w:rsidRPr="00DF7D8A">
        <w:rPr>
          <w:b/>
          <w:sz w:val="22"/>
          <w:szCs w:val="22"/>
        </w:rPr>
        <w:t xml:space="preserve"> [My own emphasis]</w:t>
      </w:r>
    </w:p>
    <w:p w14:paraId="74ABB82F" w14:textId="77777777" w:rsidR="003A57FD" w:rsidRDefault="003A57FD" w:rsidP="00AA4723">
      <w:pPr>
        <w:spacing w:line="360" w:lineRule="auto"/>
        <w:ind w:firstLine="360"/>
        <w:jc w:val="both"/>
      </w:pPr>
    </w:p>
    <w:p w14:paraId="22211AD4" w14:textId="307C4AD4" w:rsidR="004F5B09" w:rsidRDefault="00DF7D8A" w:rsidP="005844DD">
      <w:pPr>
        <w:spacing w:line="360" w:lineRule="auto"/>
        <w:ind w:firstLine="720"/>
        <w:jc w:val="both"/>
      </w:pPr>
      <w:r>
        <w:t>I must add that, this court had occasion to explain the true import of the rule when dealing with its predecessor, namely, Rule 240 of the old High Court Rules 1971.</w:t>
      </w:r>
      <w:r w:rsidR="004F5B09">
        <w:t xml:space="preserve"> Thus, in </w:t>
      </w:r>
      <w:r w:rsidR="004F5B09" w:rsidRPr="00A40409">
        <w:rPr>
          <w:i/>
        </w:rPr>
        <w:t xml:space="preserve">Chiswa </w:t>
      </w:r>
      <w:r w:rsidR="004F5B09" w:rsidRPr="0009462E">
        <w:t>v</w:t>
      </w:r>
      <w:r w:rsidR="004F5B09" w:rsidRPr="00A40409">
        <w:rPr>
          <w:i/>
        </w:rPr>
        <w:t xml:space="preserve"> Maxess Marketing (Pvt) Ltd &amp; Ors </w:t>
      </w:r>
      <w:r w:rsidR="004F5B09">
        <w:t xml:space="preserve">HH 116-20, </w:t>
      </w:r>
      <w:r w:rsidR="005844DD" w:rsidRPr="005844DD">
        <w:rPr>
          <w:smallCaps/>
        </w:rPr>
        <w:t>kwenda j</w:t>
      </w:r>
      <w:r w:rsidR="005844DD">
        <w:t xml:space="preserve"> </w:t>
      </w:r>
      <w:r w:rsidR="004F5B09">
        <w:t>appositely said:</w:t>
      </w:r>
    </w:p>
    <w:p w14:paraId="6B0F0A42" w14:textId="77777777" w:rsidR="004F5B09" w:rsidRPr="00154D2A" w:rsidRDefault="004F5B09" w:rsidP="004F5B09">
      <w:pPr>
        <w:tabs>
          <w:tab w:val="left" w:pos="1991"/>
        </w:tabs>
        <w:spacing w:line="360" w:lineRule="auto"/>
        <w:ind w:firstLine="720"/>
        <w:jc w:val="both"/>
        <w:rPr>
          <w:sz w:val="16"/>
          <w:szCs w:val="16"/>
        </w:rPr>
      </w:pPr>
      <w:r>
        <w:tab/>
      </w:r>
    </w:p>
    <w:p w14:paraId="3B097E9D" w14:textId="77777777" w:rsidR="004F5B09" w:rsidRPr="00EB525D" w:rsidRDefault="004F5B09" w:rsidP="004F5B09">
      <w:pPr>
        <w:ind w:left="720"/>
        <w:jc w:val="both"/>
      </w:pPr>
      <w:r w:rsidRPr="00EB525D">
        <w:t>“My understanding is that the final wording of any court order (whether final or provisional) is the prerogative of the court as long as the order resolves the dispute(s) before the court. The draft provisional order submitted by the applicant with the application remains a proposal”.</w:t>
      </w:r>
    </w:p>
    <w:p w14:paraId="16EC4E40" w14:textId="56B29A14" w:rsidR="00DF7D8A" w:rsidRDefault="00DF7D8A" w:rsidP="00DF7D8A">
      <w:pPr>
        <w:spacing w:line="360" w:lineRule="auto"/>
        <w:jc w:val="both"/>
      </w:pPr>
    </w:p>
    <w:p w14:paraId="1B705B39" w14:textId="0D9B3F1A" w:rsidR="00301131" w:rsidRDefault="00301131" w:rsidP="005844DD">
      <w:pPr>
        <w:spacing w:line="360" w:lineRule="auto"/>
        <w:ind w:firstLine="720"/>
        <w:jc w:val="both"/>
      </w:pPr>
      <w:r>
        <w:t>C</w:t>
      </w:r>
      <w:r w:rsidR="00112F92">
        <w:t>onsequently</w:t>
      </w:r>
      <w:r>
        <w:t xml:space="preserve">, </w:t>
      </w:r>
      <w:r w:rsidR="00112F92">
        <w:t xml:space="preserve">from the unequivocal language of </w:t>
      </w:r>
      <w:r w:rsidR="005844DD">
        <w:t xml:space="preserve">r </w:t>
      </w:r>
      <w:r w:rsidR="00112F92">
        <w:t xml:space="preserve">60 (9) and the remarks of my brother judge, </w:t>
      </w:r>
      <w:r w:rsidR="005844DD" w:rsidRPr="005844DD">
        <w:rPr>
          <w:smallCaps/>
        </w:rPr>
        <w:t>kwenda</w:t>
      </w:r>
      <w:r w:rsidR="005844DD">
        <w:t xml:space="preserve"> </w:t>
      </w:r>
      <w:r w:rsidR="00112F92">
        <w:t xml:space="preserve">J, I am of the view that the </w:t>
      </w:r>
      <w:r>
        <w:t>preliminary po</w:t>
      </w:r>
      <w:r w:rsidR="00112F92">
        <w:t>int</w:t>
      </w:r>
      <w:r>
        <w:t xml:space="preserve"> lacks merit.</w:t>
      </w:r>
    </w:p>
    <w:p w14:paraId="7FFACC7D" w14:textId="79DD9428" w:rsidR="003731B8" w:rsidRDefault="00416E2B" w:rsidP="00416E2B">
      <w:pPr>
        <w:spacing w:line="360" w:lineRule="auto"/>
        <w:ind w:firstLine="720"/>
        <w:jc w:val="both"/>
      </w:pPr>
      <w:r>
        <w:t>Turning to</w:t>
      </w:r>
      <w:r w:rsidR="00301131">
        <w:t xml:space="preserve"> the merits</w:t>
      </w:r>
      <w:r>
        <w:t xml:space="preserve"> of the case</w:t>
      </w:r>
      <w:r w:rsidR="00D05A85">
        <w:t xml:space="preserve">, the first </w:t>
      </w:r>
      <w:r w:rsidR="00301131">
        <w:t>respondent contents that applicant’s mining grants expired and have not yet been renewed.</w:t>
      </w:r>
      <w:r w:rsidR="005844DD">
        <w:t xml:space="preserve"> </w:t>
      </w:r>
      <w:r w:rsidR="00301131">
        <w:t xml:space="preserve"> Consequently, the applicant has no mining rights to enforce</w:t>
      </w:r>
      <w:r w:rsidR="00E92F13">
        <w:t xml:space="preserve"> and the issue of encroaching and overlapping does not arise.</w:t>
      </w:r>
      <w:r w:rsidR="007F0B18">
        <w:t xml:space="preserve"> It is argued on behalf of the</w:t>
      </w:r>
      <w:r w:rsidR="007F0B18">
        <w:rPr>
          <w:vertAlign w:val="superscript"/>
        </w:rPr>
        <w:t xml:space="preserve"> </w:t>
      </w:r>
      <w:r w:rsidR="007F0B18">
        <w:t xml:space="preserve">first </w:t>
      </w:r>
      <w:r w:rsidR="00E92F13">
        <w:t xml:space="preserve">respondent that the area which is alleged </w:t>
      </w:r>
      <w:r w:rsidR="007F0B18">
        <w:t>to be outside its</w:t>
      </w:r>
      <w:r w:rsidR="00E92F13">
        <w:t xml:space="preserve"> special grant belongs to Shapa Mining Syndicate and Chicha Mining Syndicate</w:t>
      </w:r>
      <w:r w:rsidR="007F0B18">
        <w:t>,</w:t>
      </w:r>
      <w:r w:rsidR="004B4F3D">
        <w:t xml:space="preserve"> respectively. Additionally, the first respondent </w:t>
      </w:r>
      <w:r w:rsidR="00E92F13">
        <w:t>argues that the applicant’s application under HC 5501/19 is misplaced</w:t>
      </w:r>
      <w:r w:rsidR="004B4F3D">
        <w:t>, since the</w:t>
      </w:r>
      <w:r w:rsidR="00E92F13">
        <w:t xml:space="preserve"> applicant cannot seek to compel an administrative authority to make a decision in his favou</w:t>
      </w:r>
      <w:r w:rsidR="00F11687">
        <w:t xml:space="preserve">r. </w:t>
      </w:r>
      <w:r w:rsidR="005844DD">
        <w:t xml:space="preserve"> </w:t>
      </w:r>
      <w:r w:rsidR="00F11687">
        <w:t>As correctly pointed out by the first</w:t>
      </w:r>
      <w:r w:rsidR="00E92F13">
        <w:t xml:space="preserve"> respondent,</w:t>
      </w:r>
      <w:r w:rsidR="005245B5">
        <w:t xml:space="preserve"> the applicant can only compel the second</w:t>
      </w:r>
      <w:r w:rsidR="00E92F13">
        <w:t xml:space="preserve"> respondent to make a decision and give reasons for such decisi</w:t>
      </w:r>
      <w:r w:rsidR="00754DCD">
        <w:t>on. In light of the above, the first</w:t>
      </w:r>
      <w:r w:rsidR="00E92F13">
        <w:t xml:space="preserve"> respondent contends that the applicant</w:t>
      </w:r>
      <w:r w:rsidR="003731B8">
        <w:t xml:space="preserve"> suffers no prejudi</w:t>
      </w:r>
      <w:r w:rsidR="001F519D">
        <w:t xml:space="preserve">ce. </w:t>
      </w:r>
      <w:r w:rsidR="005844DD">
        <w:t xml:space="preserve"> </w:t>
      </w:r>
      <w:r w:rsidR="001F519D">
        <w:t xml:space="preserve">To the contrary, it is the first </w:t>
      </w:r>
      <w:r w:rsidR="003731B8">
        <w:t xml:space="preserve">respondent who stands to suffer as he does not exercise his mining rights. </w:t>
      </w:r>
      <w:r w:rsidR="005844DD">
        <w:t xml:space="preserve"> </w:t>
      </w:r>
      <w:r w:rsidR="003731B8">
        <w:t>In the premises, th</w:t>
      </w:r>
      <w:r w:rsidR="001F519D">
        <w:t>e first</w:t>
      </w:r>
      <w:r w:rsidR="003731B8">
        <w:t xml:space="preserve"> respondent prayed that the matter be dismissed with </w:t>
      </w:r>
      <w:r w:rsidR="00FE18C3">
        <w:t>costs on a punitive scale.</w:t>
      </w:r>
      <w:r w:rsidR="005844DD">
        <w:t xml:space="preserve"> </w:t>
      </w:r>
      <w:r w:rsidR="00FE18C3">
        <w:t xml:space="preserve"> The second</w:t>
      </w:r>
      <w:r w:rsidR="003731B8">
        <w:t xml:space="preserve"> respondent’s</w:t>
      </w:r>
      <w:r w:rsidR="00163F3E">
        <w:t xml:space="preserve"> opposition echoes that of the first</w:t>
      </w:r>
      <w:r w:rsidR="008660B9">
        <w:t xml:space="preserve"> respondent.</w:t>
      </w:r>
      <w:r w:rsidR="005844DD">
        <w:t xml:space="preserve"> </w:t>
      </w:r>
      <w:r w:rsidR="008660B9">
        <w:t xml:space="preserve"> The second</w:t>
      </w:r>
      <w:r w:rsidR="003731B8">
        <w:t xml:space="preserve"> respondent contends that the</w:t>
      </w:r>
      <w:r w:rsidR="00EC62BE">
        <w:t xml:space="preserve"> special grants referred to by the a</w:t>
      </w:r>
      <w:r w:rsidR="003731B8">
        <w:t xml:space="preserve">pplicant expired and have not been renewed. </w:t>
      </w:r>
      <w:r w:rsidR="005844DD">
        <w:t xml:space="preserve"> </w:t>
      </w:r>
      <w:r w:rsidR="003731B8">
        <w:t>This entail</w:t>
      </w:r>
      <w:r w:rsidR="00A91404">
        <w:t>s</w:t>
      </w:r>
      <w:r w:rsidR="003731B8">
        <w:t xml:space="preserve"> that the applicant has no mining rights a</w:t>
      </w:r>
      <w:r w:rsidR="00163F3E">
        <w:t xml:space="preserve">t the moment. </w:t>
      </w:r>
      <w:r w:rsidR="005844DD">
        <w:t xml:space="preserve"> </w:t>
      </w:r>
      <w:r w:rsidR="00163F3E">
        <w:t>Furthermore, the second</w:t>
      </w:r>
      <w:r w:rsidR="003731B8">
        <w:t xml:space="preserve"> respondent contends that the fact that applicant’s special grants were included in the report does not mean that they are still in existence. </w:t>
      </w:r>
    </w:p>
    <w:p w14:paraId="02586634" w14:textId="1B5A9035" w:rsidR="0066174C" w:rsidRDefault="003731B8" w:rsidP="00CF4CD8">
      <w:pPr>
        <w:spacing w:line="360" w:lineRule="auto"/>
        <w:jc w:val="both"/>
      </w:pPr>
      <w:r>
        <w:tab/>
      </w:r>
      <w:r w:rsidR="0024593E">
        <w:t>The factual narrative is that, it is not in dispute that the applicant’s special grants expired</w:t>
      </w:r>
      <w:r w:rsidR="00E5780C">
        <w:t xml:space="preserve"> and were never renewed by the second</w:t>
      </w:r>
      <w:r w:rsidR="0024593E">
        <w:t xml:space="preserve"> respondent. However, the applicant had remained in </w:t>
      </w:r>
      <w:r w:rsidR="0024593E">
        <w:lastRenderedPageBreak/>
        <w:t>possession of the mining area</w:t>
      </w:r>
      <w:r w:rsidR="00FA3481">
        <w:t>,</w:t>
      </w:r>
      <w:r w:rsidR="0024593E">
        <w:t xml:space="preserve"> rather in my view</w:t>
      </w:r>
      <w:r w:rsidR="00FA3481">
        <w:t>,</w:t>
      </w:r>
      <w:r w:rsidR="0024593E">
        <w:t xml:space="preserve"> unlawfully on the basis of a letter from th</w:t>
      </w:r>
      <w:r w:rsidR="000044B8">
        <w:t>e second</w:t>
      </w:r>
      <w:r w:rsidR="0024593E">
        <w:t xml:space="preserve"> respondent dated 20 April 2018. </w:t>
      </w:r>
      <w:r w:rsidR="005844DD">
        <w:t xml:space="preserve"> </w:t>
      </w:r>
      <w:r w:rsidR="0024593E">
        <w:t>A fur</w:t>
      </w:r>
      <w:r w:rsidR="0003133E">
        <w:t>ther common ground is that the first</w:t>
      </w:r>
      <w:r w:rsidR="0024593E">
        <w:t xml:space="preserve"> respondent now has mining rights over the area in dispute in terms of the spe</w:t>
      </w:r>
      <w:r w:rsidR="0003133E">
        <w:t>cial grants given to it by the second</w:t>
      </w:r>
      <w:r w:rsidR="0024593E">
        <w:t xml:space="preserve"> respondent. </w:t>
      </w:r>
      <w:r w:rsidR="0066174C">
        <w:t>Another common feature is that the applicant as submit</w:t>
      </w:r>
      <w:r w:rsidR="0003133E">
        <w:t xml:space="preserve">ted by the first </w:t>
      </w:r>
      <w:r w:rsidR="0066174C">
        <w:t xml:space="preserve">respondent </w:t>
      </w:r>
      <w:r w:rsidR="00262946">
        <w:t>cannot compel the second</w:t>
      </w:r>
      <w:r w:rsidR="0066174C">
        <w:t xml:space="preserve"> respondent to make a decision in his favour. </w:t>
      </w:r>
      <w:r w:rsidR="005844DD">
        <w:t xml:space="preserve"> </w:t>
      </w:r>
      <w:r w:rsidR="0066174C">
        <w:t>As a result</w:t>
      </w:r>
      <w:r w:rsidR="007A5B75">
        <w:t>,</w:t>
      </w:r>
      <w:r w:rsidR="0066174C">
        <w:t xml:space="preserve"> the pendin</w:t>
      </w:r>
      <w:r w:rsidR="007A5B75">
        <w:t>g applications as noted by the first</w:t>
      </w:r>
      <w:r w:rsidR="0066174C">
        <w:t xml:space="preserve"> respondent are inconsequential. </w:t>
      </w:r>
      <w:r w:rsidR="005844DD">
        <w:t xml:space="preserve"> </w:t>
      </w:r>
      <w:r w:rsidR="0066174C">
        <w:t xml:space="preserve">In the premises, I am more tempted to repeat the words by Lord Denning in </w:t>
      </w:r>
      <w:r w:rsidR="0066174C" w:rsidRPr="0066174C">
        <w:rPr>
          <w:i/>
        </w:rPr>
        <w:t xml:space="preserve">Macfoy Ltd </w:t>
      </w:r>
      <w:r w:rsidR="0066174C" w:rsidRPr="005844DD">
        <w:t>v</w:t>
      </w:r>
      <w:r w:rsidR="0066174C" w:rsidRPr="0066174C">
        <w:rPr>
          <w:i/>
        </w:rPr>
        <w:t xml:space="preserve"> United Bottlers</w:t>
      </w:r>
      <w:r w:rsidR="004C0120">
        <w:t xml:space="preserve">: </w:t>
      </w:r>
      <w:r w:rsidR="006B5560">
        <w:t>[1961] 3 All</w:t>
      </w:r>
      <w:r w:rsidR="009D1251">
        <w:t xml:space="preserve"> ER 1169,</w:t>
      </w:r>
      <w:r w:rsidR="0066174C">
        <w:t xml:space="preserve"> to the effect that </w:t>
      </w:r>
      <w:r w:rsidR="0066174C" w:rsidRPr="0035150D">
        <w:rPr>
          <w:i/>
        </w:rPr>
        <w:t>‘You cannot put something on nothing and expect it to stand’</w:t>
      </w:r>
      <w:r w:rsidR="0066174C">
        <w:t xml:space="preserve">. </w:t>
      </w:r>
      <w:r w:rsidR="0035150D">
        <w:t>The further contention was that t</w:t>
      </w:r>
      <w:r w:rsidR="0066174C">
        <w:t xml:space="preserve">he applicant has no mining </w:t>
      </w:r>
      <w:r w:rsidR="0035150D">
        <w:t xml:space="preserve">rights in the </w:t>
      </w:r>
      <w:r w:rsidR="0066174C">
        <w:t xml:space="preserve">area concerned and cannot seek to enforce non-existent rights. </w:t>
      </w:r>
    </w:p>
    <w:p w14:paraId="20FF4A1D" w14:textId="03502F7F" w:rsidR="008D6634" w:rsidRDefault="001002A3" w:rsidP="00CF4CD8">
      <w:pPr>
        <w:spacing w:line="360" w:lineRule="auto"/>
        <w:jc w:val="both"/>
      </w:pPr>
      <w:r>
        <w:tab/>
        <w:t xml:space="preserve">In conclusion, my observation is that any </w:t>
      </w:r>
      <w:r w:rsidR="0066174C">
        <w:t>rights</w:t>
      </w:r>
      <w:r>
        <w:t xml:space="preserve"> which the</w:t>
      </w:r>
      <w:r w:rsidR="0066174C">
        <w:t xml:space="preserve"> applicant had over the mining area in dispute</w:t>
      </w:r>
      <w:r>
        <w:t>, were</w:t>
      </w:r>
      <w:r w:rsidR="0066174C">
        <w:t xml:space="preserve"> terminated by operation of law when the special grants ex</w:t>
      </w:r>
      <w:r w:rsidR="000C69EA">
        <w:t xml:space="preserve">pired. </w:t>
      </w:r>
      <w:r w:rsidR="005844DD">
        <w:t xml:space="preserve"> </w:t>
      </w:r>
      <w:r w:rsidR="000C69EA">
        <w:t>This view is given credence by the applicant’s confirmation that</w:t>
      </w:r>
      <w:r w:rsidR="0066174C">
        <w:t xml:space="preserve"> </w:t>
      </w:r>
      <w:r w:rsidR="008D6634">
        <w:t>his application fo</w:t>
      </w:r>
      <w:r w:rsidR="000C69EA">
        <w:t>r renewal</w:t>
      </w:r>
      <w:r w:rsidR="008D6634">
        <w:t xml:space="preserve"> is still pendin</w:t>
      </w:r>
      <w:r w:rsidR="000C69EA">
        <w:t>g before the second</w:t>
      </w:r>
      <w:r w:rsidR="008D6634">
        <w:t xml:space="preserve"> respo</w:t>
      </w:r>
      <w:r w:rsidR="00017E00">
        <w:t>ndent. W</w:t>
      </w:r>
      <w:r w:rsidR="00730499">
        <w:t xml:space="preserve">hat is evident is that the applicant’s entitlement to the special grants is uncertain until they are renewed. </w:t>
      </w:r>
      <w:r w:rsidR="005844DD">
        <w:t xml:space="preserve"> </w:t>
      </w:r>
      <w:r w:rsidR="00B80D96">
        <w:t>That being the case</w:t>
      </w:r>
      <w:r w:rsidR="008D6634">
        <w:t>, this court can only protect existing rights and not non-existent rights. I</w:t>
      </w:r>
      <w:r w:rsidR="00730499">
        <w:t>n this context, it bears mentioning that i</w:t>
      </w:r>
      <w:r w:rsidR="008D6634">
        <w:t xml:space="preserve">n </w:t>
      </w:r>
      <w:r w:rsidR="008D6634" w:rsidRPr="008D6634">
        <w:rPr>
          <w:i/>
        </w:rPr>
        <w:t xml:space="preserve">Econet (Pvt) Ltd </w:t>
      </w:r>
      <w:r w:rsidR="005844DD" w:rsidRPr="005844DD">
        <w:t>v</w:t>
      </w:r>
      <w:r w:rsidR="008D6634" w:rsidRPr="008D6634">
        <w:rPr>
          <w:i/>
        </w:rPr>
        <w:t xml:space="preserve"> Telecel Zimbabwe (Pvt) Ltd</w:t>
      </w:r>
      <w:r w:rsidR="008D6634">
        <w:t xml:space="preserve"> 1998 (1) ZLR (H)</w:t>
      </w:r>
      <w:r w:rsidR="00730499">
        <w:t>, with reference to</w:t>
      </w:r>
      <w:r w:rsidR="008D6634">
        <w:t xml:space="preserve"> declaratory relief, </w:t>
      </w:r>
      <w:r w:rsidR="00730499">
        <w:t>the court said: “</w:t>
      </w:r>
      <w:r w:rsidR="008D6634">
        <w:t>it confirms the right of applica</w:t>
      </w:r>
      <w:r w:rsidR="00730499">
        <w:t xml:space="preserve">nts, it does not confer rights”. </w:t>
      </w:r>
      <w:r w:rsidR="00B76E0F">
        <w:t xml:space="preserve"> </w:t>
      </w:r>
    </w:p>
    <w:p w14:paraId="01779F3B" w14:textId="2B131116" w:rsidR="00AF29B0" w:rsidRDefault="008D6634" w:rsidP="00CF4CD8">
      <w:pPr>
        <w:spacing w:line="360" w:lineRule="auto"/>
        <w:jc w:val="both"/>
      </w:pPr>
      <w:r>
        <w:tab/>
      </w:r>
      <w:r w:rsidR="00C40D27">
        <w:t>Taking into account the respective positions of the parties, I tend</w:t>
      </w:r>
      <w:r>
        <w:t xml:space="preserve"> to agree wi</w:t>
      </w:r>
      <w:r w:rsidR="00730499">
        <w:t>th the submissions made by the first and second respondents that n</w:t>
      </w:r>
      <w:r>
        <w:t>o r</w:t>
      </w:r>
      <w:r w:rsidR="00730499">
        <w:t>ight</w:t>
      </w:r>
      <w:r w:rsidR="00C40D27">
        <w:t>s</w:t>
      </w:r>
      <w:r w:rsidR="00730499">
        <w:t xml:space="preserve"> has been </w:t>
      </w:r>
      <w:r w:rsidR="00C40D27">
        <w:t>established</w:t>
      </w:r>
      <w:r>
        <w:t xml:space="preserve"> by the applicant. </w:t>
      </w:r>
      <w:r w:rsidR="00C40D27">
        <w:t xml:space="preserve">In my view, no evidential basis has been established for affording the relief sought, and I am inclined to dismiss the application. </w:t>
      </w:r>
      <w:r w:rsidR="005844DD">
        <w:t xml:space="preserve"> </w:t>
      </w:r>
      <w:r w:rsidR="00C40D27">
        <w:t xml:space="preserve">I now have to consider the issue of costs. </w:t>
      </w:r>
      <w:r w:rsidR="00AF29B0">
        <w:t>As regards cost</w:t>
      </w:r>
      <w:r w:rsidR="00BF2801">
        <w:t>s, it is trite that</w:t>
      </w:r>
      <w:r w:rsidR="00AF29B0">
        <w:t xml:space="preserve"> the</w:t>
      </w:r>
      <w:r w:rsidR="00BF2801">
        <w:t>y are in the</w:t>
      </w:r>
      <w:r w:rsidR="00AF29B0">
        <w:t xml:space="preserve"> discretion of the court</w:t>
      </w:r>
      <w:r w:rsidR="00BF2801">
        <w:t xml:space="preserve">. </w:t>
      </w:r>
      <w:r w:rsidR="005844DD">
        <w:t xml:space="preserve"> </w:t>
      </w:r>
      <w:r w:rsidR="00BF2801">
        <w:t xml:space="preserve">However, costs generally follow the outcome and are awarded to the successful party. </w:t>
      </w:r>
      <w:r w:rsidR="005844DD">
        <w:t xml:space="preserve"> </w:t>
      </w:r>
      <w:r w:rsidR="00AF29B0">
        <w:t xml:space="preserve">In </w:t>
      </w:r>
      <w:r w:rsidR="00AF29B0" w:rsidRPr="00017E00">
        <w:rPr>
          <w:i/>
        </w:rPr>
        <w:t>casu</w:t>
      </w:r>
      <w:r w:rsidR="00AF29B0">
        <w:t xml:space="preserve">, punitive costs </w:t>
      </w:r>
      <w:r w:rsidR="00BF2801">
        <w:t>at the scale of attorney and client. Since the applicant was aware</w:t>
      </w:r>
      <w:r w:rsidR="00AF29B0">
        <w:t xml:space="preserve"> that his rights to the mining area in question had ceased to exist</w:t>
      </w:r>
      <w:r w:rsidR="00BF2801">
        <w:t xml:space="preserve">, this application should not have been filed. </w:t>
      </w:r>
      <w:r w:rsidR="005844DD">
        <w:t xml:space="preserve"> </w:t>
      </w:r>
      <w:r w:rsidR="00BF2801">
        <w:t xml:space="preserve">He therefore knew that, without evidence of renewal of the special grants, his position was precarious. Yet, the applicant approached this court, nonetheless, </w:t>
      </w:r>
      <w:r w:rsidR="00AF29B0">
        <w:t>seeking to en</w:t>
      </w:r>
      <w:r w:rsidR="008B7727">
        <w:t>force non-existent rights. The first</w:t>
      </w:r>
      <w:r w:rsidR="00AF29B0">
        <w:t xml:space="preserve"> respondent has been put out of pocket in being forced to defend this application.</w:t>
      </w:r>
      <w:r w:rsidR="008B7727">
        <w:t xml:space="preserve"> The conduct of the applicant deserves censure.</w:t>
      </w:r>
    </w:p>
    <w:p w14:paraId="15835442" w14:textId="17539EC8" w:rsidR="0009462E" w:rsidRDefault="0009462E" w:rsidP="00CF4CD8">
      <w:pPr>
        <w:spacing w:line="360" w:lineRule="auto"/>
        <w:jc w:val="both"/>
      </w:pPr>
    </w:p>
    <w:p w14:paraId="3B18C8FA" w14:textId="0BAA0CC2" w:rsidR="00AF29B0" w:rsidRDefault="00AF29B0" w:rsidP="00057378">
      <w:pPr>
        <w:spacing w:line="360" w:lineRule="auto"/>
        <w:ind w:firstLine="720"/>
        <w:jc w:val="both"/>
      </w:pPr>
      <w:r>
        <w:lastRenderedPageBreak/>
        <w:t>Acco</w:t>
      </w:r>
      <w:r w:rsidR="00057378">
        <w:t>rdingly, this a</w:t>
      </w:r>
      <w:r>
        <w:t xml:space="preserve">pplication is </w:t>
      </w:r>
      <w:r w:rsidR="00057378">
        <w:t xml:space="preserve">hereby </w:t>
      </w:r>
      <w:r>
        <w:t>dismissed with costs on an attorney and client scale.</w:t>
      </w:r>
    </w:p>
    <w:p w14:paraId="40E2E9E6" w14:textId="77777777" w:rsidR="00C92F51" w:rsidRDefault="00C92F51" w:rsidP="00214431">
      <w:pPr>
        <w:spacing w:line="360" w:lineRule="auto"/>
        <w:ind w:firstLine="720"/>
        <w:jc w:val="both"/>
      </w:pPr>
    </w:p>
    <w:p w14:paraId="5C33F68B" w14:textId="1A08DC8A" w:rsidR="0078604C" w:rsidRDefault="0078604C" w:rsidP="004D2AFB">
      <w:pPr>
        <w:jc w:val="both"/>
      </w:pPr>
    </w:p>
    <w:p w14:paraId="4696EBCF" w14:textId="77777777" w:rsidR="002D4C79" w:rsidRDefault="002D4C79" w:rsidP="004D2AFB">
      <w:pPr>
        <w:jc w:val="both"/>
        <w:rPr>
          <w:i/>
        </w:rPr>
      </w:pPr>
    </w:p>
    <w:p w14:paraId="4EEFBDE0" w14:textId="3D135964" w:rsidR="004D2AFB" w:rsidRDefault="004D2AFB" w:rsidP="004D2AFB">
      <w:pPr>
        <w:jc w:val="both"/>
      </w:pPr>
      <w:r>
        <w:rPr>
          <w:i/>
        </w:rPr>
        <w:t>Kwande</w:t>
      </w:r>
      <w:r w:rsidR="00BF1627" w:rsidRPr="00BF1627">
        <w:rPr>
          <w:i/>
        </w:rPr>
        <w:t xml:space="preserve"> Legal Practi</w:t>
      </w:r>
      <w:r>
        <w:rPr>
          <w:i/>
        </w:rPr>
        <w:t>tioners</w:t>
      </w:r>
      <w:r w:rsidR="003150AC">
        <w:t>,</w:t>
      </w:r>
      <w:r w:rsidR="00BF1627">
        <w:t xml:space="preserve"> applicant’s legal practitioners</w:t>
      </w:r>
    </w:p>
    <w:p w14:paraId="5E541A6E" w14:textId="72A92D8D" w:rsidR="004D2AFB" w:rsidRDefault="004D2AFB" w:rsidP="004D2AFB">
      <w:pPr>
        <w:jc w:val="both"/>
      </w:pPr>
      <w:r w:rsidRPr="00BF1627">
        <w:rPr>
          <w:i/>
        </w:rPr>
        <w:t>B Ngwenya Legal Practice</w:t>
      </w:r>
      <w:r w:rsidR="003150AC">
        <w:t xml:space="preserve">, </w:t>
      </w:r>
      <w:r>
        <w:t xml:space="preserve"> </w:t>
      </w:r>
      <w:r w:rsidR="003150AC">
        <w:t>respondent</w:t>
      </w:r>
      <w:r>
        <w:t>’s legal practitioners</w:t>
      </w:r>
    </w:p>
    <w:p w14:paraId="29FA70F6" w14:textId="77777777" w:rsidR="00BF1627" w:rsidRPr="007C7786" w:rsidRDefault="00BF1627" w:rsidP="00EE3C79">
      <w:pPr>
        <w:spacing w:line="360" w:lineRule="auto"/>
        <w:jc w:val="both"/>
      </w:pPr>
    </w:p>
    <w:sectPr w:rsidR="00BF1627" w:rsidRPr="007C7786" w:rsidSect="00500A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D63B7" w14:textId="77777777" w:rsidR="00DD43EA" w:rsidRDefault="00DD43EA" w:rsidP="005A4D7A">
      <w:r>
        <w:separator/>
      </w:r>
    </w:p>
  </w:endnote>
  <w:endnote w:type="continuationSeparator" w:id="0">
    <w:p w14:paraId="2E612A8A" w14:textId="77777777" w:rsidR="00DD43EA" w:rsidRDefault="00DD43EA"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70DC4" w14:textId="77777777" w:rsidR="00DD43EA" w:rsidRDefault="00DD43EA" w:rsidP="005A4D7A">
      <w:r>
        <w:separator/>
      </w:r>
    </w:p>
  </w:footnote>
  <w:footnote w:type="continuationSeparator" w:id="0">
    <w:p w14:paraId="7FC77C90" w14:textId="77777777" w:rsidR="00DD43EA" w:rsidRDefault="00DD43EA"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997703"/>
      <w:docPartObj>
        <w:docPartGallery w:val="Page Numbers (Top of Page)"/>
        <w:docPartUnique/>
      </w:docPartObj>
    </w:sdtPr>
    <w:sdtEndPr>
      <w:rPr>
        <w:noProof/>
      </w:rPr>
    </w:sdtEndPr>
    <w:sdtContent>
      <w:p w14:paraId="5AAAFBAD" w14:textId="460333C3" w:rsidR="00D26BBC" w:rsidRDefault="00D26BBC">
        <w:pPr>
          <w:pStyle w:val="Header"/>
          <w:jc w:val="right"/>
          <w:rPr>
            <w:noProof/>
          </w:rPr>
        </w:pPr>
        <w:r>
          <w:fldChar w:fldCharType="begin"/>
        </w:r>
        <w:r>
          <w:instrText xml:space="preserve"> PAGE   \* MERGEFORMAT </w:instrText>
        </w:r>
        <w:r>
          <w:fldChar w:fldCharType="separate"/>
        </w:r>
        <w:r w:rsidR="001C6628">
          <w:rPr>
            <w:noProof/>
          </w:rPr>
          <w:t>1</w:t>
        </w:r>
        <w:r>
          <w:rPr>
            <w:noProof/>
          </w:rPr>
          <w:fldChar w:fldCharType="end"/>
        </w:r>
      </w:p>
      <w:p w14:paraId="51942E0D" w14:textId="1D76F8A7" w:rsidR="00D26BBC" w:rsidRDefault="00D26BBC">
        <w:pPr>
          <w:pStyle w:val="Header"/>
          <w:jc w:val="right"/>
          <w:rPr>
            <w:noProof/>
          </w:rPr>
        </w:pPr>
        <w:r>
          <w:rPr>
            <w:noProof/>
          </w:rPr>
          <w:t>HH</w:t>
        </w:r>
        <w:r w:rsidR="00337608">
          <w:rPr>
            <w:noProof/>
          </w:rPr>
          <w:t xml:space="preserve"> 558-23</w:t>
        </w:r>
      </w:p>
      <w:p w14:paraId="4E4BD56B" w14:textId="7F760F5E" w:rsidR="00D26BBC" w:rsidRDefault="00D26BBC">
        <w:pPr>
          <w:pStyle w:val="Header"/>
          <w:jc w:val="right"/>
        </w:pPr>
        <w:r>
          <w:rPr>
            <w:noProof/>
          </w:rPr>
          <w:t>HC 439/23</w:t>
        </w:r>
      </w:p>
    </w:sdtContent>
  </w:sdt>
  <w:p w14:paraId="38D5C195" w14:textId="77777777" w:rsidR="00BF2801" w:rsidRDefault="00BF28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BC4031"/>
    <w:multiLevelType w:val="hybridMultilevel"/>
    <w:tmpl w:val="8D2A0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32837"/>
    <w:multiLevelType w:val="hybridMultilevel"/>
    <w:tmpl w:val="E946B2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A1B721D"/>
    <w:multiLevelType w:val="hybridMultilevel"/>
    <w:tmpl w:val="FE0CA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99E7ABE"/>
    <w:multiLevelType w:val="hybridMultilevel"/>
    <w:tmpl w:val="6C267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80812"/>
    <w:multiLevelType w:val="hybridMultilevel"/>
    <w:tmpl w:val="0612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7C575EB"/>
    <w:multiLevelType w:val="hybridMultilevel"/>
    <w:tmpl w:val="1690D5BE"/>
    <w:lvl w:ilvl="0" w:tplc="209A3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409017C6"/>
    <w:multiLevelType w:val="hybridMultilevel"/>
    <w:tmpl w:val="090EB506"/>
    <w:lvl w:ilvl="0" w:tplc="EDFA10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6"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31F3A"/>
    <w:multiLevelType w:val="hybridMultilevel"/>
    <w:tmpl w:val="3F18F61A"/>
    <w:lvl w:ilvl="0" w:tplc="45D44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2C5438"/>
    <w:multiLevelType w:val="hybridMultilevel"/>
    <w:tmpl w:val="2F38E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0"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65F4204"/>
    <w:multiLevelType w:val="hybridMultilevel"/>
    <w:tmpl w:val="BB3C769E"/>
    <w:lvl w:ilvl="0" w:tplc="A99A27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C2070AE"/>
    <w:multiLevelType w:val="hybridMultilevel"/>
    <w:tmpl w:val="F266F6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07F36B2"/>
    <w:multiLevelType w:val="hybridMultilevel"/>
    <w:tmpl w:val="3C9204A0"/>
    <w:lvl w:ilvl="0" w:tplc="5C34B7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B7A68"/>
    <w:multiLevelType w:val="hybridMultilevel"/>
    <w:tmpl w:val="BDF6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754BE"/>
    <w:multiLevelType w:val="hybridMultilevel"/>
    <w:tmpl w:val="9C5876A0"/>
    <w:lvl w:ilvl="0" w:tplc="AA04DE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6E6658"/>
    <w:multiLevelType w:val="hybridMultilevel"/>
    <w:tmpl w:val="2C7CF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DF4E62"/>
    <w:multiLevelType w:val="hybridMultilevel"/>
    <w:tmpl w:val="60DC5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167AE1"/>
    <w:multiLevelType w:val="hybridMultilevel"/>
    <w:tmpl w:val="1EB2D6A0"/>
    <w:lvl w:ilvl="0" w:tplc="6AF24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C94474"/>
    <w:multiLevelType w:val="hybridMultilevel"/>
    <w:tmpl w:val="232A74FA"/>
    <w:lvl w:ilvl="0" w:tplc="1ECA9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E43ABB"/>
    <w:multiLevelType w:val="hybridMultilevel"/>
    <w:tmpl w:val="697893A0"/>
    <w:lvl w:ilvl="0" w:tplc="401CF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1F74E4D"/>
    <w:multiLevelType w:val="hybridMultilevel"/>
    <w:tmpl w:val="07F8F8EE"/>
    <w:lvl w:ilvl="0" w:tplc="61A437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5D0EC3"/>
    <w:multiLevelType w:val="hybridMultilevel"/>
    <w:tmpl w:val="0A7A51CA"/>
    <w:lvl w:ilvl="0" w:tplc="D834C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16"/>
  </w:num>
  <w:num w:numId="3">
    <w:abstractNumId w:val="34"/>
  </w:num>
  <w:num w:numId="4">
    <w:abstractNumId w:val="19"/>
  </w:num>
  <w:num w:numId="5">
    <w:abstractNumId w:val="11"/>
  </w:num>
  <w:num w:numId="6">
    <w:abstractNumId w:val="15"/>
  </w:num>
  <w:num w:numId="7">
    <w:abstractNumId w:val="14"/>
  </w:num>
  <w:num w:numId="8">
    <w:abstractNumId w:val="12"/>
  </w:num>
  <w:num w:numId="9">
    <w:abstractNumId w:val="0"/>
  </w:num>
  <w:num w:numId="10">
    <w:abstractNumId w:val="8"/>
  </w:num>
  <w:num w:numId="11">
    <w:abstractNumId w:val="20"/>
  </w:num>
  <w:num w:numId="12">
    <w:abstractNumId w:val="5"/>
  </w:num>
  <w:num w:numId="13">
    <w:abstractNumId w:val="31"/>
  </w:num>
  <w:num w:numId="14">
    <w:abstractNumId w:val="9"/>
  </w:num>
  <w:num w:numId="15">
    <w:abstractNumId w:val="21"/>
  </w:num>
  <w:num w:numId="16">
    <w:abstractNumId w:val="22"/>
  </w:num>
  <w:num w:numId="17">
    <w:abstractNumId w:val="3"/>
  </w:num>
  <w:num w:numId="18">
    <w:abstractNumId w:val="24"/>
  </w:num>
  <w:num w:numId="19">
    <w:abstractNumId w:val="7"/>
  </w:num>
  <w:num w:numId="20">
    <w:abstractNumId w:val="29"/>
  </w:num>
  <w:num w:numId="21">
    <w:abstractNumId w:val="4"/>
  </w:num>
  <w:num w:numId="22">
    <w:abstractNumId w:val="25"/>
  </w:num>
  <w:num w:numId="23">
    <w:abstractNumId w:val="13"/>
  </w:num>
  <w:num w:numId="24">
    <w:abstractNumId w:val="10"/>
  </w:num>
  <w:num w:numId="25">
    <w:abstractNumId w:val="33"/>
  </w:num>
  <w:num w:numId="26">
    <w:abstractNumId w:val="27"/>
  </w:num>
  <w:num w:numId="27">
    <w:abstractNumId w:val="1"/>
  </w:num>
  <w:num w:numId="28">
    <w:abstractNumId w:val="30"/>
  </w:num>
  <w:num w:numId="29">
    <w:abstractNumId w:val="17"/>
  </w:num>
  <w:num w:numId="30">
    <w:abstractNumId w:val="28"/>
  </w:num>
  <w:num w:numId="31">
    <w:abstractNumId w:val="26"/>
  </w:num>
  <w:num w:numId="32">
    <w:abstractNumId w:val="23"/>
  </w:num>
  <w:num w:numId="33">
    <w:abstractNumId w:val="32"/>
  </w:num>
  <w:num w:numId="34">
    <w:abstractNumId w:val="18"/>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xMbEwtbA0MjEzNzRV0lEKTi0uzszPAykwrgUAq7ZWpSwAAAA="/>
  </w:docVars>
  <w:rsids>
    <w:rsidRoot w:val="005A4D7A"/>
    <w:rsid w:val="0000187D"/>
    <w:rsid w:val="00002791"/>
    <w:rsid w:val="00003953"/>
    <w:rsid w:val="000044B8"/>
    <w:rsid w:val="00014283"/>
    <w:rsid w:val="00015011"/>
    <w:rsid w:val="000160D4"/>
    <w:rsid w:val="00016103"/>
    <w:rsid w:val="00016290"/>
    <w:rsid w:val="000178BC"/>
    <w:rsid w:val="00017E00"/>
    <w:rsid w:val="00020014"/>
    <w:rsid w:val="0002003E"/>
    <w:rsid w:val="00024984"/>
    <w:rsid w:val="0002538E"/>
    <w:rsid w:val="0003133E"/>
    <w:rsid w:val="000339D6"/>
    <w:rsid w:val="00036F12"/>
    <w:rsid w:val="0003708D"/>
    <w:rsid w:val="00040C2D"/>
    <w:rsid w:val="000437A6"/>
    <w:rsid w:val="00044F27"/>
    <w:rsid w:val="0004559A"/>
    <w:rsid w:val="00047457"/>
    <w:rsid w:val="00051BCE"/>
    <w:rsid w:val="00055E20"/>
    <w:rsid w:val="000571B7"/>
    <w:rsid w:val="00057378"/>
    <w:rsid w:val="00060409"/>
    <w:rsid w:val="000611E9"/>
    <w:rsid w:val="0006233A"/>
    <w:rsid w:val="000642DE"/>
    <w:rsid w:val="00066EA2"/>
    <w:rsid w:val="000672F9"/>
    <w:rsid w:val="00067E90"/>
    <w:rsid w:val="00071475"/>
    <w:rsid w:val="00080A17"/>
    <w:rsid w:val="00080CB4"/>
    <w:rsid w:val="00081C16"/>
    <w:rsid w:val="00086001"/>
    <w:rsid w:val="000865EA"/>
    <w:rsid w:val="00090A23"/>
    <w:rsid w:val="00090E2C"/>
    <w:rsid w:val="0009462E"/>
    <w:rsid w:val="000952B7"/>
    <w:rsid w:val="00095349"/>
    <w:rsid w:val="000965BC"/>
    <w:rsid w:val="00096B76"/>
    <w:rsid w:val="0009791D"/>
    <w:rsid w:val="000A59D6"/>
    <w:rsid w:val="000A5B71"/>
    <w:rsid w:val="000A6E82"/>
    <w:rsid w:val="000A7E30"/>
    <w:rsid w:val="000B2097"/>
    <w:rsid w:val="000B67D7"/>
    <w:rsid w:val="000B7869"/>
    <w:rsid w:val="000C2DF8"/>
    <w:rsid w:val="000C41BF"/>
    <w:rsid w:val="000C69EA"/>
    <w:rsid w:val="000D04FF"/>
    <w:rsid w:val="000D059C"/>
    <w:rsid w:val="000D0B80"/>
    <w:rsid w:val="000D0D48"/>
    <w:rsid w:val="000D2E54"/>
    <w:rsid w:val="000D534A"/>
    <w:rsid w:val="000D58E2"/>
    <w:rsid w:val="000D71D6"/>
    <w:rsid w:val="000E04DE"/>
    <w:rsid w:val="000E0734"/>
    <w:rsid w:val="000E158A"/>
    <w:rsid w:val="000E1FD7"/>
    <w:rsid w:val="000E203B"/>
    <w:rsid w:val="000E2799"/>
    <w:rsid w:val="000E4218"/>
    <w:rsid w:val="000F1728"/>
    <w:rsid w:val="000F17BB"/>
    <w:rsid w:val="000F1D04"/>
    <w:rsid w:val="000F26B8"/>
    <w:rsid w:val="000F2A05"/>
    <w:rsid w:val="000F3663"/>
    <w:rsid w:val="000F4196"/>
    <w:rsid w:val="000F5D3E"/>
    <w:rsid w:val="000F5F75"/>
    <w:rsid w:val="000F62EF"/>
    <w:rsid w:val="001002A3"/>
    <w:rsid w:val="00102516"/>
    <w:rsid w:val="0010433B"/>
    <w:rsid w:val="00104513"/>
    <w:rsid w:val="00106A35"/>
    <w:rsid w:val="00111097"/>
    <w:rsid w:val="00112F92"/>
    <w:rsid w:val="00116A7B"/>
    <w:rsid w:val="00117A1A"/>
    <w:rsid w:val="001204CB"/>
    <w:rsid w:val="00122F4E"/>
    <w:rsid w:val="00123848"/>
    <w:rsid w:val="001243E4"/>
    <w:rsid w:val="00124E7C"/>
    <w:rsid w:val="001256B4"/>
    <w:rsid w:val="00131316"/>
    <w:rsid w:val="00134BA3"/>
    <w:rsid w:val="00136D44"/>
    <w:rsid w:val="00141FC5"/>
    <w:rsid w:val="00146041"/>
    <w:rsid w:val="00150382"/>
    <w:rsid w:val="00151BAF"/>
    <w:rsid w:val="001528F8"/>
    <w:rsid w:val="001532D5"/>
    <w:rsid w:val="00153963"/>
    <w:rsid w:val="001550E0"/>
    <w:rsid w:val="00155A31"/>
    <w:rsid w:val="00160404"/>
    <w:rsid w:val="0016302F"/>
    <w:rsid w:val="00163F3E"/>
    <w:rsid w:val="0016442B"/>
    <w:rsid w:val="0016794A"/>
    <w:rsid w:val="00171E12"/>
    <w:rsid w:val="00171E1D"/>
    <w:rsid w:val="001773C5"/>
    <w:rsid w:val="00181783"/>
    <w:rsid w:val="0018577E"/>
    <w:rsid w:val="00193712"/>
    <w:rsid w:val="00196891"/>
    <w:rsid w:val="00197BA6"/>
    <w:rsid w:val="001A0769"/>
    <w:rsid w:val="001A0DED"/>
    <w:rsid w:val="001A36C2"/>
    <w:rsid w:val="001A4C1C"/>
    <w:rsid w:val="001B1927"/>
    <w:rsid w:val="001B19B6"/>
    <w:rsid w:val="001C1FD5"/>
    <w:rsid w:val="001C2442"/>
    <w:rsid w:val="001C44F8"/>
    <w:rsid w:val="001C5CAC"/>
    <w:rsid w:val="001C6628"/>
    <w:rsid w:val="001D0246"/>
    <w:rsid w:val="001D5A7E"/>
    <w:rsid w:val="001D6449"/>
    <w:rsid w:val="001D681C"/>
    <w:rsid w:val="001D69CA"/>
    <w:rsid w:val="001D74DD"/>
    <w:rsid w:val="001E2CB7"/>
    <w:rsid w:val="001E3A2E"/>
    <w:rsid w:val="001E3F92"/>
    <w:rsid w:val="001E4D55"/>
    <w:rsid w:val="001E6128"/>
    <w:rsid w:val="001E67D3"/>
    <w:rsid w:val="001F09AE"/>
    <w:rsid w:val="001F26A1"/>
    <w:rsid w:val="001F519D"/>
    <w:rsid w:val="001F5F3F"/>
    <w:rsid w:val="001F66F3"/>
    <w:rsid w:val="00206E19"/>
    <w:rsid w:val="00210AA3"/>
    <w:rsid w:val="0021311B"/>
    <w:rsid w:val="002135CB"/>
    <w:rsid w:val="00214036"/>
    <w:rsid w:val="00214431"/>
    <w:rsid w:val="00216164"/>
    <w:rsid w:val="0021673D"/>
    <w:rsid w:val="00222C3C"/>
    <w:rsid w:val="0022768B"/>
    <w:rsid w:val="002320CE"/>
    <w:rsid w:val="002327DD"/>
    <w:rsid w:val="00232A80"/>
    <w:rsid w:val="00233AEE"/>
    <w:rsid w:val="00236993"/>
    <w:rsid w:val="00240C5D"/>
    <w:rsid w:val="00241B7C"/>
    <w:rsid w:val="0024550C"/>
    <w:rsid w:val="00245550"/>
    <w:rsid w:val="0024593E"/>
    <w:rsid w:val="00245C7E"/>
    <w:rsid w:val="002506EF"/>
    <w:rsid w:val="00254367"/>
    <w:rsid w:val="00256EB3"/>
    <w:rsid w:val="00260491"/>
    <w:rsid w:val="002610EF"/>
    <w:rsid w:val="0026143F"/>
    <w:rsid w:val="00261F3E"/>
    <w:rsid w:val="00262946"/>
    <w:rsid w:val="00264E2F"/>
    <w:rsid w:val="00272EAD"/>
    <w:rsid w:val="00277744"/>
    <w:rsid w:val="00282614"/>
    <w:rsid w:val="0028493F"/>
    <w:rsid w:val="002850F5"/>
    <w:rsid w:val="00285E64"/>
    <w:rsid w:val="002862F4"/>
    <w:rsid w:val="002912A6"/>
    <w:rsid w:val="002918E2"/>
    <w:rsid w:val="00291D53"/>
    <w:rsid w:val="00293088"/>
    <w:rsid w:val="00293B8C"/>
    <w:rsid w:val="002955E3"/>
    <w:rsid w:val="002A0A83"/>
    <w:rsid w:val="002A2898"/>
    <w:rsid w:val="002A3CB3"/>
    <w:rsid w:val="002A6F91"/>
    <w:rsid w:val="002B549F"/>
    <w:rsid w:val="002D0128"/>
    <w:rsid w:val="002D1758"/>
    <w:rsid w:val="002D2008"/>
    <w:rsid w:val="002D2D9C"/>
    <w:rsid w:val="002D34A3"/>
    <w:rsid w:val="002D4C79"/>
    <w:rsid w:val="002E127B"/>
    <w:rsid w:val="002E6FBD"/>
    <w:rsid w:val="002F05E9"/>
    <w:rsid w:val="002F183A"/>
    <w:rsid w:val="002F286B"/>
    <w:rsid w:val="002F3564"/>
    <w:rsid w:val="002F60DF"/>
    <w:rsid w:val="00301131"/>
    <w:rsid w:val="0030244B"/>
    <w:rsid w:val="00302E9F"/>
    <w:rsid w:val="00306E52"/>
    <w:rsid w:val="0031037A"/>
    <w:rsid w:val="00310778"/>
    <w:rsid w:val="00311638"/>
    <w:rsid w:val="0031216D"/>
    <w:rsid w:val="003126EF"/>
    <w:rsid w:val="003128D2"/>
    <w:rsid w:val="00312EB5"/>
    <w:rsid w:val="003150AC"/>
    <w:rsid w:val="00316234"/>
    <w:rsid w:val="003269B4"/>
    <w:rsid w:val="0032732D"/>
    <w:rsid w:val="00332727"/>
    <w:rsid w:val="00337377"/>
    <w:rsid w:val="00337608"/>
    <w:rsid w:val="00337DAA"/>
    <w:rsid w:val="003414FF"/>
    <w:rsid w:val="00345AEE"/>
    <w:rsid w:val="003463B3"/>
    <w:rsid w:val="0034645B"/>
    <w:rsid w:val="003471B1"/>
    <w:rsid w:val="00350971"/>
    <w:rsid w:val="00350B7A"/>
    <w:rsid w:val="00350E8E"/>
    <w:rsid w:val="0035150D"/>
    <w:rsid w:val="00355D5A"/>
    <w:rsid w:val="00356BD2"/>
    <w:rsid w:val="003612A4"/>
    <w:rsid w:val="00363C81"/>
    <w:rsid w:val="003648FB"/>
    <w:rsid w:val="00367E09"/>
    <w:rsid w:val="003713EA"/>
    <w:rsid w:val="00372066"/>
    <w:rsid w:val="003731B8"/>
    <w:rsid w:val="0037364A"/>
    <w:rsid w:val="00375350"/>
    <w:rsid w:val="00376C8F"/>
    <w:rsid w:val="00384ACD"/>
    <w:rsid w:val="00387BF0"/>
    <w:rsid w:val="003919A9"/>
    <w:rsid w:val="00391D01"/>
    <w:rsid w:val="00392198"/>
    <w:rsid w:val="00393314"/>
    <w:rsid w:val="003937C0"/>
    <w:rsid w:val="0039522E"/>
    <w:rsid w:val="0039564B"/>
    <w:rsid w:val="00395ACD"/>
    <w:rsid w:val="00397C25"/>
    <w:rsid w:val="003A0463"/>
    <w:rsid w:val="003A20F2"/>
    <w:rsid w:val="003A404E"/>
    <w:rsid w:val="003A57FD"/>
    <w:rsid w:val="003A6699"/>
    <w:rsid w:val="003A67B7"/>
    <w:rsid w:val="003A7DFB"/>
    <w:rsid w:val="003B04C6"/>
    <w:rsid w:val="003B089D"/>
    <w:rsid w:val="003B46C1"/>
    <w:rsid w:val="003B5F17"/>
    <w:rsid w:val="003B7670"/>
    <w:rsid w:val="003C00A5"/>
    <w:rsid w:val="003D16C4"/>
    <w:rsid w:val="003D2D31"/>
    <w:rsid w:val="003D3A9D"/>
    <w:rsid w:val="003E2799"/>
    <w:rsid w:val="003E2A69"/>
    <w:rsid w:val="003E3469"/>
    <w:rsid w:val="003E3FBE"/>
    <w:rsid w:val="003F16BA"/>
    <w:rsid w:val="003F1C94"/>
    <w:rsid w:val="003F1C99"/>
    <w:rsid w:val="003F281B"/>
    <w:rsid w:val="003F46E1"/>
    <w:rsid w:val="003F5FB6"/>
    <w:rsid w:val="003F6A14"/>
    <w:rsid w:val="003F7E0D"/>
    <w:rsid w:val="004006A1"/>
    <w:rsid w:val="00400F8F"/>
    <w:rsid w:val="00401C12"/>
    <w:rsid w:val="00404E2D"/>
    <w:rsid w:val="00405423"/>
    <w:rsid w:val="00406705"/>
    <w:rsid w:val="00410B4B"/>
    <w:rsid w:val="0041120D"/>
    <w:rsid w:val="004129F4"/>
    <w:rsid w:val="0041384D"/>
    <w:rsid w:val="0041406F"/>
    <w:rsid w:val="00414FA6"/>
    <w:rsid w:val="004169FF"/>
    <w:rsid w:val="00416E2B"/>
    <w:rsid w:val="004233D1"/>
    <w:rsid w:val="00426038"/>
    <w:rsid w:val="00426D29"/>
    <w:rsid w:val="00427C32"/>
    <w:rsid w:val="00427E63"/>
    <w:rsid w:val="00430154"/>
    <w:rsid w:val="00434024"/>
    <w:rsid w:val="004348C6"/>
    <w:rsid w:val="004363EE"/>
    <w:rsid w:val="00436BCA"/>
    <w:rsid w:val="00437249"/>
    <w:rsid w:val="00440149"/>
    <w:rsid w:val="00440FE6"/>
    <w:rsid w:val="0044147E"/>
    <w:rsid w:val="00442BE2"/>
    <w:rsid w:val="00446C70"/>
    <w:rsid w:val="00447503"/>
    <w:rsid w:val="0045012B"/>
    <w:rsid w:val="00450BDE"/>
    <w:rsid w:val="0045356E"/>
    <w:rsid w:val="00461487"/>
    <w:rsid w:val="0046215A"/>
    <w:rsid w:val="004633DB"/>
    <w:rsid w:val="004655E0"/>
    <w:rsid w:val="0047026A"/>
    <w:rsid w:val="00472847"/>
    <w:rsid w:val="00480ADB"/>
    <w:rsid w:val="0048216B"/>
    <w:rsid w:val="00483E55"/>
    <w:rsid w:val="00486278"/>
    <w:rsid w:val="004906BC"/>
    <w:rsid w:val="00491D97"/>
    <w:rsid w:val="0049394A"/>
    <w:rsid w:val="00494246"/>
    <w:rsid w:val="0049730D"/>
    <w:rsid w:val="00497D81"/>
    <w:rsid w:val="004A2BE1"/>
    <w:rsid w:val="004A3FB2"/>
    <w:rsid w:val="004A61A8"/>
    <w:rsid w:val="004B10DD"/>
    <w:rsid w:val="004B158B"/>
    <w:rsid w:val="004B317E"/>
    <w:rsid w:val="004B4F3D"/>
    <w:rsid w:val="004B56B5"/>
    <w:rsid w:val="004B6342"/>
    <w:rsid w:val="004B682A"/>
    <w:rsid w:val="004B6F2C"/>
    <w:rsid w:val="004B73BD"/>
    <w:rsid w:val="004C0120"/>
    <w:rsid w:val="004C01D6"/>
    <w:rsid w:val="004C6E2F"/>
    <w:rsid w:val="004D0E53"/>
    <w:rsid w:val="004D1790"/>
    <w:rsid w:val="004D20EB"/>
    <w:rsid w:val="004D2AFB"/>
    <w:rsid w:val="004D3C5A"/>
    <w:rsid w:val="004D4FF7"/>
    <w:rsid w:val="004D529D"/>
    <w:rsid w:val="004D72F2"/>
    <w:rsid w:val="004E1ABB"/>
    <w:rsid w:val="004E1CA6"/>
    <w:rsid w:val="004E2DB6"/>
    <w:rsid w:val="004E48CD"/>
    <w:rsid w:val="004E6230"/>
    <w:rsid w:val="004F10AC"/>
    <w:rsid w:val="004F3423"/>
    <w:rsid w:val="004F5B09"/>
    <w:rsid w:val="004F7E77"/>
    <w:rsid w:val="00500A5F"/>
    <w:rsid w:val="00503F0D"/>
    <w:rsid w:val="00510068"/>
    <w:rsid w:val="005179AE"/>
    <w:rsid w:val="00522AE8"/>
    <w:rsid w:val="005235E2"/>
    <w:rsid w:val="005245B5"/>
    <w:rsid w:val="005258BA"/>
    <w:rsid w:val="00530CAF"/>
    <w:rsid w:val="00536DD0"/>
    <w:rsid w:val="00541304"/>
    <w:rsid w:val="00541615"/>
    <w:rsid w:val="0054216A"/>
    <w:rsid w:val="005457CF"/>
    <w:rsid w:val="00545E10"/>
    <w:rsid w:val="00546B12"/>
    <w:rsid w:val="00550006"/>
    <w:rsid w:val="00551345"/>
    <w:rsid w:val="005525DF"/>
    <w:rsid w:val="005542E0"/>
    <w:rsid w:val="0055781E"/>
    <w:rsid w:val="00565C43"/>
    <w:rsid w:val="00570DA7"/>
    <w:rsid w:val="00572285"/>
    <w:rsid w:val="005739B9"/>
    <w:rsid w:val="0057514A"/>
    <w:rsid w:val="00576AB1"/>
    <w:rsid w:val="00582248"/>
    <w:rsid w:val="00582299"/>
    <w:rsid w:val="0058439D"/>
    <w:rsid w:val="005844DD"/>
    <w:rsid w:val="00585ADB"/>
    <w:rsid w:val="005907B6"/>
    <w:rsid w:val="005A4D7A"/>
    <w:rsid w:val="005A7000"/>
    <w:rsid w:val="005A7777"/>
    <w:rsid w:val="005B0A12"/>
    <w:rsid w:val="005B1138"/>
    <w:rsid w:val="005B531F"/>
    <w:rsid w:val="005B7086"/>
    <w:rsid w:val="005C0864"/>
    <w:rsid w:val="005C4004"/>
    <w:rsid w:val="005C4C0C"/>
    <w:rsid w:val="005C70F6"/>
    <w:rsid w:val="005D29EF"/>
    <w:rsid w:val="005D37E8"/>
    <w:rsid w:val="005D5403"/>
    <w:rsid w:val="005E135A"/>
    <w:rsid w:val="005E2CC4"/>
    <w:rsid w:val="005E3DC3"/>
    <w:rsid w:val="005E53B8"/>
    <w:rsid w:val="005E5CDB"/>
    <w:rsid w:val="005F3CDC"/>
    <w:rsid w:val="00600B86"/>
    <w:rsid w:val="00602A43"/>
    <w:rsid w:val="00603CBA"/>
    <w:rsid w:val="00604AB4"/>
    <w:rsid w:val="0060785B"/>
    <w:rsid w:val="00607D87"/>
    <w:rsid w:val="006126E2"/>
    <w:rsid w:val="006133AF"/>
    <w:rsid w:val="0061454C"/>
    <w:rsid w:val="00617518"/>
    <w:rsid w:val="006212E7"/>
    <w:rsid w:val="00624989"/>
    <w:rsid w:val="00625475"/>
    <w:rsid w:val="006312A6"/>
    <w:rsid w:val="0063201B"/>
    <w:rsid w:val="006334B3"/>
    <w:rsid w:val="006358B4"/>
    <w:rsid w:val="00635CC0"/>
    <w:rsid w:val="00637A31"/>
    <w:rsid w:val="0064272D"/>
    <w:rsid w:val="00643EFC"/>
    <w:rsid w:val="00646519"/>
    <w:rsid w:val="00650456"/>
    <w:rsid w:val="00651661"/>
    <w:rsid w:val="00651C0C"/>
    <w:rsid w:val="00651C5A"/>
    <w:rsid w:val="006522CB"/>
    <w:rsid w:val="00654D61"/>
    <w:rsid w:val="00656189"/>
    <w:rsid w:val="0065777F"/>
    <w:rsid w:val="0066174C"/>
    <w:rsid w:val="006621C8"/>
    <w:rsid w:val="006626BA"/>
    <w:rsid w:val="00662E5E"/>
    <w:rsid w:val="0066397C"/>
    <w:rsid w:val="00664246"/>
    <w:rsid w:val="00664375"/>
    <w:rsid w:val="006657D9"/>
    <w:rsid w:val="006664EA"/>
    <w:rsid w:val="0066779B"/>
    <w:rsid w:val="00671F28"/>
    <w:rsid w:val="0068294A"/>
    <w:rsid w:val="00684658"/>
    <w:rsid w:val="00684BCF"/>
    <w:rsid w:val="00686691"/>
    <w:rsid w:val="006871EE"/>
    <w:rsid w:val="00687741"/>
    <w:rsid w:val="00690749"/>
    <w:rsid w:val="00690812"/>
    <w:rsid w:val="00690BD4"/>
    <w:rsid w:val="00692503"/>
    <w:rsid w:val="00693119"/>
    <w:rsid w:val="00693980"/>
    <w:rsid w:val="006943EB"/>
    <w:rsid w:val="00694EE5"/>
    <w:rsid w:val="006967A1"/>
    <w:rsid w:val="006A2FBF"/>
    <w:rsid w:val="006A3152"/>
    <w:rsid w:val="006B2068"/>
    <w:rsid w:val="006B30B6"/>
    <w:rsid w:val="006B5560"/>
    <w:rsid w:val="006C4C49"/>
    <w:rsid w:val="006C55EA"/>
    <w:rsid w:val="006D5948"/>
    <w:rsid w:val="006D7540"/>
    <w:rsid w:val="006D7B81"/>
    <w:rsid w:val="006E0D5C"/>
    <w:rsid w:val="006E3078"/>
    <w:rsid w:val="006E4F06"/>
    <w:rsid w:val="006E58AE"/>
    <w:rsid w:val="006E65FF"/>
    <w:rsid w:val="006E7CF0"/>
    <w:rsid w:val="006F1C05"/>
    <w:rsid w:val="006F4D38"/>
    <w:rsid w:val="006F623A"/>
    <w:rsid w:val="007036FF"/>
    <w:rsid w:val="00705FFC"/>
    <w:rsid w:val="00707C19"/>
    <w:rsid w:val="00710177"/>
    <w:rsid w:val="00717EC6"/>
    <w:rsid w:val="00723058"/>
    <w:rsid w:val="00725659"/>
    <w:rsid w:val="00726400"/>
    <w:rsid w:val="00730499"/>
    <w:rsid w:val="007344EE"/>
    <w:rsid w:val="007356A8"/>
    <w:rsid w:val="00735D94"/>
    <w:rsid w:val="00737692"/>
    <w:rsid w:val="007432D9"/>
    <w:rsid w:val="00743437"/>
    <w:rsid w:val="00743671"/>
    <w:rsid w:val="00744F95"/>
    <w:rsid w:val="00745A88"/>
    <w:rsid w:val="00745DDE"/>
    <w:rsid w:val="00746347"/>
    <w:rsid w:val="00747CF7"/>
    <w:rsid w:val="00751708"/>
    <w:rsid w:val="00751B16"/>
    <w:rsid w:val="00754DCD"/>
    <w:rsid w:val="0075667E"/>
    <w:rsid w:val="007601EC"/>
    <w:rsid w:val="007604BD"/>
    <w:rsid w:val="0076159A"/>
    <w:rsid w:val="00763074"/>
    <w:rsid w:val="007645BC"/>
    <w:rsid w:val="00766A26"/>
    <w:rsid w:val="0077025E"/>
    <w:rsid w:val="00771BAA"/>
    <w:rsid w:val="00772702"/>
    <w:rsid w:val="007732FE"/>
    <w:rsid w:val="00774077"/>
    <w:rsid w:val="00781B19"/>
    <w:rsid w:val="00782208"/>
    <w:rsid w:val="00782EBD"/>
    <w:rsid w:val="0078604C"/>
    <w:rsid w:val="00790935"/>
    <w:rsid w:val="007928D0"/>
    <w:rsid w:val="00797CDD"/>
    <w:rsid w:val="007A4D77"/>
    <w:rsid w:val="007A5B75"/>
    <w:rsid w:val="007A7354"/>
    <w:rsid w:val="007B1D00"/>
    <w:rsid w:val="007B2FED"/>
    <w:rsid w:val="007B54BF"/>
    <w:rsid w:val="007C47AD"/>
    <w:rsid w:val="007C5075"/>
    <w:rsid w:val="007C5FC8"/>
    <w:rsid w:val="007C6197"/>
    <w:rsid w:val="007C681A"/>
    <w:rsid w:val="007C6ADB"/>
    <w:rsid w:val="007C7407"/>
    <w:rsid w:val="007D021B"/>
    <w:rsid w:val="007D2C19"/>
    <w:rsid w:val="007D3D7E"/>
    <w:rsid w:val="007D4377"/>
    <w:rsid w:val="007E2071"/>
    <w:rsid w:val="007E4A9B"/>
    <w:rsid w:val="007E531D"/>
    <w:rsid w:val="007E61CA"/>
    <w:rsid w:val="007F0B18"/>
    <w:rsid w:val="007F13A7"/>
    <w:rsid w:val="007F548B"/>
    <w:rsid w:val="007F6C87"/>
    <w:rsid w:val="007F7B7C"/>
    <w:rsid w:val="00800AA5"/>
    <w:rsid w:val="00801A85"/>
    <w:rsid w:val="00804E6A"/>
    <w:rsid w:val="008059A6"/>
    <w:rsid w:val="00806577"/>
    <w:rsid w:val="00806DA7"/>
    <w:rsid w:val="0081259F"/>
    <w:rsid w:val="0081551A"/>
    <w:rsid w:val="008210AA"/>
    <w:rsid w:val="0082157B"/>
    <w:rsid w:val="00831FA8"/>
    <w:rsid w:val="008352B8"/>
    <w:rsid w:val="0084029F"/>
    <w:rsid w:val="008418CC"/>
    <w:rsid w:val="00844403"/>
    <w:rsid w:val="00861F9C"/>
    <w:rsid w:val="0086470B"/>
    <w:rsid w:val="00865937"/>
    <w:rsid w:val="008660B9"/>
    <w:rsid w:val="00866CC9"/>
    <w:rsid w:val="00870ED5"/>
    <w:rsid w:val="0087256C"/>
    <w:rsid w:val="0087664B"/>
    <w:rsid w:val="00877AAB"/>
    <w:rsid w:val="00880627"/>
    <w:rsid w:val="00880747"/>
    <w:rsid w:val="00885349"/>
    <w:rsid w:val="00890055"/>
    <w:rsid w:val="00890C2B"/>
    <w:rsid w:val="0089437C"/>
    <w:rsid w:val="00895640"/>
    <w:rsid w:val="008978E6"/>
    <w:rsid w:val="008A0B77"/>
    <w:rsid w:val="008A13E0"/>
    <w:rsid w:val="008A4817"/>
    <w:rsid w:val="008B5ABF"/>
    <w:rsid w:val="008B6914"/>
    <w:rsid w:val="008B7727"/>
    <w:rsid w:val="008C0425"/>
    <w:rsid w:val="008C362C"/>
    <w:rsid w:val="008C7AEC"/>
    <w:rsid w:val="008D0A85"/>
    <w:rsid w:val="008D32DF"/>
    <w:rsid w:val="008D6634"/>
    <w:rsid w:val="008E05A8"/>
    <w:rsid w:val="008E7622"/>
    <w:rsid w:val="008F555E"/>
    <w:rsid w:val="009000AB"/>
    <w:rsid w:val="00900FA8"/>
    <w:rsid w:val="0090407F"/>
    <w:rsid w:val="009055E5"/>
    <w:rsid w:val="00914F63"/>
    <w:rsid w:val="00916FBE"/>
    <w:rsid w:val="0092009B"/>
    <w:rsid w:val="0092043A"/>
    <w:rsid w:val="00933E47"/>
    <w:rsid w:val="009371D8"/>
    <w:rsid w:val="00944FD8"/>
    <w:rsid w:val="009537B3"/>
    <w:rsid w:val="009539AD"/>
    <w:rsid w:val="00955031"/>
    <w:rsid w:val="00955404"/>
    <w:rsid w:val="00956603"/>
    <w:rsid w:val="009649BC"/>
    <w:rsid w:val="009662B4"/>
    <w:rsid w:val="00970CB3"/>
    <w:rsid w:val="0097319C"/>
    <w:rsid w:val="00973C82"/>
    <w:rsid w:val="0097512A"/>
    <w:rsid w:val="009771F7"/>
    <w:rsid w:val="00980E7E"/>
    <w:rsid w:val="009856EF"/>
    <w:rsid w:val="0099031B"/>
    <w:rsid w:val="00992E5B"/>
    <w:rsid w:val="00994144"/>
    <w:rsid w:val="009A304E"/>
    <w:rsid w:val="009A35C7"/>
    <w:rsid w:val="009A3715"/>
    <w:rsid w:val="009A3D40"/>
    <w:rsid w:val="009A5E66"/>
    <w:rsid w:val="009A7838"/>
    <w:rsid w:val="009B2188"/>
    <w:rsid w:val="009B4BAB"/>
    <w:rsid w:val="009B77C1"/>
    <w:rsid w:val="009C0AD8"/>
    <w:rsid w:val="009C18C8"/>
    <w:rsid w:val="009D02D4"/>
    <w:rsid w:val="009D1251"/>
    <w:rsid w:val="009D4C6C"/>
    <w:rsid w:val="009D5426"/>
    <w:rsid w:val="009D5DC1"/>
    <w:rsid w:val="009D7E96"/>
    <w:rsid w:val="009E026D"/>
    <w:rsid w:val="009E057B"/>
    <w:rsid w:val="009E0ABA"/>
    <w:rsid w:val="009E136D"/>
    <w:rsid w:val="009E2C74"/>
    <w:rsid w:val="009E41AC"/>
    <w:rsid w:val="009E4D0A"/>
    <w:rsid w:val="009F0251"/>
    <w:rsid w:val="009F1254"/>
    <w:rsid w:val="009F1EE6"/>
    <w:rsid w:val="009F328A"/>
    <w:rsid w:val="009F5882"/>
    <w:rsid w:val="009F7257"/>
    <w:rsid w:val="009F73D2"/>
    <w:rsid w:val="00A03F62"/>
    <w:rsid w:val="00A05784"/>
    <w:rsid w:val="00A113D8"/>
    <w:rsid w:val="00A15259"/>
    <w:rsid w:val="00A15C72"/>
    <w:rsid w:val="00A17652"/>
    <w:rsid w:val="00A17BFD"/>
    <w:rsid w:val="00A2030D"/>
    <w:rsid w:val="00A20A35"/>
    <w:rsid w:val="00A264C8"/>
    <w:rsid w:val="00A34C5A"/>
    <w:rsid w:val="00A43366"/>
    <w:rsid w:val="00A51299"/>
    <w:rsid w:val="00A55111"/>
    <w:rsid w:val="00A55D96"/>
    <w:rsid w:val="00A574F2"/>
    <w:rsid w:val="00A61D81"/>
    <w:rsid w:val="00A648DF"/>
    <w:rsid w:val="00A722B7"/>
    <w:rsid w:val="00A72B47"/>
    <w:rsid w:val="00A7475A"/>
    <w:rsid w:val="00A77D68"/>
    <w:rsid w:val="00A800BF"/>
    <w:rsid w:val="00A81FE3"/>
    <w:rsid w:val="00A831D8"/>
    <w:rsid w:val="00A83860"/>
    <w:rsid w:val="00A83ECD"/>
    <w:rsid w:val="00A87CA1"/>
    <w:rsid w:val="00A91404"/>
    <w:rsid w:val="00A96C9B"/>
    <w:rsid w:val="00AA243F"/>
    <w:rsid w:val="00AA285B"/>
    <w:rsid w:val="00AA2E8A"/>
    <w:rsid w:val="00AA30A6"/>
    <w:rsid w:val="00AA4723"/>
    <w:rsid w:val="00AB0879"/>
    <w:rsid w:val="00AB66E0"/>
    <w:rsid w:val="00AB6AAC"/>
    <w:rsid w:val="00AC1FE7"/>
    <w:rsid w:val="00AC6CF4"/>
    <w:rsid w:val="00AC719A"/>
    <w:rsid w:val="00AD233D"/>
    <w:rsid w:val="00AD2F06"/>
    <w:rsid w:val="00AD4C7B"/>
    <w:rsid w:val="00AD5601"/>
    <w:rsid w:val="00AD681C"/>
    <w:rsid w:val="00AE1292"/>
    <w:rsid w:val="00AE2D98"/>
    <w:rsid w:val="00AE480F"/>
    <w:rsid w:val="00AE7A15"/>
    <w:rsid w:val="00AF29B0"/>
    <w:rsid w:val="00AF34C6"/>
    <w:rsid w:val="00AF350E"/>
    <w:rsid w:val="00AF3D0A"/>
    <w:rsid w:val="00AF4DB5"/>
    <w:rsid w:val="00AF549A"/>
    <w:rsid w:val="00AF5526"/>
    <w:rsid w:val="00B01025"/>
    <w:rsid w:val="00B01F42"/>
    <w:rsid w:val="00B03919"/>
    <w:rsid w:val="00B054C7"/>
    <w:rsid w:val="00B1049C"/>
    <w:rsid w:val="00B10C6D"/>
    <w:rsid w:val="00B114CE"/>
    <w:rsid w:val="00B11A35"/>
    <w:rsid w:val="00B11FF9"/>
    <w:rsid w:val="00B1216B"/>
    <w:rsid w:val="00B17373"/>
    <w:rsid w:val="00B22029"/>
    <w:rsid w:val="00B223FE"/>
    <w:rsid w:val="00B22F3F"/>
    <w:rsid w:val="00B2319D"/>
    <w:rsid w:val="00B23941"/>
    <w:rsid w:val="00B33738"/>
    <w:rsid w:val="00B34691"/>
    <w:rsid w:val="00B3518D"/>
    <w:rsid w:val="00B375F4"/>
    <w:rsid w:val="00B40A62"/>
    <w:rsid w:val="00B41690"/>
    <w:rsid w:val="00B41DB3"/>
    <w:rsid w:val="00B43B15"/>
    <w:rsid w:val="00B44BAA"/>
    <w:rsid w:val="00B45D95"/>
    <w:rsid w:val="00B45F49"/>
    <w:rsid w:val="00B52494"/>
    <w:rsid w:val="00B560BD"/>
    <w:rsid w:val="00B568E0"/>
    <w:rsid w:val="00B57BE2"/>
    <w:rsid w:val="00B602F2"/>
    <w:rsid w:val="00B61E1C"/>
    <w:rsid w:val="00B628A5"/>
    <w:rsid w:val="00B631EE"/>
    <w:rsid w:val="00B6330D"/>
    <w:rsid w:val="00B65351"/>
    <w:rsid w:val="00B678AE"/>
    <w:rsid w:val="00B75FCD"/>
    <w:rsid w:val="00B76E0F"/>
    <w:rsid w:val="00B77112"/>
    <w:rsid w:val="00B802E2"/>
    <w:rsid w:val="00B80D96"/>
    <w:rsid w:val="00B80E31"/>
    <w:rsid w:val="00B83E7A"/>
    <w:rsid w:val="00B83F70"/>
    <w:rsid w:val="00B8536B"/>
    <w:rsid w:val="00B869D8"/>
    <w:rsid w:val="00B879C8"/>
    <w:rsid w:val="00B87B13"/>
    <w:rsid w:val="00B90284"/>
    <w:rsid w:val="00B92484"/>
    <w:rsid w:val="00BA50D5"/>
    <w:rsid w:val="00BA55BE"/>
    <w:rsid w:val="00BB03DD"/>
    <w:rsid w:val="00BB13BE"/>
    <w:rsid w:val="00BC1321"/>
    <w:rsid w:val="00BC4661"/>
    <w:rsid w:val="00BC5352"/>
    <w:rsid w:val="00BD2C84"/>
    <w:rsid w:val="00BD2FF4"/>
    <w:rsid w:val="00BE36FF"/>
    <w:rsid w:val="00BE5E41"/>
    <w:rsid w:val="00BF1627"/>
    <w:rsid w:val="00BF2527"/>
    <w:rsid w:val="00BF2801"/>
    <w:rsid w:val="00BF43C2"/>
    <w:rsid w:val="00BF7893"/>
    <w:rsid w:val="00BF7BFC"/>
    <w:rsid w:val="00C0034F"/>
    <w:rsid w:val="00C03FF2"/>
    <w:rsid w:val="00C06CD9"/>
    <w:rsid w:val="00C06DF5"/>
    <w:rsid w:val="00C1024D"/>
    <w:rsid w:val="00C1322C"/>
    <w:rsid w:val="00C13DF8"/>
    <w:rsid w:val="00C14F18"/>
    <w:rsid w:val="00C15C85"/>
    <w:rsid w:val="00C16E9B"/>
    <w:rsid w:val="00C20D4D"/>
    <w:rsid w:val="00C251E9"/>
    <w:rsid w:val="00C301FD"/>
    <w:rsid w:val="00C40D27"/>
    <w:rsid w:val="00C45974"/>
    <w:rsid w:val="00C45AD7"/>
    <w:rsid w:val="00C52288"/>
    <w:rsid w:val="00C57737"/>
    <w:rsid w:val="00C61531"/>
    <w:rsid w:val="00C62A45"/>
    <w:rsid w:val="00C63D1E"/>
    <w:rsid w:val="00C659C4"/>
    <w:rsid w:val="00C65BAF"/>
    <w:rsid w:val="00C66945"/>
    <w:rsid w:val="00C704A0"/>
    <w:rsid w:val="00C71FB5"/>
    <w:rsid w:val="00C74E5B"/>
    <w:rsid w:val="00C77795"/>
    <w:rsid w:val="00C821E4"/>
    <w:rsid w:val="00C82738"/>
    <w:rsid w:val="00C83510"/>
    <w:rsid w:val="00C835A5"/>
    <w:rsid w:val="00C85E7A"/>
    <w:rsid w:val="00C87CDA"/>
    <w:rsid w:val="00C90A12"/>
    <w:rsid w:val="00C91487"/>
    <w:rsid w:val="00C9237D"/>
    <w:rsid w:val="00C92F51"/>
    <w:rsid w:val="00CA0E43"/>
    <w:rsid w:val="00CA1DEB"/>
    <w:rsid w:val="00CA4A61"/>
    <w:rsid w:val="00CA4CFC"/>
    <w:rsid w:val="00CA68DA"/>
    <w:rsid w:val="00CB63BA"/>
    <w:rsid w:val="00CC05CA"/>
    <w:rsid w:val="00CC074F"/>
    <w:rsid w:val="00CC2D0E"/>
    <w:rsid w:val="00CC36F9"/>
    <w:rsid w:val="00CC379B"/>
    <w:rsid w:val="00CC3CCE"/>
    <w:rsid w:val="00CD12E4"/>
    <w:rsid w:val="00CD1DCF"/>
    <w:rsid w:val="00CD205D"/>
    <w:rsid w:val="00CD2266"/>
    <w:rsid w:val="00CD551B"/>
    <w:rsid w:val="00CD67B2"/>
    <w:rsid w:val="00CE37B8"/>
    <w:rsid w:val="00CE42F4"/>
    <w:rsid w:val="00CE5F3F"/>
    <w:rsid w:val="00CE6CD3"/>
    <w:rsid w:val="00CE71F7"/>
    <w:rsid w:val="00CF03B8"/>
    <w:rsid w:val="00CF13FA"/>
    <w:rsid w:val="00CF2C19"/>
    <w:rsid w:val="00CF2F9C"/>
    <w:rsid w:val="00CF3048"/>
    <w:rsid w:val="00CF3683"/>
    <w:rsid w:val="00CF4CD8"/>
    <w:rsid w:val="00CF514A"/>
    <w:rsid w:val="00CF7486"/>
    <w:rsid w:val="00CF78B9"/>
    <w:rsid w:val="00D0115D"/>
    <w:rsid w:val="00D03463"/>
    <w:rsid w:val="00D03DA6"/>
    <w:rsid w:val="00D0424C"/>
    <w:rsid w:val="00D05A85"/>
    <w:rsid w:val="00D11D6C"/>
    <w:rsid w:val="00D1468B"/>
    <w:rsid w:val="00D17074"/>
    <w:rsid w:val="00D221E4"/>
    <w:rsid w:val="00D229F7"/>
    <w:rsid w:val="00D22B29"/>
    <w:rsid w:val="00D233F5"/>
    <w:rsid w:val="00D256EE"/>
    <w:rsid w:val="00D26BBC"/>
    <w:rsid w:val="00D27A4B"/>
    <w:rsid w:val="00D34EB7"/>
    <w:rsid w:val="00D3556F"/>
    <w:rsid w:val="00D375C6"/>
    <w:rsid w:val="00D411BC"/>
    <w:rsid w:val="00D442D8"/>
    <w:rsid w:val="00D454A3"/>
    <w:rsid w:val="00D45BC9"/>
    <w:rsid w:val="00D4619C"/>
    <w:rsid w:val="00D47D22"/>
    <w:rsid w:val="00D50D83"/>
    <w:rsid w:val="00D52F95"/>
    <w:rsid w:val="00D53AC2"/>
    <w:rsid w:val="00D546E2"/>
    <w:rsid w:val="00D5556E"/>
    <w:rsid w:val="00D56C36"/>
    <w:rsid w:val="00D57B0C"/>
    <w:rsid w:val="00D60C39"/>
    <w:rsid w:val="00D610A0"/>
    <w:rsid w:val="00D67CA0"/>
    <w:rsid w:val="00D7118C"/>
    <w:rsid w:val="00D73B56"/>
    <w:rsid w:val="00D8078C"/>
    <w:rsid w:val="00D8336B"/>
    <w:rsid w:val="00D83BF4"/>
    <w:rsid w:val="00D85FA4"/>
    <w:rsid w:val="00D91253"/>
    <w:rsid w:val="00D94006"/>
    <w:rsid w:val="00D952FF"/>
    <w:rsid w:val="00D9603F"/>
    <w:rsid w:val="00D96C7F"/>
    <w:rsid w:val="00D978CD"/>
    <w:rsid w:val="00DA22AB"/>
    <w:rsid w:val="00DA3D80"/>
    <w:rsid w:val="00DA487D"/>
    <w:rsid w:val="00DA4CCD"/>
    <w:rsid w:val="00DA67EF"/>
    <w:rsid w:val="00DA6877"/>
    <w:rsid w:val="00DA68EE"/>
    <w:rsid w:val="00DB3F3F"/>
    <w:rsid w:val="00DC02B4"/>
    <w:rsid w:val="00DC31A1"/>
    <w:rsid w:val="00DC67DE"/>
    <w:rsid w:val="00DD0051"/>
    <w:rsid w:val="00DD316A"/>
    <w:rsid w:val="00DD43EA"/>
    <w:rsid w:val="00DD4EA8"/>
    <w:rsid w:val="00DD53F9"/>
    <w:rsid w:val="00DD5F5C"/>
    <w:rsid w:val="00DD6155"/>
    <w:rsid w:val="00DD6400"/>
    <w:rsid w:val="00DD6846"/>
    <w:rsid w:val="00DD7ABA"/>
    <w:rsid w:val="00DE07AE"/>
    <w:rsid w:val="00DE0E4F"/>
    <w:rsid w:val="00DE1A4B"/>
    <w:rsid w:val="00DE29AF"/>
    <w:rsid w:val="00DE2B30"/>
    <w:rsid w:val="00DE3DBD"/>
    <w:rsid w:val="00DE4B06"/>
    <w:rsid w:val="00DE5EA0"/>
    <w:rsid w:val="00DE72E7"/>
    <w:rsid w:val="00DF0BEC"/>
    <w:rsid w:val="00DF1C6B"/>
    <w:rsid w:val="00DF7D8A"/>
    <w:rsid w:val="00E00E80"/>
    <w:rsid w:val="00E0317A"/>
    <w:rsid w:val="00E0653E"/>
    <w:rsid w:val="00E104FA"/>
    <w:rsid w:val="00E120FB"/>
    <w:rsid w:val="00E13D2B"/>
    <w:rsid w:val="00E169E5"/>
    <w:rsid w:val="00E24E67"/>
    <w:rsid w:val="00E26252"/>
    <w:rsid w:val="00E265C2"/>
    <w:rsid w:val="00E3427A"/>
    <w:rsid w:val="00E426B2"/>
    <w:rsid w:val="00E43CF6"/>
    <w:rsid w:val="00E44C2B"/>
    <w:rsid w:val="00E468F7"/>
    <w:rsid w:val="00E529ED"/>
    <w:rsid w:val="00E56569"/>
    <w:rsid w:val="00E5780C"/>
    <w:rsid w:val="00E63094"/>
    <w:rsid w:val="00E631D6"/>
    <w:rsid w:val="00E6468D"/>
    <w:rsid w:val="00E658BB"/>
    <w:rsid w:val="00E65C65"/>
    <w:rsid w:val="00E708FC"/>
    <w:rsid w:val="00E7504A"/>
    <w:rsid w:val="00E76A2A"/>
    <w:rsid w:val="00E7721E"/>
    <w:rsid w:val="00E809B8"/>
    <w:rsid w:val="00E8133B"/>
    <w:rsid w:val="00E813FF"/>
    <w:rsid w:val="00E8221E"/>
    <w:rsid w:val="00E82BEA"/>
    <w:rsid w:val="00E84888"/>
    <w:rsid w:val="00E85328"/>
    <w:rsid w:val="00E85449"/>
    <w:rsid w:val="00E85474"/>
    <w:rsid w:val="00E86990"/>
    <w:rsid w:val="00E910DB"/>
    <w:rsid w:val="00E913C6"/>
    <w:rsid w:val="00E91E91"/>
    <w:rsid w:val="00E92F13"/>
    <w:rsid w:val="00E94DD9"/>
    <w:rsid w:val="00EA0B2D"/>
    <w:rsid w:val="00EA0E82"/>
    <w:rsid w:val="00EA4B21"/>
    <w:rsid w:val="00EA54ED"/>
    <w:rsid w:val="00EA6B9F"/>
    <w:rsid w:val="00EA6D42"/>
    <w:rsid w:val="00EB09DB"/>
    <w:rsid w:val="00EB17A0"/>
    <w:rsid w:val="00EB1F7C"/>
    <w:rsid w:val="00EB684C"/>
    <w:rsid w:val="00EB7F34"/>
    <w:rsid w:val="00EC2011"/>
    <w:rsid w:val="00EC62BE"/>
    <w:rsid w:val="00EC704D"/>
    <w:rsid w:val="00ED1097"/>
    <w:rsid w:val="00ED1587"/>
    <w:rsid w:val="00ED2D19"/>
    <w:rsid w:val="00ED46AD"/>
    <w:rsid w:val="00ED4F11"/>
    <w:rsid w:val="00EE11FB"/>
    <w:rsid w:val="00EE3C79"/>
    <w:rsid w:val="00EE7F03"/>
    <w:rsid w:val="00EF1459"/>
    <w:rsid w:val="00EF26A1"/>
    <w:rsid w:val="00EF310A"/>
    <w:rsid w:val="00EF542B"/>
    <w:rsid w:val="00F00EA2"/>
    <w:rsid w:val="00F05724"/>
    <w:rsid w:val="00F11687"/>
    <w:rsid w:val="00F116E5"/>
    <w:rsid w:val="00F118C4"/>
    <w:rsid w:val="00F118D2"/>
    <w:rsid w:val="00F12BF1"/>
    <w:rsid w:val="00F14FD6"/>
    <w:rsid w:val="00F16373"/>
    <w:rsid w:val="00F218E9"/>
    <w:rsid w:val="00F23213"/>
    <w:rsid w:val="00F322F6"/>
    <w:rsid w:val="00F32BA5"/>
    <w:rsid w:val="00F355B7"/>
    <w:rsid w:val="00F42E41"/>
    <w:rsid w:val="00F43344"/>
    <w:rsid w:val="00F44761"/>
    <w:rsid w:val="00F450C2"/>
    <w:rsid w:val="00F530C5"/>
    <w:rsid w:val="00F569B2"/>
    <w:rsid w:val="00F632E0"/>
    <w:rsid w:val="00F67590"/>
    <w:rsid w:val="00F707A7"/>
    <w:rsid w:val="00F71DAB"/>
    <w:rsid w:val="00F7408D"/>
    <w:rsid w:val="00F84B40"/>
    <w:rsid w:val="00F85543"/>
    <w:rsid w:val="00F861AA"/>
    <w:rsid w:val="00F86EDF"/>
    <w:rsid w:val="00F926A8"/>
    <w:rsid w:val="00F96531"/>
    <w:rsid w:val="00FA3040"/>
    <w:rsid w:val="00FA3481"/>
    <w:rsid w:val="00FA7B2C"/>
    <w:rsid w:val="00FB14D5"/>
    <w:rsid w:val="00FB4552"/>
    <w:rsid w:val="00FB762D"/>
    <w:rsid w:val="00FC1427"/>
    <w:rsid w:val="00FC2AF6"/>
    <w:rsid w:val="00FC30B9"/>
    <w:rsid w:val="00FC3CF3"/>
    <w:rsid w:val="00FC3D61"/>
    <w:rsid w:val="00FC3EEB"/>
    <w:rsid w:val="00FC70A6"/>
    <w:rsid w:val="00FD00F3"/>
    <w:rsid w:val="00FD1744"/>
    <w:rsid w:val="00FD1B1A"/>
    <w:rsid w:val="00FD1BB0"/>
    <w:rsid w:val="00FD4B96"/>
    <w:rsid w:val="00FD5E8E"/>
    <w:rsid w:val="00FD5FDC"/>
    <w:rsid w:val="00FD7D59"/>
    <w:rsid w:val="00FE02C3"/>
    <w:rsid w:val="00FE0D64"/>
    <w:rsid w:val="00FE18C3"/>
    <w:rsid w:val="00FE1B4D"/>
    <w:rsid w:val="00FE23F2"/>
    <w:rsid w:val="00FE2D6C"/>
    <w:rsid w:val="00FE37F9"/>
    <w:rsid w:val="00FE3D99"/>
    <w:rsid w:val="00FE7983"/>
    <w:rsid w:val="00FE7EAA"/>
    <w:rsid w:val="00FF17A2"/>
    <w:rsid w:val="00FF19A1"/>
    <w:rsid w:val="00FF2966"/>
    <w:rsid w:val="00FF2DDE"/>
    <w:rsid w:val="00FF50D1"/>
    <w:rsid w:val="00FF59FD"/>
    <w:rsid w:val="00FF657B"/>
    <w:rsid w:val="00FF72D2"/>
    <w:rsid w:val="00FF7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E8BF"/>
  <w15:docId w15:val="{51688715-B067-4776-BE36-A8FFBFAE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customStyle="1" w:styleId="nl--1-">
    <w:name w:val="nl--1-"/>
    <w:basedOn w:val="Normal"/>
    <w:rsid w:val="00B678AE"/>
    <w:pPr>
      <w:spacing w:before="100" w:beforeAutospacing="1" w:after="100" w:afterAutospacing="1"/>
    </w:pPr>
    <w:rPr>
      <w:lang w:val="en-ZW" w:eastAsia="en-ZW"/>
    </w:rPr>
  </w:style>
  <w:style w:type="paragraph" w:customStyle="1" w:styleId="ll">
    <w:name w:val="ll"/>
    <w:basedOn w:val="Normal"/>
    <w:rsid w:val="00B678AE"/>
    <w:pPr>
      <w:spacing w:before="100" w:beforeAutospacing="1" w:after="100" w:afterAutospacing="1"/>
    </w:pPr>
    <w:rPr>
      <w:lang w:val="en-ZW" w:eastAsia="en-ZW"/>
    </w:rPr>
  </w:style>
  <w:style w:type="paragraph" w:customStyle="1" w:styleId="test">
    <w:name w:val="test"/>
    <w:basedOn w:val="Normal"/>
    <w:rsid w:val="00B678AE"/>
    <w:pPr>
      <w:spacing w:before="100" w:beforeAutospacing="1" w:after="100" w:afterAutospacing="1"/>
    </w:pPr>
    <w:rPr>
      <w:lang w:val="en-ZW" w:eastAsia="en-ZW"/>
    </w:rPr>
  </w:style>
  <w:style w:type="paragraph" w:customStyle="1" w:styleId="h1">
    <w:name w:val="h1"/>
    <w:basedOn w:val="Normal"/>
    <w:rsid w:val="00160404"/>
    <w:pPr>
      <w:spacing w:before="100" w:beforeAutospacing="1" w:after="100" w:afterAutospacing="1"/>
    </w:pPr>
    <w:rPr>
      <w:lang w:val="en-ZW" w:eastAsia="en-ZW"/>
    </w:rPr>
  </w:style>
  <w:style w:type="character" w:customStyle="1" w:styleId="bold">
    <w:name w:val="bold"/>
    <w:basedOn w:val="DefaultParagraphFont"/>
    <w:rsid w:val="00160404"/>
  </w:style>
  <w:style w:type="paragraph" w:customStyle="1" w:styleId="text">
    <w:name w:val="text"/>
    <w:basedOn w:val="Normal"/>
    <w:rsid w:val="00160404"/>
    <w:pPr>
      <w:spacing w:before="100" w:beforeAutospacing="1" w:after="100" w:afterAutospacing="1"/>
    </w:pPr>
    <w:rPr>
      <w:lang w:val="en-ZW" w:eastAsia="en-ZW"/>
    </w:rPr>
  </w:style>
  <w:style w:type="paragraph" w:styleId="NormalWeb">
    <w:name w:val="Normal (Web)"/>
    <w:basedOn w:val="Normal"/>
    <w:uiPriority w:val="99"/>
    <w:semiHidden/>
    <w:unhideWhenUsed/>
    <w:rsid w:val="009E026D"/>
    <w:pPr>
      <w:spacing w:before="100" w:beforeAutospacing="1" w:after="100" w:afterAutospacing="1"/>
    </w:pPr>
    <w:rPr>
      <w:lang w:val="en-ZW" w:eastAsia="en-ZW"/>
    </w:rPr>
  </w:style>
  <w:style w:type="character" w:styleId="Emphasis">
    <w:name w:val="Emphasis"/>
    <w:basedOn w:val="DefaultParagraphFont"/>
    <w:uiPriority w:val="20"/>
    <w:qFormat/>
    <w:rsid w:val="009E0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76729">
      <w:bodyDiv w:val="1"/>
      <w:marLeft w:val="0"/>
      <w:marRight w:val="0"/>
      <w:marTop w:val="0"/>
      <w:marBottom w:val="0"/>
      <w:divBdr>
        <w:top w:val="none" w:sz="0" w:space="0" w:color="auto"/>
        <w:left w:val="none" w:sz="0" w:space="0" w:color="auto"/>
        <w:bottom w:val="none" w:sz="0" w:space="0" w:color="auto"/>
        <w:right w:val="none" w:sz="0" w:space="0" w:color="auto"/>
      </w:divBdr>
    </w:div>
    <w:div w:id="1113017618">
      <w:bodyDiv w:val="1"/>
      <w:marLeft w:val="0"/>
      <w:marRight w:val="0"/>
      <w:marTop w:val="0"/>
      <w:marBottom w:val="0"/>
      <w:divBdr>
        <w:top w:val="none" w:sz="0" w:space="0" w:color="auto"/>
        <w:left w:val="none" w:sz="0" w:space="0" w:color="auto"/>
        <w:bottom w:val="none" w:sz="0" w:space="0" w:color="auto"/>
        <w:right w:val="none" w:sz="0" w:space="0" w:color="auto"/>
      </w:divBdr>
    </w:div>
    <w:div w:id="2028553135">
      <w:bodyDiv w:val="1"/>
      <w:marLeft w:val="0"/>
      <w:marRight w:val="0"/>
      <w:marTop w:val="0"/>
      <w:marBottom w:val="0"/>
      <w:divBdr>
        <w:top w:val="none" w:sz="0" w:space="0" w:color="auto"/>
        <w:left w:val="none" w:sz="0" w:space="0" w:color="auto"/>
        <w:bottom w:val="none" w:sz="0" w:space="0" w:color="auto"/>
        <w:right w:val="none" w:sz="0" w:space="0" w:color="auto"/>
      </w:divBdr>
    </w:div>
    <w:div w:id="20995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2023-10-16T08:19:00Z</cp:lastPrinted>
  <dcterms:created xsi:type="dcterms:W3CDTF">2023-10-20T10:20:00Z</dcterms:created>
  <dcterms:modified xsi:type="dcterms:W3CDTF">2023-10-20T10:20:00Z</dcterms:modified>
</cp:coreProperties>
</file>