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802E9" w:rsidRDefault="007804BD" w:rsidP="007E6C56">
      <w:pPr>
        <w:tabs>
          <w:tab w:val="left" w:pos="927"/>
        </w:tabs>
        <w:spacing w:after="0" w:line="360" w:lineRule="auto"/>
        <w:rPr>
          <w:rFonts w:ascii="Tahoma" w:hAnsi="Tahoma" w:cs="Tahoma"/>
          <w:b/>
          <w:sz w:val="24"/>
          <w:szCs w:val="24"/>
        </w:rPr>
      </w:pPr>
      <w:r>
        <w:rPr>
          <w:rFonts w:ascii="Tahoma" w:hAnsi="Tahoma" w:cs="Tahoma"/>
          <w:b/>
          <w:sz w:val="24"/>
          <w:szCs w:val="24"/>
        </w:rPr>
        <w:t xml:space="preserve">IN </w:t>
      </w:r>
      <w:r w:rsidR="0011530D" w:rsidRPr="009802E9">
        <w:rPr>
          <w:rFonts w:ascii="Tahoma" w:hAnsi="Tahoma" w:cs="Tahoma"/>
          <w:b/>
          <w:sz w:val="24"/>
          <w:szCs w:val="24"/>
        </w:rPr>
        <w:t>THE LABOUR COURT OF ZIMBABWE</w:t>
      </w:r>
      <w:r w:rsidR="0011530D" w:rsidRPr="009802E9">
        <w:rPr>
          <w:rFonts w:ascii="Tahoma" w:hAnsi="Tahoma" w:cs="Tahoma"/>
          <w:b/>
          <w:sz w:val="24"/>
          <w:szCs w:val="24"/>
        </w:rPr>
        <w:tab/>
      </w:r>
      <w:r w:rsidR="00761EF7" w:rsidRPr="009802E9">
        <w:rPr>
          <w:rFonts w:ascii="Tahoma" w:hAnsi="Tahoma" w:cs="Tahoma"/>
          <w:b/>
          <w:sz w:val="24"/>
          <w:szCs w:val="24"/>
        </w:rPr>
        <w:t xml:space="preserve">  </w:t>
      </w:r>
      <w:r w:rsidR="000449EA" w:rsidRPr="009802E9">
        <w:rPr>
          <w:rFonts w:ascii="Tahoma" w:hAnsi="Tahoma" w:cs="Tahoma"/>
          <w:b/>
          <w:sz w:val="24"/>
          <w:szCs w:val="24"/>
        </w:rPr>
        <w:t xml:space="preserve"> </w:t>
      </w:r>
      <w:r w:rsidR="00A70728" w:rsidRPr="009802E9">
        <w:rPr>
          <w:rFonts w:ascii="Tahoma" w:hAnsi="Tahoma" w:cs="Tahoma"/>
          <w:b/>
          <w:sz w:val="24"/>
          <w:szCs w:val="24"/>
        </w:rPr>
        <w:t xml:space="preserve"> </w:t>
      </w:r>
      <w:r w:rsidR="00925FE5" w:rsidRPr="009802E9">
        <w:rPr>
          <w:rFonts w:ascii="Tahoma" w:hAnsi="Tahoma" w:cs="Tahoma"/>
          <w:b/>
          <w:sz w:val="24"/>
          <w:szCs w:val="24"/>
        </w:rPr>
        <w:t xml:space="preserve"> </w:t>
      </w:r>
      <w:r w:rsidR="008D7019" w:rsidRPr="009802E9">
        <w:rPr>
          <w:rFonts w:ascii="Tahoma" w:hAnsi="Tahoma" w:cs="Tahoma"/>
          <w:b/>
          <w:sz w:val="24"/>
          <w:szCs w:val="24"/>
        </w:rPr>
        <w:t xml:space="preserve">  </w:t>
      </w:r>
      <w:r w:rsidR="0011530D" w:rsidRPr="009802E9">
        <w:rPr>
          <w:rFonts w:ascii="Tahoma" w:hAnsi="Tahoma" w:cs="Tahoma"/>
          <w:b/>
          <w:sz w:val="24"/>
          <w:szCs w:val="24"/>
        </w:rPr>
        <w:t>JUDGMENT NO. LC/</w:t>
      </w:r>
      <w:r w:rsidR="00C14882" w:rsidRPr="009802E9">
        <w:rPr>
          <w:rFonts w:ascii="Tahoma" w:hAnsi="Tahoma" w:cs="Tahoma"/>
          <w:b/>
          <w:sz w:val="24"/>
          <w:szCs w:val="24"/>
        </w:rPr>
        <w:t>H</w:t>
      </w:r>
      <w:r w:rsidR="0011530D" w:rsidRPr="009802E9">
        <w:rPr>
          <w:rFonts w:ascii="Tahoma" w:hAnsi="Tahoma" w:cs="Tahoma"/>
          <w:b/>
          <w:sz w:val="24"/>
          <w:szCs w:val="24"/>
        </w:rPr>
        <w:t>/</w:t>
      </w:r>
      <w:r w:rsidR="000F7CB5">
        <w:rPr>
          <w:rFonts w:ascii="Tahoma" w:hAnsi="Tahoma" w:cs="Tahoma"/>
          <w:b/>
          <w:sz w:val="24"/>
          <w:szCs w:val="24"/>
        </w:rPr>
        <w:t>93</w:t>
      </w:r>
      <w:r w:rsidR="00BD43C4" w:rsidRPr="009802E9">
        <w:rPr>
          <w:rFonts w:ascii="Tahoma" w:hAnsi="Tahoma" w:cs="Tahoma"/>
          <w:b/>
          <w:sz w:val="24"/>
          <w:szCs w:val="24"/>
        </w:rPr>
        <w:t>/</w:t>
      </w:r>
      <w:r w:rsidR="00AD0C69">
        <w:rPr>
          <w:rFonts w:ascii="Tahoma" w:hAnsi="Tahoma" w:cs="Tahoma"/>
          <w:b/>
          <w:sz w:val="24"/>
          <w:szCs w:val="24"/>
        </w:rPr>
        <w:t>2</w:t>
      </w:r>
      <w:r w:rsidR="00DA1C76">
        <w:rPr>
          <w:rFonts w:ascii="Tahoma" w:hAnsi="Tahoma" w:cs="Tahoma"/>
          <w:b/>
          <w:sz w:val="24"/>
          <w:szCs w:val="24"/>
        </w:rPr>
        <w:t>1</w:t>
      </w:r>
    </w:p>
    <w:p w:rsidR="0011530D" w:rsidRPr="009802E9" w:rsidRDefault="0011530D" w:rsidP="007E6C56">
      <w:pPr>
        <w:spacing w:after="0" w:line="360" w:lineRule="auto"/>
        <w:rPr>
          <w:rFonts w:ascii="Tahoma" w:hAnsi="Tahoma" w:cs="Tahoma"/>
          <w:b/>
          <w:color w:val="000000" w:themeColor="text1"/>
          <w:sz w:val="24"/>
          <w:szCs w:val="24"/>
        </w:rPr>
      </w:pPr>
      <w:r w:rsidRPr="009802E9">
        <w:rPr>
          <w:rFonts w:ascii="Tahoma" w:hAnsi="Tahoma" w:cs="Tahoma"/>
          <w:b/>
          <w:sz w:val="24"/>
          <w:szCs w:val="24"/>
        </w:rPr>
        <w:t xml:space="preserve">HELD AT HARARE ON </w:t>
      </w:r>
      <w:r w:rsidR="001510E9">
        <w:rPr>
          <w:rFonts w:ascii="Tahoma" w:hAnsi="Tahoma" w:cs="Tahoma"/>
          <w:b/>
          <w:sz w:val="24"/>
          <w:szCs w:val="24"/>
        </w:rPr>
        <w:t>7</w:t>
      </w:r>
      <w:r w:rsidR="001510E9" w:rsidRPr="001510E9">
        <w:rPr>
          <w:rFonts w:ascii="Tahoma" w:hAnsi="Tahoma" w:cs="Tahoma"/>
          <w:b/>
          <w:sz w:val="24"/>
          <w:szCs w:val="24"/>
          <w:vertAlign w:val="superscript"/>
        </w:rPr>
        <w:t>TH</w:t>
      </w:r>
      <w:r w:rsidR="001510E9">
        <w:rPr>
          <w:rFonts w:ascii="Tahoma" w:hAnsi="Tahoma" w:cs="Tahoma"/>
          <w:b/>
          <w:sz w:val="24"/>
          <w:szCs w:val="24"/>
        </w:rPr>
        <w:t xml:space="preserve"> JUNE, </w:t>
      </w:r>
      <w:r w:rsidR="0089692E">
        <w:rPr>
          <w:rFonts w:ascii="Tahoma" w:hAnsi="Tahoma" w:cs="Tahoma"/>
          <w:b/>
          <w:sz w:val="24"/>
          <w:szCs w:val="24"/>
        </w:rPr>
        <w:t>2021</w:t>
      </w:r>
      <w:r w:rsidR="007D077F">
        <w:rPr>
          <w:rFonts w:ascii="Tahoma" w:hAnsi="Tahoma" w:cs="Tahoma"/>
          <w:b/>
          <w:sz w:val="24"/>
          <w:szCs w:val="24"/>
        </w:rPr>
        <w:t xml:space="preserve">     </w:t>
      </w:r>
      <w:r w:rsidR="00CC1D76">
        <w:rPr>
          <w:rFonts w:ascii="Tahoma" w:hAnsi="Tahoma" w:cs="Tahoma"/>
          <w:b/>
          <w:sz w:val="24"/>
          <w:szCs w:val="24"/>
        </w:rPr>
        <w:t xml:space="preserve">  </w:t>
      </w:r>
      <w:r w:rsidR="00453430">
        <w:rPr>
          <w:rFonts w:ascii="Tahoma" w:hAnsi="Tahoma" w:cs="Tahoma"/>
          <w:b/>
          <w:sz w:val="24"/>
          <w:szCs w:val="24"/>
        </w:rPr>
        <w:t xml:space="preserve">   </w:t>
      </w:r>
      <w:r w:rsidR="001510E9">
        <w:rPr>
          <w:rFonts w:ascii="Tahoma" w:hAnsi="Tahoma" w:cs="Tahoma"/>
          <w:b/>
          <w:sz w:val="24"/>
          <w:szCs w:val="24"/>
        </w:rPr>
        <w:t xml:space="preserve">     </w:t>
      </w:r>
      <w:r w:rsidR="00F2481E" w:rsidRPr="009802E9">
        <w:rPr>
          <w:rFonts w:ascii="Tahoma" w:hAnsi="Tahoma" w:cs="Tahoma"/>
          <w:b/>
          <w:sz w:val="24"/>
          <w:szCs w:val="24"/>
        </w:rPr>
        <w:t>CASE NO.</w:t>
      </w:r>
      <w:r w:rsidR="001B7DFE" w:rsidRPr="009802E9">
        <w:rPr>
          <w:rFonts w:ascii="Tahoma" w:hAnsi="Tahoma" w:cs="Tahoma"/>
          <w:b/>
          <w:sz w:val="24"/>
          <w:szCs w:val="24"/>
        </w:rPr>
        <w:t xml:space="preserve"> </w:t>
      </w:r>
      <w:r w:rsidR="00A70728" w:rsidRPr="009802E9">
        <w:rPr>
          <w:rFonts w:ascii="Tahoma" w:hAnsi="Tahoma" w:cs="Tahoma"/>
          <w:b/>
          <w:color w:val="000000" w:themeColor="text1"/>
          <w:sz w:val="24"/>
          <w:szCs w:val="24"/>
        </w:rPr>
        <w:t>LC/</w:t>
      </w:r>
      <w:r w:rsidR="00210280">
        <w:rPr>
          <w:rFonts w:ascii="Tahoma" w:hAnsi="Tahoma" w:cs="Tahoma"/>
          <w:b/>
          <w:color w:val="000000" w:themeColor="text1"/>
          <w:sz w:val="24"/>
          <w:szCs w:val="24"/>
        </w:rPr>
        <w:t>H</w:t>
      </w:r>
      <w:r w:rsidR="00AD0C69">
        <w:rPr>
          <w:rFonts w:ascii="Tahoma" w:hAnsi="Tahoma" w:cs="Tahoma"/>
          <w:b/>
          <w:color w:val="000000" w:themeColor="text1"/>
          <w:sz w:val="24"/>
          <w:szCs w:val="24"/>
        </w:rPr>
        <w:t>/</w:t>
      </w:r>
      <w:r w:rsidR="001510E9">
        <w:rPr>
          <w:rFonts w:ascii="Tahoma" w:hAnsi="Tahoma" w:cs="Tahoma"/>
          <w:b/>
          <w:color w:val="000000" w:themeColor="text1"/>
          <w:sz w:val="24"/>
          <w:szCs w:val="24"/>
        </w:rPr>
        <w:t>119/20</w:t>
      </w:r>
    </w:p>
    <w:p w:rsidR="002E229C" w:rsidRPr="009802E9" w:rsidRDefault="007D077F" w:rsidP="007E6C56">
      <w:pPr>
        <w:spacing w:after="0" w:line="360" w:lineRule="auto"/>
        <w:rPr>
          <w:rFonts w:ascii="Tahoma" w:hAnsi="Tahoma" w:cs="Tahoma"/>
          <w:b/>
          <w:sz w:val="24"/>
          <w:szCs w:val="24"/>
        </w:rPr>
      </w:pPr>
      <w:r>
        <w:rPr>
          <w:rFonts w:ascii="Tahoma" w:hAnsi="Tahoma" w:cs="Tahoma"/>
          <w:b/>
          <w:sz w:val="24"/>
          <w:szCs w:val="24"/>
        </w:rPr>
        <w:t>AND</w:t>
      </w:r>
      <w:r w:rsidR="00453430">
        <w:rPr>
          <w:rFonts w:ascii="Tahoma" w:hAnsi="Tahoma" w:cs="Tahoma"/>
          <w:b/>
          <w:sz w:val="24"/>
          <w:szCs w:val="24"/>
        </w:rPr>
        <w:t xml:space="preserve"> 1</w:t>
      </w:r>
      <w:r w:rsidR="001510E9">
        <w:rPr>
          <w:rFonts w:ascii="Tahoma" w:hAnsi="Tahoma" w:cs="Tahoma"/>
          <w:b/>
          <w:sz w:val="24"/>
          <w:szCs w:val="24"/>
        </w:rPr>
        <w:t>6</w:t>
      </w:r>
      <w:r w:rsidR="00453430" w:rsidRPr="00453430">
        <w:rPr>
          <w:rFonts w:ascii="Tahoma" w:hAnsi="Tahoma" w:cs="Tahoma"/>
          <w:b/>
          <w:sz w:val="24"/>
          <w:szCs w:val="24"/>
          <w:vertAlign w:val="superscript"/>
        </w:rPr>
        <w:t>TH</w:t>
      </w:r>
      <w:r w:rsidR="00453430">
        <w:rPr>
          <w:rFonts w:ascii="Tahoma" w:hAnsi="Tahoma" w:cs="Tahoma"/>
          <w:b/>
          <w:sz w:val="24"/>
          <w:szCs w:val="24"/>
        </w:rPr>
        <w:t xml:space="preserve"> </w:t>
      </w:r>
      <w:r w:rsidR="001510E9">
        <w:rPr>
          <w:rFonts w:ascii="Tahoma" w:hAnsi="Tahoma" w:cs="Tahoma"/>
          <w:b/>
          <w:sz w:val="24"/>
          <w:szCs w:val="24"/>
        </w:rPr>
        <w:t>JULY</w:t>
      </w:r>
      <w:r w:rsidR="00453430">
        <w:rPr>
          <w:rFonts w:ascii="Tahoma" w:hAnsi="Tahoma" w:cs="Tahoma"/>
          <w:b/>
          <w:sz w:val="24"/>
          <w:szCs w:val="24"/>
        </w:rPr>
        <w:t xml:space="preserve">, </w:t>
      </w:r>
      <w:r>
        <w:rPr>
          <w:rFonts w:ascii="Tahoma" w:hAnsi="Tahoma" w:cs="Tahoma"/>
          <w:b/>
          <w:sz w:val="24"/>
          <w:szCs w:val="24"/>
        </w:rPr>
        <w:t>2</w:t>
      </w:r>
      <w:r w:rsidR="00BD43C4" w:rsidRPr="009802E9">
        <w:rPr>
          <w:rFonts w:ascii="Tahoma" w:hAnsi="Tahoma" w:cs="Tahoma"/>
          <w:b/>
          <w:sz w:val="24"/>
          <w:szCs w:val="24"/>
        </w:rPr>
        <w:t>0</w:t>
      </w:r>
      <w:r w:rsidR="00EF329B">
        <w:rPr>
          <w:rFonts w:ascii="Tahoma" w:hAnsi="Tahoma" w:cs="Tahoma"/>
          <w:b/>
          <w:sz w:val="24"/>
          <w:szCs w:val="24"/>
        </w:rPr>
        <w:t>21</w:t>
      </w:r>
      <w:r w:rsidR="00ED0518" w:rsidRPr="009802E9">
        <w:rPr>
          <w:rFonts w:ascii="Tahoma" w:hAnsi="Tahoma" w:cs="Tahoma"/>
          <w:b/>
          <w:sz w:val="24"/>
          <w:szCs w:val="24"/>
        </w:rPr>
        <w:tab/>
      </w:r>
      <w:r w:rsidR="008D3C88">
        <w:rPr>
          <w:rFonts w:ascii="Tahoma" w:hAnsi="Tahoma" w:cs="Tahoma"/>
          <w:b/>
          <w:sz w:val="24"/>
          <w:szCs w:val="24"/>
        </w:rPr>
        <w:tab/>
      </w:r>
      <w:r w:rsidR="008D3C88">
        <w:rPr>
          <w:rFonts w:ascii="Tahoma" w:hAnsi="Tahoma" w:cs="Tahoma"/>
          <w:b/>
          <w:sz w:val="24"/>
          <w:szCs w:val="24"/>
        </w:rPr>
        <w:tab/>
      </w:r>
      <w:r w:rsidR="008D3C88">
        <w:rPr>
          <w:rFonts w:ascii="Tahoma" w:hAnsi="Tahoma" w:cs="Tahoma"/>
          <w:b/>
          <w:sz w:val="24"/>
          <w:szCs w:val="24"/>
        </w:rPr>
        <w:tab/>
      </w:r>
      <w:r w:rsidR="001510E9">
        <w:rPr>
          <w:rFonts w:ascii="Tahoma" w:hAnsi="Tahoma" w:cs="Tahoma"/>
          <w:b/>
          <w:sz w:val="24"/>
          <w:szCs w:val="24"/>
        </w:rPr>
        <w:t xml:space="preserve">       X REF: LC/H/LRA/67/17</w:t>
      </w:r>
    </w:p>
    <w:p w:rsidR="0011530D" w:rsidRPr="001510E9" w:rsidRDefault="00F2481E" w:rsidP="001510E9">
      <w:pPr>
        <w:spacing w:after="0" w:line="360" w:lineRule="auto"/>
        <w:rPr>
          <w:rFonts w:ascii="Tahoma" w:hAnsi="Tahoma" w:cs="Tahoma"/>
          <w:b/>
          <w:sz w:val="24"/>
          <w:szCs w:val="24"/>
        </w:rPr>
      </w:pPr>
      <w:r w:rsidRPr="009802E9">
        <w:rPr>
          <w:rFonts w:ascii="Tahoma" w:hAnsi="Tahoma" w:cs="Tahoma"/>
          <w:sz w:val="24"/>
          <w:szCs w:val="24"/>
        </w:rPr>
        <w:t>In</w:t>
      </w:r>
      <w:r w:rsidR="0011530D" w:rsidRPr="009802E9">
        <w:rPr>
          <w:rFonts w:ascii="Tahoma" w:hAnsi="Tahoma" w:cs="Tahoma"/>
          <w:sz w:val="24"/>
          <w:szCs w:val="24"/>
        </w:rPr>
        <w:t xml:space="preserve"> the matter between:-</w:t>
      </w:r>
      <w:r w:rsidR="00D85594" w:rsidRPr="009802E9">
        <w:rPr>
          <w:rFonts w:ascii="Tahoma" w:hAnsi="Tahoma" w:cs="Tahoma"/>
          <w:sz w:val="24"/>
          <w:szCs w:val="24"/>
        </w:rPr>
        <w:tab/>
      </w:r>
      <w:r w:rsidR="00D85594" w:rsidRPr="009802E9">
        <w:rPr>
          <w:rFonts w:ascii="Tahoma" w:hAnsi="Tahoma" w:cs="Tahoma"/>
          <w:sz w:val="24"/>
          <w:szCs w:val="24"/>
        </w:rPr>
        <w:tab/>
      </w:r>
      <w:r w:rsidR="00D85594" w:rsidRPr="009802E9">
        <w:rPr>
          <w:rFonts w:ascii="Tahoma" w:hAnsi="Tahoma" w:cs="Tahoma"/>
          <w:sz w:val="24"/>
          <w:szCs w:val="24"/>
        </w:rPr>
        <w:tab/>
      </w:r>
      <w:r w:rsidR="001510E9">
        <w:rPr>
          <w:rFonts w:ascii="Tahoma" w:hAnsi="Tahoma" w:cs="Tahoma"/>
          <w:sz w:val="24"/>
          <w:szCs w:val="24"/>
        </w:rPr>
        <w:tab/>
      </w:r>
      <w:r w:rsidR="001510E9">
        <w:rPr>
          <w:rFonts w:ascii="Tahoma" w:hAnsi="Tahoma" w:cs="Tahoma"/>
          <w:b/>
          <w:sz w:val="24"/>
          <w:szCs w:val="24"/>
        </w:rPr>
        <w:t xml:space="preserve">       X REF: LC/H/APP/383/17</w:t>
      </w:r>
    </w:p>
    <w:p w:rsidR="00176651" w:rsidRPr="001510E9" w:rsidRDefault="001510E9" w:rsidP="007E6C56">
      <w:pPr>
        <w:spacing w:after="0" w:line="240" w:lineRule="auto"/>
        <w:rPr>
          <w:rFonts w:ascii="Tahoma" w:hAnsi="Tahoma" w:cs="Tahoma"/>
          <w:b/>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0F7CB5" w:rsidRPr="000F7CB5">
        <w:rPr>
          <w:rFonts w:ascii="Tahoma" w:hAnsi="Tahoma" w:cs="Tahoma"/>
          <w:b/>
          <w:sz w:val="24"/>
          <w:szCs w:val="24"/>
        </w:rPr>
        <w:t xml:space="preserve">      </w:t>
      </w:r>
      <w:r w:rsidR="000F7CB5">
        <w:rPr>
          <w:rFonts w:ascii="Tahoma" w:hAnsi="Tahoma" w:cs="Tahoma"/>
          <w:b/>
          <w:sz w:val="24"/>
          <w:szCs w:val="24"/>
        </w:rPr>
        <w:t xml:space="preserve"> </w:t>
      </w:r>
      <w:r>
        <w:rPr>
          <w:rFonts w:ascii="Tahoma" w:hAnsi="Tahoma" w:cs="Tahoma"/>
          <w:b/>
          <w:sz w:val="24"/>
          <w:szCs w:val="24"/>
        </w:rPr>
        <w:t>X REF:LC/H/APP/313/18</w:t>
      </w:r>
    </w:p>
    <w:p w:rsidR="00EF329B" w:rsidRDefault="00EF329B" w:rsidP="007E6C56">
      <w:pPr>
        <w:spacing w:after="0" w:line="240" w:lineRule="auto"/>
        <w:rPr>
          <w:rFonts w:ascii="Tahoma" w:hAnsi="Tahoma" w:cs="Tahoma"/>
          <w:sz w:val="24"/>
          <w:szCs w:val="24"/>
        </w:rPr>
      </w:pPr>
    </w:p>
    <w:p w:rsidR="00B967E0" w:rsidRDefault="00B967E0" w:rsidP="007E6C56">
      <w:pPr>
        <w:spacing w:after="0" w:line="240" w:lineRule="auto"/>
        <w:rPr>
          <w:rFonts w:ascii="Tahoma" w:hAnsi="Tahoma" w:cs="Tahoma"/>
          <w:sz w:val="24"/>
          <w:szCs w:val="24"/>
        </w:rPr>
      </w:pPr>
    </w:p>
    <w:p w:rsidR="001510E9" w:rsidRPr="009802E9" w:rsidRDefault="001510E9" w:rsidP="007E6C56">
      <w:pPr>
        <w:spacing w:after="0" w:line="240" w:lineRule="auto"/>
        <w:rPr>
          <w:rFonts w:ascii="Tahoma" w:hAnsi="Tahoma" w:cs="Tahoma"/>
          <w:sz w:val="24"/>
          <w:szCs w:val="24"/>
        </w:rPr>
      </w:pPr>
    </w:p>
    <w:p w:rsidR="0011530D" w:rsidRPr="009802E9" w:rsidRDefault="00C526C3" w:rsidP="007E6C56">
      <w:pPr>
        <w:spacing w:after="0" w:line="360" w:lineRule="auto"/>
        <w:rPr>
          <w:rFonts w:ascii="Tahoma" w:hAnsi="Tahoma" w:cs="Tahoma"/>
          <w:b/>
          <w:sz w:val="24"/>
          <w:szCs w:val="24"/>
        </w:rPr>
      </w:pPr>
      <w:r>
        <w:rPr>
          <w:rFonts w:ascii="Tahoma" w:hAnsi="Tahoma" w:cs="Tahoma"/>
          <w:b/>
          <w:sz w:val="24"/>
          <w:szCs w:val="24"/>
        </w:rPr>
        <w:t>GARIKAYI MAKOTA</w:t>
      </w:r>
      <w:r w:rsidR="0014037C" w:rsidRPr="009802E9">
        <w:rPr>
          <w:rFonts w:ascii="Tahoma" w:hAnsi="Tahoma" w:cs="Tahoma"/>
          <w:b/>
          <w:sz w:val="24"/>
          <w:szCs w:val="24"/>
        </w:rPr>
        <w:tab/>
      </w:r>
      <w:r w:rsidR="00490FE1" w:rsidRPr="009802E9">
        <w:rPr>
          <w:rFonts w:ascii="Tahoma" w:hAnsi="Tahoma" w:cs="Tahoma"/>
          <w:b/>
          <w:sz w:val="24"/>
          <w:szCs w:val="24"/>
        </w:rPr>
        <w:tab/>
      </w:r>
      <w:r w:rsidR="000D5D9F" w:rsidRPr="009802E9">
        <w:rPr>
          <w:rFonts w:ascii="Tahoma" w:hAnsi="Tahoma" w:cs="Tahoma"/>
          <w:b/>
          <w:sz w:val="24"/>
          <w:szCs w:val="24"/>
        </w:rPr>
        <w:tab/>
      </w:r>
      <w:r w:rsidR="009C30EA" w:rsidRPr="009802E9">
        <w:rPr>
          <w:rFonts w:ascii="Tahoma" w:hAnsi="Tahoma" w:cs="Tahoma"/>
          <w:b/>
          <w:sz w:val="24"/>
          <w:szCs w:val="24"/>
        </w:rPr>
        <w:tab/>
      </w:r>
      <w:r w:rsidR="009C30EA" w:rsidRPr="009802E9">
        <w:rPr>
          <w:rFonts w:ascii="Tahoma" w:hAnsi="Tahoma" w:cs="Tahoma"/>
          <w:b/>
          <w:sz w:val="24"/>
          <w:szCs w:val="24"/>
        </w:rPr>
        <w:tab/>
      </w:r>
      <w:r w:rsidR="00AD0C69">
        <w:rPr>
          <w:rFonts w:ascii="Tahoma" w:hAnsi="Tahoma" w:cs="Tahoma"/>
          <w:b/>
          <w:sz w:val="24"/>
          <w:szCs w:val="24"/>
        </w:rPr>
        <w:tab/>
      </w:r>
      <w:r>
        <w:rPr>
          <w:rFonts w:ascii="Tahoma" w:hAnsi="Tahoma" w:cs="Tahoma"/>
          <w:b/>
          <w:sz w:val="24"/>
          <w:szCs w:val="24"/>
        </w:rPr>
        <w:tab/>
      </w:r>
      <w:r w:rsidR="0011530D" w:rsidRPr="009802E9">
        <w:rPr>
          <w:rFonts w:ascii="Tahoma" w:hAnsi="Tahoma" w:cs="Tahoma"/>
          <w:b/>
          <w:sz w:val="24"/>
          <w:szCs w:val="24"/>
        </w:rPr>
        <w:t>A</w:t>
      </w:r>
      <w:r w:rsidR="00D85594" w:rsidRPr="009802E9">
        <w:rPr>
          <w:rFonts w:ascii="Tahoma" w:hAnsi="Tahoma" w:cs="Tahoma"/>
          <w:b/>
          <w:sz w:val="24"/>
          <w:szCs w:val="24"/>
        </w:rPr>
        <w:t>pp</w:t>
      </w:r>
      <w:r>
        <w:rPr>
          <w:rFonts w:ascii="Tahoma" w:hAnsi="Tahoma" w:cs="Tahoma"/>
          <w:b/>
          <w:sz w:val="24"/>
          <w:szCs w:val="24"/>
        </w:rPr>
        <w:t>ell</w:t>
      </w:r>
      <w:r w:rsidR="0011530D" w:rsidRPr="009802E9">
        <w:rPr>
          <w:rFonts w:ascii="Tahoma" w:hAnsi="Tahoma" w:cs="Tahoma"/>
          <w:b/>
          <w:sz w:val="24"/>
          <w:szCs w:val="24"/>
        </w:rPr>
        <w:t>ant</w:t>
      </w:r>
    </w:p>
    <w:p w:rsidR="0011530D"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And</w:t>
      </w:r>
    </w:p>
    <w:p w:rsidR="00D85594" w:rsidRDefault="00C526C3" w:rsidP="00DC6A0C">
      <w:pPr>
        <w:spacing w:after="0" w:line="360" w:lineRule="auto"/>
        <w:rPr>
          <w:rFonts w:ascii="Tahoma" w:hAnsi="Tahoma" w:cs="Tahoma"/>
          <w:b/>
          <w:sz w:val="24"/>
          <w:szCs w:val="24"/>
        </w:rPr>
      </w:pPr>
      <w:r>
        <w:rPr>
          <w:rFonts w:ascii="Tahoma" w:hAnsi="Tahoma" w:cs="Tahoma"/>
          <w:b/>
          <w:sz w:val="24"/>
          <w:szCs w:val="24"/>
        </w:rPr>
        <w:t>MASIMBA CONSTRUCTION (PRIVATE) LIMITED</w:t>
      </w:r>
      <w:r w:rsidR="007B5134">
        <w:rPr>
          <w:rFonts w:ascii="Tahoma" w:hAnsi="Tahoma" w:cs="Tahoma"/>
          <w:b/>
          <w:sz w:val="24"/>
          <w:szCs w:val="24"/>
        </w:rPr>
        <w:tab/>
      </w:r>
      <w:r w:rsidR="00AD0C69">
        <w:rPr>
          <w:rFonts w:ascii="Tahoma" w:hAnsi="Tahoma" w:cs="Tahoma"/>
          <w:b/>
          <w:sz w:val="24"/>
          <w:szCs w:val="24"/>
        </w:rPr>
        <w:tab/>
      </w:r>
      <w:r w:rsidR="007B5134">
        <w:rPr>
          <w:rFonts w:ascii="Tahoma" w:hAnsi="Tahoma" w:cs="Tahoma"/>
          <w:b/>
          <w:sz w:val="24"/>
          <w:szCs w:val="24"/>
        </w:rPr>
        <w:tab/>
      </w:r>
      <w:r w:rsidR="00D85594" w:rsidRPr="009802E9">
        <w:rPr>
          <w:rFonts w:ascii="Tahoma" w:hAnsi="Tahoma" w:cs="Tahoma"/>
          <w:b/>
          <w:sz w:val="24"/>
          <w:szCs w:val="24"/>
        </w:rPr>
        <w:t>Respondent</w:t>
      </w: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7548C0" w:rsidP="007E6C56">
      <w:pPr>
        <w:spacing w:after="0" w:line="360" w:lineRule="auto"/>
        <w:rPr>
          <w:rFonts w:ascii="Tahoma" w:hAnsi="Tahoma" w:cs="Tahoma"/>
          <w:sz w:val="24"/>
          <w:szCs w:val="24"/>
        </w:rPr>
      </w:pPr>
      <w:r w:rsidRPr="009802E9">
        <w:rPr>
          <w:rFonts w:ascii="Tahoma" w:hAnsi="Tahoma" w:cs="Tahoma"/>
          <w:sz w:val="24"/>
          <w:szCs w:val="24"/>
        </w:rPr>
        <w:t>Before the Honourable</w:t>
      </w:r>
      <w:r w:rsidR="0011530D" w:rsidRPr="009802E9">
        <w:rPr>
          <w:rFonts w:ascii="Tahoma" w:hAnsi="Tahoma" w:cs="Tahoma"/>
          <w:sz w:val="24"/>
          <w:szCs w:val="24"/>
        </w:rPr>
        <w:t xml:space="preserve"> </w:t>
      </w:r>
      <w:r w:rsidR="00ED0518" w:rsidRPr="009802E9">
        <w:rPr>
          <w:rFonts w:ascii="Tahoma" w:hAnsi="Tahoma" w:cs="Tahoma"/>
          <w:sz w:val="24"/>
          <w:szCs w:val="24"/>
        </w:rPr>
        <w:t>Mhuri</w:t>
      </w:r>
      <w:r w:rsidR="0011530D" w:rsidRPr="009802E9">
        <w:rPr>
          <w:rFonts w:ascii="Tahoma" w:hAnsi="Tahoma" w:cs="Tahoma"/>
          <w:sz w:val="24"/>
          <w:szCs w:val="24"/>
        </w:rPr>
        <w:t xml:space="preserve">, </w:t>
      </w:r>
      <w:r w:rsidRPr="009802E9">
        <w:rPr>
          <w:rFonts w:ascii="Tahoma" w:hAnsi="Tahoma" w:cs="Tahoma"/>
          <w:sz w:val="24"/>
          <w:szCs w:val="24"/>
        </w:rPr>
        <w:t>J.</w:t>
      </w:r>
    </w:p>
    <w:p w:rsidR="00856DF5" w:rsidRDefault="00B967E0" w:rsidP="00EF062B">
      <w:pPr>
        <w:spacing w:after="0" w:line="360" w:lineRule="auto"/>
        <w:rPr>
          <w:rFonts w:ascii="Tahoma" w:hAnsi="Tahoma" w:cs="Tahoma"/>
          <w:b/>
          <w:sz w:val="24"/>
          <w:szCs w:val="24"/>
        </w:rPr>
      </w:pPr>
      <w:r>
        <w:rPr>
          <w:rFonts w:ascii="Tahoma" w:hAnsi="Tahoma" w:cs="Tahoma"/>
          <w:b/>
          <w:sz w:val="24"/>
          <w:szCs w:val="24"/>
        </w:rPr>
        <w:t xml:space="preserve">For </w:t>
      </w:r>
      <w:r w:rsidR="004C0E8D" w:rsidRPr="009802E9">
        <w:rPr>
          <w:rFonts w:ascii="Tahoma" w:hAnsi="Tahoma" w:cs="Tahoma"/>
          <w:b/>
          <w:sz w:val="24"/>
          <w:szCs w:val="24"/>
        </w:rPr>
        <w:t>App</w:t>
      </w:r>
      <w:r w:rsidR="00C526C3">
        <w:rPr>
          <w:rFonts w:ascii="Tahoma" w:hAnsi="Tahoma" w:cs="Tahoma"/>
          <w:b/>
          <w:sz w:val="24"/>
          <w:szCs w:val="24"/>
        </w:rPr>
        <w:t>ell</w:t>
      </w:r>
      <w:r w:rsidR="00D95B8F" w:rsidRPr="009802E9">
        <w:rPr>
          <w:rFonts w:ascii="Tahoma" w:hAnsi="Tahoma" w:cs="Tahoma"/>
          <w:b/>
          <w:sz w:val="24"/>
          <w:szCs w:val="24"/>
        </w:rPr>
        <w:t>ant</w:t>
      </w:r>
      <w:r w:rsidR="00D95B8F" w:rsidRPr="009802E9">
        <w:rPr>
          <w:rFonts w:ascii="Tahoma" w:hAnsi="Tahoma" w:cs="Tahoma"/>
          <w:b/>
          <w:sz w:val="24"/>
          <w:szCs w:val="24"/>
        </w:rPr>
        <w:tab/>
      </w:r>
      <w:r>
        <w:rPr>
          <w:rFonts w:ascii="Tahoma" w:hAnsi="Tahoma" w:cs="Tahoma"/>
          <w:b/>
          <w:sz w:val="24"/>
          <w:szCs w:val="24"/>
        </w:rPr>
        <w:tab/>
      </w:r>
      <w:r w:rsidR="00D95B8F" w:rsidRPr="009802E9">
        <w:rPr>
          <w:rFonts w:ascii="Tahoma" w:hAnsi="Tahoma" w:cs="Tahoma"/>
          <w:b/>
          <w:sz w:val="24"/>
          <w:szCs w:val="24"/>
        </w:rPr>
        <w:t>:</w:t>
      </w:r>
      <w:r w:rsidR="00D95B8F" w:rsidRPr="009802E9">
        <w:rPr>
          <w:rFonts w:ascii="Tahoma" w:hAnsi="Tahoma" w:cs="Tahoma"/>
          <w:b/>
          <w:sz w:val="24"/>
          <w:szCs w:val="24"/>
        </w:rPr>
        <w:tab/>
      </w:r>
      <w:r w:rsidR="00C526C3">
        <w:rPr>
          <w:rFonts w:ascii="Tahoma" w:hAnsi="Tahoma" w:cs="Tahoma"/>
          <w:b/>
          <w:sz w:val="24"/>
          <w:szCs w:val="24"/>
        </w:rPr>
        <w:t>Mr. L.T. Nyama (Legal Practitioner)</w:t>
      </w:r>
    </w:p>
    <w:p w:rsidR="00AD0C69" w:rsidRPr="00B967E0" w:rsidRDefault="00AD0C69" w:rsidP="00B967E0">
      <w:pPr>
        <w:spacing w:after="0" w:line="240" w:lineRule="auto"/>
        <w:ind w:left="2880" w:hanging="2880"/>
        <w:rPr>
          <w:rFonts w:ascii="Tahoma" w:hAnsi="Tahoma" w:cs="Tahoma"/>
          <w:sz w:val="24"/>
          <w:szCs w:val="24"/>
        </w:rPr>
      </w:pPr>
      <w:r w:rsidRPr="009802E9">
        <w:rPr>
          <w:rFonts w:ascii="Tahoma" w:hAnsi="Tahoma" w:cs="Tahoma"/>
          <w:b/>
          <w:sz w:val="24"/>
          <w:szCs w:val="24"/>
        </w:rPr>
        <w:t xml:space="preserve">For </w:t>
      </w:r>
      <w:r w:rsidR="00421421">
        <w:rPr>
          <w:rFonts w:ascii="Tahoma" w:hAnsi="Tahoma" w:cs="Tahoma"/>
          <w:b/>
          <w:sz w:val="24"/>
          <w:szCs w:val="24"/>
        </w:rPr>
        <w:t xml:space="preserve">Respondent </w:t>
      </w:r>
      <w:r w:rsidR="00B967E0">
        <w:rPr>
          <w:rFonts w:ascii="Tahoma" w:hAnsi="Tahoma" w:cs="Tahoma"/>
          <w:b/>
          <w:sz w:val="24"/>
          <w:szCs w:val="24"/>
        </w:rPr>
        <w:tab/>
      </w:r>
      <w:r w:rsidR="00421421">
        <w:rPr>
          <w:rFonts w:ascii="Tahoma" w:hAnsi="Tahoma" w:cs="Tahoma"/>
          <w:b/>
          <w:sz w:val="24"/>
          <w:szCs w:val="24"/>
        </w:rPr>
        <w:t>:</w:t>
      </w:r>
      <w:r w:rsidR="00421421">
        <w:rPr>
          <w:rFonts w:ascii="Tahoma" w:hAnsi="Tahoma" w:cs="Tahoma"/>
          <w:b/>
          <w:sz w:val="24"/>
          <w:szCs w:val="24"/>
        </w:rPr>
        <w:tab/>
      </w:r>
      <w:r w:rsidR="005B1DD7" w:rsidRPr="00B967E0">
        <w:rPr>
          <w:rFonts w:ascii="Tahoma" w:hAnsi="Tahoma" w:cs="Tahoma"/>
          <w:b/>
          <w:sz w:val="24"/>
          <w:szCs w:val="24"/>
        </w:rPr>
        <w:t>No Appearance</w:t>
      </w:r>
    </w:p>
    <w:p w:rsidR="00176651" w:rsidRPr="009802E9" w:rsidRDefault="00176651" w:rsidP="00B967E0">
      <w:pPr>
        <w:tabs>
          <w:tab w:val="left" w:pos="2160"/>
        </w:tabs>
        <w:spacing w:after="0" w:line="240" w:lineRule="auto"/>
        <w:rPr>
          <w:rFonts w:ascii="Tahoma" w:hAnsi="Tahoma" w:cs="Tahoma"/>
          <w:sz w:val="24"/>
          <w:szCs w:val="24"/>
        </w:rPr>
      </w:pPr>
    </w:p>
    <w:p w:rsidR="00176651" w:rsidRDefault="00176651" w:rsidP="007E6C56">
      <w:pPr>
        <w:spacing w:after="0" w:line="240" w:lineRule="auto"/>
        <w:rPr>
          <w:rFonts w:ascii="Tahoma" w:hAnsi="Tahoma" w:cs="Tahoma"/>
          <w:sz w:val="24"/>
          <w:szCs w:val="24"/>
        </w:rPr>
      </w:pPr>
    </w:p>
    <w:p w:rsidR="00BF6A51" w:rsidRPr="009802E9" w:rsidRDefault="00BF6A51" w:rsidP="007E6C56">
      <w:pPr>
        <w:spacing w:after="0" w:line="240" w:lineRule="auto"/>
        <w:rPr>
          <w:rFonts w:ascii="Tahoma" w:hAnsi="Tahoma" w:cs="Tahoma"/>
          <w:sz w:val="24"/>
          <w:szCs w:val="24"/>
        </w:rPr>
      </w:pPr>
    </w:p>
    <w:p w:rsidR="00244B99" w:rsidRPr="009802E9" w:rsidRDefault="0011530D" w:rsidP="007E6C56">
      <w:pPr>
        <w:spacing w:after="120" w:line="240" w:lineRule="auto"/>
        <w:rPr>
          <w:rFonts w:ascii="Tahoma" w:hAnsi="Tahoma" w:cs="Tahoma"/>
          <w:b/>
          <w:sz w:val="24"/>
          <w:szCs w:val="24"/>
        </w:rPr>
      </w:pPr>
      <w:r w:rsidRPr="009802E9">
        <w:rPr>
          <w:rFonts w:ascii="Tahoma" w:hAnsi="Tahoma" w:cs="Tahoma"/>
          <w:b/>
          <w:sz w:val="24"/>
          <w:szCs w:val="24"/>
        </w:rPr>
        <w:t>M</w:t>
      </w:r>
      <w:r w:rsidR="0014037C" w:rsidRPr="009802E9">
        <w:rPr>
          <w:rFonts w:ascii="Tahoma" w:hAnsi="Tahoma" w:cs="Tahoma"/>
          <w:b/>
          <w:sz w:val="24"/>
          <w:szCs w:val="24"/>
        </w:rPr>
        <w:t>HURI</w:t>
      </w:r>
      <w:r w:rsidRPr="009802E9">
        <w:rPr>
          <w:rFonts w:ascii="Tahoma" w:hAnsi="Tahoma" w:cs="Tahoma"/>
          <w:b/>
          <w:sz w:val="24"/>
          <w:szCs w:val="24"/>
        </w:rPr>
        <w:t xml:space="preserve"> J</w:t>
      </w:r>
      <w:r w:rsidR="00680357" w:rsidRPr="009802E9">
        <w:rPr>
          <w:rFonts w:ascii="Tahoma" w:hAnsi="Tahoma" w:cs="Tahoma"/>
          <w:b/>
          <w:sz w:val="24"/>
          <w:szCs w:val="24"/>
        </w:rPr>
        <w:t>.</w:t>
      </w:r>
    </w:p>
    <w:p w:rsidR="00244B99" w:rsidRDefault="00244B99" w:rsidP="00FE47DA">
      <w:pPr>
        <w:spacing w:after="0" w:line="360" w:lineRule="auto"/>
        <w:jc w:val="both"/>
        <w:rPr>
          <w:rFonts w:ascii="Tahoma" w:hAnsi="Tahoma" w:cs="Tahoma"/>
          <w:sz w:val="24"/>
          <w:szCs w:val="24"/>
        </w:rPr>
      </w:pPr>
    </w:p>
    <w:p w:rsidR="00F9467B" w:rsidRDefault="00F9467B" w:rsidP="00FE47DA">
      <w:pPr>
        <w:spacing w:after="0" w:line="360" w:lineRule="auto"/>
        <w:jc w:val="both"/>
        <w:rPr>
          <w:rFonts w:ascii="Tahoma" w:hAnsi="Tahoma" w:cs="Tahoma"/>
          <w:sz w:val="24"/>
          <w:szCs w:val="24"/>
        </w:rPr>
      </w:pPr>
      <w:r>
        <w:rPr>
          <w:rFonts w:ascii="Tahoma" w:hAnsi="Tahoma" w:cs="Tahoma"/>
          <w:sz w:val="24"/>
          <w:szCs w:val="24"/>
        </w:rPr>
        <w:tab/>
        <w:t>After hearing</w:t>
      </w:r>
      <w:r w:rsidR="00904E77">
        <w:rPr>
          <w:rFonts w:ascii="Tahoma" w:hAnsi="Tahoma" w:cs="Tahoma"/>
          <w:sz w:val="24"/>
          <w:szCs w:val="24"/>
        </w:rPr>
        <w:t xml:space="preserve"> appellant’s legal practitioner</w:t>
      </w:r>
      <w:r>
        <w:rPr>
          <w:rFonts w:ascii="Tahoma" w:hAnsi="Tahoma" w:cs="Tahoma"/>
          <w:sz w:val="24"/>
          <w:szCs w:val="24"/>
        </w:rPr>
        <w:t xml:space="preserve"> on the issue of Respondent’s failure to attend court for this appeal hearing, I directed that the hearing proceeds in terms of Rule 37 (b) of this court’s Rules</w:t>
      </w:r>
      <w:r w:rsidR="00904E77">
        <w:rPr>
          <w:rFonts w:ascii="Tahoma" w:hAnsi="Tahoma" w:cs="Tahoma"/>
          <w:sz w:val="24"/>
          <w:szCs w:val="24"/>
        </w:rPr>
        <w:t>,</w:t>
      </w:r>
      <w:r>
        <w:rPr>
          <w:rFonts w:ascii="Tahoma" w:hAnsi="Tahoma" w:cs="Tahoma"/>
          <w:sz w:val="24"/>
          <w:szCs w:val="24"/>
        </w:rPr>
        <w:t xml:space="preserve"> Statutory Instrument 150 of 2017.  The Rule provides,</w:t>
      </w:r>
    </w:p>
    <w:p w:rsidR="00F9467B" w:rsidRPr="0015490D" w:rsidRDefault="00F9467B" w:rsidP="00FE47DA">
      <w:pPr>
        <w:spacing w:after="0" w:line="360" w:lineRule="auto"/>
        <w:ind w:left="720"/>
        <w:jc w:val="both"/>
        <w:rPr>
          <w:rFonts w:ascii="Times New Roman" w:hAnsi="Times New Roman" w:cs="Times New Roman"/>
          <w:i/>
          <w:sz w:val="24"/>
          <w:szCs w:val="24"/>
        </w:rPr>
      </w:pPr>
      <w:r w:rsidRPr="0015490D">
        <w:rPr>
          <w:rFonts w:ascii="Times New Roman" w:hAnsi="Times New Roman" w:cs="Times New Roman"/>
          <w:i/>
          <w:sz w:val="24"/>
          <w:szCs w:val="24"/>
        </w:rPr>
        <w:t xml:space="preserve">“Where a party fails to appear at a hearing, the Court may.  According to the nature of the case, or as the justice of the case requires </w:t>
      </w:r>
      <w:r w:rsidR="0015490D" w:rsidRPr="0015490D">
        <w:rPr>
          <w:rFonts w:ascii="Times New Roman" w:hAnsi="Times New Roman" w:cs="Times New Roman"/>
          <w:i/>
          <w:sz w:val="24"/>
          <w:szCs w:val="24"/>
        </w:rPr>
        <w:t>–</w:t>
      </w:r>
      <w:r w:rsidRPr="0015490D">
        <w:rPr>
          <w:rFonts w:ascii="Times New Roman" w:hAnsi="Times New Roman" w:cs="Times New Roman"/>
          <w:i/>
          <w:sz w:val="24"/>
          <w:szCs w:val="24"/>
        </w:rPr>
        <w:t xml:space="preserve"> </w:t>
      </w:r>
    </w:p>
    <w:p w:rsidR="0015490D" w:rsidRPr="0015490D" w:rsidRDefault="0015490D" w:rsidP="00FE47DA">
      <w:pPr>
        <w:pStyle w:val="ListParagraph"/>
        <w:numPr>
          <w:ilvl w:val="0"/>
          <w:numId w:val="13"/>
        </w:numPr>
        <w:spacing w:after="0" w:line="360" w:lineRule="auto"/>
        <w:ind w:left="1440" w:hanging="720"/>
        <w:jc w:val="both"/>
        <w:rPr>
          <w:rFonts w:ascii="Times New Roman" w:hAnsi="Times New Roman" w:cs="Times New Roman"/>
          <w:i/>
          <w:sz w:val="24"/>
          <w:szCs w:val="24"/>
        </w:rPr>
      </w:pPr>
      <w:r w:rsidRPr="0015490D">
        <w:rPr>
          <w:rFonts w:ascii="Times New Roman" w:hAnsi="Times New Roman" w:cs="Times New Roman"/>
          <w:i/>
          <w:sz w:val="24"/>
          <w:szCs w:val="24"/>
        </w:rPr>
        <w:t>……………………………………………………</w:t>
      </w:r>
    </w:p>
    <w:p w:rsidR="0015490D" w:rsidRPr="0015490D" w:rsidRDefault="0015490D" w:rsidP="00FE47DA">
      <w:pPr>
        <w:pStyle w:val="ListParagraph"/>
        <w:numPr>
          <w:ilvl w:val="0"/>
          <w:numId w:val="13"/>
        </w:numPr>
        <w:spacing w:after="0" w:line="360" w:lineRule="auto"/>
        <w:ind w:left="1440" w:hanging="720"/>
        <w:jc w:val="both"/>
        <w:rPr>
          <w:rFonts w:ascii="Times New Roman" w:hAnsi="Times New Roman" w:cs="Times New Roman"/>
          <w:i/>
          <w:sz w:val="24"/>
          <w:szCs w:val="24"/>
        </w:rPr>
      </w:pPr>
      <w:r w:rsidRPr="0015490D">
        <w:rPr>
          <w:rFonts w:ascii="Times New Roman" w:hAnsi="Times New Roman" w:cs="Times New Roman"/>
          <w:i/>
          <w:sz w:val="24"/>
          <w:szCs w:val="24"/>
        </w:rPr>
        <w:t>Proceed with the hearing on the merits.</w:t>
      </w:r>
    </w:p>
    <w:p w:rsidR="0015490D" w:rsidRPr="0015490D" w:rsidRDefault="0015490D" w:rsidP="00FE47DA">
      <w:pPr>
        <w:pStyle w:val="ListParagraph"/>
        <w:numPr>
          <w:ilvl w:val="0"/>
          <w:numId w:val="13"/>
        </w:numPr>
        <w:spacing w:after="0" w:line="360" w:lineRule="auto"/>
        <w:ind w:left="1440" w:hanging="720"/>
        <w:jc w:val="both"/>
        <w:rPr>
          <w:rFonts w:ascii="Times New Roman" w:hAnsi="Times New Roman" w:cs="Times New Roman"/>
          <w:sz w:val="24"/>
          <w:szCs w:val="24"/>
        </w:rPr>
      </w:pPr>
      <w:r w:rsidRPr="0015490D">
        <w:rPr>
          <w:rFonts w:ascii="Times New Roman" w:hAnsi="Times New Roman" w:cs="Times New Roman"/>
          <w:i/>
          <w:sz w:val="24"/>
          <w:szCs w:val="24"/>
        </w:rPr>
        <w:t>……………………………………………………</w:t>
      </w:r>
      <w:r w:rsidRPr="0015490D">
        <w:rPr>
          <w:rFonts w:ascii="Times New Roman" w:hAnsi="Times New Roman" w:cs="Times New Roman"/>
          <w:sz w:val="24"/>
          <w:szCs w:val="24"/>
        </w:rPr>
        <w:t xml:space="preserve"> ”</w:t>
      </w:r>
    </w:p>
    <w:p w:rsidR="0015490D" w:rsidRPr="0015490D" w:rsidRDefault="0015490D" w:rsidP="00FE47DA">
      <w:pPr>
        <w:pStyle w:val="ListParagraph"/>
        <w:spacing w:after="0" w:line="360" w:lineRule="auto"/>
        <w:ind w:left="1440"/>
        <w:jc w:val="both"/>
        <w:rPr>
          <w:rFonts w:ascii="Tahoma" w:hAnsi="Tahoma" w:cs="Tahoma"/>
          <w:sz w:val="24"/>
          <w:szCs w:val="24"/>
        </w:rPr>
      </w:pPr>
    </w:p>
    <w:p w:rsidR="00140F14" w:rsidRDefault="0015490D" w:rsidP="00FE47DA">
      <w:pPr>
        <w:spacing w:after="0" w:line="360" w:lineRule="auto"/>
        <w:ind w:firstLine="720"/>
        <w:jc w:val="both"/>
        <w:rPr>
          <w:rFonts w:ascii="Tahoma" w:hAnsi="Tahoma" w:cs="Tahoma"/>
          <w:sz w:val="24"/>
          <w:szCs w:val="24"/>
        </w:rPr>
      </w:pPr>
      <w:r>
        <w:rPr>
          <w:rFonts w:ascii="Tahoma" w:hAnsi="Tahoma" w:cs="Tahoma"/>
          <w:sz w:val="24"/>
          <w:szCs w:val="24"/>
        </w:rPr>
        <w:t>On the 26th October 2020, the Designated Agent for the National Employment Council for the Engineering Iron and Steel Industry of Zimbabwe (The Designated Agent) issued an Order to this effect,</w:t>
      </w:r>
    </w:p>
    <w:p w:rsidR="0015490D" w:rsidRDefault="0015490D" w:rsidP="00FE47DA">
      <w:pPr>
        <w:spacing w:after="0" w:line="360" w:lineRule="auto"/>
        <w:ind w:firstLine="720"/>
        <w:jc w:val="both"/>
        <w:rPr>
          <w:rFonts w:ascii="Tahoma" w:hAnsi="Tahoma" w:cs="Tahoma"/>
          <w:sz w:val="24"/>
          <w:szCs w:val="24"/>
        </w:rPr>
      </w:pPr>
    </w:p>
    <w:p w:rsidR="00662183" w:rsidRPr="00662183" w:rsidRDefault="00662183" w:rsidP="00FE47DA">
      <w:pPr>
        <w:spacing w:after="0" w:line="360" w:lineRule="auto"/>
        <w:ind w:left="720"/>
        <w:jc w:val="both"/>
        <w:rPr>
          <w:rFonts w:ascii="Times New Roman" w:hAnsi="Times New Roman" w:cs="Times New Roman"/>
          <w:i/>
          <w:sz w:val="24"/>
          <w:szCs w:val="24"/>
        </w:rPr>
      </w:pPr>
      <w:r w:rsidRPr="00662183">
        <w:rPr>
          <w:rFonts w:ascii="Times New Roman" w:hAnsi="Times New Roman" w:cs="Times New Roman"/>
          <w:i/>
          <w:sz w:val="24"/>
          <w:szCs w:val="24"/>
        </w:rPr>
        <w:lastRenderedPageBreak/>
        <w:t>“</w:t>
      </w:r>
      <w:r>
        <w:rPr>
          <w:rFonts w:ascii="Times New Roman" w:hAnsi="Times New Roman" w:cs="Times New Roman"/>
          <w:i/>
          <w:sz w:val="24"/>
          <w:szCs w:val="24"/>
        </w:rPr>
        <w:t>W</w:t>
      </w:r>
      <w:r w:rsidRPr="00662183">
        <w:rPr>
          <w:rFonts w:ascii="Times New Roman" w:hAnsi="Times New Roman" w:cs="Times New Roman"/>
          <w:i/>
          <w:sz w:val="24"/>
          <w:szCs w:val="24"/>
        </w:rPr>
        <w:t>hereupon after reading the documents filed of record and hearing submissions from both parties, I therefore order that the point in limine raised by the Respondent be and is hereby upheld”</w:t>
      </w:r>
    </w:p>
    <w:p w:rsidR="00F9467B" w:rsidRDefault="00F9467B" w:rsidP="00FE47DA">
      <w:pPr>
        <w:spacing w:after="0" w:line="360" w:lineRule="auto"/>
        <w:jc w:val="both"/>
        <w:rPr>
          <w:rFonts w:ascii="Tahoma" w:hAnsi="Tahoma" w:cs="Tahoma"/>
          <w:sz w:val="24"/>
          <w:szCs w:val="24"/>
        </w:rPr>
      </w:pPr>
    </w:p>
    <w:p w:rsidR="00662183" w:rsidRDefault="00662183" w:rsidP="00FE47DA">
      <w:pPr>
        <w:spacing w:after="0" w:line="360" w:lineRule="auto"/>
        <w:jc w:val="both"/>
        <w:rPr>
          <w:rFonts w:ascii="Tahoma" w:hAnsi="Tahoma" w:cs="Tahoma"/>
          <w:sz w:val="24"/>
          <w:szCs w:val="24"/>
        </w:rPr>
      </w:pPr>
      <w:r>
        <w:rPr>
          <w:rFonts w:ascii="Tahoma" w:hAnsi="Tahoma" w:cs="Tahoma"/>
          <w:sz w:val="24"/>
          <w:szCs w:val="24"/>
        </w:rPr>
        <w:tab/>
        <w:t xml:space="preserve">This is an appeal against the above Designated Agent’s ruling on the sole ground that </w:t>
      </w:r>
    </w:p>
    <w:p w:rsidR="00662183" w:rsidRPr="00662183" w:rsidRDefault="00662183" w:rsidP="00FE47DA">
      <w:pPr>
        <w:spacing w:after="0" w:line="360" w:lineRule="auto"/>
        <w:ind w:left="720"/>
        <w:jc w:val="both"/>
        <w:rPr>
          <w:rFonts w:ascii="Times New Roman" w:hAnsi="Times New Roman" w:cs="Times New Roman"/>
          <w:i/>
          <w:sz w:val="24"/>
          <w:szCs w:val="24"/>
        </w:rPr>
      </w:pPr>
      <w:r w:rsidRPr="00662183">
        <w:rPr>
          <w:rFonts w:ascii="Times New Roman" w:hAnsi="Times New Roman" w:cs="Times New Roman"/>
          <w:i/>
          <w:sz w:val="24"/>
          <w:szCs w:val="24"/>
        </w:rPr>
        <w:t>“The Designated Agent misdirected herself when she ruled that the appellant’s claim had prescribed.”</w:t>
      </w:r>
    </w:p>
    <w:p w:rsidR="00662183" w:rsidRDefault="00662183" w:rsidP="00FE47DA">
      <w:pPr>
        <w:spacing w:after="0" w:line="360" w:lineRule="auto"/>
        <w:jc w:val="both"/>
        <w:rPr>
          <w:rFonts w:ascii="Tahoma" w:hAnsi="Tahoma" w:cs="Tahoma"/>
          <w:sz w:val="24"/>
          <w:szCs w:val="24"/>
        </w:rPr>
      </w:pPr>
    </w:p>
    <w:p w:rsidR="00662183" w:rsidRDefault="00662183" w:rsidP="00FE47DA">
      <w:pPr>
        <w:spacing w:after="0" w:line="360" w:lineRule="auto"/>
        <w:jc w:val="both"/>
        <w:rPr>
          <w:rFonts w:ascii="Tahoma" w:hAnsi="Tahoma" w:cs="Tahoma"/>
          <w:sz w:val="24"/>
          <w:szCs w:val="24"/>
        </w:rPr>
      </w:pPr>
      <w:r>
        <w:rPr>
          <w:rFonts w:ascii="Tahoma" w:hAnsi="Tahoma" w:cs="Tahoma"/>
          <w:sz w:val="24"/>
          <w:szCs w:val="24"/>
        </w:rPr>
        <w:tab/>
        <w:t xml:space="preserve">Appellant’s prayer was that </w:t>
      </w:r>
      <w:r w:rsidR="006068A3">
        <w:rPr>
          <w:rFonts w:ascii="Tahoma" w:hAnsi="Tahoma" w:cs="Tahoma"/>
          <w:sz w:val="24"/>
          <w:szCs w:val="24"/>
        </w:rPr>
        <w:t>–</w:t>
      </w:r>
    </w:p>
    <w:p w:rsidR="006068A3" w:rsidRPr="006068A3" w:rsidRDefault="006068A3" w:rsidP="00FE47DA">
      <w:pPr>
        <w:spacing w:after="0" w:line="360" w:lineRule="auto"/>
        <w:jc w:val="both"/>
        <w:rPr>
          <w:rFonts w:ascii="Times New Roman" w:hAnsi="Times New Roman" w:cs="Times New Roman"/>
          <w:i/>
          <w:sz w:val="24"/>
          <w:szCs w:val="24"/>
        </w:rPr>
      </w:pPr>
      <w:r>
        <w:rPr>
          <w:rFonts w:ascii="Tahoma" w:hAnsi="Tahoma" w:cs="Tahoma"/>
          <w:sz w:val="24"/>
          <w:szCs w:val="24"/>
        </w:rPr>
        <w:tab/>
      </w:r>
      <w:r w:rsidRPr="006068A3">
        <w:rPr>
          <w:rFonts w:ascii="Times New Roman" w:hAnsi="Times New Roman" w:cs="Times New Roman"/>
          <w:i/>
          <w:sz w:val="24"/>
          <w:szCs w:val="24"/>
        </w:rPr>
        <w:t>“1.</w:t>
      </w:r>
      <w:r w:rsidRPr="006068A3">
        <w:rPr>
          <w:rFonts w:ascii="Times New Roman" w:hAnsi="Times New Roman" w:cs="Times New Roman"/>
          <w:i/>
          <w:sz w:val="24"/>
          <w:szCs w:val="24"/>
        </w:rPr>
        <w:tab/>
        <w:t>The appeal be allowed.</w:t>
      </w:r>
    </w:p>
    <w:p w:rsidR="006068A3" w:rsidRPr="006068A3" w:rsidRDefault="006068A3" w:rsidP="00FE47DA">
      <w:pPr>
        <w:spacing w:after="0" w:line="360" w:lineRule="auto"/>
        <w:ind w:left="1440" w:hanging="720"/>
        <w:jc w:val="both"/>
        <w:rPr>
          <w:rFonts w:ascii="Times New Roman" w:hAnsi="Times New Roman" w:cs="Times New Roman"/>
          <w:i/>
          <w:sz w:val="24"/>
          <w:szCs w:val="24"/>
        </w:rPr>
      </w:pPr>
      <w:r w:rsidRPr="006068A3">
        <w:rPr>
          <w:rFonts w:ascii="Times New Roman" w:hAnsi="Times New Roman" w:cs="Times New Roman"/>
          <w:i/>
          <w:sz w:val="24"/>
          <w:szCs w:val="24"/>
        </w:rPr>
        <w:t xml:space="preserve"> 2.</w:t>
      </w:r>
      <w:r w:rsidRPr="006068A3">
        <w:rPr>
          <w:rFonts w:ascii="Times New Roman" w:hAnsi="Times New Roman" w:cs="Times New Roman"/>
          <w:i/>
          <w:sz w:val="24"/>
          <w:szCs w:val="24"/>
        </w:rPr>
        <w:tab/>
        <w:t>The award given by the Designated Agent dated the 26 October 2020 be set aside and be substituted by the following:</w:t>
      </w:r>
    </w:p>
    <w:p w:rsidR="006068A3" w:rsidRPr="006068A3" w:rsidRDefault="006068A3" w:rsidP="00FE47DA">
      <w:pPr>
        <w:spacing w:after="0" w:line="360" w:lineRule="auto"/>
        <w:ind w:left="1440" w:hanging="720"/>
        <w:jc w:val="both"/>
        <w:rPr>
          <w:rFonts w:ascii="Times New Roman" w:hAnsi="Times New Roman" w:cs="Times New Roman"/>
          <w:i/>
          <w:sz w:val="24"/>
          <w:szCs w:val="24"/>
        </w:rPr>
      </w:pPr>
      <w:r w:rsidRPr="006068A3">
        <w:rPr>
          <w:rFonts w:ascii="Times New Roman" w:hAnsi="Times New Roman" w:cs="Times New Roman"/>
          <w:i/>
          <w:sz w:val="24"/>
          <w:szCs w:val="24"/>
        </w:rPr>
        <w:tab/>
        <w:t>“that the matter be remitted to the Designated Agent for quantification.”</w:t>
      </w:r>
    </w:p>
    <w:p w:rsidR="006068A3" w:rsidRPr="006068A3" w:rsidRDefault="006068A3" w:rsidP="00FE47DA">
      <w:pPr>
        <w:spacing w:after="0" w:line="360" w:lineRule="auto"/>
        <w:jc w:val="both"/>
        <w:rPr>
          <w:rFonts w:ascii="Times New Roman" w:hAnsi="Times New Roman" w:cs="Times New Roman"/>
          <w:i/>
          <w:sz w:val="24"/>
          <w:szCs w:val="24"/>
        </w:rPr>
      </w:pPr>
      <w:r w:rsidRPr="006068A3">
        <w:rPr>
          <w:rFonts w:ascii="Times New Roman" w:hAnsi="Times New Roman" w:cs="Times New Roman"/>
          <w:i/>
          <w:sz w:val="24"/>
          <w:szCs w:val="24"/>
        </w:rPr>
        <w:tab/>
        <w:t xml:space="preserve"> 3.</w:t>
      </w:r>
      <w:r w:rsidRPr="006068A3">
        <w:rPr>
          <w:rFonts w:ascii="Times New Roman" w:hAnsi="Times New Roman" w:cs="Times New Roman"/>
          <w:i/>
          <w:sz w:val="24"/>
          <w:szCs w:val="24"/>
        </w:rPr>
        <w:tab/>
        <w:t>Respondent shall pay costs of suit.”</w:t>
      </w:r>
    </w:p>
    <w:p w:rsidR="00F9467B" w:rsidRDefault="006068A3" w:rsidP="00FE47DA">
      <w:pPr>
        <w:spacing w:after="0" w:line="360" w:lineRule="auto"/>
        <w:jc w:val="both"/>
        <w:rPr>
          <w:rFonts w:ascii="Tahoma" w:hAnsi="Tahoma" w:cs="Tahoma"/>
          <w:sz w:val="24"/>
          <w:szCs w:val="24"/>
        </w:rPr>
      </w:pPr>
      <w:r>
        <w:rPr>
          <w:rFonts w:ascii="Tahoma" w:hAnsi="Tahoma" w:cs="Tahoma"/>
          <w:sz w:val="24"/>
          <w:szCs w:val="24"/>
        </w:rPr>
        <w:tab/>
      </w:r>
    </w:p>
    <w:p w:rsidR="006068A3" w:rsidRDefault="006068A3" w:rsidP="00FE47DA">
      <w:pPr>
        <w:spacing w:after="0" w:line="360" w:lineRule="auto"/>
        <w:jc w:val="both"/>
        <w:rPr>
          <w:rFonts w:ascii="Tahoma" w:hAnsi="Tahoma" w:cs="Tahoma"/>
          <w:sz w:val="24"/>
          <w:szCs w:val="24"/>
        </w:rPr>
      </w:pPr>
      <w:r>
        <w:rPr>
          <w:rFonts w:ascii="Tahoma" w:hAnsi="Tahoma" w:cs="Tahoma"/>
          <w:sz w:val="24"/>
          <w:szCs w:val="24"/>
        </w:rPr>
        <w:tab/>
        <w:t xml:space="preserve">In response to the Court’s query as to whether this prayer was proper, Appellant’s legal practitioner submitted that it was not properly </w:t>
      </w:r>
      <w:r w:rsidR="00CB045F">
        <w:rPr>
          <w:rFonts w:ascii="Tahoma" w:hAnsi="Tahoma" w:cs="Tahoma"/>
          <w:sz w:val="24"/>
          <w:szCs w:val="24"/>
        </w:rPr>
        <w:t>couched and that it should read –</w:t>
      </w:r>
    </w:p>
    <w:p w:rsidR="00CB045F" w:rsidRPr="007437A1" w:rsidRDefault="00CB045F" w:rsidP="00FE47DA">
      <w:pPr>
        <w:pStyle w:val="ListParagraph"/>
        <w:numPr>
          <w:ilvl w:val="0"/>
          <w:numId w:val="14"/>
        </w:numPr>
        <w:spacing w:after="0" w:line="360" w:lineRule="auto"/>
        <w:jc w:val="both"/>
        <w:rPr>
          <w:rFonts w:ascii="Tahoma" w:hAnsi="Tahoma" w:cs="Tahoma"/>
          <w:sz w:val="24"/>
          <w:szCs w:val="24"/>
        </w:rPr>
      </w:pPr>
      <w:r>
        <w:rPr>
          <w:rFonts w:ascii="Tahoma" w:hAnsi="Tahoma" w:cs="Tahoma"/>
          <w:sz w:val="24"/>
          <w:szCs w:val="24"/>
        </w:rPr>
        <w:t>The ruling by the Designated Agent be and is hereby set aside and</w:t>
      </w:r>
    </w:p>
    <w:p w:rsidR="007437A1" w:rsidRPr="007437A1" w:rsidRDefault="007437A1" w:rsidP="00FE47DA">
      <w:pPr>
        <w:pStyle w:val="ListParagraph"/>
        <w:numPr>
          <w:ilvl w:val="0"/>
          <w:numId w:val="14"/>
        </w:numPr>
        <w:spacing w:after="0" w:line="360" w:lineRule="auto"/>
        <w:jc w:val="both"/>
        <w:rPr>
          <w:rFonts w:ascii="Tahoma" w:hAnsi="Tahoma" w:cs="Tahoma"/>
          <w:sz w:val="24"/>
          <w:szCs w:val="24"/>
        </w:rPr>
      </w:pPr>
      <w:r w:rsidRPr="007437A1">
        <w:rPr>
          <w:rFonts w:ascii="Tahoma" w:hAnsi="Tahoma" w:cs="Tahoma"/>
          <w:sz w:val="24"/>
          <w:szCs w:val="24"/>
        </w:rPr>
        <w:t>An order for quantification of damages in lieu of reinstatement should be carried out within 3 months of this Order.</w:t>
      </w:r>
    </w:p>
    <w:p w:rsidR="007437A1" w:rsidRDefault="007437A1" w:rsidP="00FE47DA">
      <w:pPr>
        <w:spacing w:after="0" w:line="360" w:lineRule="auto"/>
        <w:jc w:val="both"/>
        <w:rPr>
          <w:rFonts w:ascii="Tahoma" w:hAnsi="Tahoma" w:cs="Tahoma"/>
          <w:sz w:val="24"/>
          <w:szCs w:val="24"/>
        </w:rPr>
      </w:pPr>
    </w:p>
    <w:p w:rsidR="007437A1" w:rsidRDefault="007437A1" w:rsidP="00FE47DA">
      <w:pPr>
        <w:spacing w:after="0" w:line="360" w:lineRule="auto"/>
        <w:ind w:left="720"/>
        <w:jc w:val="both"/>
        <w:rPr>
          <w:rFonts w:ascii="Tahoma" w:hAnsi="Tahoma" w:cs="Tahoma"/>
          <w:sz w:val="24"/>
          <w:szCs w:val="24"/>
        </w:rPr>
      </w:pPr>
      <w:r>
        <w:rPr>
          <w:rFonts w:ascii="Tahoma" w:hAnsi="Tahoma" w:cs="Tahoma"/>
          <w:sz w:val="24"/>
          <w:szCs w:val="24"/>
        </w:rPr>
        <w:t>A brief summary of the historical background of this case is as follows:</w:t>
      </w:r>
    </w:p>
    <w:p w:rsidR="007437A1" w:rsidRDefault="007437A1" w:rsidP="00FE47DA">
      <w:pPr>
        <w:spacing w:after="0" w:line="360" w:lineRule="auto"/>
        <w:ind w:left="1440"/>
        <w:jc w:val="both"/>
        <w:rPr>
          <w:rFonts w:ascii="Tahoma" w:hAnsi="Tahoma" w:cs="Tahoma"/>
          <w:sz w:val="24"/>
          <w:szCs w:val="24"/>
        </w:rPr>
      </w:pPr>
      <w:r>
        <w:rPr>
          <w:rFonts w:ascii="Tahoma" w:hAnsi="Tahoma" w:cs="Tahoma"/>
          <w:sz w:val="24"/>
          <w:szCs w:val="24"/>
        </w:rPr>
        <w:t>On the 11</w:t>
      </w:r>
      <w:r w:rsidRPr="007437A1">
        <w:rPr>
          <w:rFonts w:ascii="Tahoma" w:hAnsi="Tahoma" w:cs="Tahoma"/>
          <w:sz w:val="24"/>
          <w:szCs w:val="24"/>
          <w:vertAlign w:val="superscript"/>
        </w:rPr>
        <w:t>th</w:t>
      </w:r>
      <w:r>
        <w:rPr>
          <w:rFonts w:ascii="Tahoma" w:hAnsi="Tahoma" w:cs="Tahoma"/>
          <w:sz w:val="24"/>
          <w:szCs w:val="24"/>
        </w:rPr>
        <w:t xml:space="preserve"> April, 2016 the Designated Agent issued a ruling in which she ordered respondent to constitute a disciplinary hearing committee to hear appellant’s matter before the 30</w:t>
      </w:r>
      <w:r w:rsidRPr="007437A1">
        <w:rPr>
          <w:rFonts w:ascii="Tahoma" w:hAnsi="Tahoma" w:cs="Tahoma"/>
          <w:sz w:val="24"/>
          <w:szCs w:val="24"/>
          <w:vertAlign w:val="superscript"/>
        </w:rPr>
        <w:t>th</w:t>
      </w:r>
      <w:r>
        <w:rPr>
          <w:rFonts w:ascii="Tahoma" w:hAnsi="Tahoma" w:cs="Tahoma"/>
          <w:sz w:val="24"/>
          <w:szCs w:val="24"/>
        </w:rPr>
        <w:t xml:space="preserve"> April, 2016 upon failure of which the employee (appellant) would resume work on the 2</w:t>
      </w:r>
      <w:r w:rsidRPr="007437A1">
        <w:rPr>
          <w:rFonts w:ascii="Tahoma" w:hAnsi="Tahoma" w:cs="Tahoma"/>
          <w:sz w:val="24"/>
          <w:szCs w:val="24"/>
          <w:vertAlign w:val="superscript"/>
        </w:rPr>
        <w:t>nd</w:t>
      </w:r>
      <w:r>
        <w:rPr>
          <w:rFonts w:ascii="Tahoma" w:hAnsi="Tahoma" w:cs="Tahoma"/>
          <w:sz w:val="24"/>
          <w:szCs w:val="24"/>
        </w:rPr>
        <w:t xml:space="preserve"> May, 2016.</w:t>
      </w:r>
    </w:p>
    <w:p w:rsidR="007437A1" w:rsidRDefault="007437A1" w:rsidP="00FE47DA">
      <w:pPr>
        <w:spacing w:after="0" w:line="360" w:lineRule="auto"/>
        <w:ind w:left="1440"/>
        <w:jc w:val="both"/>
        <w:rPr>
          <w:rFonts w:ascii="Tahoma" w:hAnsi="Tahoma" w:cs="Tahoma"/>
          <w:sz w:val="24"/>
          <w:szCs w:val="24"/>
        </w:rPr>
      </w:pPr>
    </w:p>
    <w:p w:rsidR="007437A1" w:rsidRDefault="007437A1" w:rsidP="00FE47DA">
      <w:pPr>
        <w:spacing w:after="0" w:line="360" w:lineRule="auto"/>
        <w:ind w:left="1440"/>
        <w:jc w:val="both"/>
        <w:rPr>
          <w:rFonts w:ascii="Tahoma" w:hAnsi="Tahoma" w:cs="Tahoma"/>
          <w:sz w:val="24"/>
          <w:szCs w:val="24"/>
        </w:rPr>
      </w:pPr>
      <w:r>
        <w:rPr>
          <w:rFonts w:ascii="Tahoma" w:hAnsi="Tahoma" w:cs="Tahoma"/>
          <w:sz w:val="24"/>
          <w:szCs w:val="24"/>
        </w:rPr>
        <w:t xml:space="preserve">The Designated Agent’s order was </w:t>
      </w:r>
      <w:r w:rsidR="00AD1096">
        <w:rPr>
          <w:rFonts w:ascii="Tahoma" w:hAnsi="Tahoma" w:cs="Tahoma"/>
          <w:sz w:val="24"/>
          <w:szCs w:val="24"/>
        </w:rPr>
        <w:t xml:space="preserve">not </w:t>
      </w:r>
      <w:r>
        <w:rPr>
          <w:rFonts w:ascii="Tahoma" w:hAnsi="Tahoma" w:cs="Tahoma"/>
          <w:sz w:val="24"/>
          <w:szCs w:val="24"/>
        </w:rPr>
        <w:t>complied with</w:t>
      </w:r>
      <w:r w:rsidR="00AD1096">
        <w:rPr>
          <w:rFonts w:ascii="Tahoma" w:hAnsi="Tahoma" w:cs="Tahoma"/>
          <w:sz w:val="24"/>
          <w:szCs w:val="24"/>
        </w:rPr>
        <w:t xml:space="preserve"> by Respondent which prompted the appellant to write to the Designated Agent to apply to the Labour Court for confirmation of the ruling.</w:t>
      </w:r>
    </w:p>
    <w:p w:rsidR="00AD1096" w:rsidRDefault="00AD1096" w:rsidP="00FE47DA">
      <w:pPr>
        <w:spacing w:after="0" w:line="360" w:lineRule="auto"/>
        <w:ind w:left="1440"/>
        <w:jc w:val="both"/>
        <w:rPr>
          <w:rFonts w:ascii="Tahoma" w:hAnsi="Tahoma" w:cs="Tahoma"/>
          <w:sz w:val="24"/>
          <w:szCs w:val="24"/>
        </w:rPr>
      </w:pPr>
      <w:r>
        <w:rPr>
          <w:rFonts w:ascii="Tahoma" w:hAnsi="Tahoma" w:cs="Tahoma"/>
          <w:sz w:val="24"/>
          <w:szCs w:val="24"/>
        </w:rPr>
        <w:t>On the basis of appellant’</w:t>
      </w:r>
      <w:r w:rsidR="00C60DDD">
        <w:rPr>
          <w:rFonts w:ascii="Tahoma" w:hAnsi="Tahoma" w:cs="Tahoma"/>
          <w:sz w:val="24"/>
          <w:szCs w:val="24"/>
        </w:rPr>
        <w:t xml:space="preserve">s letter of request </w:t>
      </w:r>
      <w:r>
        <w:rPr>
          <w:rFonts w:ascii="Tahoma" w:hAnsi="Tahoma" w:cs="Tahoma"/>
          <w:sz w:val="24"/>
          <w:szCs w:val="24"/>
        </w:rPr>
        <w:t>dated the 19</w:t>
      </w:r>
      <w:r w:rsidRPr="00AD1096">
        <w:rPr>
          <w:rFonts w:ascii="Tahoma" w:hAnsi="Tahoma" w:cs="Tahoma"/>
          <w:sz w:val="24"/>
          <w:szCs w:val="24"/>
          <w:vertAlign w:val="superscript"/>
        </w:rPr>
        <w:t>th</w:t>
      </w:r>
      <w:r>
        <w:rPr>
          <w:rFonts w:ascii="Tahoma" w:hAnsi="Tahoma" w:cs="Tahoma"/>
          <w:sz w:val="24"/>
          <w:szCs w:val="24"/>
        </w:rPr>
        <w:t xml:space="preserve"> Sept</w:t>
      </w:r>
      <w:r w:rsidR="00C60DDD">
        <w:rPr>
          <w:rFonts w:ascii="Tahoma" w:hAnsi="Tahoma" w:cs="Tahoma"/>
          <w:sz w:val="24"/>
          <w:szCs w:val="24"/>
        </w:rPr>
        <w:t>ember, 2016, the Designated Agen</w:t>
      </w:r>
      <w:r>
        <w:rPr>
          <w:rFonts w:ascii="Tahoma" w:hAnsi="Tahoma" w:cs="Tahoma"/>
          <w:sz w:val="24"/>
          <w:szCs w:val="24"/>
        </w:rPr>
        <w:t xml:space="preserve">t filed the application </w:t>
      </w:r>
      <w:r w:rsidR="00C60DDD">
        <w:rPr>
          <w:rFonts w:ascii="Tahoma" w:hAnsi="Tahoma" w:cs="Tahoma"/>
          <w:sz w:val="24"/>
          <w:szCs w:val="24"/>
        </w:rPr>
        <w:t>with the Labour Court on the 23</w:t>
      </w:r>
      <w:r w:rsidR="00C60DDD" w:rsidRPr="00C60DDD">
        <w:rPr>
          <w:rFonts w:ascii="Tahoma" w:hAnsi="Tahoma" w:cs="Tahoma"/>
          <w:sz w:val="24"/>
          <w:szCs w:val="24"/>
          <w:vertAlign w:val="superscript"/>
        </w:rPr>
        <w:t>rd</w:t>
      </w:r>
      <w:r w:rsidR="00C60DDD">
        <w:rPr>
          <w:rFonts w:ascii="Tahoma" w:hAnsi="Tahoma" w:cs="Tahoma"/>
          <w:sz w:val="24"/>
          <w:szCs w:val="24"/>
        </w:rPr>
        <w:t xml:space="preserve"> February, 2017 (LC/H/LRA/67/17)</w:t>
      </w:r>
    </w:p>
    <w:p w:rsidR="00C60DDD" w:rsidRDefault="00C60DDD" w:rsidP="00FE47DA">
      <w:pPr>
        <w:spacing w:after="0" w:line="360" w:lineRule="auto"/>
        <w:ind w:left="1440"/>
        <w:jc w:val="both"/>
        <w:rPr>
          <w:rFonts w:ascii="Tahoma" w:hAnsi="Tahoma" w:cs="Tahoma"/>
          <w:sz w:val="24"/>
          <w:szCs w:val="24"/>
        </w:rPr>
      </w:pPr>
    </w:p>
    <w:p w:rsidR="00C60DDD" w:rsidRDefault="00C60DDD" w:rsidP="00FE47DA">
      <w:pPr>
        <w:spacing w:after="0" w:line="360" w:lineRule="auto"/>
        <w:ind w:left="1440"/>
        <w:jc w:val="both"/>
        <w:rPr>
          <w:rFonts w:ascii="Tahoma" w:hAnsi="Tahoma" w:cs="Tahoma"/>
          <w:sz w:val="24"/>
          <w:szCs w:val="24"/>
        </w:rPr>
      </w:pPr>
      <w:r>
        <w:rPr>
          <w:rFonts w:ascii="Tahoma" w:hAnsi="Tahoma" w:cs="Tahoma"/>
          <w:sz w:val="24"/>
          <w:szCs w:val="24"/>
        </w:rPr>
        <w:t>On the 14</w:t>
      </w:r>
      <w:r w:rsidRPr="00C60DDD">
        <w:rPr>
          <w:rFonts w:ascii="Tahoma" w:hAnsi="Tahoma" w:cs="Tahoma"/>
          <w:sz w:val="24"/>
          <w:szCs w:val="24"/>
          <w:vertAlign w:val="superscript"/>
        </w:rPr>
        <w:t>th</w:t>
      </w:r>
      <w:r>
        <w:rPr>
          <w:rFonts w:ascii="Tahoma" w:hAnsi="Tahoma" w:cs="Tahoma"/>
          <w:sz w:val="24"/>
          <w:szCs w:val="24"/>
        </w:rPr>
        <w:t xml:space="preserve"> June 2017 the application was set down for hearing but the Designated Agent and appellant were in default, as a result the appli</w:t>
      </w:r>
      <w:r w:rsidR="00BA3CF8">
        <w:rPr>
          <w:rFonts w:ascii="Tahoma" w:hAnsi="Tahoma" w:cs="Tahoma"/>
          <w:sz w:val="24"/>
          <w:szCs w:val="24"/>
        </w:rPr>
        <w:t>cation was struck off.</w:t>
      </w:r>
    </w:p>
    <w:p w:rsidR="00C60DDD" w:rsidRDefault="00C60DDD" w:rsidP="00FE47DA">
      <w:pPr>
        <w:spacing w:after="0" w:line="360" w:lineRule="auto"/>
        <w:ind w:left="1440"/>
        <w:jc w:val="both"/>
        <w:rPr>
          <w:rFonts w:ascii="Tahoma" w:hAnsi="Tahoma" w:cs="Tahoma"/>
          <w:sz w:val="24"/>
          <w:szCs w:val="24"/>
        </w:rPr>
      </w:pPr>
    </w:p>
    <w:p w:rsidR="00C60DDD" w:rsidRDefault="00C60DDD" w:rsidP="00FE47DA">
      <w:pPr>
        <w:spacing w:after="0" w:line="360" w:lineRule="auto"/>
        <w:ind w:left="1440"/>
        <w:jc w:val="both"/>
        <w:rPr>
          <w:rFonts w:ascii="Tahoma" w:hAnsi="Tahoma" w:cs="Tahoma"/>
          <w:sz w:val="24"/>
          <w:szCs w:val="24"/>
        </w:rPr>
      </w:pPr>
      <w:r>
        <w:rPr>
          <w:rFonts w:ascii="Tahoma" w:hAnsi="Tahoma" w:cs="Tahoma"/>
          <w:sz w:val="24"/>
          <w:szCs w:val="24"/>
        </w:rPr>
        <w:t>On the 20</w:t>
      </w:r>
      <w:r w:rsidRPr="00C60DDD">
        <w:rPr>
          <w:rFonts w:ascii="Tahoma" w:hAnsi="Tahoma" w:cs="Tahoma"/>
          <w:sz w:val="24"/>
          <w:szCs w:val="24"/>
          <w:vertAlign w:val="superscript"/>
        </w:rPr>
        <w:t>th</w:t>
      </w:r>
      <w:r>
        <w:rPr>
          <w:rFonts w:ascii="Tahoma" w:hAnsi="Tahoma" w:cs="Tahoma"/>
          <w:sz w:val="24"/>
          <w:szCs w:val="24"/>
        </w:rPr>
        <w:t xml:space="preserve"> September, 2017 the Designated Age</w:t>
      </w:r>
      <w:r w:rsidR="00904E77">
        <w:rPr>
          <w:rFonts w:ascii="Tahoma" w:hAnsi="Tahoma" w:cs="Tahoma"/>
          <w:sz w:val="24"/>
          <w:szCs w:val="24"/>
        </w:rPr>
        <w:t>nt filed with the Labour Court a</w:t>
      </w:r>
      <w:r>
        <w:rPr>
          <w:rFonts w:ascii="Tahoma" w:hAnsi="Tahoma" w:cs="Tahoma"/>
          <w:sz w:val="24"/>
          <w:szCs w:val="24"/>
        </w:rPr>
        <w:t>n application (LC/H/</w:t>
      </w:r>
      <w:r w:rsidR="00BA3CF8">
        <w:rPr>
          <w:rFonts w:ascii="Tahoma" w:hAnsi="Tahoma" w:cs="Tahoma"/>
          <w:sz w:val="24"/>
          <w:szCs w:val="24"/>
        </w:rPr>
        <w:t>APP</w:t>
      </w:r>
      <w:r>
        <w:rPr>
          <w:rFonts w:ascii="Tahoma" w:hAnsi="Tahoma" w:cs="Tahoma"/>
          <w:sz w:val="24"/>
          <w:szCs w:val="24"/>
        </w:rPr>
        <w:t xml:space="preserve">/383/17) </w:t>
      </w:r>
      <w:r w:rsidR="00904E77">
        <w:rPr>
          <w:rFonts w:ascii="Tahoma" w:hAnsi="Tahoma" w:cs="Tahoma"/>
          <w:sz w:val="24"/>
          <w:szCs w:val="24"/>
        </w:rPr>
        <w:t xml:space="preserve">for </w:t>
      </w:r>
      <w:r>
        <w:rPr>
          <w:rFonts w:ascii="Tahoma" w:hAnsi="Tahoma" w:cs="Tahoma"/>
          <w:sz w:val="24"/>
          <w:szCs w:val="24"/>
        </w:rPr>
        <w:t>the reinstatement of the application for confirmation.  The application was dismissed for being improperly before the court.  (Judgment No. LC</w:t>
      </w:r>
      <w:r w:rsidR="00BA3CF8">
        <w:rPr>
          <w:rFonts w:ascii="Tahoma" w:hAnsi="Tahoma" w:cs="Tahoma"/>
          <w:sz w:val="24"/>
          <w:szCs w:val="24"/>
        </w:rPr>
        <w:t>/H/732/2017)</w:t>
      </w:r>
    </w:p>
    <w:p w:rsidR="00BA3CF8" w:rsidRDefault="00BA3CF8" w:rsidP="00FE47DA">
      <w:pPr>
        <w:spacing w:after="0" w:line="360" w:lineRule="auto"/>
        <w:ind w:left="1440"/>
        <w:jc w:val="both"/>
        <w:rPr>
          <w:rFonts w:ascii="Tahoma" w:hAnsi="Tahoma" w:cs="Tahoma"/>
          <w:sz w:val="24"/>
          <w:szCs w:val="24"/>
        </w:rPr>
      </w:pPr>
    </w:p>
    <w:p w:rsidR="00BA3CF8" w:rsidRDefault="00BA3CF8" w:rsidP="00FE47DA">
      <w:pPr>
        <w:spacing w:after="0" w:line="360" w:lineRule="auto"/>
        <w:ind w:left="1440"/>
        <w:jc w:val="both"/>
        <w:rPr>
          <w:rFonts w:ascii="Tahoma" w:hAnsi="Tahoma" w:cs="Tahoma"/>
          <w:sz w:val="24"/>
          <w:szCs w:val="24"/>
        </w:rPr>
      </w:pPr>
      <w:r>
        <w:rPr>
          <w:rFonts w:ascii="Tahoma" w:hAnsi="Tahoma" w:cs="Tahoma"/>
          <w:sz w:val="24"/>
          <w:szCs w:val="24"/>
        </w:rPr>
        <w:t>On the 2</w:t>
      </w:r>
      <w:r w:rsidRPr="00BA3CF8">
        <w:rPr>
          <w:rFonts w:ascii="Tahoma" w:hAnsi="Tahoma" w:cs="Tahoma"/>
          <w:sz w:val="24"/>
          <w:szCs w:val="24"/>
          <w:vertAlign w:val="superscript"/>
        </w:rPr>
        <w:t>nd</w:t>
      </w:r>
      <w:r>
        <w:rPr>
          <w:rFonts w:ascii="Tahoma" w:hAnsi="Tahoma" w:cs="Tahoma"/>
          <w:sz w:val="24"/>
          <w:szCs w:val="24"/>
        </w:rPr>
        <w:t xml:space="preserve"> May, 2018 the Designated Agent filed with the Labour Court an application LC/H/313/18 for</w:t>
      </w:r>
      <w:r w:rsidR="00FE47DA">
        <w:rPr>
          <w:rFonts w:ascii="Tahoma" w:hAnsi="Tahoma" w:cs="Tahoma"/>
          <w:sz w:val="24"/>
          <w:szCs w:val="24"/>
        </w:rPr>
        <w:t xml:space="preserve"> condonation of late noting of an appeal against judgment </w:t>
      </w:r>
      <w:r w:rsidR="009B1F6C">
        <w:rPr>
          <w:rFonts w:ascii="Tahoma" w:hAnsi="Tahoma" w:cs="Tahoma"/>
          <w:sz w:val="24"/>
          <w:szCs w:val="24"/>
        </w:rPr>
        <w:t>LC/H/732/2017.</w:t>
      </w:r>
    </w:p>
    <w:p w:rsidR="009B1F6C" w:rsidRDefault="009B1F6C" w:rsidP="00FE47DA">
      <w:pPr>
        <w:spacing w:after="0" w:line="360" w:lineRule="auto"/>
        <w:ind w:left="1440"/>
        <w:jc w:val="both"/>
        <w:rPr>
          <w:rFonts w:ascii="Tahoma" w:hAnsi="Tahoma" w:cs="Tahoma"/>
          <w:sz w:val="24"/>
          <w:szCs w:val="24"/>
        </w:rPr>
      </w:pPr>
    </w:p>
    <w:p w:rsidR="009B1F6C" w:rsidRDefault="009B1F6C" w:rsidP="00FE47DA">
      <w:pPr>
        <w:spacing w:after="0" w:line="360" w:lineRule="auto"/>
        <w:ind w:left="1440"/>
        <w:jc w:val="both"/>
        <w:rPr>
          <w:rFonts w:ascii="Tahoma" w:hAnsi="Tahoma" w:cs="Tahoma"/>
          <w:sz w:val="24"/>
          <w:szCs w:val="24"/>
        </w:rPr>
      </w:pPr>
      <w:r>
        <w:rPr>
          <w:rFonts w:ascii="Tahoma" w:hAnsi="Tahoma" w:cs="Tahoma"/>
          <w:sz w:val="24"/>
          <w:szCs w:val="24"/>
        </w:rPr>
        <w:t>The application was by consent of</w:t>
      </w:r>
      <w:r w:rsidR="007A0474">
        <w:rPr>
          <w:rFonts w:ascii="Tahoma" w:hAnsi="Tahoma" w:cs="Tahoma"/>
          <w:sz w:val="24"/>
          <w:szCs w:val="24"/>
        </w:rPr>
        <w:t xml:space="preserve"> all parties, struck off the roll on the 19</w:t>
      </w:r>
      <w:r w:rsidR="007A0474" w:rsidRPr="007A0474">
        <w:rPr>
          <w:rFonts w:ascii="Tahoma" w:hAnsi="Tahoma" w:cs="Tahoma"/>
          <w:sz w:val="24"/>
          <w:szCs w:val="24"/>
          <w:vertAlign w:val="superscript"/>
        </w:rPr>
        <w:t>th</w:t>
      </w:r>
      <w:r w:rsidR="007A0474">
        <w:rPr>
          <w:rFonts w:ascii="Tahoma" w:hAnsi="Tahoma" w:cs="Tahoma"/>
          <w:sz w:val="24"/>
          <w:szCs w:val="24"/>
        </w:rPr>
        <w:t xml:space="preserve"> September, 2018, through</w:t>
      </w:r>
      <w:r w:rsidR="00497F11">
        <w:rPr>
          <w:rFonts w:ascii="Tahoma" w:hAnsi="Tahoma" w:cs="Tahoma"/>
          <w:sz w:val="24"/>
          <w:szCs w:val="24"/>
        </w:rPr>
        <w:t xml:space="preserve"> Order LC/H/ORD/854/2018.</w:t>
      </w:r>
    </w:p>
    <w:p w:rsidR="00497F11" w:rsidRDefault="00497F11" w:rsidP="00497F11">
      <w:pPr>
        <w:spacing w:after="0" w:line="360" w:lineRule="auto"/>
        <w:jc w:val="both"/>
        <w:rPr>
          <w:rFonts w:ascii="Tahoma" w:hAnsi="Tahoma" w:cs="Tahoma"/>
          <w:sz w:val="24"/>
          <w:szCs w:val="24"/>
        </w:rPr>
      </w:pPr>
    </w:p>
    <w:p w:rsidR="00497F11" w:rsidRDefault="00497F11" w:rsidP="00497F11">
      <w:pPr>
        <w:spacing w:after="0" w:line="360" w:lineRule="auto"/>
        <w:jc w:val="both"/>
        <w:rPr>
          <w:rFonts w:ascii="Tahoma" w:hAnsi="Tahoma" w:cs="Tahoma"/>
          <w:sz w:val="24"/>
          <w:szCs w:val="24"/>
        </w:rPr>
      </w:pPr>
      <w:r>
        <w:rPr>
          <w:rFonts w:ascii="Tahoma" w:hAnsi="Tahoma" w:cs="Tahoma"/>
          <w:sz w:val="24"/>
          <w:szCs w:val="24"/>
        </w:rPr>
        <w:tab/>
        <w:t xml:space="preserve">The effect of </w:t>
      </w:r>
      <w:r w:rsidR="005F686B">
        <w:rPr>
          <w:rFonts w:ascii="Tahoma" w:hAnsi="Tahoma" w:cs="Tahoma"/>
          <w:sz w:val="24"/>
          <w:szCs w:val="24"/>
        </w:rPr>
        <w:t>the</w:t>
      </w:r>
      <w:r>
        <w:rPr>
          <w:rFonts w:ascii="Tahoma" w:hAnsi="Tahoma" w:cs="Tahoma"/>
          <w:sz w:val="24"/>
          <w:szCs w:val="24"/>
        </w:rPr>
        <w:t xml:space="preserve"> Labour Court Order of the 19</w:t>
      </w:r>
      <w:r w:rsidRPr="00497F11">
        <w:rPr>
          <w:rFonts w:ascii="Tahoma" w:hAnsi="Tahoma" w:cs="Tahoma"/>
          <w:sz w:val="24"/>
          <w:szCs w:val="24"/>
          <w:vertAlign w:val="superscript"/>
        </w:rPr>
        <w:t>th</w:t>
      </w:r>
      <w:r>
        <w:rPr>
          <w:rFonts w:ascii="Tahoma" w:hAnsi="Tahoma" w:cs="Tahoma"/>
          <w:sz w:val="24"/>
          <w:szCs w:val="24"/>
        </w:rPr>
        <w:t xml:space="preserve"> September, 2018 was that the Designated Agent’s ruling remained a draft ruling as it stands not confirmed by the Labour Court.</w:t>
      </w:r>
    </w:p>
    <w:p w:rsidR="00497F11" w:rsidRDefault="00497F11" w:rsidP="00497F11">
      <w:pPr>
        <w:spacing w:after="0" w:line="360" w:lineRule="auto"/>
        <w:jc w:val="both"/>
        <w:rPr>
          <w:rFonts w:ascii="Tahoma" w:hAnsi="Tahoma" w:cs="Tahoma"/>
          <w:sz w:val="24"/>
          <w:szCs w:val="24"/>
        </w:rPr>
      </w:pPr>
    </w:p>
    <w:p w:rsidR="00497F11" w:rsidRDefault="00497F11" w:rsidP="00497F11">
      <w:pPr>
        <w:spacing w:after="0" w:line="360" w:lineRule="auto"/>
        <w:ind w:left="720" w:firstLine="720"/>
        <w:jc w:val="both"/>
        <w:rPr>
          <w:rFonts w:ascii="Tahoma" w:hAnsi="Tahoma" w:cs="Tahoma"/>
          <w:sz w:val="24"/>
          <w:szCs w:val="24"/>
        </w:rPr>
      </w:pPr>
      <w:r>
        <w:rPr>
          <w:rFonts w:ascii="Tahoma" w:hAnsi="Tahoma" w:cs="Tahoma"/>
          <w:sz w:val="24"/>
          <w:szCs w:val="24"/>
        </w:rPr>
        <w:t>By a letter dated the 2</w:t>
      </w:r>
      <w:r w:rsidRPr="00497F11">
        <w:rPr>
          <w:rFonts w:ascii="Tahoma" w:hAnsi="Tahoma" w:cs="Tahoma"/>
          <w:sz w:val="24"/>
          <w:szCs w:val="24"/>
          <w:vertAlign w:val="superscript"/>
        </w:rPr>
        <w:t>nd</w:t>
      </w:r>
      <w:r>
        <w:rPr>
          <w:rFonts w:ascii="Tahoma" w:hAnsi="Tahoma" w:cs="Tahoma"/>
          <w:sz w:val="24"/>
          <w:szCs w:val="24"/>
        </w:rPr>
        <w:t xml:space="preserve"> April, 2019 to the Respondent, Appellant demanded damages in lieu of reinstatement </w:t>
      </w:r>
      <w:r w:rsidR="005357C7">
        <w:rPr>
          <w:rFonts w:ascii="Tahoma" w:hAnsi="Tahoma" w:cs="Tahoma"/>
          <w:sz w:val="24"/>
          <w:szCs w:val="24"/>
        </w:rPr>
        <w:t>in the sum $</w:t>
      </w:r>
      <w:r>
        <w:rPr>
          <w:rFonts w:ascii="Tahoma" w:hAnsi="Tahoma" w:cs="Tahoma"/>
          <w:sz w:val="24"/>
          <w:szCs w:val="24"/>
        </w:rPr>
        <w:t>35 000,00</w:t>
      </w:r>
      <w:r w:rsidR="005357C7">
        <w:rPr>
          <w:rFonts w:ascii="Tahoma" w:hAnsi="Tahoma" w:cs="Tahoma"/>
          <w:sz w:val="24"/>
          <w:szCs w:val="24"/>
        </w:rPr>
        <w:t xml:space="preserve"> </w:t>
      </w:r>
      <w:r>
        <w:rPr>
          <w:rFonts w:ascii="Tahoma" w:hAnsi="Tahoma" w:cs="Tahoma"/>
          <w:sz w:val="24"/>
          <w:szCs w:val="24"/>
        </w:rPr>
        <w:t>to be paid before the 22</w:t>
      </w:r>
      <w:r w:rsidRPr="00497F11">
        <w:rPr>
          <w:rFonts w:ascii="Tahoma" w:hAnsi="Tahoma" w:cs="Tahoma"/>
          <w:sz w:val="24"/>
          <w:szCs w:val="24"/>
          <w:vertAlign w:val="superscript"/>
        </w:rPr>
        <w:t>nd</w:t>
      </w:r>
      <w:r>
        <w:rPr>
          <w:rFonts w:ascii="Tahoma" w:hAnsi="Tahoma" w:cs="Tahoma"/>
          <w:sz w:val="24"/>
          <w:szCs w:val="24"/>
        </w:rPr>
        <w:t xml:space="preserve"> April, 2019.  Respondent denied any obligation on its part to reinstate Appellant through its </w:t>
      </w:r>
      <w:r w:rsidR="00904E77">
        <w:rPr>
          <w:rFonts w:ascii="Tahoma" w:hAnsi="Tahoma" w:cs="Tahoma"/>
          <w:sz w:val="24"/>
          <w:szCs w:val="24"/>
        </w:rPr>
        <w:t xml:space="preserve">letter </w:t>
      </w:r>
      <w:r>
        <w:rPr>
          <w:rFonts w:ascii="Tahoma" w:hAnsi="Tahoma" w:cs="Tahoma"/>
          <w:sz w:val="24"/>
          <w:szCs w:val="24"/>
        </w:rPr>
        <w:t>dated the 16</w:t>
      </w:r>
      <w:r w:rsidRPr="00497F11">
        <w:rPr>
          <w:rFonts w:ascii="Tahoma" w:hAnsi="Tahoma" w:cs="Tahoma"/>
          <w:sz w:val="24"/>
          <w:szCs w:val="24"/>
          <w:vertAlign w:val="superscript"/>
        </w:rPr>
        <w:t>th</w:t>
      </w:r>
      <w:r>
        <w:rPr>
          <w:rFonts w:ascii="Tahoma" w:hAnsi="Tahoma" w:cs="Tahoma"/>
          <w:sz w:val="24"/>
          <w:szCs w:val="24"/>
        </w:rPr>
        <w:t xml:space="preserve"> April, 2019.</w:t>
      </w:r>
    </w:p>
    <w:p w:rsidR="00497F11" w:rsidRDefault="00497F11" w:rsidP="00497F11">
      <w:pPr>
        <w:spacing w:after="0" w:line="360" w:lineRule="auto"/>
        <w:ind w:left="720" w:firstLine="720"/>
        <w:jc w:val="both"/>
        <w:rPr>
          <w:rFonts w:ascii="Tahoma" w:hAnsi="Tahoma" w:cs="Tahoma"/>
          <w:sz w:val="24"/>
          <w:szCs w:val="24"/>
        </w:rPr>
      </w:pPr>
    </w:p>
    <w:p w:rsidR="00497F11" w:rsidRDefault="00497F11" w:rsidP="00497F11">
      <w:pPr>
        <w:spacing w:after="0" w:line="360" w:lineRule="auto"/>
        <w:ind w:left="720" w:firstLine="720"/>
        <w:jc w:val="both"/>
        <w:rPr>
          <w:rFonts w:ascii="Tahoma" w:hAnsi="Tahoma" w:cs="Tahoma"/>
          <w:sz w:val="24"/>
          <w:szCs w:val="24"/>
        </w:rPr>
      </w:pPr>
      <w:r>
        <w:rPr>
          <w:rFonts w:ascii="Tahoma" w:hAnsi="Tahoma" w:cs="Tahoma"/>
          <w:sz w:val="24"/>
          <w:szCs w:val="24"/>
        </w:rPr>
        <w:t>By another letter dated the 12</w:t>
      </w:r>
      <w:r w:rsidRPr="00497F11">
        <w:rPr>
          <w:rFonts w:ascii="Tahoma" w:hAnsi="Tahoma" w:cs="Tahoma"/>
          <w:sz w:val="24"/>
          <w:szCs w:val="24"/>
          <w:vertAlign w:val="superscript"/>
        </w:rPr>
        <w:t>th</w:t>
      </w:r>
      <w:r>
        <w:rPr>
          <w:rFonts w:ascii="Tahoma" w:hAnsi="Tahoma" w:cs="Tahoma"/>
          <w:sz w:val="24"/>
          <w:szCs w:val="24"/>
        </w:rPr>
        <w:t xml:space="preserve"> September, 2019 appellant notified Respondent of his intention to refer the matter to the National Employment Counc</w:t>
      </w:r>
      <w:r w:rsidR="00904E77">
        <w:rPr>
          <w:rFonts w:ascii="Tahoma" w:hAnsi="Tahoma" w:cs="Tahoma"/>
          <w:sz w:val="24"/>
          <w:szCs w:val="24"/>
        </w:rPr>
        <w:t>il for quantification of damages</w:t>
      </w:r>
      <w:r>
        <w:rPr>
          <w:rFonts w:ascii="Tahoma" w:hAnsi="Tahoma" w:cs="Tahoma"/>
          <w:sz w:val="24"/>
          <w:szCs w:val="24"/>
        </w:rPr>
        <w:t xml:space="preserve">, which referral </w:t>
      </w:r>
      <w:r w:rsidR="001C5E8F">
        <w:rPr>
          <w:rFonts w:ascii="Tahoma" w:hAnsi="Tahoma" w:cs="Tahoma"/>
          <w:sz w:val="24"/>
          <w:szCs w:val="24"/>
        </w:rPr>
        <w:t>he e</w:t>
      </w:r>
      <w:r>
        <w:rPr>
          <w:rFonts w:ascii="Tahoma" w:hAnsi="Tahoma" w:cs="Tahoma"/>
          <w:sz w:val="24"/>
          <w:szCs w:val="24"/>
        </w:rPr>
        <w:t>ve</w:t>
      </w:r>
      <w:r w:rsidR="001C5E8F">
        <w:rPr>
          <w:rFonts w:ascii="Tahoma" w:hAnsi="Tahoma" w:cs="Tahoma"/>
          <w:sz w:val="24"/>
          <w:szCs w:val="24"/>
        </w:rPr>
        <w:t>ntually did on the 20</w:t>
      </w:r>
      <w:r w:rsidR="001C5E8F" w:rsidRPr="001C5E8F">
        <w:rPr>
          <w:rFonts w:ascii="Tahoma" w:hAnsi="Tahoma" w:cs="Tahoma"/>
          <w:sz w:val="24"/>
          <w:szCs w:val="24"/>
          <w:vertAlign w:val="superscript"/>
        </w:rPr>
        <w:t>th</w:t>
      </w:r>
      <w:r w:rsidR="001C5E8F">
        <w:rPr>
          <w:rFonts w:ascii="Tahoma" w:hAnsi="Tahoma" w:cs="Tahoma"/>
          <w:sz w:val="24"/>
          <w:szCs w:val="24"/>
        </w:rPr>
        <w:t xml:space="preserve"> March, 2020.</w:t>
      </w:r>
    </w:p>
    <w:p w:rsidR="001C5E8F" w:rsidRDefault="001C5E8F" w:rsidP="00497F11">
      <w:pPr>
        <w:spacing w:after="0" w:line="360" w:lineRule="auto"/>
        <w:ind w:left="720" w:firstLine="720"/>
        <w:jc w:val="both"/>
        <w:rPr>
          <w:rFonts w:ascii="Tahoma" w:hAnsi="Tahoma" w:cs="Tahoma"/>
          <w:sz w:val="24"/>
          <w:szCs w:val="24"/>
        </w:rPr>
      </w:pPr>
    </w:p>
    <w:p w:rsidR="001C5E8F" w:rsidRDefault="001C5E8F" w:rsidP="00497F11">
      <w:pPr>
        <w:spacing w:after="0" w:line="360" w:lineRule="auto"/>
        <w:ind w:left="720" w:firstLine="720"/>
        <w:jc w:val="both"/>
        <w:rPr>
          <w:rFonts w:ascii="Tahoma" w:hAnsi="Tahoma" w:cs="Tahoma"/>
          <w:sz w:val="24"/>
          <w:szCs w:val="24"/>
        </w:rPr>
      </w:pPr>
      <w:r>
        <w:rPr>
          <w:rFonts w:ascii="Tahoma" w:hAnsi="Tahoma" w:cs="Tahoma"/>
          <w:sz w:val="24"/>
          <w:szCs w:val="24"/>
        </w:rPr>
        <w:t>The Designated Agent set down and heard the application on the 13</w:t>
      </w:r>
      <w:r w:rsidRPr="001C5E8F">
        <w:rPr>
          <w:rFonts w:ascii="Tahoma" w:hAnsi="Tahoma" w:cs="Tahoma"/>
          <w:sz w:val="24"/>
          <w:szCs w:val="24"/>
          <w:vertAlign w:val="superscript"/>
        </w:rPr>
        <w:t>th</w:t>
      </w:r>
      <w:r>
        <w:rPr>
          <w:rFonts w:ascii="Tahoma" w:hAnsi="Tahoma" w:cs="Tahoma"/>
          <w:sz w:val="24"/>
          <w:szCs w:val="24"/>
        </w:rPr>
        <w:t xml:space="preserve"> October, 2020 and issued her ruling on the 26</w:t>
      </w:r>
      <w:r w:rsidRPr="001C5E8F">
        <w:rPr>
          <w:rFonts w:ascii="Tahoma" w:hAnsi="Tahoma" w:cs="Tahoma"/>
          <w:sz w:val="24"/>
          <w:szCs w:val="24"/>
          <w:vertAlign w:val="superscript"/>
        </w:rPr>
        <w:t>th</w:t>
      </w:r>
      <w:r>
        <w:rPr>
          <w:rFonts w:ascii="Tahoma" w:hAnsi="Tahoma" w:cs="Tahoma"/>
          <w:sz w:val="24"/>
          <w:szCs w:val="24"/>
        </w:rPr>
        <w:t xml:space="preserve"> October, 2020 which ruling is the basis of this appeal.</w:t>
      </w:r>
    </w:p>
    <w:p w:rsidR="001C5E8F" w:rsidRDefault="001C5E8F" w:rsidP="00497F11">
      <w:pPr>
        <w:spacing w:after="0" w:line="360" w:lineRule="auto"/>
        <w:ind w:left="720" w:firstLine="720"/>
        <w:jc w:val="both"/>
        <w:rPr>
          <w:rFonts w:ascii="Tahoma" w:hAnsi="Tahoma" w:cs="Tahoma"/>
          <w:sz w:val="24"/>
          <w:szCs w:val="24"/>
        </w:rPr>
      </w:pPr>
    </w:p>
    <w:p w:rsidR="001C5E8F" w:rsidRDefault="001C5E8F" w:rsidP="00497F11">
      <w:pPr>
        <w:spacing w:after="0" w:line="360" w:lineRule="auto"/>
        <w:ind w:left="720" w:firstLine="720"/>
        <w:jc w:val="both"/>
        <w:rPr>
          <w:rFonts w:ascii="Tahoma" w:hAnsi="Tahoma" w:cs="Tahoma"/>
          <w:sz w:val="24"/>
          <w:szCs w:val="24"/>
        </w:rPr>
      </w:pPr>
      <w:r>
        <w:rPr>
          <w:rFonts w:ascii="Tahoma" w:hAnsi="Tahoma" w:cs="Tahoma"/>
          <w:sz w:val="24"/>
          <w:szCs w:val="24"/>
        </w:rPr>
        <w:t>I now turn to consider the appeal.</w:t>
      </w:r>
    </w:p>
    <w:p w:rsidR="001C5E8F" w:rsidRDefault="001C5E8F" w:rsidP="00497F11">
      <w:pPr>
        <w:spacing w:after="0" w:line="360" w:lineRule="auto"/>
        <w:ind w:left="720" w:firstLine="720"/>
        <w:jc w:val="both"/>
        <w:rPr>
          <w:rFonts w:ascii="Tahoma" w:hAnsi="Tahoma" w:cs="Tahoma"/>
          <w:sz w:val="24"/>
          <w:szCs w:val="24"/>
        </w:rPr>
      </w:pPr>
    </w:p>
    <w:p w:rsidR="001C5E8F" w:rsidRDefault="001C5E8F" w:rsidP="00497F11">
      <w:pPr>
        <w:spacing w:after="0" w:line="360" w:lineRule="auto"/>
        <w:ind w:left="720" w:firstLine="720"/>
        <w:jc w:val="both"/>
        <w:rPr>
          <w:rFonts w:ascii="Tahoma" w:hAnsi="Tahoma" w:cs="Tahoma"/>
          <w:sz w:val="24"/>
          <w:szCs w:val="24"/>
        </w:rPr>
      </w:pPr>
      <w:r>
        <w:rPr>
          <w:rFonts w:ascii="Tahoma" w:hAnsi="Tahoma" w:cs="Tahoma"/>
          <w:sz w:val="24"/>
          <w:szCs w:val="24"/>
        </w:rPr>
        <w:t xml:space="preserve">At the beginning of the hearing, the Designated Agent heard a point </w:t>
      </w:r>
      <w:r w:rsidRPr="001C5E8F">
        <w:rPr>
          <w:rFonts w:ascii="Tahoma" w:hAnsi="Tahoma" w:cs="Tahoma"/>
          <w:i/>
          <w:sz w:val="24"/>
          <w:szCs w:val="24"/>
        </w:rPr>
        <w:t xml:space="preserve">in limine </w:t>
      </w:r>
      <w:r>
        <w:rPr>
          <w:rFonts w:ascii="Tahoma" w:hAnsi="Tahoma" w:cs="Tahoma"/>
          <w:sz w:val="24"/>
          <w:szCs w:val="24"/>
        </w:rPr>
        <w:t xml:space="preserve">raised by the Respondent which put into question the Designated Agent’s jurisdiction to hear the application.  To quote verbatim the Designated Agent’s minutes at page 8 of the record, </w:t>
      </w:r>
    </w:p>
    <w:p w:rsidR="00BA3A3C" w:rsidRDefault="00BA3A3C" w:rsidP="00497F11">
      <w:pPr>
        <w:spacing w:after="0" w:line="360" w:lineRule="auto"/>
        <w:ind w:left="720" w:firstLine="720"/>
        <w:jc w:val="both"/>
        <w:rPr>
          <w:rFonts w:ascii="Tahoma" w:hAnsi="Tahoma" w:cs="Tahoma"/>
          <w:sz w:val="24"/>
          <w:szCs w:val="24"/>
        </w:rPr>
      </w:pPr>
    </w:p>
    <w:p w:rsidR="001C5E8F" w:rsidRPr="00BA3A3C" w:rsidRDefault="00BA3A3C" w:rsidP="00BA3A3C">
      <w:pPr>
        <w:spacing w:after="0" w:line="360" w:lineRule="auto"/>
        <w:ind w:left="1440" w:firstLine="720"/>
        <w:jc w:val="both"/>
        <w:rPr>
          <w:rFonts w:ascii="Times New Roman" w:hAnsi="Times New Roman" w:cs="Times New Roman"/>
          <w:i/>
          <w:sz w:val="24"/>
          <w:szCs w:val="24"/>
        </w:rPr>
      </w:pPr>
      <w:r w:rsidRPr="00BA3A3C">
        <w:rPr>
          <w:rFonts w:ascii="Times New Roman" w:hAnsi="Times New Roman" w:cs="Times New Roman"/>
          <w:i/>
          <w:sz w:val="24"/>
          <w:szCs w:val="24"/>
        </w:rPr>
        <w:t>“At the beginning of the hearing the respondent raised a point in limine in which he indicated that the Designated Agent did not have jurisdiction to handle the matter without an order from the Labour Court.  He further stated that the application for confirmation of the ruling that was done to the Labour Court was dismissed because applicant had failed to attend the hearing and an appli</w:t>
      </w:r>
      <w:r w:rsidR="00904E77">
        <w:rPr>
          <w:rFonts w:ascii="Times New Roman" w:hAnsi="Times New Roman" w:cs="Times New Roman"/>
          <w:i/>
          <w:sz w:val="24"/>
          <w:szCs w:val="24"/>
        </w:rPr>
        <w:t>cation for reinstatement was done b</w:t>
      </w:r>
      <w:r w:rsidRPr="00BA3A3C">
        <w:rPr>
          <w:rFonts w:ascii="Times New Roman" w:hAnsi="Times New Roman" w:cs="Times New Roman"/>
          <w:i/>
          <w:sz w:val="24"/>
          <w:szCs w:val="24"/>
        </w:rPr>
        <w:t>ut it was again dismissed.  He therefore stated that without an order from the court the Designated Agent lacks jurisdiction to deal with the matter.”</w:t>
      </w:r>
    </w:p>
    <w:p w:rsidR="00BA3A3C" w:rsidRDefault="00BA3A3C" w:rsidP="00BA3A3C">
      <w:pPr>
        <w:spacing w:after="0" w:line="360" w:lineRule="auto"/>
        <w:jc w:val="both"/>
        <w:rPr>
          <w:rFonts w:ascii="Tahoma" w:hAnsi="Tahoma" w:cs="Tahoma"/>
          <w:sz w:val="24"/>
          <w:szCs w:val="24"/>
        </w:rPr>
      </w:pPr>
    </w:p>
    <w:p w:rsidR="00BA3A3C" w:rsidRDefault="00BA3A3C" w:rsidP="00BA3A3C">
      <w:pPr>
        <w:spacing w:after="0" w:line="360" w:lineRule="auto"/>
        <w:jc w:val="both"/>
        <w:rPr>
          <w:rFonts w:ascii="Tahoma" w:hAnsi="Tahoma" w:cs="Tahoma"/>
          <w:sz w:val="24"/>
          <w:szCs w:val="24"/>
        </w:rPr>
      </w:pPr>
      <w:r>
        <w:rPr>
          <w:rFonts w:ascii="Tahoma" w:hAnsi="Tahoma" w:cs="Tahoma"/>
          <w:sz w:val="24"/>
          <w:szCs w:val="24"/>
        </w:rPr>
        <w:tab/>
        <w:t>Over and above this point,</w:t>
      </w:r>
      <w:r w:rsidR="00EC4D84">
        <w:rPr>
          <w:rFonts w:ascii="Tahoma" w:hAnsi="Tahoma" w:cs="Tahoma"/>
          <w:sz w:val="24"/>
          <w:szCs w:val="24"/>
        </w:rPr>
        <w:t xml:space="preserve"> the Designated Agent </w:t>
      </w:r>
      <w:r w:rsidR="00EC4D84">
        <w:rPr>
          <w:rFonts w:ascii="Tahoma" w:hAnsi="Tahoma" w:cs="Tahoma"/>
          <w:i/>
          <w:sz w:val="24"/>
          <w:szCs w:val="24"/>
        </w:rPr>
        <w:t xml:space="preserve">mero motu </w:t>
      </w:r>
      <w:r w:rsidR="00EC4D84">
        <w:rPr>
          <w:rFonts w:ascii="Tahoma" w:hAnsi="Tahoma" w:cs="Tahoma"/>
          <w:sz w:val="24"/>
          <w:szCs w:val="24"/>
        </w:rPr>
        <w:t>raised the issue of prescription as the first ruling was issued on the 11</w:t>
      </w:r>
      <w:r w:rsidR="00EC4D84" w:rsidRPr="00EC4D84">
        <w:rPr>
          <w:rFonts w:ascii="Tahoma" w:hAnsi="Tahoma" w:cs="Tahoma"/>
          <w:sz w:val="24"/>
          <w:szCs w:val="24"/>
          <w:vertAlign w:val="superscript"/>
        </w:rPr>
        <w:t>th</w:t>
      </w:r>
      <w:r w:rsidR="00EC4D84">
        <w:rPr>
          <w:rFonts w:ascii="Tahoma" w:hAnsi="Tahoma" w:cs="Tahoma"/>
          <w:sz w:val="24"/>
          <w:szCs w:val="24"/>
        </w:rPr>
        <w:t xml:space="preserve"> April, 2016.</w:t>
      </w:r>
    </w:p>
    <w:p w:rsidR="00EC4D84" w:rsidRDefault="00EC4D84" w:rsidP="00BA3A3C">
      <w:pPr>
        <w:spacing w:after="0" w:line="360" w:lineRule="auto"/>
        <w:jc w:val="both"/>
        <w:rPr>
          <w:rFonts w:ascii="Tahoma" w:hAnsi="Tahoma" w:cs="Tahoma"/>
          <w:sz w:val="24"/>
          <w:szCs w:val="24"/>
        </w:rPr>
      </w:pPr>
    </w:p>
    <w:p w:rsidR="00EC4D84" w:rsidRDefault="00EC4D84" w:rsidP="00BA3A3C">
      <w:pPr>
        <w:spacing w:after="0" w:line="360" w:lineRule="auto"/>
        <w:jc w:val="both"/>
        <w:rPr>
          <w:rFonts w:ascii="Tahoma" w:hAnsi="Tahoma" w:cs="Tahoma"/>
          <w:sz w:val="24"/>
          <w:szCs w:val="24"/>
        </w:rPr>
      </w:pPr>
      <w:r>
        <w:rPr>
          <w:rFonts w:ascii="Tahoma" w:hAnsi="Tahoma" w:cs="Tahoma"/>
          <w:sz w:val="24"/>
          <w:szCs w:val="24"/>
        </w:rPr>
        <w:tab/>
        <w:t xml:space="preserve">In her analysis of the submissions made in respect of these two points, the Designated Agent held that the point raised by Respondent held water.  She observed that there was no Order from the Labour Court directing her to entertain the matter.  She also observed that the fact that appellant </w:t>
      </w:r>
      <w:r w:rsidR="005F686B">
        <w:rPr>
          <w:rFonts w:ascii="Tahoma" w:hAnsi="Tahoma" w:cs="Tahoma"/>
          <w:sz w:val="24"/>
          <w:szCs w:val="24"/>
        </w:rPr>
        <w:t>was pursuing a civil s</w:t>
      </w:r>
      <w:r>
        <w:rPr>
          <w:rFonts w:ascii="Tahoma" w:hAnsi="Tahoma" w:cs="Tahoma"/>
          <w:sz w:val="24"/>
          <w:szCs w:val="24"/>
        </w:rPr>
        <w:t>uit against the National Employment Council at the High Court, this should not have stopped him from applying for quantification of damages within 24 months as per section 94 of Labour Act [</w:t>
      </w:r>
      <w:r w:rsidRPr="00EC4D84">
        <w:rPr>
          <w:rFonts w:ascii="Tahoma" w:hAnsi="Tahoma" w:cs="Tahoma"/>
          <w:i/>
          <w:sz w:val="24"/>
          <w:szCs w:val="24"/>
          <w:u w:val="single"/>
        </w:rPr>
        <w:t>Chapter 28:01</w:t>
      </w:r>
      <w:r>
        <w:rPr>
          <w:rFonts w:ascii="Tahoma" w:hAnsi="Tahoma" w:cs="Tahoma"/>
          <w:sz w:val="24"/>
          <w:szCs w:val="24"/>
        </w:rPr>
        <w:t>].</w:t>
      </w:r>
    </w:p>
    <w:p w:rsidR="00EC4D84" w:rsidRDefault="00EC4D84" w:rsidP="00BA3A3C">
      <w:pPr>
        <w:spacing w:after="0" w:line="360" w:lineRule="auto"/>
        <w:jc w:val="both"/>
        <w:rPr>
          <w:rFonts w:ascii="Tahoma" w:hAnsi="Tahoma" w:cs="Tahoma"/>
          <w:sz w:val="24"/>
          <w:szCs w:val="24"/>
        </w:rPr>
      </w:pPr>
    </w:p>
    <w:p w:rsidR="00EC4D84" w:rsidRDefault="00EC4D84" w:rsidP="00BA3A3C">
      <w:pPr>
        <w:spacing w:after="0" w:line="360" w:lineRule="auto"/>
        <w:jc w:val="both"/>
        <w:rPr>
          <w:rFonts w:ascii="Tahoma" w:hAnsi="Tahoma" w:cs="Tahoma"/>
          <w:sz w:val="24"/>
          <w:szCs w:val="24"/>
        </w:rPr>
      </w:pPr>
      <w:r>
        <w:rPr>
          <w:rFonts w:ascii="Tahoma" w:hAnsi="Tahoma" w:cs="Tahoma"/>
          <w:sz w:val="24"/>
          <w:szCs w:val="24"/>
        </w:rPr>
        <w:tab/>
        <w:t xml:space="preserve">The Designated </w:t>
      </w:r>
      <w:r w:rsidR="005F686B">
        <w:rPr>
          <w:rFonts w:ascii="Tahoma" w:hAnsi="Tahoma" w:cs="Tahoma"/>
          <w:sz w:val="24"/>
          <w:szCs w:val="24"/>
        </w:rPr>
        <w:t>Agent‘s</w:t>
      </w:r>
      <w:r w:rsidR="00031F09">
        <w:rPr>
          <w:rFonts w:ascii="Tahoma" w:hAnsi="Tahoma" w:cs="Tahoma"/>
          <w:sz w:val="24"/>
          <w:szCs w:val="24"/>
        </w:rPr>
        <w:t xml:space="preserve"> ruling after ana</w:t>
      </w:r>
      <w:r>
        <w:rPr>
          <w:rFonts w:ascii="Tahoma" w:hAnsi="Tahoma" w:cs="Tahoma"/>
          <w:sz w:val="24"/>
          <w:szCs w:val="24"/>
        </w:rPr>
        <w:t>lysing the parties’ submissions, was as stated earlier that</w:t>
      </w:r>
    </w:p>
    <w:p w:rsidR="00EC4D84" w:rsidRPr="00031F09" w:rsidRDefault="00031F09" w:rsidP="00031F09">
      <w:pPr>
        <w:spacing w:after="0" w:line="360" w:lineRule="auto"/>
        <w:ind w:left="720"/>
        <w:jc w:val="both"/>
        <w:rPr>
          <w:rFonts w:ascii="Times New Roman" w:hAnsi="Times New Roman" w:cs="Times New Roman"/>
          <w:i/>
          <w:sz w:val="24"/>
          <w:szCs w:val="24"/>
        </w:rPr>
      </w:pPr>
      <w:r w:rsidRPr="00031F09">
        <w:rPr>
          <w:rFonts w:ascii="Times New Roman" w:hAnsi="Times New Roman" w:cs="Times New Roman"/>
          <w:i/>
          <w:sz w:val="24"/>
          <w:szCs w:val="24"/>
        </w:rPr>
        <w:t>“…………I therefore order that the point in limine raised by Respondent be and is hereby upheld.”</w:t>
      </w:r>
    </w:p>
    <w:p w:rsidR="00497F11" w:rsidRDefault="00497F11" w:rsidP="00497F11">
      <w:pPr>
        <w:spacing w:after="0" w:line="360" w:lineRule="auto"/>
        <w:jc w:val="both"/>
        <w:rPr>
          <w:rFonts w:ascii="Tahoma" w:hAnsi="Tahoma" w:cs="Tahoma"/>
          <w:sz w:val="24"/>
          <w:szCs w:val="24"/>
        </w:rPr>
      </w:pPr>
    </w:p>
    <w:p w:rsidR="00497F11" w:rsidRDefault="00497F11" w:rsidP="00497F11">
      <w:pPr>
        <w:spacing w:after="0" w:line="360" w:lineRule="auto"/>
        <w:jc w:val="both"/>
        <w:rPr>
          <w:rFonts w:ascii="Tahoma" w:hAnsi="Tahoma" w:cs="Tahoma"/>
          <w:sz w:val="24"/>
          <w:szCs w:val="24"/>
        </w:rPr>
      </w:pPr>
      <w:r>
        <w:rPr>
          <w:rFonts w:ascii="Tahoma" w:hAnsi="Tahoma" w:cs="Tahoma"/>
          <w:sz w:val="24"/>
          <w:szCs w:val="24"/>
        </w:rPr>
        <w:tab/>
      </w:r>
      <w:r w:rsidR="00031F09">
        <w:rPr>
          <w:rFonts w:ascii="Tahoma" w:hAnsi="Tahoma" w:cs="Tahoma"/>
          <w:sz w:val="24"/>
          <w:szCs w:val="24"/>
        </w:rPr>
        <w:t>In essence, she declined to hear the application on the basis that she lacked the jurisdiction to do so because the Labour Court did not clothe her, through an order with the jurisdiction to do so.  Indeed prescription was discussed but it was not the deciding factor why the Designated Agent</w:t>
      </w:r>
      <w:r w:rsidR="005F686B">
        <w:rPr>
          <w:rFonts w:ascii="Tahoma" w:hAnsi="Tahoma" w:cs="Tahoma"/>
          <w:sz w:val="24"/>
          <w:szCs w:val="24"/>
        </w:rPr>
        <w:t xml:space="preserve"> </w:t>
      </w:r>
      <w:r w:rsidR="00031F09">
        <w:rPr>
          <w:rFonts w:ascii="Tahoma" w:hAnsi="Tahoma" w:cs="Tahoma"/>
          <w:sz w:val="24"/>
          <w:szCs w:val="24"/>
        </w:rPr>
        <w:t>declined to entertain the application.</w:t>
      </w:r>
      <w:r w:rsidR="005F686B">
        <w:rPr>
          <w:rFonts w:ascii="Tahoma" w:hAnsi="Tahoma" w:cs="Tahoma"/>
          <w:sz w:val="24"/>
          <w:szCs w:val="24"/>
        </w:rPr>
        <w:t xml:space="preserve">  Her ruling i</w:t>
      </w:r>
      <w:r w:rsidR="00031F09">
        <w:rPr>
          <w:rFonts w:ascii="Tahoma" w:hAnsi="Tahoma" w:cs="Tahoma"/>
          <w:sz w:val="24"/>
          <w:szCs w:val="24"/>
        </w:rPr>
        <w:t>s qu</w:t>
      </w:r>
      <w:r w:rsidR="005F686B">
        <w:rPr>
          <w:rFonts w:ascii="Tahoma" w:hAnsi="Tahoma" w:cs="Tahoma"/>
          <w:sz w:val="24"/>
          <w:szCs w:val="24"/>
        </w:rPr>
        <w:t xml:space="preserve">ite clear and if </w:t>
      </w:r>
      <w:r w:rsidR="00031F09">
        <w:rPr>
          <w:rFonts w:ascii="Tahoma" w:hAnsi="Tahoma" w:cs="Tahoma"/>
          <w:sz w:val="24"/>
          <w:szCs w:val="24"/>
        </w:rPr>
        <w:t>prescription was to be a ground for declining to he</w:t>
      </w:r>
      <w:r w:rsidR="00904E77">
        <w:rPr>
          <w:rFonts w:ascii="Tahoma" w:hAnsi="Tahoma" w:cs="Tahoma"/>
          <w:sz w:val="24"/>
          <w:szCs w:val="24"/>
        </w:rPr>
        <w:t>a</w:t>
      </w:r>
      <w:r w:rsidR="00031F09">
        <w:rPr>
          <w:rFonts w:ascii="Tahoma" w:hAnsi="Tahoma" w:cs="Tahoma"/>
          <w:sz w:val="24"/>
          <w:szCs w:val="24"/>
        </w:rPr>
        <w:t>r the application, she could have simply stated so in her ruling.</w:t>
      </w:r>
    </w:p>
    <w:p w:rsidR="00031F09" w:rsidRDefault="00031F09" w:rsidP="00497F11">
      <w:pPr>
        <w:spacing w:after="0" w:line="360" w:lineRule="auto"/>
        <w:jc w:val="both"/>
        <w:rPr>
          <w:rFonts w:ascii="Tahoma" w:hAnsi="Tahoma" w:cs="Tahoma"/>
          <w:sz w:val="24"/>
          <w:szCs w:val="24"/>
        </w:rPr>
      </w:pPr>
    </w:p>
    <w:p w:rsidR="00031F09" w:rsidRDefault="00031F09" w:rsidP="00497F11">
      <w:pPr>
        <w:spacing w:after="0" w:line="360" w:lineRule="auto"/>
        <w:jc w:val="both"/>
        <w:rPr>
          <w:rFonts w:ascii="Tahoma" w:hAnsi="Tahoma" w:cs="Tahoma"/>
          <w:sz w:val="24"/>
          <w:szCs w:val="24"/>
        </w:rPr>
      </w:pPr>
      <w:r>
        <w:rPr>
          <w:rFonts w:ascii="Tahoma" w:hAnsi="Tahoma" w:cs="Tahoma"/>
          <w:sz w:val="24"/>
          <w:szCs w:val="24"/>
        </w:rPr>
        <w:tab/>
        <w:t>Appellant’s ground of appeal is based not on the issue of jurisdiction but prescription.  In my considered view, it was therefore wrong fo</w:t>
      </w:r>
      <w:r w:rsidR="005F686B">
        <w:rPr>
          <w:rFonts w:ascii="Tahoma" w:hAnsi="Tahoma" w:cs="Tahoma"/>
          <w:sz w:val="24"/>
          <w:szCs w:val="24"/>
        </w:rPr>
        <w:t>r the app</w:t>
      </w:r>
      <w:r>
        <w:rPr>
          <w:rFonts w:ascii="Tahoma" w:hAnsi="Tahoma" w:cs="Tahoma"/>
          <w:sz w:val="24"/>
          <w:szCs w:val="24"/>
        </w:rPr>
        <w:t>ellant to have the ground of appeal solely on the issue of pres</w:t>
      </w:r>
      <w:r w:rsidR="005F686B">
        <w:rPr>
          <w:rFonts w:ascii="Tahoma" w:hAnsi="Tahoma" w:cs="Tahoma"/>
          <w:sz w:val="24"/>
          <w:szCs w:val="24"/>
        </w:rPr>
        <w:t>cription as it was</w:t>
      </w:r>
      <w:r>
        <w:rPr>
          <w:rFonts w:ascii="Tahoma" w:hAnsi="Tahoma" w:cs="Tahoma"/>
          <w:sz w:val="24"/>
          <w:szCs w:val="24"/>
        </w:rPr>
        <w:t xml:space="preserve"> not</w:t>
      </w:r>
      <w:r w:rsidR="005F686B">
        <w:rPr>
          <w:rFonts w:ascii="Tahoma" w:hAnsi="Tahoma" w:cs="Tahoma"/>
          <w:sz w:val="24"/>
          <w:szCs w:val="24"/>
        </w:rPr>
        <w:t xml:space="preserve"> factored in the Designated Agent’s ruling.</w:t>
      </w:r>
    </w:p>
    <w:p w:rsidR="005F686B" w:rsidRDefault="005F686B" w:rsidP="00497F11">
      <w:pPr>
        <w:spacing w:after="0" w:line="360" w:lineRule="auto"/>
        <w:jc w:val="both"/>
        <w:rPr>
          <w:rFonts w:ascii="Tahoma" w:hAnsi="Tahoma" w:cs="Tahoma"/>
          <w:sz w:val="24"/>
          <w:szCs w:val="24"/>
        </w:rPr>
      </w:pPr>
    </w:p>
    <w:p w:rsidR="005F686B" w:rsidRDefault="005F686B" w:rsidP="00497F11">
      <w:pPr>
        <w:spacing w:after="0" w:line="360" w:lineRule="auto"/>
        <w:jc w:val="both"/>
        <w:rPr>
          <w:rFonts w:ascii="Tahoma" w:hAnsi="Tahoma" w:cs="Tahoma"/>
          <w:sz w:val="24"/>
          <w:szCs w:val="24"/>
        </w:rPr>
      </w:pPr>
      <w:r>
        <w:rPr>
          <w:rFonts w:ascii="Tahoma" w:hAnsi="Tahoma" w:cs="Tahoma"/>
          <w:sz w:val="24"/>
          <w:szCs w:val="24"/>
        </w:rPr>
        <w:tab/>
        <w:t>I agree with the Respondent’s submission that appellant does not contest the findings on jurisdiction.  He is silent on the jurisdiction issue in his heads of argument and in his oral submissions in this Court.  He only replied to the Court’s observation that his appeal was on prescription whereas the Designated Agent’s ruling was on jurisdiction.</w:t>
      </w:r>
    </w:p>
    <w:p w:rsidR="005F686B" w:rsidRDefault="005F686B" w:rsidP="00497F11">
      <w:pPr>
        <w:spacing w:after="0" w:line="360" w:lineRule="auto"/>
        <w:jc w:val="both"/>
        <w:rPr>
          <w:rFonts w:ascii="Tahoma" w:hAnsi="Tahoma" w:cs="Tahoma"/>
          <w:sz w:val="24"/>
          <w:szCs w:val="24"/>
        </w:rPr>
      </w:pPr>
    </w:p>
    <w:p w:rsidR="005F686B" w:rsidRDefault="005F686B" w:rsidP="00497F11">
      <w:pPr>
        <w:spacing w:after="0" w:line="360" w:lineRule="auto"/>
        <w:jc w:val="both"/>
        <w:rPr>
          <w:rFonts w:ascii="Tahoma" w:hAnsi="Tahoma" w:cs="Tahoma"/>
          <w:sz w:val="24"/>
          <w:szCs w:val="24"/>
        </w:rPr>
      </w:pPr>
      <w:r>
        <w:rPr>
          <w:rFonts w:ascii="Tahoma" w:hAnsi="Tahoma" w:cs="Tahoma"/>
          <w:sz w:val="24"/>
          <w:szCs w:val="24"/>
        </w:rPr>
        <w:tab/>
        <w:t>Intertwined</w:t>
      </w:r>
      <w:r w:rsidR="00216389">
        <w:rPr>
          <w:rFonts w:ascii="Tahoma" w:hAnsi="Tahoma" w:cs="Tahoma"/>
          <w:sz w:val="24"/>
          <w:szCs w:val="24"/>
        </w:rPr>
        <w:t>,</w:t>
      </w:r>
      <w:bookmarkStart w:id="0" w:name="_GoBack"/>
      <w:bookmarkEnd w:id="0"/>
      <w:r>
        <w:rPr>
          <w:rFonts w:ascii="Tahoma" w:hAnsi="Tahoma" w:cs="Tahoma"/>
          <w:sz w:val="24"/>
          <w:szCs w:val="24"/>
        </w:rPr>
        <w:t xml:space="preserve"> </w:t>
      </w:r>
      <w:r w:rsidR="00904E77">
        <w:rPr>
          <w:rFonts w:ascii="Tahoma" w:hAnsi="Tahoma" w:cs="Tahoma"/>
          <w:sz w:val="24"/>
          <w:szCs w:val="24"/>
        </w:rPr>
        <w:t xml:space="preserve">as submitted by appellant </w:t>
      </w:r>
      <w:r>
        <w:rPr>
          <w:rFonts w:ascii="Tahoma" w:hAnsi="Tahoma" w:cs="Tahoma"/>
          <w:sz w:val="24"/>
          <w:szCs w:val="24"/>
        </w:rPr>
        <w:t>or not, I find that appellant’s failure to include the jurisdiction issue as a ground of appeal and his failure to submit on it is a fatal defect which renders his appeal defective.</w:t>
      </w:r>
    </w:p>
    <w:p w:rsidR="005F686B" w:rsidRDefault="005F686B" w:rsidP="00497F11">
      <w:pPr>
        <w:spacing w:after="0" w:line="360" w:lineRule="auto"/>
        <w:jc w:val="both"/>
        <w:rPr>
          <w:rFonts w:ascii="Tahoma" w:hAnsi="Tahoma" w:cs="Tahoma"/>
          <w:sz w:val="24"/>
          <w:szCs w:val="24"/>
        </w:rPr>
      </w:pPr>
    </w:p>
    <w:p w:rsidR="005F686B" w:rsidRDefault="005F686B" w:rsidP="005F686B">
      <w:pPr>
        <w:spacing w:after="0" w:line="360" w:lineRule="auto"/>
        <w:ind w:firstLine="720"/>
        <w:jc w:val="both"/>
        <w:rPr>
          <w:rFonts w:ascii="Tahoma" w:hAnsi="Tahoma" w:cs="Tahoma"/>
          <w:sz w:val="24"/>
          <w:szCs w:val="24"/>
        </w:rPr>
      </w:pPr>
      <w:r>
        <w:rPr>
          <w:rFonts w:ascii="Tahoma" w:hAnsi="Tahoma" w:cs="Tahoma"/>
          <w:sz w:val="24"/>
          <w:szCs w:val="24"/>
        </w:rPr>
        <w:t>To that end, I will not delve into the relief being sought by appellant.</w:t>
      </w:r>
    </w:p>
    <w:p w:rsidR="005F686B" w:rsidRDefault="005F686B" w:rsidP="00497F11">
      <w:pPr>
        <w:spacing w:after="0" w:line="360" w:lineRule="auto"/>
        <w:jc w:val="both"/>
        <w:rPr>
          <w:rFonts w:ascii="Tahoma" w:hAnsi="Tahoma" w:cs="Tahoma"/>
          <w:sz w:val="24"/>
          <w:szCs w:val="24"/>
        </w:rPr>
      </w:pPr>
    </w:p>
    <w:p w:rsidR="005F686B" w:rsidRPr="007437A1" w:rsidRDefault="005F686B" w:rsidP="005F686B">
      <w:pPr>
        <w:spacing w:after="0" w:line="360" w:lineRule="auto"/>
        <w:jc w:val="both"/>
        <w:rPr>
          <w:rFonts w:ascii="Tahoma" w:hAnsi="Tahoma" w:cs="Tahoma"/>
          <w:sz w:val="24"/>
          <w:szCs w:val="24"/>
        </w:rPr>
      </w:pPr>
      <w:r>
        <w:rPr>
          <w:rFonts w:ascii="Tahoma" w:hAnsi="Tahoma" w:cs="Tahoma"/>
          <w:sz w:val="24"/>
          <w:szCs w:val="24"/>
        </w:rPr>
        <w:t>Consequently it is ordered that the appeal be and is hereby struck off.</w:t>
      </w:r>
    </w:p>
    <w:p w:rsidR="00F9467B" w:rsidRDefault="00F9467B" w:rsidP="00FE47DA">
      <w:pPr>
        <w:spacing w:after="0" w:line="360" w:lineRule="auto"/>
        <w:jc w:val="both"/>
        <w:rPr>
          <w:rFonts w:ascii="Tahoma" w:hAnsi="Tahoma" w:cs="Tahoma"/>
          <w:sz w:val="24"/>
          <w:szCs w:val="24"/>
        </w:rPr>
      </w:pPr>
    </w:p>
    <w:p w:rsidR="00F9467B" w:rsidRDefault="00F9467B" w:rsidP="00FE47DA">
      <w:pPr>
        <w:spacing w:after="0" w:line="360" w:lineRule="auto"/>
        <w:jc w:val="both"/>
        <w:rPr>
          <w:rFonts w:ascii="Tahoma" w:hAnsi="Tahoma" w:cs="Tahoma"/>
          <w:sz w:val="24"/>
          <w:szCs w:val="24"/>
        </w:rPr>
      </w:pPr>
    </w:p>
    <w:p w:rsidR="00140F14" w:rsidRDefault="00904E77" w:rsidP="00FE47DA">
      <w:pPr>
        <w:spacing w:after="0" w:line="360" w:lineRule="auto"/>
        <w:jc w:val="both"/>
        <w:rPr>
          <w:rFonts w:ascii="Tahoma" w:hAnsi="Tahoma" w:cs="Tahoma"/>
          <w:b/>
          <w:i/>
          <w:sz w:val="24"/>
          <w:szCs w:val="24"/>
        </w:rPr>
      </w:pPr>
      <w:r>
        <w:rPr>
          <w:rFonts w:ascii="Tahoma" w:hAnsi="Tahoma" w:cs="Tahoma"/>
          <w:b/>
          <w:i/>
          <w:sz w:val="24"/>
          <w:szCs w:val="24"/>
        </w:rPr>
        <w:t xml:space="preserve">NYAMA </w:t>
      </w:r>
      <w:r w:rsidR="00C526C3">
        <w:rPr>
          <w:rFonts w:ascii="Tahoma" w:hAnsi="Tahoma" w:cs="Tahoma"/>
          <w:b/>
          <w:i/>
          <w:sz w:val="24"/>
          <w:szCs w:val="24"/>
        </w:rPr>
        <w:t>LAW CHAMBERS</w:t>
      </w:r>
      <w:r w:rsidR="005B1DD7">
        <w:rPr>
          <w:rFonts w:ascii="Tahoma" w:hAnsi="Tahoma" w:cs="Tahoma"/>
          <w:b/>
          <w:i/>
          <w:sz w:val="24"/>
          <w:szCs w:val="24"/>
        </w:rPr>
        <w:t xml:space="preserve"> </w:t>
      </w:r>
      <w:r w:rsidR="00D21B53">
        <w:rPr>
          <w:rFonts w:ascii="Tahoma" w:hAnsi="Tahoma" w:cs="Tahoma"/>
          <w:b/>
          <w:i/>
          <w:sz w:val="24"/>
          <w:szCs w:val="24"/>
        </w:rPr>
        <w:t>–</w:t>
      </w:r>
      <w:r>
        <w:rPr>
          <w:rFonts w:ascii="Tahoma" w:hAnsi="Tahoma" w:cs="Tahoma"/>
          <w:b/>
          <w:i/>
          <w:sz w:val="24"/>
          <w:szCs w:val="24"/>
        </w:rPr>
        <w:t xml:space="preserve"> Appell</w:t>
      </w:r>
      <w:r w:rsidR="005B1DD7">
        <w:rPr>
          <w:rFonts w:ascii="Tahoma" w:hAnsi="Tahoma" w:cs="Tahoma"/>
          <w:b/>
          <w:i/>
          <w:sz w:val="24"/>
          <w:szCs w:val="24"/>
        </w:rPr>
        <w:t>ant</w:t>
      </w:r>
      <w:r w:rsidR="00EF062B">
        <w:rPr>
          <w:rFonts w:ascii="Tahoma" w:hAnsi="Tahoma" w:cs="Tahoma"/>
          <w:b/>
          <w:i/>
          <w:sz w:val="24"/>
          <w:szCs w:val="24"/>
        </w:rPr>
        <w:t>’s legal practitioners</w:t>
      </w:r>
    </w:p>
    <w:sectPr w:rsidR="00140F14" w:rsidSect="008D7019">
      <w:headerReference w:type="default" r:id="rId8"/>
      <w:footerReference w:type="default" r:id="rId9"/>
      <w:pgSz w:w="11906" w:h="16838"/>
      <w:pgMar w:top="1440" w:right="128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ACC" w:rsidRDefault="00703ACC" w:rsidP="007C5CA3">
      <w:pPr>
        <w:spacing w:after="0" w:line="240" w:lineRule="auto"/>
      </w:pPr>
      <w:r>
        <w:separator/>
      </w:r>
    </w:p>
  </w:endnote>
  <w:endnote w:type="continuationSeparator" w:id="0">
    <w:p w:rsidR="00703ACC" w:rsidRDefault="00703ACC"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CF113E">
          <w:rPr>
            <w:noProof/>
          </w:rPr>
          <w:t>6</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ACC" w:rsidRDefault="00703ACC" w:rsidP="007C5CA3">
      <w:pPr>
        <w:spacing w:after="0" w:line="240" w:lineRule="auto"/>
      </w:pPr>
      <w:r>
        <w:separator/>
      </w:r>
    </w:p>
  </w:footnote>
  <w:footnote w:type="continuationSeparator" w:id="0">
    <w:p w:rsidR="00703ACC" w:rsidRDefault="00703ACC"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0F7CB5">
      <w:rPr>
        <w:rFonts w:ascii="Tahoma" w:hAnsi="Tahoma" w:cs="Tahoma"/>
        <w:b/>
        <w:sz w:val="24"/>
        <w:szCs w:val="24"/>
      </w:rPr>
      <w:t>93</w:t>
    </w:r>
    <w:r w:rsidR="000E1A24" w:rsidRPr="000E1A24">
      <w:rPr>
        <w:rFonts w:ascii="Tahoma" w:hAnsi="Tahoma" w:cs="Tahoma"/>
        <w:b/>
        <w:sz w:val="24"/>
        <w:szCs w:val="24"/>
      </w:rPr>
      <w:t>/</w:t>
    </w:r>
    <w:r w:rsidR="00F512E8">
      <w:rPr>
        <w:rFonts w:ascii="Tahoma" w:hAnsi="Tahoma" w:cs="Tahoma"/>
        <w:b/>
        <w:sz w:val="24"/>
        <w:szCs w:val="24"/>
      </w:rPr>
      <w:t>2</w:t>
    </w:r>
    <w:r w:rsidR="000C61ED">
      <w:rPr>
        <w:rFonts w:ascii="Tahoma" w:hAnsi="Tahoma" w:cs="Tahoma"/>
        <w:b/>
        <w:sz w:val="24"/>
        <w:szCs w:val="24"/>
      </w:rPr>
      <w:t>1</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BF14918"/>
    <w:multiLevelType w:val="hybridMultilevel"/>
    <w:tmpl w:val="A05689C2"/>
    <w:lvl w:ilvl="0" w:tplc="DE3C346C">
      <w:start w:val="1"/>
      <w:numFmt w:val="decimal"/>
      <w:lvlText w:val="(%1)"/>
      <w:lvlJc w:val="left"/>
      <w:pPr>
        <w:ind w:left="1350" w:hanging="360"/>
      </w:pPr>
      <w:rPr>
        <w:rFonts w:hint="default"/>
      </w:r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3">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nsid w:val="33FD3A43"/>
    <w:multiLevelType w:val="hybridMultilevel"/>
    <w:tmpl w:val="580066DE"/>
    <w:lvl w:ilvl="0" w:tplc="2236D1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4DE0479B"/>
    <w:multiLevelType w:val="hybridMultilevel"/>
    <w:tmpl w:val="08749B10"/>
    <w:lvl w:ilvl="0" w:tplc="D6B684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0">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3">
    <w:nsid w:val="7E0D011F"/>
    <w:multiLevelType w:val="hybridMultilevel"/>
    <w:tmpl w:val="DD34A778"/>
    <w:lvl w:ilvl="0" w:tplc="F69C70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10"/>
  </w:num>
  <w:num w:numId="3">
    <w:abstractNumId w:val="4"/>
  </w:num>
  <w:num w:numId="4">
    <w:abstractNumId w:val="0"/>
  </w:num>
  <w:num w:numId="5">
    <w:abstractNumId w:val="12"/>
  </w:num>
  <w:num w:numId="6">
    <w:abstractNumId w:val="8"/>
  </w:num>
  <w:num w:numId="7">
    <w:abstractNumId w:val="1"/>
  </w:num>
  <w:num w:numId="8">
    <w:abstractNumId w:val="9"/>
  </w:num>
  <w:num w:numId="9">
    <w:abstractNumId w:val="11"/>
  </w:num>
  <w:num w:numId="10">
    <w:abstractNumId w:val="6"/>
  </w:num>
  <w:num w:numId="11">
    <w:abstractNumId w:val="2"/>
  </w:num>
  <w:num w:numId="12">
    <w:abstractNumId w:val="13"/>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016F0"/>
    <w:rsid w:val="00011069"/>
    <w:rsid w:val="00017EFA"/>
    <w:rsid w:val="00023132"/>
    <w:rsid w:val="00025B6C"/>
    <w:rsid w:val="00025D19"/>
    <w:rsid w:val="000269B7"/>
    <w:rsid w:val="00031F09"/>
    <w:rsid w:val="000330C0"/>
    <w:rsid w:val="0003571E"/>
    <w:rsid w:val="00040041"/>
    <w:rsid w:val="00043BB2"/>
    <w:rsid w:val="000449EA"/>
    <w:rsid w:val="000501E6"/>
    <w:rsid w:val="000550D5"/>
    <w:rsid w:val="0005610B"/>
    <w:rsid w:val="00062DEC"/>
    <w:rsid w:val="0006785C"/>
    <w:rsid w:val="00073B99"/>
    <w:rsid w:val="00074C1D"/>
    <w:rsid w:val="0008445C"/>
    <w:rsid w:val="00090C20"/>
    <w:rsid w:val="0009112F"/>
    <w:rsid w:val="00093A54"/>
    <w:rsid w:val="00095E28"/>
    <w:rsid w:val="000A0351"/>
    <w:rsid w:val="000A07BC"/>
    <w:rsid w:val="000C61ED"/>
    <w:rsid w:val="000D1A1E"/>
    <w:rsid w:val="000D4276"/>
    <w:rsid w:val="000D5D9F"/>
    <w:rsid w:val="000D6E56"/>
    <w:rsid w:val="000E1A24"/>
    <w:rsid w:val="000E1D81"/>
    <w:rsid w:val="000E2D16"/>
    <w:rsid w:val="000E5A35"/>
    <w:rsid w:val="000F7CB5"/>
    <w:rsid w:val="001059DC"/>
    <w:rsid w:val="0011530D"/>
    <w:rsid w:val="00121584"/>
    <w:rsid w:val="00127584"/>
    <w:rsid w:val="00131493"/>
    <w:rsid w:val="001327BC"/>
    <w:rsid w:val="0013390D"/>
    <w:rsid w:val="0014037C"/>
    <w:rsid w:val="00140F14"/>
    <w:rsid w:val="00144FCC"/>
    <w:rsid w:val="00150174"/>
    <w:rsid w:val="001510E9"/>
    <w:rsid w:val="0015490D"/>
    <w:rsid w:val="00176651"/>
    <w:rsid w:val="0018688E"/>
    <w:rsid w:val="00192EC2"/>
    <w:rsid w:val="001A037B"/>
    <w:rsid w:val="001A3916"/>
    <w:rsid w:val="001B520A"/>
    <w:rsid w:val="001B5CA8"/>
    <w:rsid w:val="001B7DFE"/>
    <w:rsid w:val="001C5E8F"/>
    <w:rsid w:val="001E59E3"/>
    <w:rsid w:val="001F245A"/>
    <w:rsid w:val="001F2A28"/>
    <w:rsid w:val="001F6C80"/>
    <w:rsid w:val="002059A1"/>
    <w:rsid w:val="002101CD"/>
    <w:rsid w:val="00210280"/>
    <w:rsid w:val="002131B9"/>
    <w:rsid w:val="00216389"/>
    <w:rsid w:val="00244B99"/>
    <w:rsid w:val="00246FAB"/>
    <w:rsid w:val="00250097"/>
    <w:rsid w:val="00250EC3"/>
    <w:rsid w:val="00257D13"/>
    <w:rsid w:val="00257EAA"/>
    <w:rsid w:val="002708FC"/>
    <w:rsid w:val="00276D4A"/>
    <w:rsid w:val="002813AD"/>
    <w:rsid w:val="00293474"/>
    <w:rsid w:val="00295B65"/>
    <w:rsid w:val="002972ED"/>
    <w:rsid w:val="002A3347"/>
    <w:rsid w:val="002A4EA4"/>
    <w:rsid w:val="002B042E"/>
    <w:rsid w:val="002C1D35"/>
    <w:rsid w:val="002C7EF3"/>
    <w:rsid w:val="002D0332"/>
    <w:rsid w:val="002E1FE1"/>
    <w:rsid w:val="002E229C"/>
    <w:rsid w:val="002E7C20"/>
    <w:rsid w:val="002F5298"/>
    <w:rsid w:val="002F5836"/>
    <w:rsid w:val="002F7414"/>
    <w:rsid w:val="003102CF"/>
    <w:rsid w:val="00320D70"/>
    <w:rsid w:val="00325625"/>
    <w:rsid w:val="00333A04"/>
    <w:rsid w:val="00335437"/>
    <w:rsid w:val="00345C9C"/>
    <w:rsid w:val="00352819"/>
    <w:rsid w:val="003571DC"/>
    <w:rsid w:val="003732BA"/>
    <w:rsid w:val="003744B2"/>
    <w:rsid w:val="00375E60"/>
    <w:rsid w:val="003B073C"/>
    <w:rsid w:val="003B2DAE"/>
    <w:rsid w:val="003C1461"/>
    <w:rsid w:val="003C4704"/>
    <w:rsid w:val="003C673B"/>
    <w:rsid w:val="003E0ACA"/>
    <w:rsid w:val="003E58BF"/>
    <w:rsid w:val="003E7494"/>
    <w:rsid w:val="00421421"/>
    <w:rsid w:val="00421D94"/>
    <w:rsid w:val="00435CF9"/>
    <w:rsid w:val="004403C4"/>
    <w:rsid w:val="00443D09"/>
    <w:rsid w:val="00450F2A"/>
    <w:rsid w:val="00452BD6"/>
    <w:rsid w:val="00453430"/>
    <w:rsid w:val="0045597D"/>
    <w:rsid w:val="0046134D"/>
    <w:rsid w:val="0046724B"/>
    <w:rsid w:val="00471F6B"/>
    <w:rsid w:val="004737A1"/>
    <w:rsid w:val="004770D4"/>
    <w:rsid w:val="00480F5B"/>
    <w:rsid w:val="00481C4E"/>
    <w:rsid w:val="00483B95"/>
    <w:rsid w:val="00485EFC"/>
    <w:rsid w:val="004905CF"/>
    <w:rsid w:val="00490FE1"/>
    <w:rsid w:val="004927A7"/>
    <w:rsid w:val="00497F11"/>
    <w:rsid w:val="004A67E0"/>
    <w:rsid w:val="004B7711"/>
    <w:rsid w:val="004C0E8D"/>
    <w:rsid w:val="004C3334"/>
    <w:rsid w:val="004D303B"/>
    <w:rsid w:val="004E2B68"/>
    <w:rsid w:val="004E6DBC"/>
    <w:rsid w:val="00506C51"/>
    <w:rsid w:val="005105BE"/>
    <w:rsid w:val="00521048"/>
    <w:rsid w:val="005219C0"/>
    <w:rsid w:val="00524234"/>
    <w:rsid w:val="00525555"/>
    <w:rsid w:val="00527FB7"/>
    <w:rsid w:val="005355C3"/>
    <w:rsid w:val="005357C7"/>
    <w:rsid w:val="00535E77"/>
    <w:rsid w:val="00540494"/>
    <w:rsid w:val="00540C28"/>
    <w:rsid w:val="005414C3"/>
    <w:rsid w:val="00542814"/>
    <w:rsid w:val="005669E8"/>
    <w:rsid w:val="0057453B"/>
    <w:rsid w:val="00594B04"/>
    <w:rsid w:val="00594E66"/>
    <w:rsid w:val="00596D64"/>
    <w:rsid w:val="005A3B8C"/>
    <w:rsid w:val="005B1DD7"/>
    <w:rsid w:val="005B403F"/>
    <w:rsid w:val="005B6B07"/>
    <w:rsid w:val="005E1F4E"/>
    <w:rsid w:val="005E4CBF"/>
    <w:rsid w:val="005F3C09"/>
    <w:rsid w:val="005F670D"/>
    <w:rsid w:val="005F686B"/>
    <w:rsid w:val="005F74DB"/>
    <w:rsid w:val="006002F8"/>
    <w:rsid w:val="00602FF5"/>
    <w:rsid w:val="006068A3"/>
    <w:rsid w:val="006321B4"/>
    <w:rsid w:val="00637CA0"/>
    <w:rsid w:val="006462FD"/>
    <w:rsid w:val="00652B98"/>
    <w:rsid w:val="0065753B"/>
    <w:rsid w:val="00662183"/>
    <w:rsid w:val="006676CB"/>
    <w:rsid w:val="006766B6"/>
    <w:rsid w:val="006773CF"/>
    <w:rsid w:val="00680357"/>
    <w:rsid w:val="006932C9"/>
    <w:rsid w:val="00694322"/>
    <w:rsid w:val="00695E6F"/>
    <w:rsid w:val="006A098A"/>
    <w:rsid w:val="006C1C1D"/>
    <w:rsid w:val="006D4FD0"/>
    <w:rsid w:val="006D5DFF"/>
    <w:rsid w:val="006E73F7"/>
    <w:rsid w:val="00701CC6"/>
    <w:rsid w:val="00703ACC"/>
    <w:rsid w:val="007073CE"/>
    <w:rsid w:val="007155B3"/>
    <w:rsid w:val="00736501"/>
    <w:rsid w:val="00740E8A"/>
    <w:rsid w:val="007410F5"/>
    <w:rsid w:val="00743501"/>
    <w:rsid w:val="007437A1"/>
    <w:rsid w:val="007467FD"/>
    <w:rsid w:val="00750D84"/>
    <w:rsid w:val="0075400E"/>
    <w:rsid w:val="007548C0"/>
    <w:rsid w:val="007561F6"/>
    <w:rsid w:val="00756DFE"/>
    <w:rsid w:val="0076164C"/>
    <w:rsid w:val="00761EF7"/>
    <w:rsid w:val="007659C9"/>
    <w:rsid w:val="00767FF0"/>
    <w:rsid w:val="00772D5C"/>
    <w:rsid w:val="00777CDC"/>
    <w:rsid w:val="007804BD"/>
    <w:rsid w:val="0078151B"/>
    <w:rsid w:val="007866AA"/>
    <w:rsid w:val="00790BA6"/>
    <w:rsid w:val="00792B78"/>
    <w:rsid w:val="007A0474"/>
    <w:rsid w:val="007A10E9"/>
    <w:rsid w:val="007A3E60"/>
    <w:rsid w:val="007B3902"/>
    <w:rsid w:val="007B5134"/>
    <w:rsid w:val="007B655A"/>
    <w:rsid w:val="007C3A03"/>
    <w:rsid w:val="007C3B6F"/>
    <w:rsid w:val="007C5A03"/>
    <w:rsid w:val="007C5CA3"/>
    <w:rsid w:val="007D077F"/>
    <w:rsid w:val="007D717D"/>
    <w:rsid w:val="007E14CC"/>
    <w:rsid w:val="007E274A"/>
    <w:rsid w:val="007E544C"/>
    <w:rsid w:val="007E6C56"/>
    <w:rsid w:val="007F16D4"/>
    <w:rsid w:val="007F7ECE"/>
    <w:rsid w:val="00811B52"/>
    <w:rsid w:val="008160DC"/>
    <w:rsid w:val="00831AA2"/>
    <w:rsid w:val="0083632A"/>
    <w:rsid w:val="008371A4"/>
    <w:rsid w:val="00853204"/>
    <w:rsid w:val="00856238"/>
    <w:rsid w:val="00856A33"/>
    <w:rsid w:val="00856DF5"/>
    <w:rsid w:val="00857174"/>
    <w:rsid w:val="00867C88"/>
    <w:rsid w:val="008710BD"/>
    <w:rsid w:val="008759B5"/>
    <w:rsid w:val="00876084"/>
    <w:rsid w:val="0088004C"/>
    <w:rsid w:val="008826C4"/>
    <w:rsid w:val="008918D7"/>
    <w:rsid w:val="0089692E"/>
    <w:rsid w:val="008C3DA9"/>
    <w:rsid w:val="008C57F8"/>
    <w:rsid w:val="008C7097"/>
    <w:rsid w:val="008C7683"/>
    <w:rsid w:val="008D3C88"/>
    <w:rsid w:val="008D7019"/>
    <w:rsid w:val="008F1680"/>
    <w:rsid w:val="008F632A"/>
    <w:rsid w:val="00904DDA"/>
    <w:rsid w:val="00904E77"/>
    <w:rsid w:val="009111D0"/>
    <w:rsid w:val="00912EF0"/>
    <w:rsid w:val="00914FC6"/>
    <w:rsid w:val="00923896"/>
    <w:rsid w:val="00925FE5"/>
    <w:rsid w:val="00940DD4"/>
    <w:rsid w:val="0095112E"/>
    <w:rsid w:val="0095114C"/>
    <w:rsid w:val="0096098F"/>
    <w:rsid w:val="00970BED"/>
    <w:rsid w:val="009734A3"/>
    <w:rsid w:val="0097397F"/>
    <w:rsid w:val="00974217"/>
    <w:rsid w:val="009746E3"/>
    <w:rsid w:val="00974A50"/>
    <w:rsid w:val="009802E9"/>
    <w:rsid w:val="0098286B"/>
    <w:rsid w:val="0098406A"/>
    <w:rsid w:val="009907F8"/>
    <w:rsid w:val="00995170"/>
    <w:rsid w:val="009951A3"/>
    <w:rsid w:val="009A1F2F"/>
    <w:rsid w:val="009B1F6C"/>
    <w:rsid w:val="009B46BD"/>
    <w:rsid w:val="009C30EA"/>
    <w:rsid w:val="009D6239"/>
    <w:rsid w:val="009D66AF"/>
    <w:rsid w:val="009E0CF2"/>
    <w:rsid w:val="009E7D2A"/>
    <w:rsid w:val="009E7D49"/>
    <w:rsid w:val="00A038ED"/>
    <w:rsid w:val="00A05445"/>
    <w:rsid w:val="00A11163"/>
    <w:rsid w:val="00A13EB6"/>
    <w:rsid w:val="00A15B90"/>
    <w:rsid w:val="00A22ADC"/>
    <w:rsid w:val="00A23452"/>
    <w:rsid w:val="00A30750"/>
    <w:rsid w:val="00A350A1"/>
    <w:rsid w:val="00A40C7C"/>
    <w:rsid w:val="00A42E04"/>
    <w:rsid w:val="00A52C77"/>
    <w:rsid w:val="00A54F38"/>
    <w:rsid w:val="00A70728"/>
    <w:rsid w:val="00A71E87"/>
    <w:rsid w:val="00A8753B"/>
    <w:rsid w:val="00A91A79"/>
    <w:rsid w:val="00AA1557"/>
    <w:rsid w:val="00AA3A3C"/>
    <w:rsid w:val="00AA452E"/>
    <w:rsid w:val="00AB1AE8"/>
    <w:rsid w:val="00AB2F6D"/>
    <w:rsid w:val="00AB3E4A"/>
    <w:rsid w:val="00AB79D1"/>
    <w:rsid w:val="00AC326F"/>
    <w:rsid w:val="00AC79A6"/>
    <w:rsid w:val="00AD0862"/>
    <w:rsid w:val="00AD0C69"/>
    <w:rsid w:val="00AD1096"/>
    <w:rsid w:val="00AD315B"/>
    <w:rsid w:val="00AD7621"/>
    <w:rsid w:val="00AD7FC8"/>
    <w:rsid w:val="00AE3B1E"/>
    <w:rsid w:val="00AE5876"/>
    <w:rsid w:val="00AF3FE6"/>
    <w:rsid w:val="00B03EED"/>
    <w:rsid w:val="00B04AE2"/>
    <w:rsid w:val="00B10417"/>
    <w:rsid w:val="00B1158D"/>
    <w:rsid w:val="00B13D4D"/>
    <w:rsid w:val="00B22F59"/>
    <w:rsid w:val="00B2519C"/>
    <w:rsid w:val="00B3048B"/>
    <w:rsid w:val="00B40117"/>
    <w:rsid w:val="00B45562"/>
    <w:rsid w:val="00B56A25"/>
    <w:rsid w:val="00B621A5"/>
    <w:rsid w:val="00B630AF"/>
    <w:rsid w:val="00B652F9"/>
    <w:rsid w:val="00B6717B"/>
    <w:rsid w:val="00B72AD4"/>
    <w:rsid w:val="00B75250"/>
    <w:rsid w:val="00B819ED"/>
    <w:rsid w:val="00B841C4"/>
    <w:rsid w:val="00B8682C"/>
    <w:rsid w:val="00B8731A"/>
    <w:rsid w:val="00B91278"/>
    <w:rsid w:val="00B94539"/>
    <w:rsid w:val="00B967E0"/>
    <w:rsid w:val="00B974F9"/>
    <w:rsid w:val="00BA3A3C"/>
    <w:rsid w:val="00BA3CF8"/>
    <w:rsid w:val="00BA5626"/>
    <w:rsid w:val="00BB724E"/>
    <w:rsid w:val="00BD43C4"/>
    <w:rsid w:val="00BE2992"/>
    <w:rsid w:val="00BE7503"/>
    <w:rsid w:val="00BF6A51"/>
    <w:rsid w:val="00C015DB"/>
    <w:rsid w:val="00C14882"/>
    <w:rsid w:val="00C156BA"/>
    <w:rsid w:val="00C161A9"/>
    <w:rsid w:val="00C21214"/>
    <w:rsid w:val="00C279F3"/>
    <w:rsid w:val="00C308FA"/>
    <w:rsid w:val="00C41ABD"/>
    <w:rsid w:val="00C428C2"/>
    <w:rsid w:val="00C469DD"/>
    <w:rsid w:val="00C5186B"/>
    <w:rsid w:val="00C526C3"/>
    <w:rsid w:val="00C54DA6"/>
    <w:rsid w:val="00C60DDD"/>
    <w:rsid w:val="00C6342C"/>
    <w:rsid w:val="00C63A75"/>
    <w:rsid w:val="00C77699"/>
    <w:rsid w:val="00CA5589"/>
    <w:rsid w:val="00CA5F87"/>
    <w:rsid w:val="00CB045F"/>
    <w:rsid w:val="00CB21D3"/>
    <w:rsid w:val="00CB2223"/>
    <w:rsid w:val="00CB4AE8"/>
    <w:rsid w:val="00CC1D76"/>
    <w:rsid w:val="00CD0BAA"/>
    <w:rsid w:val="00CE26DD"/>
    <w:rsid w:val="00CE61E0"/>
    <w:rsid w:val="00CF113E"/>
    <w:rsid w:val="00CF7FB6"/>
    <w:rsid w:val="00D13C45"/>
    <w:rsid w:val="00D21B53"/>
    <w:rsid w:val="00D34EA0"/>
    <w:rsid w:val="00D35D61"/>
    <w:rsid w:val="00D41FA4"/>
    <w:rsid w:val="00D66B99"/>
    <w:rsid w:val="00D6717B"/>
    <w:rsid w:val="00D80B9D"/>
    <w:rsid w:val="00D84EB3"/>
    <w:rsid w:val="00D85594"/>
    <w:rsid w:val="00D91E41"/>
    <w:rsid w:val="00D95B8F"/>
    <w:rsid w:val="00DA1C76"/>
    <w:rsid w:val="00DA5F18"/>
    <w:rsid w:val="00DC6A0C"/>
    <w:rsid w:val="00DD4676"/>
    <w:rsid w:val="00DD7258"/>
    <w:rsid w:val="00E04088"/>
    <w:rsid w:val="00E304B8"/>
    <w:rsid w:val="00E40848"/>
    <w:rsid w:val="00E5115D"/>
    <w:rsid w:val="00E554AA"/>
    <w:rsid w:val="00E576F4"/>
    <w:rsid w:val="00E6255E"/>
    <w:rsid w:val="00E86E3D"/>
    <w:rsid w:val="00E90AC8"/>
    <w:rsid w:val="00E93740"/>
    <w:rsid w:val="00EA5CF8"/>
    <w:rsid w:val="00EA7CA3"/>
    <w:rsid w:val="00EB130B"/>
    <w:rsid w:val="00EB2B00"/>
    <w:rsid w:val="00EC3B90"/>
    <w:rsid w:val="00EC4D84"/>
    <w:rsid w:val="00EC678A"/>
    <w:rsid w:val="00ED0518"/>
    <w:rsid w:val="00ED3B87"/>
    <w:rsid w:val="00ED5019"/>
    <w:rsid w:val="00ED5A02"/>
    <w:rsid w:val="00ED5DF9"/>
    <w:rsid w:val="00EE2051"/>
    <w:rsid w:val="00EE43D8"/>
    <w:rsid w:val="00EF062B"/>
    <w:rsid w:val="00EF2FCB"/>
    <w:rsid w:val="00EF329B"/>
    <w:rsid w:val="00F00961"/>
    <w:rsid w:val="00F034A3"/>
    <w:rsid w:val="00F06F4E"/>
    <w:rsid w:val="00F10308"/>
    <w:rsid w:val="00F11DA5"/>
    <w:rsid w:val="00F2481E"/>
    <w:rsid w:val="00F2770F"/>
    <w:rsid w:val="00F277BC"/>
    <w:rsid w:val="00F32185"/>
    <w:rsid w:val="00F42581"/>
    <w:rsid w:val="00F47BFA"/>
    <w:rsid w:val="00F512E8"/>
    <w:rsid w:val="00F562A7"/>
    <w:rsid w:val="00F71A0B"/>
    <w:rsid w:val="00F74B99"/>
    <w:rsid w:val="00F84242"/>
    <w:rsid w:val="00F84341"/>
    <w:rsid w:val="00F86C90"/>
    <w:rsid w:val="00F9467B"/>
    <w:rsid w:val="00FA294B"/>
    <w:rsid w:val="00FA6517"/>
    <w:rsid w:val="00FC68ED"/>
    <w:rsid w:val="00FE1FE8"/>
    <w:rsid w:val="00FE47DA"/>
    <w:rsid w:val="00FF39F9"/>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4</cp:revision>
  <cp:lastPrinted>2021-07-14T11:01:00Z</cp:lastPrinted>
  <dcterms:created xsi:type="dcterms:W3CDTF">2021-07-13T10:19:00Z</dcterms:created>
  <dcterms:modified xsi:type="dcterms:W3CDTF">2021-07-14T11:28:00Z</dcterms:modified>
</cp:coreProperties>
</file>