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06" w:rsidRDefault="002A77D8">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46070">
        <w:rPr>
          <w:b/>
          <w:sz w:val="24"/>
          <w:szCs w:val="24"/>
        </w:rPr>
        <w:t>436</w:t>
      </w:r>
      <w:r>
        <w:rPr>
          <w:b/>
          <w:sz w:val="24"/>
          <w:szCs w:val="24"/>
        </w:rPr>
        <w:t>/16</w:t>
      </w:r>
    </w:p>
    <w:p w:rsidR="002A77D8" w:rsidRDefault="002A77D8">
      <w:pPr>
        <w:rPr>
          <w:b/>
          <w:sz w:val="24"/>
          <w:szCs w:val="24"/>
        </w:rPr>
      </w:pPr>
      <w:r>
        <w:rPr>
          <w:b/>
          <w:sz w:val="24"/>
          <w:szCs w:val="24"/>
        </w:rPr>
        <w:t>HELD AT HARARE 2 JUNE 2016</w:t>
      </w:r>
      <w:r>
        <w:rPr>
          <w:b/>
          <w:sz w:val="24"/>
          <w:szCs w:val="24"/>
        </w:rPr>
        <w:tab/>
      </w:r>
      <w:r>
        <w:rPr>
          <w:b/>
          <w:sz w:val="24"/>
          <w:szCs w:val="24"/>
        </w:rPr>
        <w:tab/>
      </w:r>
      <w:r>
        <w:rPr>
          <w:b/>
          <w:sz w:val="24"/>
          <w:szCs w:val="24"/>
        </w:rPr>
        <w:tab/>
      </w:r>
      <w:r>
        <w:rPr>
          <w:b/>
          <w:sz w:val="24"/>
          <w:szCs w:val="24"/>
        </w:rPr>
        <w:tab/>
        <w:t>CASE NO LC/H/580/15</w:t>
      </w:r>
    </w:p>
    <w:p w:rsidR="002A77D8" w:rsidRDefault="002A77D8">
      <w:pPr>
        <w:rPr>
          <w:b/>
          <w:sz w:val="24"/>
          <w:szCs w:val="24"/>
        </w:rPr>
      </w:pPr>
      <w:r>
        <w:rPr>
          <w:b/>
          <w:sz w:val="24"/>
          <w:szCs w:val="24"/>
        </w:rPr>
        <w:t>&amp; 22 JULY 2016</w:t>
      </w:r>
    </w:p>
    <w:p w:rsidR="00A321D8" w:rsidRDefault="00A321D8" w:rsidP="00A321D8">
      <w:pPr>
        <w:spacing w:line="360" w:lineRule="auto"/>
        <w:jc w:val="both"/>
        <w:rPr>
          <w:b/>
          <w:sz w:val="24"/>
          <w:szCs w:val="24"/>
        </w:rPr>
      </w:pPr>
    </w:p>
    <w:p w:rsidR="00B610B3" w:rsidRDefault="002A77D8" w:rsidP="00A321D8">
      <w:pPr>
        <w:spacing w:line="360" w:lineRule="auto"/>
        <w:jc w:val="both"/>
        <w:rPr>
          <w:b/>
          <w:sz w:val="24"/>
          <w:szCs w:val="24"/>
        </w:rPr>
      </w:pPr>
      <w:r>
        <w:rPr>
          <w:b/>
          <w:sz w:val="24"/>
          <w:szCs w:val="24"/>
        </w:rPr>
        <w:t>GARIKAI KAMANGA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2A77D8" w:rsidRDefault="002A77D8" w:rsidP="00B610B3">
      <w:pPr>
        <w:spacing w:after="0" w:line="360" w:lineRule="auto"/>
        <w:jc w:val="both"/>
        <w:rPr>
          <w:b/>
          <w:sz w:val="24"/>
          <w:szCs w:val="24"/>
        </w:rPr>
      </w:pPr>
      <w:r>
        <w:rPr>
          <w:b/>
          <w:sz w:val="24"/>
          <w:szCs w:val="24"/>
        </w:rPr>
        <w:t xml:space="preserve">PRINCE EDWARD SCHOOL DEVELOPMENT </w:t>
      </w:r>
      <w:r>
        <w:rPr>
          <w:b/>
          <w:sz w:val="24"/>
          <w:szCs w:val="24"/>
        </w:rPr>
        <w:tab/>
      </w:r>
      <w:r>
        <w:rPr>
          <w:b/>
          <w:sz w:val="24"/>
          <w:szCs w:val="24"/>
        </w:rPr>
        <w:tab/>
      </w:r>
      <w:r>
        <w:rPr>
          <w:b/>
          <w:sz w:val="24"/>
          <w:szCs w:val="24"/>
        </w:rPr>
        <w:tab/>
        <w:t>Respondent</w:t>
      </w:r>
    </w:p>
    <w:p w:rsidR="002A77D8" w:rsidRDefault="002A77D8" w:rsidP="00B610B3">
      <w:pPr>
        <w:spacing w:after="0" w:line="360" w:lineRule="auto"/>
        <w:jc w:val="both"/>
        <w:rPr>
          <w:b/>
          <w:sz w:val="24"/>
          <w:szCs w:val="24"/>
        </w:rPr>
      </w:pPr>
      <w:r>
        <w:rPr>
          <w:b/>
          <w:sz w:val="24"/>
          <w:szCs w:val="24"/>
        </w:rPr>
        <w:t>ASSOCIATION</w:t>
      </w:r>
    </w:p>
    <w:p w:rsidR="00B610B3" w:rsidRDefault="00B610B3" w:rsidP="00B610B3">
      <w:pPr>
        <w:spacing w:after="0" w:line="360" w:lineRule="auto"/>
        <w:jc w:val="both"/>
        <w:rPr>
          <w:b/>
          <w:sz w:val="24"/>
          <w:szCs w:val="24"/>
        </w:rPr>
      </w:pPr>
    </w:p>
    <w:p w:rsidR="002A77D8" w:rsidRDefault="00884F77" w:rsidP="00A321D8">
      <w:pPr>
        <w:spacing w:line="360" w:lineRule="auto"/>
        <w:jc w:val="both"/>
        <w:rPr>
          <w:sz w:val="24"/>
          <w:szCs w:val="24"/>
        </w:rPr>
      </w:pPr>
      <w:r>
        <w:rPr>
          <w:sz w:val="24"/>
          <w:szCs w:val="24"/>
        </w:rPr>
        <w:t xml:space="preserve">Before The Honourable </w:t>
      </w:r>
      <w:r w:rsidR="005D433C">
        <w:rPr>
          <w:sz w:val="24"/>
          <w:szCs w:val="24"/>
        </w:rPr>
        <w:t xml:space="preserve">G </w:t>
      </w:r>
      <w:proofErr w:type="spellStart"/>
      <w:r>
        <w:rPr>
          <w:sz w:val="24"/>
          <w:szCs w:val="24"/>
        </w:rPr>
        <w:t>Musariri</w:t>
      </w:r>
      <w:proofErr w:type="spellEnd"/>
      <w:r>
        <w:rPr>
          <w:sz w:val="24"/>
          <w:szCs w:val="24"/>
        </w:rPr>
        <w:t>, J</w:t>
      </w:r>
      <w:r w:rsidR="005D433C">
        <w:rPr>
          <w:sz w:val="24"/>
          <w:szCs w:val="24"/>
        </w:rPr>
        <w:t>udge</w:t>
      </w:r>
    </w:p>
    <w:p w:rsidR="00884F77" w:rsidRDefault="00884F77" w:rsidP="00A321D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P </w:t>
      </w:r>
      <w:proofErr w:type="spellStart"/>
      <w:r>
        <w:rPr>
          <w:b/>
          <w:sz w:val="24"/>
          <w:szCs w:val="24"/>
        </w:rPr>
        <w:t>Mbano</w:t>
      </w:r>
      <w:proofErr w:type="spellEnd"/>
      <w:r>
        <w:rPr>
          <w:b/>
          <w:sz w:val="24"/>
          <w:szCs w:val="24"/>
        </w:rPr>
        <w:t>, Attorney</w:t>
      </w:r>
    </w:p>
    <w:p w:rsidR="00884F77" w:rsidRDefault="00884F77" w:rsidP="00A321D8">
      <w:pPr>
        <w:spacing w:line="360" w:lineRule="auto"/>
        <w:jc w:val="both"/>
        <w:rPr>
          <w:b/>
          <w:sz w:val="24"/>
          <w:szCs w:val="24"/>
        </w:rPr>
      </w:pPr>
      <w:r>
        <w:rPr>
          <w:b/>
          <w:sz w:val="24"/>
          <w:szCs w:val="24"/>
        </w:rPr>
        <w:t>For Respondent</w:t>
      </w:r>
      <w:r>
        <w:rPr>
          <w:b/>
          <w:sz w:val="24"/>
          <w:szCs w:val="24"/>
        </w:rPr>
        <w:tab/>
      </w:r>
      <w:r>
        <w:rPr>
          <w:b/>
          <w:sz w:val="24"/>
          <w:szCs w:val="24"/>
        </w:rPr>
        <w:tab/>
        <w:t>F Rudolph, Attorney</w:t>
      </w:r>
    </w:p>
    <w:p w:rsidR="00884F77" w:rsidRDefault="00884F77" w:rsidP="00A321D8">
      <w:pPr>
        <w:spacing w:line="360" w:lineRule="auto"/>
        <w:jc w:val="both"/>
        <w:rPr>
          <w:b/>
          <w:sz w:val="24"/>
          <w:szCs w:val="24"/>
        </w:rPr>
      </w:pPr>
    </w:p>
    <w:p w:rsidR="00884F77" w:rsidRDefault="00884F77" w:rsidP="00A321D8">
      <w:pPr>
        <w:spacing w:line="360" w:lineRule="auto"/>
        <w:jc w:val="both"/>
        <w:rPr>
          <w:b/>
          <w:sz w:val="24"/>
          <w:szCs w:val="24"/>
        </w:rPr>
      </w:pPr>
      <w:r>
        <w:rPr>
          <w:b/>
          <w:sz w:val="24"/>
          <w:szCs w:val="24"/>
        </w:rPr>
        <w:t>MUSARIRI J:</w:t>
      </w:r>
    </w:p>
    <w:p w:rsidR="00884F77" w:rsidRDefault="00884F77" w:rsidP="00A321D8">
      <w:pPr>
        <w:spacing w:line="360" w:lineRule="auto"/>
        <w:jc w:val="both"/>
        <w:rPr>
          <w:sz w:val="24"/>
          <w:szCs w:val="24"/>
        </w:rPr>
      </w:pPr>
      <w:r>
        <w:rPr>
          <w:sz w:val="24"/>
          <w:szCs w:val="24"/>
        </w:rPr>
        <w:tab/>
        <w:t xml:space="preserve">On 5 June 2015 Arbitrator T </w:t>
      </w:r>
      <w:proofErr w:type="spellStart"/>
      <w:r>
        <w:rPr>
          <w:sz w:val="24"/>
          <w:szCs w:val="24"/>
        </w:rPr>
        <w:t>Chamisa</w:t>
      </w:r>
      <w:proofErr w:type="spellEnd"/>
      <w:r>
        <w:rPr>
          <w:sz w:val="24"/>
          <w:szCs w:val="24"/>
        </w:rPr>
        <w:t xml:space="preserve"> issued an arbitration award.  He ordered respondent to pay appellant a total sum of </w:t>
      </w:r>
      <w:r w:rsidR="005D433C" w:rsidRPr="005D433C">
        <w:rPr>
          <w:sz w:val="24"/>
          <w:szCs w:val="24"/>
          <w:u w:val="single"/>
        </w:rPr>
        <w:t>+</w:t>
      </w:r>
      <w:r>
        <w:rPr>
          <w:sz w:val="24"/>
          <w:szCs w:val="24"/>
        </w:rPr>
        <w:t>US$</w:t>
      </w:r>
      <w:r w:rsidR="005D433C">
        <w:rPr>
          <w:sz w:val="24"/>
          <w:szCs w:val="24"/>
        </w:rPr>
        <w:t>11 000</w:t>
      </w:r>
      <w:r w:rsidR="0048576B">
        <w:rPr>
          <w:sz w:val="24"/>
          <w:szCs w:val="24"/>
        </w:rPr>
        <w:t>.00</w:t>
      </w:r>
      <w:r>
        <w:rPr>
          <w:sz w:val="24"/>
          <w:szCs w:val="24"/>
        </w:rPr>
        <w:t xml:space="preserve"> in respect of back-pay, cash in lieu of leave and damages for loss of employment.  Appellant then appealed to this court against the award.  Respondent opposed the appeal.</w:t>
      </w:r>
    </w:p>
    <w:p w:rsidR="00A321D8" w:rsidRDefault="00884F77" w:rsidP="00A321D8">
      <w:pPr>
        <w:spacing w:line="360" w:lineRule="auto"/>
        <w:jc w:val="both"/>
        <w:rPr>
          <w:sz w:val="24"/>
          <w:szCs w:val="24"/>
        </w:rPr>
      </w:pPr>
      <w:r>
        <w:rPr>
          <w:sz w:val="24"/>
          <w:szCs w:val="24"/>
        </w:rPr>
        <w:tab/>
        <w:t>The major bone of contention was the rate (monthly salary) used by the arbitrator to calculate the damages.  Appellant stated that his back-pay should be reckoned in two phase</w:t>
      </w:r>
      <w:r w:rsidR="005D433C">
        <w:rPr>
          <w:sz w:val="24"/>
          <w:szCs w:val="24"/>
        </w:rPr>
        <w:t>s</w:t>
      </w:r>
      <w:r>
        <w:rPr>
          <w:sz w:val="24"/>
          <w:szCs w:val="24"/>
        </w:rPr>
        <w:t>.  The 1</w:t>
      </w:r>
      <w:r w:rsidRPr="00884F77">
        <w:rPr>
          <w:sz w:val="24"/>
          <w:szCs w:val="24"/>
          <w:vertAlign w:val="superscript"/>
        </w:rPr>
        <w:t>st</w:t>
      </w:r>
      <w:r>
        <w:rPr>
          <w:sz w:val="24"/>
          <w:szCs w:val="24"/>
        </w:rPr>
        <w:t xml:space="preserve"> covers the</w:t>
      </w:r>
      <w:r w:rsidR="00A321D8">
        <w:rPr>
          <w:sz w:val="24"/>
          <w:szCs w:val="24"/>
        </w:rPr>
        <w:t xml:space="preserve"> period January 2013 to May 2014.  He stated that in addition to his regular wage he received incentives.  These boosted his earnings to </w:t>
      </w:r>
      <w:r w:rsidR="005D433C">
        <w:rPr>
          <w:sz w:val="24"/>
          <w:szCs w:val="24"/>
        </w:rPr>
        <w:t>US</w:t>
      </w:r>
      <w:r w:rsidR="00A321D8">
        <w:rPr>
          <w:sz w:val="24"/>
          <w:szCs w:val="24"/>
        </w:rPr>
        <w:t>$764</w:t>
      </w:r>
      <w:r w:rsidR="005D433C">
        <w:rPr>
          <w:sz w:val="24"/>
          <w:szCs w:val="24"/>
        </w:rPr>
        <w:t>.00</w:t>
      </w:r>
      <w:r w:rsidR="00A321D8">
        <w:rPr>
          <w:sz w:val="24"/>
          <w:szCs w:val="24"/>
        </w:rPr>
        <w:t xml:space="preserve"> </w:t>
      </w:r>
      <w:r w:rsidR="00A321D8" w:rsidRPr="005D433C">
        <w:rPr>
          <w:i/>
          <w:sz w:val="24"/>
          <w:szCs w:val="24"/>
        </w:rPr>
        <w:t>per</w:t>
      </w:r>
      <w:r w:rsidR="0048576B">
        <w:rPr>
          <w:sz w:val="24"/>
          <w:szCs w:val="24"/>
        </w:rPr>
        <w:t xml:space="preserve"> month.  T</w:t>
      </w:r>
      <w:r w:rsidR="00A321D8">
        <w:rPr>
          <w:sz w:val="24"/>
          <w:szCs w:val="24"/>
        </w:rPr>
        <w:t>he 2</w:t>
      </w:r>
      <w:r w:rsidR="00A321D8" w:rsidRPr="00A321D8">
        <w:rPr>
          <w:sz w:val="24"/>
          <w:szCs w:val="24"/>
          <w:vertAlign w:val="superscript"/>
        </w:rPr>
        <w:t>nd</w:t>
      </w:r>
      <w:r w:rsidR="00846070">
        <w:rPr>
          <w:sz w:val="24"/>
          <w:szCs w:val="24"/>
        </w:rPr>
        <w:t xml:space="preserve"> </w:t>
      </w:r>
      <w:bookmarkStart w:id="0" w:name="_GoBack"/>
      <w:bookmarkEnd w:id="0"/>
      <w:r w:rsidR="00A321D8">
        <w:rPr>
          <w:sz w:val="24"/>
          <w:szCs w:val="24"/>
        </w:rPr>
        <w:t>phase covered the period June to July 2014.  At that time the incentives had been phased out.  On the other hand respondent argued that the only evidence on the point was the salary slip filed of record.  It showed a net monthly salary of US$427.</w:t>
      </w:r>
      <w:r w:rsidR="005D433C">
        <w:rPr>
          <w:sz w:val="24"/>
          <w:szCs w:val="24"/>
        </w:rPr>
        <w:t>00</w:t>
      </w:r>
      <w:r w:rsidR="00A321D8">
        <w:rPr>
          <w:sz w:val="24"/>
          <w:szCs w:val="24"/>
        </w:rPr>
        <w:t xml:space="preserve">  </w:t>
      </w:r>
    </w:p>
    <w:p w:rsidR="006A45D1" w:rsidRDefault="006A45D1" w:rsidP="00A321D8">
      <w:pPr>
        <w:spacing w:line="360" w:lineRule="auto"/>
        <w:ind w:firstLine="720"/>
        <w:jc w:val="both"/>
        <w:rPr>
          <w:sz w:val="24"/>
          <w:szCs w:val="24"/>
        </w:rPr>
      </w:pPr>
    </w:p>
    <w:p w:rsidR="006A45D1" w:rsidRDefault="006A45D1" w:rsidP="00A321D8">
      <w:pPr>
        <w:spacing w:line="360" w:lineRule="auto"/>
        <w:ind w:firstLine="720"/>
        <w:jc w:val="both"/>
        <w:rPr>
          <w:sz w:val="24"/>
          <w:szCs w:val="24"/>
        </w:rPr>
      </w:pPr>
    </w:p>
    <w:p w:rsidR="00884F77" w:rsidRDefault="00A321D8" w:rsidP="00A321D8">
      <w:pPr>
        <w:spacing w:line="360" w:lineRule="auto"/>
        <w:ind w:firstLine="720"/>
        <w:jc w:val="both"/>
        <w:rPr>
          <w:sz w:val="24"/>
          <w:szCs w:val="24"/>
        </w:rPr>
      </w:pPr>
      <w:r>
        <w:rPr>
          <w:sz w:val="24"/>
          <w:szCs w:val="24"/>
        </w:rPr>
        <w:lastRenderedPageBreak/>
        <w:t>The arbitrator found thus,</w:t>
      </w:r>
    </w:p>
    <w:p w:rsidR="00A321D8" w:rsidRDefault="00A321D8" w:rsidP="006A45D1">
      <w:pPr>
        <w:spacing w:line="240" w:lineRule="auto"/>
        <w:ind w:left="1440"/>
        <w:jc w:val="both"/>
      </w:pPr>
      <w:r>
        <w:t xml:space="preserve">“What </w:t>
      </w:r>
      <w:proofErr w:type="gramStart"/>
      <w:r>
        <w:t>is</w:t>
      </w:r>
      <w:proofErr w:type="gramEnd"/>
      <w:r>
        <w:t xml:space="preserve"> in dispute is the actual earnings the claimant was getting.  The claimant has stated that he w</w:t>
      </w:r>
      <w:r w:rsidR="006A45D1">
        <w:t>as earning a basic salary of USD</w:t>
      </w:r>
      <w:r>
        <w:t>470</w:t>
      </w:r>
      <w:r w:rsidR="005D433C">
        <w:t>.00</w:t>
      </w:r>
      <w:r>
        <w:t xml:space="preserve"> according to the contract of employment which no copy was attached as proof.</w:t>
      </w:r>
    </w:p>
    <w:p w:rsidR="00B610B3" w:rsidRDefault="006A45D1" w:rsidP="00B610B3">
      <w:pPr>
        <w:spacing w:line="240" w:lineRule="auto"/>
        <w:ind w:left="1440"/>
        <w:jc w:val="both"/>
      </w:pPr>
      <w:r>
        <w:t xml:space="preserve">The respondent on the other hand submitted that </w:t>
      </w:r>
      <w:r w:rsidR="005D433C">
        <w:t>the claimant was earning a basic</w:t>
      </w:r>
      <w:r>
        <w:t xml:space="preserve"> salary of USD258</w:t>
      </w:r>
      <w:r w:rsidR="005D433C">
        <w:t>.00</w:t>
      </w:r>
      <w:r>
        <w:t xml:space="preserve"> per month to which a copy of the claimant’s copy of the payslip was attached for the month of January 2012.  On the payslip copy transport and housing allowances was USD65, incentive was USD135 and cushion allowance was USD23 bringing the total earning to USD481 with USD54 as deduction.  In as far as the tribunal is concerned the claimant’s basic salary &amp; benefits is therefore USD427.</w:t>
      </w:r>
      <w:r w:rsidR="005D433C">
        <w:t>00</w:t>
      </w:r>
      <w:r>
        <w:t>”</w:t>
      </w:r>
    </w:p>
    <w:p w:rsidR="006A45D1" w:rsidRDefault="006A45D1" w:rsidP="000E2F76">
      <w:pPr>
        <w:spacing w:after="0" w:line="360" w:lineRule="auto"/>
        <w:jc w:val="both"/>
        <w:rPr>
          <w:sz w:val="24"/>
          <w:szCs w:val="24"/>
        </w:rPr>
      </w:pPr>
      <w:r>
        <w:tab/>
      </w:r>
      <w:r>
        <w:rPr>
          <w:sz w:val="24"/>
          <w:szCs w:val="24"/>
        </w:rPr>
        <w:tab/>
        <w:t xml:space="preserve">The arbitrator clearly based his finding on the evidence available. </w:t>
      </w:r>
      <w:r w:rsidR="005D433C">
        <w:rPr>
          <w:sz w:val="24"/>
          <w:szCs w:val="24"/>
        </w:rPr>
        <w:t xml:space="preserve"> </w:t>
      </w:r>
      <w:r>
        <w:rPr>
          <w:sz w:val="24"/>
          <w:szCs w:val="24"/>
        </w:rPr>
        <w:t xml:space="preserve"> </w:t>
      </w:r>
      <w:proofErr w:type="gramStart"/>
      <w:r>
        <w:rPr>
          <w:sz w:val="24"/>
          <w:szCs w:val="24"/>
        </w:rPr>
        <w:t xml:space="preserve">Appellant </w:t>
      </w:r>
      <w:r w:rsidR="009E53E3">
        <w:rPr>
          <w:sz w:val="24"/>
          <w:szCs w:val="24"/>
        </w:rPr>
        <w:t xml:space="preserve"> failed</w:t>
      </w:r>
      <w:proofErr w:type="gramEnd"/>
      <w:r w:rsidR="009E53E3">
        <w:rPr>
          <w:sz w:val="24"/>
          <w:szCs w:val="24"/>
        </w:rPr>
        <w:t xml:space="preserve"> to produce credible proof.  He relied on what he called payslips of his colleagues.  The names of the persons</w:t>
      </w:r>
      <w:r w:rsidR="000E2F76">
        <w:rPr>
          <w:sz w:val="24"/>
          <w:szCs w:val="24"/>
        </w:rPr>
        <w:t xml:space="preserve"> on the payslips were disguised by dark ink.  We do not know</w:t>
      </w:r>
      <w:r w:rsidR="005D433C">
        <w:rPr>
          <w:sz w:val="24"/>
          <w:szCs w:val="24"/>
        </w:rPr>
        <w:t xml:space="preserve"> who those persons are</w:t>
      </w:r>
      <w:r w:rsidR="0048576B">
        <w:rPr>
          <w:sz w:val="24"/>
          <w:szCs w:val="24"/>
        </w:rPr>
        <w:t>,</w:t>
      </w:r>
      <w:r w:rsidR="005D433C">
        <w:rPr>
          <w:sz w:val="24"/>
          <w:szCs w:val="24"/>
        </w:rPr>
        <w:t xml:space="preserve"> w</w:t>
      </w:r>
      <w:r w:rsidR="000E2F76">
        <w:rPr>
          <w:sz w:val="24"/>
          <w:szCs w:val="24"/>
        </w:rPr>
        <w:t>here</w:t>
      </w:r>
      <w:r w:rsidR="00B610B3">
        <w:rPr>
          <w:sz w:val="24"/>
          <w:szCs w:val="24"/>
        </w:rPr>
        <w:t xml:space="preserve"> they worked or </w:t>
      </w:r>
      <w:r w:rsidR="000E2F76">
        <w:rPr>
          <w:sz w:val="24"/>
          <w:szCs w:val="24"/>
        </w:rPr>
        <w:t xml:space="preserve">in what capacity.  Such </w:t>
      </w:r>
      <w:r w:rsidR="005D433C">
        <w:rPr>
          <w:sz w:val="24"/>
          <w:szCs w:val="24"/>
        </w:rPr>
        <w:t xml:space="preserve">anonymous sources </w:t>
      </w:r>
      <w:r w:rsidR="000E2F76">
        <w:rPr>
          <w:sz w:val="24"/>
          <w:szCs w:val="24"/>
        </w:rPr>
        <w:t>cannot amount to credible proof of appellant’s averment.  I am satisfied with the arbitrator’s finding on this point.</w:t>
      </w:r>
    </w:p>
    <w:p w:rsidR="00B610B3" w:rsidRDefault="00B610B3" w:rsidP="000E2F76">
      <w:pPr>
        <w:spacing w:after="0" w:line="360" w:lineRule="auto"/>
        <w:jc w:val="both"/>
        <w:rPr>
          <w:sz w:val="24"/>
          <w:szCs w:val="24"/>
        </w:rPr>
      </w:pPr>
    </w:p>
    <w:p w:rsidR="000E2F76" w:rsidRDefault="000E2F76" w:rsidP="00B610B3">
      <w:pPr>
        <w:spacing w:after="0" w:line="360" w:lineRule="auto"/>
        <w:ind w:firstLine="720"/>
        <w:jc w:val="both"/>
        <w:rPr>
          <w:sz w:val="24"/>
          <w:szCs w:val="24"/>
        </w:rPr>
      </w:pPr>
      <w:r>
        <w:rPr>
          <w:sz w:val="24"/>
          <w:szCs w:val="24"/>
        </w:rPr>
        <w:t>The grounds of appeal also alleged error in the calculation of leave days.  However in his closing speech</w:t>
      </w:r>
      <w:r w:rsidR="005D433C">
        <w:rPr>
          <w:sz w:val="24"/>
          <w:szCs w:val="24"/>
        </w:rPr>
        <w:t>,</w:t>
      </w:r>
      <w:r>
        <w:rPr>
          <w:sz w:val="24"/>
          <w:szCs w:val="24"/>
        </w:rPr>
        <w:t xml:space="preserve"> appellant’s attorney conceded that the arbitrator’s calculation of leave days could not be faulted. </w:t>
      </w:r>
    </w:p>
    <w:p w:rsidR="00B610B3" w:rsidRDefault="00B610B3" w:rsidP="00B610B3">
      <w:pPr>
        <w:spacing w:after="0" w:line="360" w:lineRule="auto"/>
        <w:ind w:firstLine="720"/>
        <w:jc w:val="both"/>
        <w:rPr>
          <w:sz w:val="24"/>
          <w:szCs w:val="24"/>
        </w:rPr>
      </w:pPr>
    </w:p>
    <w:p w:rsidR="000E2F76" w:rsidRDefault="000E2F76" w:rsidP="00B610B3">
      <w:pPr>
        <w:spacing w:after="0" w:line="360" w:lineRule="auto"/>
        <w:ind w:firstLine="720"/>
        <w:jc w:val="both"/>
        <w:rPr>
          <w:sz w:val="24"/>
          <w:szCs w:val="24"/>
        </w:rPr>
      </w:pPr>
      <w:r>
        <w:rPr>
          <w:sz w:val="24"/>
          <w:szCs w:val="24"/>
        </w:rPr>
        <w:t>Lastly appellant argued that the arbitrator used the wrong formula in calculating the damages in lieu of reinstatement.  The arbitrator awarded 10 months’ salary as damages.  Appellant wanted more.  He claimed damages composed of notice pay, severance allowance</w:t>
      </w:r>
      <w:r w:rsidR="00B610B3">
        <w:rPr>
          <w:sz w:val="24"/>
          <w:szCs w:val="24"/>
        </w:rPr>
        <w:t xml:space="preserve">, </w:t>
      </w:r>
      <w:proofErr w:type="gramStart"/>
      <w:r w:rsidR="00B610B3">
        <w:rPr>
          <w:sz w:val="24"/>
          <w:szCs w:val="24"/>
        </w:rPr>
        <w:t>gratuity</w:t>
      </w:r>
      <w:proofErr w:type="gramEnd"/>
      <w:r w:rsidR="00B610B3">
        <w:rPr>
          <w:sz w:val="24"/>
          <w:szCs w:val="24"/>
        </w:rPr>
        <w:t xml:space="preserve"> and relocation allowance amounting to a total sum of USD54 500.  It is apparent that appellant was guided by what was usually awarded as a retrenchment package.  He was clearly misguided in ignoring principles laid down by precedents dealing with damages.  The principle is to award damages covering a period it would reasonably take the </w:t>
      </w:r>
      <w:r w:rsidR="005D433C">
        <w:rPr>
          <w:sz w:val="24"/>
          <w:szCs w:val="24"/>
        </w:rPr>
        <w:t xml:space="preserve">dismissed </w:t>
      </w:r>
      <w:r w:rsidR="00B610B3">
        <w:rPr>
          <w:sz w:val="24"/>
          <w:szCs w:val="24"/>
        </w:rPr>
        <w:t xml:space="preserve">employee to find alternative employment.  </w:t>
      </w:r>
      <w:r w:rsidR="00B610B3">
        <w:rPr>
          <w:i/>
          <w:sz w:val="24"/>
          <w:szCs w:val="24"/>
        </w:rPr>
        <w:t xml:space="preserve">In </w:t>
      </w:r>
      <w:proofErr w:type="spellStart"/>
      <w:r w:rsidR="00B610B3">
        <w:rPr>
          <w:i/>
          <w:sz w:val="24"/>
          <w:szCs w:val="24"/>
        </w:rPr>
        <w:t>casu</w:t>
      </w:r>
      <w:proofErr w:type="spellEnd"/>
      <w:r w:rsidR="00B610B3">
        <w:rPr>
          <w:i/>
          <w:sz w:val="24"/>
          <w:szCs w:val="24"/>
        </w:rPr>
        <w:t xml:space="preserve"> </w:t>
      </w:r>
      <w:r w:rsidR="00B610B3">
        <w:rPr>
          <w:sz w:val="24"/>
          <w:szCs w:val="24"/>
        </w:rPr>
        <w:t>the arbitrator re</w:t>
      </w:r>
      <w:r w:rsidR="005D433C">
        <w:rPr>
          <w:sz w:val="24"/>
          <w:szCs w:val="24"/>
        </w:rPr>
        <w:t>ckoned that period as 10 months.   S</w:t>
      </w:r>
      <w:r w:rsidR="00B610B3">
        <w:rPr>
          <w:sz w:val="24"/>
          <w:szCs w:val="24"/>
        </w:rPr>
        <w:t xml:space="preserve">uch </w:t>
      </w:r>
      <w:r w:rsidR="005D433C">
        <w:rPr>
          <w:sz w:val="24"/>
          <w:szCs w:val="24"/>
        </w:rPr>
        <w:t xml:space="preserve">an </w:t>
      </w:r>
      <w:r w:rsidR="00B610B3">
        <w:rPr>
          <w:sz w:val="24"/>
          <w:szCs w:val="24"/>
        </w:rPr>
        <w:t>assessment is consistent with precedents.  On that basis I consider that the award in its totality is unassailable.</w:t>
      </w:r>
    </w:p>
    <w:p w:rsidR="00B610B3" w:rsidRDefault="00B610B3" w:rsidP="00B610B3">
      <w:pPr>
        <w:spacing w:after="0" w:line="360" w:lineRule="auto"/>
        <w:ind w:firstLine="720"/>
        <w:jc w:val="both"/>
        <w:rPr>
          <w:sz w:val="24"/>
          <w:szCs w:val="24"/>
        </w:rPr>
      </w:pPr>
    </w:p>
    <w:p w:rsidR="00B610B3" w:rsidRDefault="00B610B3" w:rsidP="00B610B3">
      <w:pPr>
        <w:spacing w:after="0" w:line="360" w:lineRule="auto"/>
        <w:ind w:firstLine="720"/>
        <w:jc w:val="both"/>
        <w:rPr>
          <w:b/>
          <w:sz w:val="24"/>
          <w:szCs w:val="24"/>
        </w:rPr>
      </w:pPr>
    </w:p>
    <w:p w:rsidR="00B610B3" w:rsidRDefault="00B610B3" w:rsidP="00B610B3">
      <w:pPr>
        <w:spacing w:after="0" w:line="360" w:lineRule="auto"/>
        <w:ind w:firstLine="720"/>
        <w:jc w:val="both"/>
        <w:rPr>
          <w:b/>
          <w:sz w:val="24"/>
          <w:szCs w:val="24"/>
        </w:rPr>
      </w:pPr>
      <w:r>
        <w:rPr>
          <w:b/>
          <w:sz w:val="24"/>
          <w:szCs w:val="24"/>
        </w:rPr>
        <w:lastRenderedPageBreak/>
        <w:t>Wherefore it is ordered that,</w:t>
      </w:r>
    </w:p>
    <w:p w:rsidR="00B610B3" w:rsidRDefault="00B610B3" w:rsidP="00B610B3">
      <w:pPr>
        <w:spacing w:after="0" w:line="360" w:lineRule="auto"/>
        <w:ind w:firstLine="720"/>
        <w:jc w:val="both"/>
        <w:rPr>
          <w:b/>
          <w:sz w:val="24"/>
          <w:szCs w:val="24"/>
        </w:rPr>
      </w:pPr>
    </w:p>
    <w:p w:rsidR="00B610B3" w:rsidRDefault="00B610B3" w:rsidP="00B610B3">
      <w:pPr>
        <w:pStyle w:val="ListParagraph"/>
        <w:numPr>
          <w:ilvl w:val="0"/>
          <w:numId w:val="1"/>
        </w:numPr>
        <w:spacing w:after="0" w:line="360" w:lineRule="auto"/>
        <w:jc w:val="both"/>
        <w:rPr>
          <w:b/>
          <w:sz w:val="24"/>
          <w:szCs w:val="24"/>
        </w:rPr>
      </w:pPr>
      <w:r>
        <w:rPr>
          <w:b/>
          <w:sz w:val="24"/>
          <w:szCs w:val="24"/>
        </w:rPr>
        <w:t>The appeal be and is hereby dismissed; and</w:t>
      </w:r>
    </w:p>
    <w:p w:rsidR="00B610B3" w:rsidRDefault="00B610B3" w:rsidP="00B610B3">
      <w:pPr>
        <w:spacing w:after="0" w:line="360" w:lineRule="auto"/>
        <w:jc w:val="both"/>
        <w:rPr>
          <w:b/>
          <w:sz w:val="24"/>
          <w:szCs w:val="24"/>
        </w:rPr>
      </w:pPr>
    </w:p>
    <w:p w:rsidR="00B610B3" w:rsidRDefault="00B610B3" w:rsidP="00B610B3">
      <w:pPr>
        <w:pStyle w:val="ListParagraph"/>
        <w:numPr>
          <w:ilvl w:val="0"/>
          <w:numId w:val="1"/>
        </w:numPr>
        <w:spacing w:after="0" w:line="360" w:lineRule="auto"/>
        <w:jc w:val="both"/>
        <w:rPr>
          <w:b/>
          <w:sz w:val="24"/>
          <w:szCs w:val="24"/>
        </w:rPr>
      </w:pPr>
      <w:r>
        <w:rPr>
          <w:b/>
          <w:sz w:val="24"/>
          <w:szCs w:val="24"/>
        </w:rPr>
        <w:t>Each party shall bear its own costs.</w:t>
      </w:r>
    </w:p>
    <w:p w:rsidR="00B610B3" w:rsidRPr="00B610B3" w:rsidRDefault="00B610B3" w:rsidP="00B610B3">
      <w:pPr>
        <w:pStyle w:val="ListParagraph"/>
        <w:rPr>
          <w:b/>
          <w:sz w:val="24"/>
          <w:szCs w:val="24"/>
        </w:rPr>
      </w:pPr>
    </w:p>
    <w:p w:rsidR="00B610B3" w:rsidRDefault="00B610B3" w:rsidP="00B610B3">
      <w:pPr>
        <w:spacing w:after="0" w:line="360" w:lineRule="auto"/>
        <w:jc w:val="both"/>
        <w:rPr>
          <w:b/>
          <w:sz w:val="24"/>
          <w:szCs w:val="24"/>
        </w:rPr>
      </w:pPr>
    </w:p>
    <w:p w:rsidR="00B610B3" w:rsidRDefault="00B610B3" w:rsidP="00B610B3">
      <w:pPr>
        <w:spacing w:after="0" w:line="360" w:lineRule="auto"/>
        <w:jc w:val="both"/>
        <w:rPr>
          <w:b/>
          <w:sz w:val="24"/>
          <w:szCs w:val="24"/>
        </w:rPr>
      </w:pPr>
    </w:p>
    <w:p w:rsidR="00B610B3" w:rsidRDefault="00B610B3" w:rsidP="00B610B3">
      <w:pPr>
        <w:spacing w:after="0" w:line="360" w:lineRule="auto"/>
        <w:ind w:left="5040"/>
        <w:jc w:val="both"/>
        <w:rPr>
          <w:b/>
          <w:sz w:val="24"/>
          <w:szCs w:val="24"/>
        </w:rPr>
      </w:pPr>
      <w:r>
        <w:rPr>
          <w:b/>
          <w:sz w:val="24"/>
          <w:szCs w:val="24"/>
        </w:rPr>
        <w:t>G MUSARIRI</w:t>
      </w:r>
    </w:p>
    <w:p w:rsidR="00B610B3" w:rsidRPr="00B610B3" w:rsidRDefault="00B610B3" w:rsidP="00B610B3">
      <w:pPr>
        <w:spacing w:after="0" w:line="360" w:lineRule="auto"/>
        <w:ind w:left="5040"/>
        <w:jc w:val="both"/>
        <w:rPr>
          <w:b/>
          <w:sz w:val="24"/>
          <w:szCs w:val="24"/>
        </w:rPr>
      </w:pPr>
      <w:r>
        <w:rPr>
          <w:b/>
          <w:sz w:val="24"/>
          <w:szCs w:val="24"/>
        </w:rPr>
        <w:t>J U D G E</w:t>
      </w:r>
    </w:p>
    <w:p w:rsidR="00B610B3" w:rsidRPr="00B610B3" w:rsidRDefault="00B610B3" w:rsidP="00B610B3">
      <w:pPr>
        <w:spacing w:after="0" w:line="360" w:lineRule="auto"/>
        <w:ind w:firstLine="720"/>
        <w:jc w:val="both"/>
        <w:rPr>
          <w:b/>
          <w:sz w:val="24"/>
          <w:szCs w:val="24"/>
        </w:rPr>
      </w:pPr>
    </w:p>
    <w:sectPr w:rsidR="00B610B3" w:rsidRPr="00B610B3" w:rsidSect="006A45D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6C" w:rsidRDefault="0027686C" w:rsidP="006A45D1">
      <w:pPr>
        <w:spacing w:after="0" w:line="240" w:lineRule="auto"/>
      </w:pPr>
      <w:r>
        <w:separator/>
      </w:r>
    </w:p>
  </w:endnote>
  <w:endnote w:type="continuationSeparator" w:id="0">
    <w:p w:rsidR="0027686C" w:rsidRDefault="0027686C" w:rsidP="006A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28828"/>
      <w:docPartObj>
        <w:docPartGallery w:val="Page Numbers (Bottom of Page)"/>
        <w:docPartUnique/>
      </w:docPartObj>
    </w:sdtPr>
    <w:sdtEndPr>
      <w:rPr>
        <w:noProof/>
      </w:rPr>
    </w:sdtEndPr>
    <w:sdtContent>
      <w:p w:rsidR="000E2F76" w:rsidRDefault="000E2F76">
        <w:pPr>
          <w:pStyle w:val="Footer"/>
          <w:jc w:val="right"/>
        </w:pPr>
        <w:r>
          <w:fldChar w:fldCharType="begin"/>
        </w:r>
        <w:r>
          <w:instrText xml:space="preserve"> PAGE   \* MERGEFORMAT </w:instrText>
        </w:r>
        <w:r>
          <w:fldChar w:fldCharType="separate"/>
        </w:r>
        <w:r w:rsidR="00846070">
          <w:rPr>
            <w:noProof/>
          </w:rPr>
          <w:t>2</w:t>
        </w:r>
        <w:r>
          <w:rPr>
            <w:noProof/>
          </w:rPr>
          <w:fldChar w:fldCharType="end"/>
        </w:r>
      </w:p>
    </w:sdtContent>
  </w:sdt>
  <w:p w:rsidR="000E2F76" w:rsidRDefault="000E2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6C" w:rsidRDefault="0027686C" w:rsidP="006A45D1">
      <w:pPr>
        <w:spacing w:after="0" w:line="240" w:lineRule="auto"/>
      </w:pPr>
      <w:r>
        <w:separator/>
      </w:r>
    </w:p>
  </w:footnote>
  <w:footnote w:type="continuationSeparator" w:id="0">
    <w:p w:rsidR="0027686C" w:rsidRDefault="0027686C" w:rsidP="006A4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76" w:rsidRDefault="00846070" w:rsidP="00846070">
    <w:pPr>
      <w:ind w:left="5760"/>
      <w:rPr>
        <w:b/>
        <w:sz w:val="24"/>
        <w:szCs w:val="24"/>
      </w:rPr>
    </w:pPr>
    <w:r>
      <w:rPr>
        <w:b/>
        <w:sz w:val="24"/>
        <w:szCs w:val="24"/>
      </w:rPr>
      <w:t xml:space="preserve">  </w:t>
    </w:r>
    <w:r w:rsidR="000E2F76">
      <w:rPr>
        <w:b/>
        <w:sz w:val="24"/>
        <w:szCs w:val="24"/>
      </w:rPr>
      <w:t>JUDGMENT NO LC/H/</w:t>
    </w:r>
    <w:r>
      <w:rPr>
        <w:b/>
        <w:sz w:val="24"/>
        <w:szCs w:val="24"/>
      </w:rPr>
      <w:t>436</w:t>
    </w:r>
    <w:r w:rsidR="000E2F76">
      <w:rPr>
        <w:b/>
        <w:sz w:val="24"/>
        <w:szCs w:val="24"/>
      </w:rPr>
      <w:t>/16</w:t>
    </w:r>
  </w:p>
  <w:p w:rsidR="000E2F76" w:rsidRDefault="000E2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F3EA1"/>
    <w:multiLevelType w:val="hybridMultilevel"/>
    <w:tmpl w:val="28DC02CC"/>
    <w:lvl w:ilvl="0" w:tplc="0DC6C2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D8"/>
    <w:rsid w:val="000E2F76"/>
    <w:rsid w:val="00155A8D"/>
    <w:rsid w:val="0027686C"/>
    <w:rsid w:val="002A77D8"/>
    <w:rsid w:val="0046794C"/>
    <w:rsid w:val="0048576B"/>
    <w:rsid w:val="005D433C"/>
    <w:rsid w:val="006A45D1"/>
    <w:rsid w:val="00846070"/>
    <w:rsid w:val="00884F77"/>
    <w:rsid w:val="00980006"/>
    <w:rsid w:val="009B6FBE"/>
    <w:rsid w:val="009E53E3"/>
    <w:rsid w:val="00A321D8"/>
    <w:rsid w:val="00B610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5D1"/>
  </w:style>
  <w:style w:type="paragraph" w:styleId="Footer">
    <w:name w:val="footer"/>
    <w:basedOn w:val="Normal"/>
    <w:link w:val="FooterChar"/>
    <w:uiPriority w:val="99"/>
    <w:unhideWhenUsed/>
    <w:rsid w:val="006A4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5D1"/>
  </w:style>
  <w:style w:type="paragraph" w:styleId="ListParagraph">
    <w:name w:val="List Paragraph"/>
    <w:basedOn w:val="Normal"/>
    <w:uiPriority w:val="34"/>
    <w:qFormat/>
    <w:rsid w:val="00B61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5D1"/>
  </w:style>
  <w:style w:type="paragraph" w:styleId="Footer">
    <w:name w:val="footer"/>
    <w:basedOn w:val="Normal"/>
    <w:link w:val="FooterChar"/>
    <w:uiPriority w:val="99"/>
    <w:unhideWhenUsed/>
    <w:rsid w:val="006A4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5D1"/>
  </w:style>
  <w:style w:type="paragraph" w:styleId="ListParagraph">
    <w:name w:val="List Paragraph"/>
    <w:basedOn w:val="Normal"/>
    <w:uiPriority w:val="34"/>
    <w:qFormat/>
    <w:rsid w:val="00B6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2016-07-08T05:31:00Z</dcterms:created>
  <dcterms:modified xsi:type="dcterms:W3CDTF">2016-07-19T06:05:00Z</dcterms:modified>
</cp:coreProperties>
</file>