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6AA5" w:rsidRPr="008D3389" w:rsidRDefault="00D817DD" w:rsidP="00B70B88">
      <w:pPr>
        <w:pStyle w:val="NoSpacing"/>
        <w:jc w:val="both"/>
        <w:rPr>
          <w:rFonts w:ascii="Times New Roman" w:hAnsi="Times New Roman" w:cs="Times New Roman"/>
          <w:b/>
          <w:sz w:val="28"/>
          <w:szCs w:val="28"/>
        </w:rPr>
      </w:pPr>
      <w:r w:rsidRPr="008D3389">
        <w:rPr>
          <w:rFonts w:ascii="Times New Roman" w:hAnsi="Times New Roman" w:cs="Times New Roman"/>
          <w:b/>
          <w:sz w:val="28"/>
          <w:szCs w:val="28"/>
        </w:rPr>
        <w:t>G</w:t>
      </w:r>
      <w:r w:rsidR="00B70B88" w:rsidRPr="008D3389">
        <w:rPr>
          <w:rFonts w:ascii="Times New Roman" w:hAnsi="Times New Roman" w:cs="Times New Roman"/>
          <w:b/>
          <w:sz w:val="28"/>
          <w:szCs w:val="28"/>
        </w:rPr>
        <w:t xml:space="preserve"> </w:t>
      </w:r>
      <w:r w:rsidRPr="008D3389">
        <w:rPr>
          <w:rFonts w:ascii="Times New Roman" w:hAnsi="Times New Roman" w:cs="Times New Roman"/>
          <w:b/>
          <w:sz w:val="28"/>
          <w:szCs w:val="28"/>
        </w:rPr>
        <w:t xml:space="preserve">&amp; G PRESERVES </w:t>
      </w:r>
    </w:p>
    <w:p w:rsidR="00D817DD" w:rsidRPr="008D3389" w:rsidRDefault="00D817DD" w:rsidP="00B70B88">
      <w:pPr>
        <w:pStyle w:val="NoSpacing"/>
        <w:jc w:val="both"/>
        <w:rPr>
          <w:rFonts w:ascii="Times New Roman" w:hAnsi="Times New Roman" w:cs="Times New Roman"/>
          <w:b/>
          <w:sz w:val="28"/>
          <w:szCs w:val="28"/>
        </w:rPr>
      </w:pPr>
    </w:p>
    <w:p w:rsidR="00B70B88" w:rsidRPr="008D3389" w:rsidRDefault="00B70B88" w:rsidP="00B70B88">
      <w:pPr>
        <w:pStyle w:val="NoSpacing"/>
        <w:jc w:val="both"/>
        <w:rPr>
          <w:rFonts w:ascii="Times New Roman" w:hAnsi="Times New Roman" w:cs="Times New Roman"/>
          <w:b/>
          <w:sz w:val="28"/>
          <w:szCs w:val="28"/>
        </w:rPr>
      </w:pPr>
      <w:r w:rsidRPr="008D3389">
        <w:rPr>
          <w:rFonts w:ascii="Times New Roman" w:hAnsi="Times New Roman" w:cs="Times New Roman"/>
          <w:b/>
          <w:sz w:val="28"/>
          <w:szCs w:val="28"/>
        </w:rPr>
        <w:t>Versus</w:t>
      </w:r>
    </w:p>
    <w:p w:rsidR="00B70B88" w:rsidRPr="008D3389" w:rsidRDefault="00B70B88" w:rsidP="00B70B88">
      <w:pPr>
        <w:pStyle w:val="NoSpacing"/>
        <w:jc w:val="both"/>
        <w:rPr>
          <w:rFonts w:ascii="Times New Roman" w:hAnsi="Times New Roman" w:cs="Times New Roman"/>
          <w:b/>
          <w:sz w:val="28"/>
          <w:szCs w:val="28"/>
        </w:rPr>
      </w:pPr>
    </w:p>
    <w:p w:rsidR="00D817DD" w:rsidRPr="008D3389" w:rsidRDefault="00D817DD" w:rsidP="00B70B88">
      <w:pPr>
        <w:pStyle w:val="NoSpacing"/>
        <w:jc w:val="both"/>
        <w:rPr>
          <w:rFonts w:ascii="Times New Roman" w:hAnsi="Times New Roman" w:cs="Times New Roman"/>
          <w:b/>
          <w:sz w:val="28"/>
          <w:szCs w:val="28"/>
        </w:rPr>
      </w:pPr>
      <w:r w:rsidRPr="008D3389">
        <w:rPr>
          <w:rFonts w:ascii="Times New Roman" w:hAnsi="Times New Roman" w:cs="Times New Roman"/>
          <w:b/>
          <w:sz w:val="28"/>
          <w:szCs w:val="28"/>
        </w:rPr>
        <w:t xml:space="preserve">THEMBA </w:t>
      </w:r>
      <w:r w:rsidR="00B961A2" w:rsidRPr="008D3389">
        <w:rPr>
          <w:rFonts w:ascii="Times New Roman" w:hAnsi="Times New Roman" w:cs="Times New Roman"/>
          <w:b/>
          <w:sz w:val="28"/>
          <w:szCs w:val="28"/>
        </w:rPr>
        <w:t>SIBANDA t</w:t>
      </w:r>
      <w:r w:rsidRPr="008D3389">
        <w:rPr>
          <w:rFonts w:ascii="Times New Roman" w:hAnsi="Times New Roman" w:cs="Times New Roman"/>
          <w:b/>
          <w:sz w:val="28"/>
          <w:szCs w:val="28"/>
        </w:rPr>
        <w:t>/a B</w:t>
      </w:r>
      <w:r w:rsidR="00B70B88" w:rsidRPr="008D3389">
        <w:rPr>
          <w:rFonts w:ascii="Times New Roman" w:hAnsi="Times New Roman" w:cs="Times New Roman"/>
          <w:b/>
          <w:sz w:val="28"/>
          <w:szCs w:val="28"/>
        </w:rPr>
        <w:t>I</w:t>
      </w:r>
      <w:r w:rsidRPr="008D3389">
        <w:rPr>
          <w:rFonts w:ascii="Times New Roman" w:hAnsi="Times New Roman" w:cs="Times New Roman"/>
          <w:b/>
          <w:sz w:val="28"/>
          <w:szCs w:val="28"/>
        </w:rPr>
        <w:t>T RESOURCES PBC QUARRY MINE</w:t>
      </w:r>
    </w:p>
    <w:p w:rsidR="00B70B88" w:rsidRPr="008D3389" w:rsidRDefault="00B70B88" w:rsidP="00B70B88">
      <w:pPr>
        <w:pStyle w:val="NoSpacing"/>
        <w:jc w:val="both"/>
        <w:rPr>
          <w:rFonts w:ascii="Times New Roman" w:hAnsi="Times New Roman" w:cs="Times New Roman"/>
          <w:sz w:val="28"/>
          <w:szCs w:val="28"/>
        </w:rPr>
      </w:pPr>
    </w:p>
    <w:p w:rsidR="00D817DD" w:rsidRPr="008D3389" w:rsidRDefault="00D817DD" w:rsidP="00B70B88">
      <w:pPr>
        <w:pStyle w:val="NoSpacing"/>
        <w:jc w:val="both"/>
        <w:rPr>
          <w:rFonts w:ascii="Times New Roman" w:hAnsi="Times New Roman" w:cs="Times New Roman"/>
          <w:sz w:val="28"/>
          <w:szCs w:val="28"/>
        </w:rPr>
      </w:pPr>
      <w:r w:rsidRPr="008D3389">
        <w:rPr>
          <w:rFonts w:ascii="Times New Roman" w:hAnsi="Times New Roman" w:cs="Times New Roman"/>
          <w:sz w:val="28"/>
          <w:szCs w:val="28"/>
        </w:rPr>
        <w:t xml:space="preserve">HIGH COURT OF ZIMBABWE </w:t>
      </w:r>
    </w:p>
    <w:p w:rsidR="00D817DD" w:rsidRPr="008D3389" w:rsidRDefault="00B961A2" w:rsidP="00B70B88">
      <w:pPr>
        <w:pStyle w:val="NoSpacing"/>
        <w:jc w:val="both"/>
        <w:rPr>
          <w:rFonts w:ascii="Times New Roman" w:hAnsi="Times New Roman" w:cs="Times New Roman"/>
          <w:sz w:val="28"/>
          <w:szCs w:val="28"/>
        </w:rPr>
      </w:pPr>
      <w:r w:rsidRPr="008D3389">
        <w:rPr>
          <w:rFonts w:ascii="Times New Roman" w:hAnsi="Times New Roman" w:cs="Times New Roman"/>
          <w:sz w:val="28"/>
          <w:szCs w:val="28"/>
        </w:rPr>
        <w:t>MABHIKWA J</w:t>
      </w:r>
    </w:p>
    <w:p w:rsidR="00D817DD" w:rsidRPr="008D3389" w:rsidRDefault="00D817DD" w:rsidP="00B70B88">
      <w:pPr>
        <w:pStyle w:val="NoSpacing"/>
        <w:jc w:val="both"/>
        <w:rPr>
          <w:rFonts w:ascii="Times New Roman" w:hAnsi="Times New Roman" w:cs="Times New Roman"/>
          <w:sz w:val="28"/>
          <w:szCs w:val="28"/>
        </w:rPr>
      </w:pPr>
      <w:r w:rsidRPr="008D3389">
        <w:rPr>
          <w:rFonts w:ascii="Times New Roman" w:hAnsi="Times New Roman" w:cs="Times New Roman"/>
          <w:sz w:val="28"/>
          <w:szCs w:val="28"/>
        </w:rPr>
        <w:t>BULAWAYO 27 M</w:t>
      </w:r>
      <w:r w:rsidR="00904832" w:rsidRPr="008D3389">
        <w:rPr>
          <w:rFonts w:ascii="Times New Roman" w:hAnsi="Times New Roman" w:cs="Times New Roman"/>
          <w:sz w:val="28"/>
          <w:szCs w:val="28"/>
        </w:rPr>
        <w:t>ARCH</w:t>
      </w:r>
      <w:r w:rsidR="00B70B88" w:rsidRPr="008D3389">
        <w:rPr>
          <w:rFonts w:ascii="Times New Roman" w:hAnsi="Times New Roman" w:cs="Times New Roman"/>
          <w:sz w:val="28"/>
          <w:szCs w:val="28"/>
        </w:rPr>
        <w:t xml:space="preserve"> and</w:t>
      </w:r>
      <w:r w:rsidR="00A60DC8" w:rsidRPr="008D3389">
        <w:rPr>
          <w:rFonts w:ascii="Times New Roman" w:hAnsi="Times New Roman" w:cs="Times New Roman"/>
          <w:sz w:val="28"/>
          <w:szCs w:val="28"/>
        </w:rPr>
        <w:t xml:space="preserve"> 20 M</w:t>
      </w:r>
      <w:r w:rsidR="00904832" w:rsidRPr="008D3389">
        <w:rPr>
          <w:rFonts w:ascii="Times New Roman" w:hAnsi="Times New Roman" w:cs="Times New Roman"/>
          <w:sz w:val="28"/>
          <w:szCs w:val="28"/>
        </w:rPr>
        <w:t>AY</w:t>
      </w:r>
      <w:r w:rsidR="00B70B88" w:rsidRPr="008D3389">
        <w:rPr>
          <w:rFonts w:ascii="Times New Roman" w:hAnsi="Times New Roman" w:cs="Times New Roman"/>
          <w:sz w:val="28"/>
          <w:szCs w:val="28"/>
        </w:rPr>
        <w:t xml:space="preserve"> </w:t>
      </w:r>
      <w:r w:rsidR="00A60DC8" w:rsidRPr="008D3389">
        <w:rPr>
          <w:rFonts w:ascii="Times New Roman" w:hAnsi="Times New Roman" w:cs="Times New Roman"/>
          <w:sz w:val="28"/>
          <w:szCs w:val="28"/>
        </w:rPr>
        <w:t>2019</w:t>
      </w:r>
    </w:p>
    <w:p w:rsidR="00B70B88" w:rsidRPr="008D3389" w:rsidRDefault="00B70B88" w:rsidP="00B70B88">
      <w:pPr>
        <w:pStyle w:val="NoSpacing"/>
        <w:jc w:val="both"/>
        <w:rPr>
          <w:rFonts w:ascii="Times New Roman" w:hAnsi="Times New Roman" w:cs="Times New Roman"/>
          <w:sz w:val="28"/>
          <w:szCs w:val="28"/>
        </w:rPr>
      </w:pPr>
    </w:p>
    <w:p w:rsidR="00A60DC8" w:rsidRPr="008D3389" w:rsidRDefault="00B70B88" w:rsidP="00B70B88">
      <w:pPr>
        <w:jc w:val="both"/>
        <w:rPr>
          <w:rFonts w:ascii="Times New Roman" w:hAnsi="Times New Roman" w:cs="Times New Roman"/>
          <w:b/>
          <w:sz w:val="28"/>
          <w:szCs w:val="28"/>
        </w:rPr>
      </w:pPr>
      <w:r w:rsidRPr="008D3389">
        <w:rPr>
          <w:rFonts w:ascii="Times New Roman" w:hAnsi="Times New Roman" w:cs="Times New Roman"/>
          <w:b/>
          <w:sz w:val="28"/>
          <w:szCs w:val="28"/>
        </w:rPr>
        <w:t xml:space="preserve">Civil Trial – </w:t>
      </w:r>
      <w:r w:rsidR="00F43789" w:rsidRPr="008D3389">
        <w:rPr>
          <w:rFonts w:ascii="Times New Roman" w:hAnsi="Times New Roman" w:cs="Times New Roman"/>
          <w:b/>
          <w:sz w:val="28"/>
          <w:szCs w:val="28"/>
        </w:rPr>
        <w:t>Ruling on the a</w:t>
      </w:r>
      <w:r w:rsidRPr="008D3389">
        <w:rPr>
          <w:rFonts w:ascii="Times New Roman" w:hAnsi="Times New Roman" w:cs="Times New Roman"/>
          <w:b/>
          <w:sz w:val="28"/>
          <w:szCs w:val="28"/>
        </w:rPr>
        <w:t xml:space="preserve">pplication for absolution </w:t>
      </w:r>
      <w:r w:rsidR="00F43789" w:rsidRPr="008D3389">
        <w:rPr>
          <w:rFonts w:ascii="Times New Roman" w:hAnsi="Times New Roman" w:cs="Times New Roman"/>
          <w:b/>
          <w:sz w:val="28"/>
          <w:szCs w:val="28"/>
        </w:rPr>
        <w:t>from</w:t>
      </w:r>
      <w:r w:rsidRPr="008D3389">
        <w:rPr>
          <w:rFonts w:ascii="Times New Roman" w:hAnsi="Times New Roman" w:cs="Times New Roman"/>
          <w:b/>
          <w:sz w:val="28"/>
          <w:szCs w:val="28"/>
        </w:rPr>
        <w:t xml:space="preserve"> the </w:t>
      </w:r>
      <w:r w:rsidR="00F43789" w:rsidRPr="008D3389">
        <w:rPr>
          <w:rFonts w:ascii="Times New Roman" w:hAnsi="Times New Roman" w:cs="Times New Roman"/>
          <w:b/>
          <w:sz w:val="28"/>
          <w:szCs w:val="28"/>
        </w:rPr>
        <w:t>instance</w:t>
      </w:r>
    </w:p>
    <w:p w:rsidR="00B70B88" w:rsidRPr="008D3389" w:rsidRDefault="00B70B88" w:rsidP="00B70B88">
      <w:pPr>
        <w:pStyle w:val="NoSpacing"/>
        <w:jc w:val="both"/>
        <w:rPr>
          <w:rFonts w:ascii="Times New Roman" w:hAnsi="Times New Roman" w:cs="Times New Roman"/>
          <w:sz w:val="28"/>
          <w:szCs w:val="28"/>
        </w:rPr>
      </w:pPr>
      <w:r w:rsidRPr="008D3389">
        <w:rPr>
          <w:rFonts w:ascii="Times New Roman" w:hAnsi="Times New Roman" w:cs="Times New Roman"/>
          <w:i/>
          <w:sz w:val="28"/>
          <w:szCs w:val="28"/>
        </w:rPr>
        <w:t>Advocate I. Phulu</w:t>
      </w:r>
      <w:r w:rsidRPr="008D3389">
        <w:rPr>
          <w:rFonts w:ascii="Times New Roman" w:hAnsi="Times New Roman" w:cs="Times New Roman"/>
          <w:sz w:val="28"/>
          <w:szCs w:val="28"/>
        </w:rPr>
        <w:t>, for the plaintiff</w:t>
      </w:r>
    </w:p>
    <w:p w:rsidR="00B70B88" w:rsidRPr="008D3389" w:rsidRDefault="00B70B88" w:rsidP="00B70B88">
      <w:pPr>
        <w:pStyle w:val="NoSpacing"/>
        <w:jc w:val="both"/>
        <w:rPr>
          <w:rFonts w:ascii="Times New Roman" w:hAnsi="Times New Roman" w:cs="Times New Roman"/>
          <w:sz w:val="28"/>
          <w:szCs w:val="28"/>
        </w:rPr>
      </w:pPr>
      <w:r w:rsidRPr="008D3389">
        <w:rPr>
          <w:rFonts w:ascii="Times New Roman" w:hAnsi="Times New Roman" w:cs="Times New Roman"/>
          <w:i/>
          <w:sz w:val="28"/>
          <w:szCs w:val="28"/>
        </w:rPr>
        <w:t>T. Tavengwa</w:t>
      </w:r>
      <w:r w:rsidRPr="008D3389">
        <w:rPr>
          <w:rFonts w:ascii="Times New Roman" w:hAnsi="Times New Roman" w:cs="Times New Roman"/>
          <w:sz w:val="28"/>
          <w:szCs w:val="28"/>
        </w:rPr>
        <w:t>, for the defendant</w:t>
      </w:r>
    </w:p>
    <w:p w:rsidR="00B70B88" w:rsidRPr="008D3389" w:rsidRDefault="00B70B88" w:rsidP="00B70B88">
      <w:pPr>
        <w:jc w:val="both"/>
        <w:rPr>
          <w:rFonts w:ascii="Times New Roman" w:hAnsi="Times New Roman" w:cs="Times New Roman"/>
          <w:b/>
          <w:sz w:val="28"/>
          <w:szCs w:val="28"/>
        </w:rPr>
      </w:pPr>
    </w:p>
    <w:p w:rsidR="00A60DC8" w:rsidRPr="008D3389" w:rsidRDefault="00A60DC8" w:rsidP="00B70B88">
      <w:pPr>
        <w:ind w:firstLine="720"/>
        <w:jc w:val="both"/>
        <w:rPr>
          <w:rFonts w:ascii="Times New Roman" w:hAnsi="Times New Roman" w:cs="Times New Roman"/>
          <w:sz w:val="28"/>
          <w:szCs w:val="28"/>
        </w:rPr>
      </w:pPr>
      <w:r w:rsidRPr="008D3389">
        <w:rPr>
          <w:rFonts w:ascii="Times New Roman" w:hAnsi="Times New Roman" w:cs="Times New Roman"/>
          <w:b/>
          <w:sz w:val="28"/>
          <w:szCs w:val="28"/>
        </w:rPr>
        <w:t>MABHIKWA J:</w:t>
      </w:r>
      <w:r w:rsidR="00B70B88" w:rsidRPr="008D3389">
        <w:rPr>
          <w:rFonts w:ascii="Times New Roman" w:hAnsi="Times New Roman" w:cs="Times New Roman"/>
          <w:b/>
          <w:sz w:val="28"/>
          <w:szCs w:val="28"/>
        </w:rPr>
        <w:t xml:space="preserve"> </w:t>
      </w:r>
      <w:r w:rsidRPr="008D3389">
        <w:rPr>
          <w:rFonts w:ascii="Times New Roman" w:hAnsi="Times New Roman" w:cs="Times New Roman"/>
          <w:sz w:val="28"/>
          <w:szCs w:val="28"/>
        </w:rPr>
        <w:t xml:space="preserve">This is an application for absolution from the </w:t>
      </w:r>
      <w:r w:rsidR="00B961A2" w:rsidRPr="008D3389">
        <w:rPr>
          <w:rFonts w:ascii="Times New Roman" w:hAnsi="Times New Roman" w:cs="Times New Roman"/>
          <w:sz w:val="28"/>
          <w:szCs w:val="28"/>
        </w:rPr>
        <w:t>instance</w:t>
      </w:r>
      <w:r w:rsidR="00F43789" w:rsidRPr="008D3389">
        <w:rPr>
          <w:rFonts w:ascii="Times New Roman" w:hAnsi="Times New Roman" w:cs="Times New Roman"/>
          <w:sz w:val="28"/>
          <w:szCs w:val="28"/>
        </w:rPr>
        <w:t>.</w:t>
      </w:r>
      <w:r w:rsidRPr="008D3389">
        <w:rPr>
          <w:rFonts w:ascii="Times New Roman" w:hAnsi="Times New Roman" w:cs="Times New Roman"/>
          <w:sz w:val="28"/>
          <w:szCs w:val="28"/>
        </w:rPr>
        <w:t>.</w:t>
      </w:r>
    </w:p>
    <w:p w:rsidR="00A60DC8" w:rsidRPr="008D3389" w:rsidRDefault="00A60DC8" w:rsidP="00B70B88">
      <w:pPr>
        <w:ind w:firstLine="720"/>
        <w:jc w:val="both"/>
        <w:rPr>
          <w:rFonts w:ascii="Times New Roman" w:hAnsi="Times New Roman" w:cs="Times New Roman"/>
          <w:i/>
          <w:sz w:val="28"/>
          <w:szCs w:val="28"/>
        </w:rPr>
      </w:pPr>
      <w:r w:rsidRPr="008D3389">
        <w:rPr>
          <w:rFonts w:ascii="Times New Roman" w:hAnsi="Times New Roman" w:cs="Times New Roman"/>
          <w:sz w:val="28"/>
          <w:szCs w:val="28"/>
        </w:rPr>
        <w:t xml:space="preserve">The plaintiff in short seeks an order that defendants vacate </w:t>
      </w:r>
      <w:r w:rsidR="00E93090" w:rsidRPr="008D3389">
        <w:rPr>
          <w:rFonts w:ascii="Times New Roman" w:hAnsi="Times New Roman" w:cs="Times New Roman"/>
          <w:sz w:val="28"/>
          <w:szCs w:val="28"/>
        </w:rPr>
        <w:t xml:space="preserve">the </w:t>
      </w:r>
      <w:r w:rsidR="00D72652" w:rsidRPr="008D3389">
        <w:rPr>
          <w:rFonts w:ascii="Times New Roman" w:hAnsi="Times New Roman" w:cs="Times New Roman"/>
          <w:sz w:val="28"/>
          <w:szCs w:val="28"/>
        </w:rPr>
        <w:t>r</w:t>
      </w:r>
      <w:r w:rsidR="00B961A2" w:rsidRPr="008D3389">
        <w:rPr>
          <w:rFonts w:ascii="Times New Roman" w:hAnsi="Times New Roman" w:cs="Times New Roman"/>
          <w:sz w:val="28"/>
          <w:szCs w:val="28"/>
        </w:rPr>
        <w:t>emaining</w:t>
      </w:r>
      <w:r w:rsidR="00E93090" w:rsidRPr="008D3389">
        <w:rPr>
          <w:rFonts w:ascii="Times New Roman" w:hAnsi="Times New Roman" w:cs="Times New Roman"/>
          <w:sz w:val="28"/>
          <w:szCs w:val="28"/>
        </w:rPr>
        <w:t xml:space="preserve"> </w:t>
      </w:r>
      <w:r w:rsidR="00D72652" w:rsidRPr="008D3389">
        <w:rPr>
          <w:rFonts w:ascii="Times New Roman" w:hAnsi="Times New Roman" w:cs="Times New Roman"/>
          <w:sz w:val="28"/>
          <w:szCs w:val="28"/>
        </w:rPr>
        <w:t>e</w:t>
      </w:r>
      <w:r w:rsidR="00E93090" w:rsidRPr="008D3389">
        <w:rPr>
          <w:rFonts w:ascii="Times New Roman" w:hAnsi="Times New Roman" w:cs="Times New Roman"/>
          <w:sz w:val="28"/>
          <w:szCs w:val="28"/>
        </w:rPr>
        <w:t>x</w:t>
      </w:r>
      <w:r w:rsidR="00F43789" w:rsidRPr="008D3389">
        <w:rPr>
          <w:rFonts w:ascii="Times New Roman" w:hAnsi="Times New Roman" w:cs="Times New Roman"/>
          <w:sz w:val="28"/>
          <w:szCs w:val="28"/>
        </w:rPr>
        <w:t>tent</w:t>
      </w:r>
      <w:r w:rsidR="00D72652" w:rsidRPr="008D3389">
        <w:rPr>
          <w:rFonts w:ascii="Times New Roman" w:hAnsi="Times New Roman" w:cs="Times New Roman"/>
          <w:sz w:val="28"/>
          <w:szCs w:val="28"/>
        </w:rPr>
        <w:t xml:space="preserve"> </w:t>
      </w:r>
      <w:r w:rsidR="00E93090" w:rsidRPr="008D3389">
        <w:rPr>
          <w:rFonts w:ascii="Times New Roman" w:hAnsi="Times New Roman" w:cs="Times New Roman"/>
          <w:sz w:val="28"/>
          <w:szCs w:val="28"/>
        </w:rPr>
        <w:t>of Lot `B`</w:t>
      </w:r>
      <w:r w:rsidR="00D72652" w:rsidRPr="008D3389">
        <w:rPr>
          <w:rFonts w:ascii="Times New Roman" w:hAnsi="Times New Roman" w:cs="Times New Roman"/>
          <w:sz w:val="28"/>
          <w:szCs w:val="28"/>
        </w:rPr>
        <w:t xml:space="preserve"> </w:t>
      </w:r>
      <w:r w:rsidR="00E93090" w:rsidRPr="008D3389">
        <w:rPr>
          <w:rFonts w:ascii="Times New Roman" w:hAnsi="Times New Roman" w:cs="Times New Roman"/>
          <w:sz w:val="28"/>
          <w:szCs w:val="28"/>
        </w:rPr>
        <w:t>Lower</w:t>
      </w:r>
      <w:r w:rsidR="00D72652" w:rsidRPr="008D3389">
        <w:rPr>
          <w:rFonts w:ascii="Times New Roman" w:hAnsi="Times New Roman" w:cs="Times New Roman"/>
          <w:sz w:val="28"/>
          <w:szCs w:val="28"/>
        </w:rPr>
        <w:t xml:space="preserve"> </w:t>
      </w:r>
      <w:r w:rsidR="00E93090" w:rsidRPr="008D3389">
        <w:rPr>
          <w:rFonts w:ascii="Times New Roman" w:hAnsi="Times New Roman" w:cs="Times New Roman"/>
          <w:sz w:val="28"/>
          <w:szCs w:val="28"/>
        </w:rPr>
        <w:t xml:space="preserve">Rangemore, Umguza  being the property of the plaintiff who is the registered owner of the of the property </w:t>
      </w:r>
      <w:r w:rsidR="00F43789" w:rsidRPr="008D3389">
        <w:rPr>
          <w:rFonts w:ascii="Times New Roman" w:hAnsi="Times New Roman" w:cs="Times New Roman"/>
          <w:sz w:val="28"/>
          <w:szCs w:val="28"/>
        </w:rPr>
        <w:t>(</w:t>
      </w:r>
      <w:r w:rsidR="00D72652" w:rsidRPr="008D3389">
        <w:rPr>
          <w:rFonts w:ascii="Times New Roman" w:hAnsi="Times New Roman" w:cs="Times New Roman"/>
          <w:sz w:val="28"/>
          <w:szCs w:val="28"/>
        </w:rPr>
        <w:t>r</w:t>
      </w:r>
      <w:r w:rsidR="00E93090" w:rsidRPr="008D3389">
        <w:rPr>
          <w:rFonts w:ascii="Times New Roman" w:hAnsi="Times New Roman" w:cs="Times New Roman"/>
          <w:i/>
          <w:sz w:val="28"/>
          <w:szCs w:val="28"/>
        </w:rPr>
        <w:t>ei</w:t>
      </w:r>
      <w:r w:rsidR="00D72652" w:rsidRPr="008D3389">
        <w:rPr>
          <w:rFonts w:ascii="Times New Roman" w:hAnsi="Times New Roman" w:cs="Times New Roman"/>
          <w:i/>
          <w:sz w:val="28"/>
          <w:szCs w:val="28"/>
        </w:rPr>
        <w:t xml:space="preserve"> </w:t>
      </w:r>
      <w:r w:rsidR="00F43789" w:rsidRPr="008D3389">
        <w:rPr>
          <w:rFonts w:ascii="Times New Roman" w:hAnsi="Times New Roman" w:cs="Times New Roman"/>
          <w:i/>
          <w:sz w:val="28"/>
          <w:szCs w:val="28"/>
        </w:rPr>
        <w:t>vindication)</w:t>
      </w:r>
      <w:r w:rsidR="00E93090" w:rsidRPr="008D3389">
        <w:rPr>
          <w:rFonts w:ascii="Times New Roman" w:hAnsi="Times New Roman" w:cs="Times New Roman"/>
          <w:i/>
          <w:sz w:val="28"/>
          <w:szCs w:val="28"/>
        </w:rPr>
        <w:t>.</w:t>
      </w:r>
    </w:p>
    <w:p w:rsidR="00B47B8A" w:rsidRPr="008D3389" w:rsidRDefault="00E93090"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The defendants have claimed that they have authorit</w:t>
      </w:r>
      <w:r w:rsidR="00F43789" w:rsidRPr="008D3389">
        <w:rPr>
          <w:rFonts w:ascii="Times New Roman" w:hAnsi="Times New Roman" w:cs="Times New Roman"/>
          <w:sz w:val="28"/>
          <w:szCs w:val="28"/>
        </w:rPr>
        <w:t>y to occupy the property</w:t>
      </w:r>
      <w:r w:rsidRPr="008D3389">
        <w:rPr>
          <w:rFonts w:ascii="Times New Roman" w:hAnsi="Times New Roman" w:cs="Times New Roman"/>
          <w:sz w:val="28"/>
          <w:szCs w:val="28"/>
        </w:rPr>
        <w:t xml:space="preserve"> for mining purposes although they do not deny </w:t>
      </w:r>
      <w:r w:rsidR="00B47B8A" w:rsidRPr="008D3389">
        <w:rPr>
          <w:rFonts w:ascii="Times New Roman" w:hAnsi="Times New Roman" w:cs="Times New Roman"/>
          <w:sz w:val="28"/>
          <w:szCs w:val="28"/>
        </w:rPr>
        <w:t>plaintiff</w:t>
      </w:r>
      <w:r w:rsidR="00F43789" w:rsidRPr="008D3389">
        <w:rPr>
          <w:rFonts w:ascii="Times New Roman" w:hAnsi="Times New Roman" w:cs="Times New Roman"/>
          <w:sz w:val="28"/>
          <w:szCs w:val="28"/>
        </w:rPr>
        <w:t>’</w:t>
      </w:r>
      <w:r w:rsidR="00B47B8A" w:rsidRPr="008D3389">
        <w:rPr>
          <w:rFonts w:ascii="Times New Roman" w:hAnsi="Times New Roman" w:cs="Times New Roman"/>
          <w:sz w:val="28"/>
          <w:szCs w:val="28"/>
        </w:rPr>
        <w:t xml:space="preserve">s </w:t>
      </w:r>
      <w:r w:rsidR="00387920" w:rsidRPr="008D3389">
        <w:rPr>
          <w:rFonts w:ascii="Times New Roman" w:hAnsi="Times New Roman" w:cs="Times New Roman"/>
          <w:sz w:val="28"/>
          <w:szCs w:val="28"/>
        </w:rPr>
        <w:t xml:space="preserve">ownership </w:t>
      </w:r>
      <w:r w:rsidR="00B47B8A" w:rsidRPr="008D3389">
        <w:rPr>
          <w:rFonts w:ascii="Times New Roman" w:hAnsi="Times New Roman" w:cs="Times New Roman"/>
          <w:sz w:val="28"/>
          <w:szCs w:val="28"/>
        </w:rPr>
        <w:t>of the land.</w:t>
      </w:r>
    </w:p>
    <w:p w:rsidR="00B47B8A" w:rsidRPr="008D3389" w:rsidRDefault="00B47B8A"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At the close of the plaintiff`s case the defendants made an application for absolution from the instance.</w:t>
      </w:r>
    </w:p>
    <w:p w:rsidR="00B47B8A" w:rsidRPr="008D3389" w:rsidRDefault="00B47B8A" w:rsidP="00B70B88">
      <w:pPr>
        <w:jc w:val="both"/>
        <w:rPr>
          <w:rFonts w:ascii="Times New Roman" w:hAnsi="Times New Roman" w:cs="Times New Roman"/>
          <w:b/>
          <w:sz w:val="28"/>
          <w:szCs w:val="28"/>
          <w:u w:val="single"/>
        </w:rPr>
      </w:pPr>
      <w:r w:rsidRPr="008D3389">
        <w:rPr>
          <w:rFonts w:ascii="Times New Roman" w:hAnsi="Times New Roman" w:cs="Times New Roman"/>
          <w:b/>
          <w:sz w:val="28"/>
          <w:szCs w:val="28"/>
          <w:u w:val="single"/>
        </w:rPr>
        <w:t>The Law</w:t>
      </w:r>
    </w:p>
    <w:p w:rsidR="00B47B8A" w:rsidRPr="008D3389" w:rsidRDefault="00B47B8A"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 xml:space="preserve">In </w:t>
      </w:r>
      <w:r w:rsidRPr="008D3389">
        <w:rPr>
          <w:rFonts w:ascii="Times New Roman" w:hAnsi="Times New Roman" w:cs="Times New Roman"/>
          <w:i/>
          <w:sz w:val="28"/>
          <w:szCs w:val="28"/>
        </w:rPr>
        <w:t>Munhuwa</w:t>
      </w:r>
      <w:r w:rsidR="00D72652" w:rsidRPr="008D3389">
        <w:rPr>
          <w:rFonts w:ascii="Times New Roman" w:hAnsi="Times New Roman" w:cs="Times New Roman"/>
          <w:i/>
          <w:sz w:val="28"/>
          <w:szCs w:val="28"/>
        </w:rPr>
        <w:t xml:space="preserve"> </w:t>
      </w:r>
      <w:r w:rsidRPr="008D3389">
        <w:rPr>
          <w:rFonts w:ascii="Times New Roman" w:hAnsi="Times New Roman" w:cs="Times New Roman"/>
          <w:i/>
          <w:sz w:val="28"/>
          <w:szCs w:val="28"/>
        </w:rPr>
        <w:t>vs</w:t>
      </w:r>
      <w:r w:rsidR="00D72652" w:rsidRPr="008D3389">
        <w:rPr>
          <w:rFonts w:ascii="Times New Roman" w:hAnsi="Times New Roman" w:cs="Times New Roman"/>
          <w:i/>
          <w:sz w:val="28"/>
          <w:szCs w:val="28"/>
        </w:rPr>
        <w:t xml:space="preserve"> </w:t>
      </w:r>
      <w:r w:rsidRPr="008D3389">
        <w:rPr>
          <w:rFonts w:ascii="Times New Roman" w:hAnsi="Times New Roman" w:cs="Times New Roman"/>
          <w:i/>
          <w:sz w:val="28"/>
          <w:szCs w:val="28"/>
        </w:rPr>
        <w:t>Mhu</w:t>
      </w:r>
      <w:r w:rsidR="00CF467A" w:rsidRPr="008D3389">
        <w:rPr>
          <w:rFonts w:ascii="Times New Roman" w:hAnsi="Times New Roman" w:cs="Times New Roman"/>
          <w:i/>
          <w:sz w:val="28"/>
          <w:szCs w:val="28"/>
        </w:rPr>
        <w:t>kahuru Bus Service</w:t>
      </w:r>
      <w:r w:rsidR="00C80185" w:rsidRPr="008D3389">
        <w:rPr>
          <w:rFonts w:ascii="Times New Roman" w:hAnsi="Times New Roman" w:cs="Times New Roman"/>
          <w:i/>
          <w:sz w:val="28"/>
          <w:szCs w:val="28"/>
        </w:rPr>
        <w:t>s (Pvt) Ltd -1994(2) Z</w:t>
      </w:r>
      <w:r w:rsidR="00B70F3E" w:rsidRPr="008D3389">
        <w:rPr>
          <w:rFonts w:ascii="Times New Roman" w:hAnsi="Times New Roman" w:cs="Times New Roman"/>
          <w:i/>
          <w:sz w:val="28"/>
          <w:szCs w:val="28"/>
        </w:rPr>
        <w:t>L</w:t>
      </w:r>
      <w:r w:rsidR="00387920" w:rsidRPr="008D3389">
        <w:rPr>
          <w:rFonts w:ascii="Times New Roman" w:hAnsi="Times New Roman" w:cs="Times New Roman"/>
          <w:i/>
          <w:sz w:val="28"/>
          <w:szCs w:val="28"/>
        </w:rPr>
        <w:t>R 382(H)</w:t>
      </w:r>
      <w:r w:rsidR="00B70F3E" w:rsidRPr="008D3389">
        <w:rPr>
          <w:rFonts w:ascii="Times New Roman" w:hAnsi="Times New Roman" w:cs="Times New Roman"/>
          <w:sz w:val="28"/>
          <w:szCs w:val="28"/>
        </w:rPr>
        <w:t xml:space="preserve"> per C</w:t>
      </w:r>
      <w:r w:rsidR="00B70F3E" w:rsidRPr="00E733E4">
        <w:rPr>
          <w:rFonts w:ascii="Times New Roman" w:hAnsi="Times New Roman" w:cs="Times New Roman"/>
          <w:sz w:val="20"/>
          <w:szCs w:val="20"/>
        </w:rPr>
        <w:t>HATIKOBO</w:t>
      </w:r>
      <w:r w:rsidR="00D72652" w:rsidRPr="008D3389">
        <w:rPr>
          <w:rFonts w:ascii="Times New Roman" w:hAnsi="Times New Roman" w:cs="Times New Roman"/>
          <w:sz w:val="28"/>
          <w:szCs w:val="28"/>
        </w:rPr>
        <w:t xml:space="preserve"> J it was pointed out that</w:t>
      </w:r>
      <w:r w:rsidR="00387920" w:rsidRPr="008D3389">
        <w:rPr>
          <w:rFonts w:ascii="Times New Roman" w:hAnsi="Times New Roman" w:cs="Times New Roman"/>
          <w:sz w:val="28"/>
          <w:szCs w:val="28"/>
        </w:rPr>
        <w:t>:</w:t>
      </w:r>
    </w:p>
    <w:p w:rsidR="00387920" w:rsidRPr="008D3389" w:rsidRDefault="00387920" w:rsidP="00B70B88">
      <w:pPr>
        <w:ind w:left="720"/>
        <w:jc w:val="both"/>
        <w:rPr>
          <w:rFonts w:ascii="Times New Roman" w:hAnsi="Times New Roman" w:cs="Times New Roman"/>
          <w:sz w:val="28"/>
          <w:szCs w:val="28"/>
        </w:rPr>
      </w:pPr>
      <w:r w:rsidRPr="008D3389">
        <w:rPr>
          <w:rFonts w:ascii="Times New Roman" w:hAnsi="Times New Roman" w:cs="Times New Roman"/>
          <w:sz w:val="28"/>
          <w:szCs w:val="28"/>
        </w:rPr>
        <w:t>“It is axiomatic that an application</w:t>
      </w:r>
      <w:r w:rsidR="008D3389" w:rsidRPr="008D3389">
        <w:rPr>
          <w:rFonts w:ascii="Times New Roman" w:hAnsi="Times New Roman" w:cs="Times New Roman"/>
          <w:sz w:val="28"/>
          <w:szCs w:val="28"/>
        </w:rPr>
        <w:t xml:space="preserve"> </w:t>
      </w:r>
      <w:r w:rsidRPr="008D3389">
        <w:rPr>
          <w:rFonts w:ascii="Times New Roman" w:hAnsi="Times New Roman" w:cs="Times New Roman"/>
          <w:sz w:val="28"/>
          <w:szCs w:val="28"/>
        </w:rPr>
        <w:t xml:space="preserve">for absolution from instance stands much on the </w:t>
      </w:r>
      <w:r w:rsidR="00E74773" w:rsidRPr="008D3389">
        <w:rPr>
          <w:rFonts w:ascii="Times New Roman" w:hAnsi="Times New Roman" w:cs="Times New Roman"/>
          <w:sz w:val="28"/>
          <w:szCs w:val="28"/>
        </w:rPr>
        <w:t>same</w:t>
      </w:r>
      <w:r w:rsidR="00D72652" w:rsidRPr="008D3389">
        <w:rPr>
          <w:rFonts w:ascii="Times New Roman" w:hAnsi="Times New Roman" w:cs="Times New Roman"/>
          <w:sz w:val="28"/>
          <w:szCs w:val="28"/>
        </w:rPr>
        <w:t xml:space="preserve"> </w:t>
      </w:r>
      <w:r w:rsidRPr="008D3389">
        <w:rPr>
          <w:rFonts w:ascii="Times New Roman" w:hAnsi="Times New Roman" w:cs="Times New Roman"/>
          <w:sz w:val="28"/>
          <w:szCs w:val="28"/>
        </w:rPr>
        <w:t>footing as an application for application for the discharge of an accused at the end of the state case in a criminal trial.”</w:t>
      </w:r>
    </w:p>
    <w:p w:rsidR="00387920" w:rsidRPr="008D3389" w:rsidRDefault="00D72652"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The c</w:t>
      </w:r>
      <w:r w:rsidR="00387920" w:rsidRPr="008D3389">
        <w:rPr>
          <w:rFonts w:ascii="Times New Roman" w:hAnsi="Times New Roman" w:cs="Times New Roman"/>
          <w:sz w:val="28"/>
          <w:szCs w:val="28"/>
        </w:rPr>
        <w:t>ourt went furt</w:t>
      </w:r>
      <w:r w:rsidR="00B70F3E" w:rsidRPr="008D3389">
        <w:rPr>
          <w:rFonts w:ascii="Times New Roman" w:hAnsi="Times New Roman" w:cs="Times New Roman"/>
          <w:sz w:val="28"/>
          <w:szCs w:val="28"/>
        </w:rPr>
        <w:t>her to quote with approval B</w:t>
      </w:r>
      <w:r w:rsidR="00B70F3E" w:rsidRPr="00E733E4">
        <w:rPr>
          <w:rFonts w:ascii="Times New Roman" w:hAnsi="Times New Roman" w:cs="Times New Roman"/>
          <w:sz w:val="20"/>
          <w:szCs w:val="20"/>
        </w:rPr>
        <w:t>EADLE</w:t>
      </w:r>
      <w:r w:rsidR="00387920" w:rsidRPr="00E733E4">
        <w:rPr>
          <w:rFonts w:ascii="Times New Roman" w:hAnsi="Times New Roman" w:cs="Times New Roman"/>
          <w:sz w:val="20"/>
          <w:szCs w:val="20"/>
        </w:rPr>
        <w:t xml:space="preserve"> </w:t>
      </w:r>
      <w:r w:rsidR="00387920" w:rsidRPr="008D3389">
        <w:rPr>
          <w:rFonts w:ascii="Times New Roman" w:hAnsi="Times New Roman" w:cs="Times New Roman"/>
          <w:sz w:val="28"/>
          <w:szCs w:val="28"/>
        </w:rPr>
        <w:t>CJ</w:t>
      </w:r>
      <w:r w:rsidRPr="008D3389">
        <w:rPr>
          <w:rFonts w:ascii="Times New Roman" w:hAnsi="Times New Roman" w:cs="Times New Roman"/>
          <w:sz w:val="28"/>
          <w:szCs w:val="28"/>
        </w:rPr>
        <w:t xml:space="preserve"> </w:t>
      </w:r>
      <w:r w:rsidR="00387920" w:rsidRPr="008D3389">
        <w:rPr>
          <w:rFonts w:ascii="Times New Roman" w:hAnsi="Times New Roman" w:cs="Times New Roman"/>
          <w:sz w:val="28"/>
          <w:szCs w:val="28"/>
        </w:rPr>
        <w:t xml:space="preserve">(as he then was)in </w:t>
      </w:r>
      <w:r w:rsidR="00387920" w:rsidRPr="008D3389">
        <w:rPr>
          <w:rFonts w:ascii="Times New Roman" w:hAnsi="Times New Roman" w:cs="Times New Roman"/>
          <w:i/>
          <w:sz w:val="28"/>
          <w:szCs w:val="28"/>
        </w:rPr>
        <w:t>Supreme Service Station</w:t>
      </w:r>
      <w:r w:rsidRPr="008D3389">
        <w:rPr>
          <w:rFonts w:ascii="Times New Roman" w:hAnsi="Times New Roman" w:cs="Times New Roman"/>
          <w:i/>
          <w:sz w:val="28"/>
          <w:szCs w:val="28"/>
        </w:rPr>
        <w:t xml:space="preserve"> </w:t>
      </w:r>
      <w:r w:rsidR="00387920" w:rsidRPr="008D3389">
        <w:rPr>
          <w:rFonts w:ascii="Times New Roman" w:hAnsi="Times New Roman" w:cs="Times New Roman"/>
          <w:i/>
          <w:sz w:val="28"/>
          <w:szCs w:val="28"/>
        </w:rPr>
        <w:t>(1969)</w:t>
      </w:r>
      <w:r w:rsidRPr="008D3389">
        <w:rPr>
          <w:rFonts w:ascii="Times New Roman" w:hAnsi="Times New Roman" w:cs="Times New Roman"/>
          <w:i/>
          <w:sz w:val="28"/>
          <w:szCs w:val="28"/>
        </w:rPr>
        <w:t xml:space="preserve"> </w:t>
      </w:r>
      <w:r w:rsidR="00387920" w:rsidRPr="008D3389">
        <w:rPr>
          <w:rFonts w:ascii="Times New Roman" w:hAnsi="Times New Roman" w:cs="Times New Roman"/>
          <w:i/>
          <w:sz w:val="28"/>
          <w:szCs w:val="28"/>
        </w:rPr>
        <w:t>(Pvt) L</w:t>
      </w:r>
      <w:r w:rsidR="00B70F3E" w:rsidRPr="008D3389">
        <w:rPr>
          <w:rFonts w:ascii="Times New Roman" w:hAnsi="Times New Roman" w:cs="Times New Roman"/>
          <w:i/>
          <w:sz w:val="28"/>
          <w:szCs w:val="28"/>
        </w:rPr>
        <w:t>td</w:t>
      </w:r>
      <w:r w:rsidR="00B70F3E" w:rsidRPr="008D3389">
        <w:rPr>
          <w:rFonts w:ascii="Times New Roman" w:hAnsi="Times New Roman" w:cs="Times New Roman"/>
          <w:sz w:val="28"/>
          <w:szCs w:val="28"/>
        </w:rPr>
        <w:t xml:space="preserve">  vs </w:t>
      </w:r>
      <w:r w:rsidR="00B70F3E" w:rsidRPr="008D3389">
        <w:rPr>
          <w:rFonts w:ascii="Times New Roman" w:hAnsi="Times New Roman" w:cs="Times New Roman"/>
          <w:i/>
          <w:sz w:val="28"/>
          <w:szCs w:val="28"/>
        </w:rPr>
        <w:t>Fox and Goodridge (Pvt) Ltd</w:t>
      </w:r>
      <w:r w:rsidR="00B70F3E" w:rsidRPr="008D3389">
        <w:rPr>
          <w:rFonts w:ascii="Times New Roman" w:hAnsi="Times New Roman" w:cs="Times New Roman"/>
          <w:sz w:val="28"/>
          <w:szCs w:val="28"/>
        </w:rPr>
        <w:t xml:space="preserve"> -1971(1) ZLR (1) A </w:t>
      </w:r>
    </w:p>
    <w:p w:rsidR="00FF17C0" w:rsidRPr="008D3389" w:rsidRDefault="00B70F3E" w:rsidP="00A17C3D">
      <w:pPr>
        <w:ind w:left="720" w:firstLine="60"/>
        <w:jc w:val="both"/>
        <w:rPr>
          <w:rFonts w:ascii="Times New Roman" w:hAnsi="Times New Roman" w:cs="Times New Roman"/>
          <w:sz w:val="28"/>
          <w:szCs w:val="28"/>
        </w:rPr>
      </w:pPr>
      <w:r w:rsidRPr="008D3389">
        <w:rPr>
          <w:rFonts w:ascii="Times New Roman" w:hAnsi="Times New Roman" w:cs="Times New Roman"/>
          <w:sz w:val="28"/>
          <w:szCs w:val="28"/>
        </w:rPr>
        <w:lastRenderedPageBreak/>
        <w:t xml:space="preserve">“The test, therefore </w:t>
      </w:r>
      <w:r w:rsidR="00A17C3D" w:rsidRPr="008D3389">
        <w:rPr>
          <w:rFonts w:ascii="Times New Roman" w:hAnsi="Times New Roman" w:cs="Times New Roman"/>
          <w:sz w:val="28"/>
          <w:szCs w:val="28"/>
        </w:rPr>
        <w:t>boil</w:t>
      </w:r>
      <w:r w:rsidRPr="008D3389">
        <w:rPr>
          <w:rFonts w:ascii="Times New Roman" w:hAnsi="Times New Roman" w:cs="Times New Roman"/>
          <w:sz w:val="28"/>
          <w:szCs w:val="28"/>
        </w:rPr>
        <w:t xml:space="preserve">s down to </w:t>
      </w:r>
      <w:r w:rsidR="00B961A2" w:rsidRPr="008D3389">
        <w:rPr>
          <w:rFonts w:ascii="Times New Roman" w:hAnsi="Times New Roman" w:cs="Times New Roman"/>
          <w:sz w:val="28"/>
          <w:szCs w:val="28"/>
        </w:rPr>
        <w:t>this. Is</w:t>
      </w:r>
      <w:r w:rsidR="0066344A">
        <w:rPr>
          <w:rFonts w:ascii="Times New Roman" w:hAnsi="Times New Roman" w:cs="Times New Roman"/>
          <w:sz w:val="28"/>
          <w:szCs w:val="28"/>
        </w:rPr>
        <w:t xml:space="preserve"> there</w:t>
      </w:r>
      <w:r w:rsidRPr="008D3389">
        <w:rPr>
          <w:rFonts w:ascii="Times New Roman" w:hAnsi="Times New Roman" w:cs="Times New Roman"/>
          <w:sz w:val="28"/>
          <w:szCs w:val="28"/>
        </w:rPr>
        <w:t xml:space="preserve"> sufficient </w:t>
      </w:r>
      <w:r w:rsidR="00E74773" w:rsidRPr="008D3389">
        <w:rPr>
          <w:rFonts w:ascii="Times New Roman" w:hAnsi="Times New Roman" w:cs="Times New Roman"/>
          <w:sz w:val="28"/>
          <w:szCs w:val="28"/>
        </w:rPr>
        <w:t xml:space="preserve">evidence on which a court might make a reasonable mistake and give judgment for the plaintiff? What is a </w:t>
      </w:r>
      <w:r w:rsidR="00A17C3D" w:rsidRPr="008D3389">
        <w:rPr>
          <w:rFonts w:ascii="Times New Roman" w:hAnsi="Times New Roman" w:cs="Times New Roman"/>
          <w:sz w:val="28"/>
          <w:szCs w:val="28"/>
        </w:rPr>
        <w:t xml:space="preserve">reasonable </w:t>
      </w:r>
      <w:r w:rsidR="00FF17C0" w:rsidRPr="008D3389">
        <w:rPr>
          <w:rFonts w:ascii="Times New Roman" w:hAnsi="Times New Roman" w:cs="Times New Roman"/>
          <w:sz w:val="28"/>
          <w:szCs w:val="28"/>
        </w:rPr>
        <w:t xml:space="preserve">mistake in any case must always be a question of fact and </w:t>
      </w:r>
      <w:r w:rsidR="00B961A2" w:rsidRPr="008D3389">
        <w:rPr>
          <w:rFonts w:ascii="Times New Roman" w:hAnsi="Times New Roman" w:cs="Times New Roman"/>
          <w:sz w:val="28"/>
          <w:szCs w:val="28"/>
        </w:rPr>
        <w:t>cannot</w:t>
      </w:r>
      <w:r w:rsidR="00FF17C0" w:rsidRPr="008D3389">
        <w:rPr>
          <w:rFonts w:ascii="Times New Roman" w:hAnsi="Times New Roman" w:cs="Times New Roman"/>
          <w:sz w:val="28"/>
          <w:szCs w:val="28"/>
        </w:rPr>
        <w:t xml:space="preserve"> be defined with any</w:t>
      </w:r>
      <w:r w:rsidR="00A17C3D" w:rsidRPr="008D3389">
        <w:rPr>
          <w:rFonts w:ascii="Times New Roman" w:hAnsi="Times New Roman" w:cs="Times New Roman"/>
          <w:sz w:val="28"/>
          <w:szCs w:val="28"/>
        </w:rPr>
        <w:t xml:space="preserve"> g</w:t>
      </w:r>
      <w:r w:rsidR="00B961A2" w:rsidRPr="008D3389">
        <w:rPr>
          <w:rFonts w:ascii="Times New Roman" w:hAnsi="Times New Roman" w:cs="Times New Roman"/>
          <w:sz w:val="28"/>
          <w:szCs w:val="28"/>
        </w:rPr>
        <w:t>reater</w:t>
      </w:r>
      <w:r w:rsidR="00FF17C0" w:rsidRPr="008D3389">
        <w:rPr>
          <w:rFonts w:ascii="Times New Roman" w:hAnsi="Times New Roman" w:cs="Times New Roman"/>
          <w:sz w:val="28"/>
          <w:szCs w:val="28"/>
        </w:rPr>
        <w:t xml:space="preserve"> exactitude than by saying that </w:t>
      </w:r>
      <w:r w:rsidR="00A17C3D" w:rsidRPr="008D3389">
        <w:rPr>
          <w:rFonts w:ascii="Times New Roman" w:hAnsi="Times New Roman" w:cs="Times New Roman"/>
          <w:sz w:val="28"/>
          <w:szCs w:val="28"/>
        </w:rPr>
        <w:t xml:space="preserve">it </w:t>
      </w:r>
      <w:r w:rsidR="00FF17C0" w:rsidRPr="008D3389">
        <w:rPr>
          <w:rFonts w:ascii="Times New Roman" w:hAnsi="Times New Roman" w:cs="Times New Roman"/>
          <w:sz w:val="28"/>
          <w:szCs w:val="28"/>
        </w:rPr>
        <w:t>is the sort of mistake a reasonable court might make</w:t>
      </w:r>
      <w:r w:rsidR="0066344A">
        <w:rPr>
          <w:rFonts w:ascii="Times New Roman" w:hAnsi="Times New Roman" w:cs="Times New Roman"/>
          <w:sz w:val="28"/>
          <w:szCs w:val="28"/>
        </w:rPr>
        <w:t xml:space="preserve"> </w:t>
      </w:r>
      <w:r w:rsidR="00FF17C0" w:rsidRPr="008D3389">
        <w:rPr>
          <w:rFonts w:ascii="Times New Roman" w:hAnsi="Times New Roman" w:cs="Times New Roman"/>
          <w:sz w:val="28"/>
          <w:szCs w:val="28"/>
        </w:rPr>
        <w:t xml:space="preserve">a definition which helps not at all.” </w:t>
      </w:r>
    </w:p>
    <w:p w:rsidR="00E74773" w:rsidRPr="008D3389" w:rsidRDefault="00FF17C0" w:rsidP="00B70B88">
      <w:pPr>
        <w:ind w:firstLine="720"/>
        <w:jc w:val="both"/>
        <w:rPr>
          <w:rFonts w:ascii="Times New Roman" w:hAnsi="Times New Roman" w:cs="Times New Roman"/>
          <w:i/>
          <w:sz w:val="28"/>
          <w:szCs w:val="28"/>
        </w:rPr>
      </w:pPr>
      <w:r w:rsidRPr="008D3389">
        <w:rPr>
          <w:rFonts w:ascii="Times New Roman" w:hAnsi="Times New Roman" w:cs="Times New Roman"/>
          <w:sz w:val="28"/>
          <w:szCs w:val="28"/>
        </w:rPr>
        <w:t>I</w:t>
      </w:r>
      <w:r w:rsidR="0066344A">
        <w:rPr>
          <w:rFonts w:ascii="Times New Roman" w:hAnsi="Times New Roman" w:cs="Times New Roman"/>
          <w:sz w:val="28"/>
          <w:szCs w:val="28"/>
        </w:rPr>
        <w:t xml:space="preserve">t should be </w:t>
      </w:r>
      <w:r w:rsidR="00240486" w:rsidRPr="008D3389">
        <w:rPr>
          <w:rFonts w:ascii="Times New Roman" w:hAnsi="Times New Roman" w:cs="Times New Roman"/>
          <w:sz w:val="28"/>
          <w:szCs w:val="28"/>
        </w:rPr>
        <w:t xml:space="preserve">remembered that in criminal </w:t>
      </w:r>
      <w:r w:rsidR="00B961A2" w:rsidRPr="008D3389">
        <w:rPr>
          <w:rFonts w:ascii="Times New Roman" w:hAnsi="Times New Roman" w:cs="Times New Roman"/>
          <w:sz w:val="28"/>
          <w:szCs w:val="28"/>
        </w:rPr>
        <w:t>cases, the</w:t>
      </w:r>
      <w:r w:rsidR="00240486" w:rsidRPr="008D3389">
        <w:rPr>
          <w:rFonts w:ascii="Times New Roman" w:hAnsi="Times New Roman" w:cs="Times New Roman"/>
          <w:sz w:val="28"/>
          <w:szCs w:val="28"/>
        </w:rPr>
        <w:t xml:space="preserve"> standard of proof to </w:t>
      </w:r>
      <w:r w:rsidR="00B961A2" w:rsidRPr="008D3389">
        <w:rPr>
          <w:rFonts w:ascii="Times New Roman" w:hAnsi="Times New Roman" w:cs="Times New Roman"/>
          <w:sz w:val="28"/>
          <w:szCs w:val="28"/>
        </w:rPr>
        <w:t>found conviction</w:t>
      </w:r>
      <w:r w:rsidR="00240486" w:rsidRPr="008D3389">
        <w:rPr>
          <w:rFonts w:ascii="Times New Roman" w:hAnsi="Times New Roman" w:cs="Times New Roman"/>
          <w:sz w:val="28"/>
          <w:szCs w:val="28"/>
        </w:rPr>
        <w:t xml:space="preserve"> is beyond reasonable doubt and once there is a </w:t>
      </w:r>
      <w:r w:rsidR="00240486" w:rsidRPr="008D3389">
        <w:rPr>
          <w:rFonts w:ascii="Times New Roman" w:hAnsi="Times New Roman" w:cs="Times New Roman"/>
          <w:i/>
          <w:sz w:val="28"/>
          <w:szCs w:val="28"/>
        </w:rPr>
        <w:t>prima</w:t>
      </w:r>
      <w:r w:rsidR="00A17C3D" w:rsidRPr="008D3389">
        <w:rPr>
          <w:rFonts w:ascii="Times New Roman" w:hAnsi="Times New Roman" w:cs="Times New Roman"/>
          <w:i/>
          <w:sz w:val="28"/>
          <w:szCs w:val="28"/>
        </w:rPr>
        <w:t xml:space="preserve"> </w:t>
      </w:r>
      <w:r w:rsidR="00240486" w:rsidRPr="008D3389">
        <w:rPr>
          <w:rFonts w:ascii="Times New Roman" w:hAnsi="Times New Roman" w:cs="Times New Roman"/>
          <w:i/>
          <w:sz w:val="28"/>
          <w:szCs w:val="28"/>
        </w:rPr>
        <w:t>facie</w:t>
      </w:r>
      <w:r w:rsidR="00D72652" w:rsidRPr="008D3389">
        <w:rPr>
          <w:rFonts w:ascii="Times New Roman" w:hAnsi="Times New Roman" w:cs="Times New Roman"/>
          <w:i/>
          <w:sz w:val="28"/>
          <w:szCs w:val="28"/>
        </w:rPr>
        <w:t xml:space="preserve"> </w:t>
      </w:r>
      <w:r w:rsidR="00240486" w:rsidRPr="008D3389">
        <w:rPr>
          <w:rFonts w:ascii="Times New Roman" w:hAnsi="Times New Roman" w:cs="Times New Roman"/>
          <w:sz w:val="28"/>
          <w:szCs w:val="28"/>
        </w:rPr>
        <w:t xml:space="preserve">case (which is establishment of </w:t>
      </w:r>
      <w:r w:rsidR="00A17C3D" w:rsidRPr="008D3389">
        <w:rPr>
          <w:rFonts w:ascii="Times New Roman" w:hAnsi="Times New Roman" w:cs="Times New Roman"/>
          <w:sz w:val="28"/>
          <w:szCs w:val="28"/>
        </w:rPr>
        <w:t xml:space="preserve">a </w:t>
      </w:r>
      <w:r w:rsidR="00240486" w:rsidRPr="008D3389">
        <w:rPr>
          <w:rFonts w:ascii="Times New Roman" w:hAnsi="Times New Roman" w:cs="Times New Roman"/>
          <w:sz w:val="28"/>
          <w:szCs w:val="28"/>
        </w:rPr>
        <w:t>case on a balance of proba</w:t>
      </w:r>
      <w:r w:rsidR="00B961A2" w:rsidRPr="008D3389">
        <w:rPr>
          <w:rFonts w:ascii="Times New Roman" w:hAnsi="Times New Roman" w:cs="Times New Roman"/>
          <w:sz w:val="28"/>
          <w:szCs w:val="28"/>
        </w:rPr>
        <w:t>bi</w:t>
      </w:r>
      <w:r w:rsidR="00240486" w:rsidRPr="008D3389">
        <w:rPr>
          <w:rFonts w:ascii="Times New Roman" w:hAnsi="Times New Roman" w:cs="Times New Roman"/>
          <w:sz w:val="28"/>
          <w:szCs w:val="28"/>
        </w:rPr>
        <w:t>lities), the accused would not be entitled to a discharge at the close of state case.</w:t>
      </w:r>
    </w:p>
    <w:p w:rsidR="00925B1A" w:rsidRPr="008D3389" w:rsidRDefault="00925B1A"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 xml:space="preserve">In civil </w:t>
      </w:r>
      <w:r w:rsidR="00B961A2" w:rsidRPr="008D3389">
        <w:rPr>
          <w:rFonts w:ascii="Times New Roman" w:hAnsi="Times New Roman" w:cs="Times New Roman"/>
          <w:sz w:val="28"/>
          <w:szCs w:val="28"/>
        </w:rPr>
        <w:t xml:space="preserve">matters, </w:t>
      </w:r>
      <w:r w:rsidR="00F43789" w:rsidRPr="008D3389">
        <w:rPr>
          <w:rFonts w:ascii="Times New Roman" w:hAnsi="Times New Roman" w:cs="Times New Roman"/>
          <w:sz w:val="28"/>
          <w:szCs w:val="28"/>
        </w:rPr>
        <w:t xml:space="preserve">the </w:t>
      </w:r>
      <w:r w:rsidR="00B961A2" w:rsidRPr="008D3389">
        <w:rPr>
          <w:rFonts w:ascii="Times New Roman" w:hAnsi="Times New Roman" w:cs="Times New Roman"/>
          <w:sz w:val="28"/>
          <w:szCs w:val="28"/>
        </w:rPr>
        <w:t>ultimate</w:t>
      </w:r>
      <w:r w:rsidRPr="008D3389">
        <w:rPr>
          <w:rFonts w:ascii="Times New Roman" w:hAnsi="Times New Roman" w:cs="Times New Roman"/>
          <w:sz w:val="28"/>
          <w:szCs w:val="28"/>
        </w:rPr>
        <w:t xml:space="preserve"> standard of proof</w:t>
      </w:r>
      <w:r w:rsidR="00A17C3D" w:rsidRPr="008D3389">
        <w:rPr>
          <w:rFonts w:ascii="Times New Roman" w:hAnsi="Times New Roman" w:cs="Times New Roman"/>
          <w:sz w:val="28"/>
          <w:szCs w:val="28"/>
        </w:rPr>
        <w:t xml:space="preserve"> </w:t>
      </w:r>
      <w:r w:rsidRPr="008D3389">
        <w:rPr>
          <w:rFonts w:ascii="Times New Roman" w:hAnsi="Times New Roman" w:cs="Times New Roman"/>
          <w:sz w:val="28"/>
          <w:szCs w:val="28"/>
        </w:rPr>
        <w:t>to found liability</w:t>
      </w:r>
      <w:r w:rsidR="0066344A">
        <w:rPr>
          <w:rFonts w:ascii="Times New Roman" w:hAnsi="Times New Roman" w:cs="Times New Roman"/>
          <w:sz w:val="28"/>
          <w:szCs w:val="28"/>
        </w:rPr>
        <w:t xml:space="preserve">, </w:t>
      </w:r>
      <w:r w:rsidRPr="008D3389">
        <w:rPr>
          <w:rFonts w:ascii="Times New Roman" w:hAnsi="Times New Roman" w:cs="Times New Roman"/>
          <w:sz w:val="28"/>
          <w:szCs w:val="28"/>
        </w:rPr>
        <w:t xml:space="preserve">or in this case the relief sought of </w:t>
      </w:r>
      <w:r w:rsidR="00B961A2" w:rsidRPr="008D3389">
        <w:rPr>
          <w:rFonts w:ascii="Times New Roman" w:hAnsi="Times New Roman" w:cs="Times New Roman"/>
          <w:sz w:val="28"/>
          <w:szCs w:val="28"/>
        </w:rPr>
        <w:t>ejectment,</w:t>
      </w:r>
      <w:r w:rsidR="00F43789" w:rsidRPr="008D3389">
        <w:rPr>
          <w:rFonts w:ascii="Times New Roman" w:hAnsi="Times New Roman" w:cs="Times New Roman"/>
          <w:sz w:val="28"/>
          <w:szCs w:val="28"/>
        </w:rPr>
        <w:t xml:space="preserve"> is</w:t>
      </w:r>
      <w:r w:rsidR="00B961A2" w:rsidRPr="008D3389">
        <w:rPr>
          <w:rFonts w:ascii="Times New Roman" w:hAnsi="Times New Roman" w:cs="Times New Roman"/>
          <w:sz w:val="28"/>
          <w:szCs w:val="28"/>
        </w:rPr>
        <w:t xml:space="preserve"> itself on a balance of probabilitie</w:t>
      </w:r>
      <w:r w:rsidRPr="008D3389">
        <w:rPr>
          <w:rFonts w:ascii="Times New Roman" w:hAnsi="Times New Roman" w:cs="Times New Roman"/>
          <w:sz w:val="28"/>
          <w:szCs w:val="28"/>
        </w:rPr>
        <w:t>s</w:t>
      </w:r>
      <w:r w:rsidR="00B961A2" w:rsidRPr="008D3389">
        <w:rPr>
          <w:rFonts w:ascii="Times New Roman" w:hAnsi="Times New Roman" w:cs="Times New Roman"/>
          <w:sz w:val="28"/>
          <w:szCs w:val="28"/>
        </w:rPr>
        <w:t xml:space="preserve">. </w:t>
      </w:r>
      <w:r w:rsidRPr="008D3389">
        <w:rPr>
          <w:rFonts w:ascii="Times New Roman" w:hAnsi="Times New Roman" w:cs="Times New Roman"/>
          <w:sz w:val="28"/>
          <w:szCs w:val="28"/>
        </w:rPr>
        <w:t>It follows that the standard of proof therefo</w:t>
      </w:r>
      <w:r w:rsidR="00D72652" w:rsidRPr="008D3389">
        <w:rPr>
          <w:rFonts w:ascii="Times New Roman" w:hAnsi="Times New Roman" w:cs="Times New Roman"/>
          <w:sz w:val="28"/>
          <w:szCs w:val="28"/>
        </w:rPr>
        <w:t>re at the end of the plaintiff’s case is even lower</w:t>
      </w:r>
      <w:r w:rsidRPr="008D3389">
        <w:rPr>
          <w:rFonts w:ascii="Times New Roman" w:hAnsi="Times New Roman" w:cs="Times New Roman"/>
          <w:sz w:val="28"/>
          <w:szCs w:val="28"/>
        </w:rPr>
        <w:t>.</w:t>
      </w:r>
    </w:p>
    <w:p w:rsidR="00925B1A" w:rsidRPr="008D3389" w:rsidRDefault="00925B1A"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It has often been said that even in criminal matters</w:t>
      </w:r>
      <w:r w:rsidR="00F43789" w:rsidRPr="008D3389">
        <w:rPr>
          <w:rFonts w:ascii="Times New Roman" w:hAnsi="Times New Roman" w:cs="Times New Roman"/>
          <w:sz w:val="28"/>
          <w:szCs w:val="28"/>
        </w:rPr>
        <w:t>,</w:t>
      </w:r>
      <w:r w:rsidRPr="008D3389">
        <w:rPr>
          <w:rFonts w:ascii="Times New Roman" w:hAnsi="Times New Roman" w:cs="Times New Roman"/>
          <w:sz w:val="28"/>
          <w:szCs w:val="28"/>
        </w:rPr>
        <w:t xml:space="preserve"> cases of discharge at the close of the state should be very rare, only where the </w:t>
      </w:r>
      <w:r w:rsidR="00EA008B" w:rsidRPr="008D3389">
        <w:rPr>
          <w:rFonts w:ascii="Times New Roman" w:hAnsi="Times New Roman" w:cs="Times New Roman"/>
          <w:sz w:val="28"/>
          <w:szCs w:val="28"/>
        </w:rPr>
        <w:t xml:space="preserve">court finds that the evidence led by the state is completely worthless and devoid of any probative value that it is not worth any answer by the </w:t>
      </w:r>
      <w:r w:rsidR="00B961A2" w:rsidRPr="008D3389">
        <w:rPr>
          <w:rFonts w:ascii="Times New Roman" w:hAnsi="Times New Roman" w:cs="Times New Roman"/>
          <w:sz w:val="28"/>
          <w:szCs w:val="28"/>
        </w:rPr>
        <w:t>accused</w:t>
      </w:r>
      <w:r w:rsidR="00767658" w:rsidRPr="008D3389">
        <w:rPr>
          <w:rFonts w:ascii="Times New Roman" w:hAnsi="Times New Roman" w:cs="Times New Roman"/>
          <w:sz w:val="28"/>
          <w:szCs w:val="28"/>
        </w:rPr>
        <w:t>,</w:t>
      </w:r>
      <w:r w:rsidR="00593F4F" w:rsidRPr="008D3389">
        <w:rPr>
          <w:rFonts w:ascii="Times New Roman" w:hAnsi="Times New Roman" w:cs="Times New Roman"/>
          <w:sz w:val="28"/>
          <w:szCs w:val="28"/>
        </w:rPr>
        <w:t xml:space="preserve"> should the relief be granted. </w:t>
      </w:r>
      <w:r w:rsidR="00B961A2" w:rsidRPr="008D3389">
        <w:rPr>
          <w:rFonts w:ascii="Times New Roman" w:hAnsi="Times New Roman" w:cs="Times New Roman"/>
          <w:sz w:val="28"/>
          <w:szCs w:val="28"/>
        </w:rPr>
        <w:t>It</w:t>
      </w:r>
      <w:r w:rsidR="00EA008B" w:rsidRPr="008D3389">
        <w:rPr>
          <w:rFonts w:ascii="Times New Roman" w:hAnsi="Times New Roman" w:cs="Times New Roman"/>
          <w:sz w:val="28"/>
          <w:szCs w:val="28"/>
        </w:rPr>
        <w:t xml:space="preserve"> must be for an even stronger reason- </w:t>
      </w:r>
      <w:r w:rsidR="00E733E4">
        <w:rPr>
          <w:rFonts w:ascii="Times New Roman" w:hAnsi="Times New Roman" w:cs="Times New Roman"/>
          <w:sz w:val="28"/>
          <w:szCs w:val="28"/>
        </w:rPr>
        <w:t>(</w:t>
      </w:r>
      <w:r w:rsidR="00E733E4" w:rsidRPr="0066344A">
        <w:rPr>
          <w:rFonts w:ascii="Times New Roman" w:hAnsi="Times New Roman" w:cs="Times New Roman"/>
          <w:i/>
          <w:sz w:val="28"/>
          <w:szCs w:val="28"/>
        </w:rPr>
        <w:t>a fort</w:t>
      </w:r>
      <w:r w:rsidR="0066344A" w:rsidRPr="0066344A">
        <w:rPr>
          <w:rFonts w:ascii="Times New Roman" w:hAnsi="Times New Roman" w:cs="Times New Roman"/>
          <w:i/>
          <w:sz w:val="28"/>
          <w:szCs w:val="28"/>
        </w:rPr>
        <w:t>iori</w:t>
      </w:r>
      <w:r w:rsidR="00E733E4">
        <w:rPr>
          <w:rFonts w:ascii="Times New Roman" w:hAnsi="Times New Roman" w:cs="Times New Roman"/>
          <w:sz w:val="28"/>
          <w:szCs w:val="28"/>
        </w:rPr>
        <w:t>)</w:t>
      </w:r>
      <w:r w:rsidR="00EA008B" w:rsidRPr="008D3389">
        <w:rPr>
          <w:rFonts w:ascii="Times New Roman" w:hAnsi="Times New Roman" w:cs="Times New Roman"/>
          <w:sz w:val="28"/>
          <w:szCs w:val="28"/>
        </w:rPr>
        <w:t xml:space="preserve"> in a civil case.</w:t>
      </w:r>
    </w:p>
    <w:p w:rsidR="00EA008B" w:rsidRPr="008D3389" w:rsidRDefault="00EA008B"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 xml:space="preserve">The case of </w:t>
      </w:r>
      <w:r w:rsidRPr="008D3389">
        <w:rPr>
          <w:rFonts w:ascii="Times New Roman" w:hAnsi="Times New Roman" w:cs="Times New Roman"/>
          <w:i/>
          <w:sz w:val="28"/>
          <w:szCs w:val="28"/>
        </w:rPr>
        <w:t>Bailey (NO)</w:t>
      </w:r>
      <w:r w:rsidRPr="008D3389">
        <w:rPr>
          <w:rFonts w:ascii="Times New Roman" w:hAnsi="Times New Roman" w:cs="Times New Roman"/>
          <w:sz w:val="28"/>
          <w:szCs w:val="28"/>
        </w:rPr>
        <w:t xml:space="preserve"> </w:t>
      </w:r>
      <w:r w:rsidR="00B961A2" w:rsidRPr="008D3389">
        <w:rPr>
          <w:rFonts w:ascii="Times New Roman" w:hAnsi="Times New Roman" w:cs="Times New Roman"/>
          <w:sz w:val="28"/>
          <w:szCs w:val="28"/>
        </w:rPr>
        <w:t xml:space="preserve">vs </w:t>
      </w:r>
      <w:r w:rsidR="00B961A2" w:rsidRPr="008D3389">
        <w:rPr>
          <w:rFonts w:ascii="Times New Roman" w:hAnsi="Times New Roman" w:cs="Times New Roman"/>
          <w:i/>
          <w:sz w:val="28"/>
          <w:szCs w:val="28"/>
        </w:rPr>
        <w:t>Trinity</w:t>
      </w:r>
      <w:r w:rsidRPr="008D3389">
        <w:rPr>
          <w:rFonts w:ascii="Times New Roman" w:hAnsi="Times New Roman" w:cs="Times New Roman"/>
          <w:i/>
          <w:sz w:val="28"/>
          <w:szCs w:val="28"/>
        </w:rPr>
        <w:t xml:space="preserve"> Engineering (Pvt) Ltd and </w:t>
      </w:r>
      <w:r w:rsidR="00E05022" w:rsidRPr="008D3389">
        <w:rPr>
          <w:rFonts w:ascii="Times New Roman" w:hAnsi="Times New Roman" w:cs="Times New Roman"/>
          <w:i/>
          <w:sz w:val="28"/>
          <w:szCs w:val="28"/>
        </w:rPr>
        <w:t>Ors</w:t>
      </w:r>
      <w:r w:rsidR="00E05022" w:rsidRPr="008D3389">
        <w:rPr>
          <w:rFonts w:ascii="Times New Roman" w:hAnsi="Times New Roman" w:cs="Times New Roman"/>
          <w:sz w:val="28"/>
          <w:szCs w:val="28"/>
        </w:rPr>
        <w:t xml:space="preserve"> -2002 (2)</w:t>
      </w:r>
      <w:r w:rsidR="00D72652" w:rsidRPr="008D3389">
        <w:rPr>
          <w:rFonts w:ascii="Times New Roman" w:hAnsi="Times New Roman" w:cs="Times New Roman"/>
          <w:sz w:val="28"/>
          <w:szCs w:val="28"/>
        </w:rPr>
        <w:t xml:space="preserve"> </w:t>
      </w:r>
      <w:r w:rsidR="00E05022" w:rsidRPr="008D3389">
        <w:rPr>
          <w:rFonts w:ascii="Times New Roman" w:hAnsi="Times New Roman" w:cs="Times New Roman"/>
          <w:sz w:val="28"/>
          <w:szCs w:val="28"/>
        </w:rPr>
        <w:t>ZLR.484</w:t>
      </w:r>
      <w:r w:rsidR="00D72652" w:rsidRPr="008D3389">
        <w:rPr>
          <w:rFonts w:ascii="Times New Roman" w:hAnsi="Times New Roman" w:cs="Times New Roman"/>
          <w:sz w:val="28"/>
          <w:szCs w:val="28"/>
        </w:rPr>
        <w:t xml:space="preserve"> </w:t>
      </w:r>
      <w:r w:rsidR="00E05022" w:rsidRPr="008D3389">
        <w:rPr>
          <w:rFonts w:ascii="Times New Roman" w:hAnsi="Times New Roman" w:cs="Times New Roman"/>
          <w:sz w:val="28"/>
          <w:szCs w:val="28"/>
        </w:rPr>
        <w:t>(H). Also lays down the principles under which a court may or may not grant absolution.</w:t>
      </w:r>
    </w:p>
    <w:p w:rsidR="00E05022" w:rsidRPr="008D3389" w:rsidRDefault="00F43789" w:rsidP="00F43789">
      <w:pPr>
        <w:ind w:left="720"/>
        <w:jc w:val="both"/>
        <w:rPr>
          <w:rFonts w:ascii="Times New Roman" w:hAnsi="Times New Roman" w:cs="Times New Roman"/>
          <w:sz w:val="28"/>
          <w:szCs w:val="28"/>
        </w:rPr>
      </w:pPr>
      <w:r w:rsidRPr="008D3389">
        <w:rPr>
          <w:rFonts w:ascii="Times New Roman" w:hAnsi="Times New Roman" w:cs="Times New Roman"/>
          <w:sz w:val="28"/>
          <w:szCs w:val="28"/>
        </w:rPr>
        <w:t>“</w:t>
      </w:r>
      <w:r w:rsidR="00904832" w:rsidRPr="008D3389">
        <w:rPr>
          <w:rFonts w:ascii="Times New Roman" w:hAnsi="Times New Roman" w:cs="Times New Roman"/>
          <w:sz w:val="28"/>
          <w:szCs w:val="28"/>
        </w:rPr>
        <w:t>The p</w:t>
      </w:r>
      <w:r w:rsidR="00E05022" w:rsidRPr="008D3389">
        <w:rPr>
          <w:rFonts w:ascii="Times New Roman" w:hAnsi="Times New Roman" w:cs="Times New Roman"/>
          <w:sz w:val="28"/>
          <w:szCs w:val="28"/>
        </w:rPr>
        <w:t>laintiff</w:t>
      </w:r>
      <w:r w:rsidR="00904832" w:rsidRPr="008D3389">
        <w:rPr>
          <w:rFonts w:ascii="Times New Roman" w:hAnsi="Times New Roman" w:cs="Times New Roman"/>
          <w:sz w:val="28"/>
          <w:szCs w:val="28"/>
        </w:rPr>
        <w:t xml:space="preserve">, </w:t>
      </w:r>
      <w:r w:rsidR="00E05022" w:rsidRPr="008D3389">
        <w:rPr>
          <w:rFonts w:ascii="Times New Roman" w:hAnsi="Times New Roman" w:cs="Times New Roman"/>
          <w:sz w:val="28"/>
          <w:szCs w:val="28"/>
        </w:rPr>
        <w:t xml:space="preserve">who was </w:t>
      </w:r>
      <w:r w:rsidR="00904832" w:rsidRPr="008D3389">
        <w:rPr>
          <w:rFonts w:ascii="Times New Roman" w:hAnsi="Times New Roman" w:cs="Times New Roman"/>
          <w:sz w:val="28"/>
          <w:szCs w:val="28"/>
        </w:rPr>
        <w:t xml:space="preserve">the </w:t>
      </w:r>
      <w:r w:rsidR="00B961A2" w:rsidRPr="008D3389">
        <w:rPr>
          <w:rFonts w:ascii="Times New Roman" w:hAnsi="Times New Roman" w:cs="Times New Roman"/>
          <w:sz w:val="28"/>
          <w:szCs w:val="28"/>
        </w:rPr>
        <w:t>liquidator</w:t>
      </w:r>
      <w:r w:rsidR="0014099E" w:rsidRPr="008D3389">
        <w:rPr>
          <w:rFonts w:ascii="Times New Roman" w:hAnsi="Times New Roman" w:cs="Times New Roman"/>
          <w:sz w:val="28"/>
          <w:szCs w:val="28"/>
        </w:rPr>
        <w:t xml:space="preserve"> of a </w:t>
      </w:r>
      <w:r w:rsidR="00D72652" w:rsidRPr="008D3389">
        <w:rPr>
          <w:rFonts w:ascii="Times New Roman" w:hAnsi="Times New Roman" w:cs="Times New Roman"/>
          <w:sz w:val="28"/>
          <w:szCs w:val="28"/>
        </w:rPr>
        <w:t>m</w:t>
      </w:r>
      <w:r w:rsidR="0014099E" w:rsidRPr="008D3389">
        <w:rPr>
          <w:rFonts w:ascii="Times New Roman" w:hAnsi="Times New Roman" w:cs="Times New Roman"/>
          <w:sz w:val="28"/>
          <w:szCs w:val="28"/>
        </w:rPr>
        <w:t>erchant bank, issued summons against defendants</w:t>
      </w:r>
      <w:r w:rsidR="00904832" w:rsidRPr="008D3389">
        <w:rPr>
          <w:rFonts w:ascii="Times New Roman" w:hAnsi="Times New Roman" w:cs="Times New Roman"/>
          <w:sz w:val="28"/>
          <w:szCs w:val="28"/>
        </w:rPr>
        <w:t xml:space="preserve">, claiming monies plus interest owed as a result of the bank having advanced money to the first defendant.  In their plea, the defendants, admitted that the bank had advanced the money, but   claimed that the interest charged breached the </w:t>
      </w:r>
      <w:r w:rsidR="00904832" w:rsidRPr="008D3389">
        <w:rPr>
          <w:rFonts w:ascii="Times New Roman" w:hAnsi="Times New Roman" w:cs="Times New Roman"/>
          <w:i/>
          <w:sz w:val="28"/>
          <w:szCs w:val="28"/>
        </w:rPr>
        <w:t>in duplum</w:t>
      </w:r>
      <w:r w:rsidR="00904832" w:rsidRPr="008D3389">
        <w:rPr>
          <w:rFonts w:ascii="Times New Roman" w:hAnsi="Times New Roman" w:cs="Times New Roman"/>
          <w:sz w:val="28"/>
          <w:szCs w:val="28"/>
        </w:rPr>
        <w:t xml:space="preserve"> rule and that the money had been repaid.  After the plaintiff’s</w:t>
      </w:r>
      <w:r w:rsidRPr="008D3389">
        <w:rPr>
          <w:rFonts w:ascii="Times New Roman" w:hAnsi="Times New Roman" w:cs="Times New Roman"/>
          <w:sz w:val="28"/>
          <w:szCs w:val="28"/>
        </w:rPr>
        <w:t xml:space="preserve"> main witness had given evidence, the plaintiff reduced the amount of its claim.  At the close of the plaintiff’s case, the defendants applied for absolution from the instance, alleging that the plaintiff’s evidence was unreliable because, among other things, some of the documents produced were copies, not </w:t>
      </w:r>
      <w:r w:rsidR="00B961A2" w:rsidRPr="008D3389">
        <w:rPr>
          <w:rFonts w:ascii="Times New Roman" w:hAnsi="Times New Roman" w:cs="Times New Roman"/>
          <w:sz w:val="28"/>
          <w:szCs w:val="28"/>
        </w:rPr>
        <w:t>originals.</w:t>
      </w:r>
      <w:r w:rsidRPr="008D3389">
        <w:rPr>
          <w:rFonts w:ascii="Times New Roman" w:hAnsi="Times New Roman" w:cs="Times New Roman"/>
          <w:sz w:val="28"/>
          <w:szCs w:val="28"/>
        </w:rPr>
        <w:t>”</w:t>
      </w:r>
    </w:p>
    <w:p w:rsidR="00BB6971" w:rsidRPr="008D3389" w:rsidRDefault="0014099E"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lastRenderedPageBreak/>
        <w:t xml:space="preserve">It was held </w:t>
      </w:r>
      <w:r w:rsidR="00B961A2" w:rsidRPr="008D3389">
        <w:rPr>
          <w:rFonts w:ascii="Times New Roman" w:hAnsi="Times New Roman" w:cs="Times New Roman"/>
          <w:sz w:val="28"/>
          <w:szCs w:val="28"/>
        </w:rPr>
        <w:t>that,</w:t>
      </w:r>
      <w:r w:rsidRPr="008D3389">
        <w:rPr>
          <w:rFonts w:ascii="Times New Roman" w:hAnsi="Times New Roman" w:cs="Times New Roman"/>
          <w:sz w:val="28"/>
          <w:szCs w:val="28"/>
        </w:rPr>
        <w:t xml:space="preserve"> in an application for absolution from the </w:t>
      </w:r>
      <w:r w:rsidR="00B961A2" w:rsidRPr="008D3389">
        <w:rPr>
          <w:rFonts w:ascii="Times New Roman" w:hAnsi="Times New Roman" w:cs="Times New Roman"/>
          <w:sz w:val="28"/>
          <w:szCs w:val="28"/>
        </w:rPr>
        <w:t>instance, the</w:t>
      </w:r>
      <w:r w:rsidRPr="008D3389">
        <w:rPr>
          <w:rFonts w:ascii="Times New Roman" w:hAnsi="Times New Roman" w:cs="Times New Roman"/>
          <w:sz w:val="28"/>
          <w:szCs w:val="28"/>
        </w:rPr>
        <w:t xml:space="preserve"> test to be applied is whether there is evidence upon which a reasonable court might find or the plaintiff .If so, and particularly if the defence is something </w:t>
      </w:r>
      <w:r w:rsidR="00B961A2" w:rsidRPr="008D3389">
        <w:rPr>
          <w:rFonts w:ascii="Times New Roman" w:hAnsi="Times New Roman" w:cs="Times New Roman"/>
          <w:sz w:val="28"/>
          <w:szCs w:val="28"/>
        </w:rPr>
        <w:t>peculiar</w:t>
      </w:r>
      <w:r w:rsidR="00593F4F" w:rsidRPr="008D3389">
        <w:rPr>
          <w:rFonts w:ascii="Times New Roman" w:hAnsi="Times New Roman" w:cs="Times New Roman"/>
          <w:sz w:val="28"/>
          <w:szCs w:val="28"/>
        </w:rPr>
        <w:t>ly</w:t>
      </w:r>
      <w:r w:rsidRPr="008D3389">
        <w:rPr>
          <w:rFonts w:ascii="Times New Roman" w:hAnsi="Times New Roman" w:cs="Times New Roman"/>
          <w:sz w:val="28"/>
          <w:szCs w:val="28"/>
        </w:rPr>
        <w:t xml:space="preserve"> within the knowledge of the defendant, the plaintiff should </w:t>
      </w:r>
      <w:r w:rsidR="00593F4F" w:rsidRPr="008D3389">
        <w:rPr>
          <w:rFonts w:ascii="Times New Roman" w:hAnsi="Times New Roman" w:cs="Times New Roman"/>
          <w:sz w:val="28"/>
          <w:szCs w:val="28"/>
        </w:rPr>
        <w:t xml:space="preserve">not </w:t>
      </w:r>
      <w:r w:rsidRPr="008D3389">
        <w:rPr>
          <w:rFonts w:ascii="Times New Roman" w:hAnsi="Times New Roman" w:cs="Times New Roman"/>
          <w:sz w:val="28"/>
          <w:szCs w:val="28"/>
        </w:rPr>
        <w:t xml:space="preserve">likely be deprived of his remedy without first hearing what the defendant has to say in </w:t>
      </w:r>
      <w:r w:rsidR="00B961A2" w:rsidRPr="008D3389">
        <w:rPr>
          <w:rFonts w:ascii="Times New Roman" w:hAnsi="Times New Roman" w:cs="Times New Roman"/>
          <w:sz w:val="28"/>
          <w:szCs w:val="28"/>
        </w:rPr>
        <w:t xml:space="preserve">his defence. A </w:t>
      </w:r>
      <w:r w:rsidR="0085537B" w:rsidRPr="008D3389">
        <w:rPr>
          <w:rFonts w:ascii="Times New Roman" w:hAnsi="Times New Roman" w:cs="Times New Roman"/>
          <w:sz w:val="28"/>
          <w:szCs w:val="28"/>
        </w:rPr>
        <w:t xml:space="preserve">defendant who might be afraid to go into the box must not be permitted to shelter </w:t>
      </w:r>
      <w:r w:rsidR="00BB6971" w:rsidRPr="008D3389">
        <w:rPr>
          <w:rFonts w:ascii="Times New Roman" w:hAnsi="Times New Roman" w:cs="Times New Roman"/>
          <w:sz w:val="28"/>
          <w:szCs w:val="28"/>
        </w:rPr>
        <w:t>behind the procedure of absolution from the instance.</w:t>
      </w:r>
    </w:p>
    <w:p w:rsidR="0014099E" w:rsidRPr="008D3389" w:rsidRDefault="00BB6971" w:rsidP="0066344A">
      <w:pPr>
        <w:ind w:firstLine="720"/>
        <w:jc w:val="both"/>
        <w:rPr>
          <w:rFonts w:ascii="Times New Roman" w:hAnsi="Times New Roman" w:cs="Times New Roman"/>
          <w:sz w:val="28"/>
          <w:szCs w:val="28"/>
        </w:rPr>
      </w:pPr>
      <w:r w:rsidRPr="008D3389">
        <w:rPr>
          <w:rFonts w:ascii="Times New Roman" w:hAnsi="Times New Roman" w:cs="Times New Roman"/>
          <w:sz w:val="28"/>
          <w:szCs w:val="28"/>
        </w:rPr>
        <w:t xml:space="preserve">Courts have been </w:t>
      </w:r>
      <w:r w:rsidR="00B961A2" w:rsidRPr="008D3389">
        <w:rPr>
          <w:rFonts w:ascii="Times New Roman" w:hAnsi="Times New Roman" w:cs="Times New Roman"/>
          <w:sz w:val="28"/>
          <w:szCs w:val="28"/>
        </w:rPr>
        <w:t>urged, unless</w:t>
      </w:r>
      <w:r w:rsidRPr="008D3389">
        <w:rPr>
          <w:rFonts w:ascii="Times New Roman" w:hAnsi="Times New Roman" w:cs="Times New Roman"/>
          <w:sz w:val="28"/>
          <w:szCs w:val="28"/>
        </w:rPr>
        <w:t xml:space="preserve"> in very clear cases which are rare anyway,</w:t>
      </w:r>
      <w:r w:rsidR="00D72652" w:rsidRPr="008D3389">
        <w:rPr>
          <w:rFonts w:ascii="Times New Roman" w:hAnsi="Times New Roman" w:cs="Times New Roman"/>
          <w:sz w:val="28"/>
          <w:szCs w:val="28"/>
        </w:rPr>
        <w:t xml:space="preserve"> </w:t>
      </w:r>
      <w:r w:rsidRPr="008D3389">
        <w:rPr>
          <w:rFonts w:ascii="Times New Roman" w:hAnsi="Times New Roman" w:cs="Times New Roman"/>
          <w:sz w:val="28"/>
          <w:szCs w:val="28"/>
        </w:rPr>
        <w:t xml:space="preserve">to lean in favour of the </w:t>
      </w:r>
      <w:r w:rsidR="00B961A2" w:rsidRPr="008D3389">
        <w:rPr>
          <w:rFonts w:ascii="Times New Roman" w:hAnsi="Times New Roman" w:cs="Times New Roman"/>
          <w:sz w:val="28"/>
          <w:szCs w:val="28"/>
        </w:rPr>
        <w:t>case</w:t>
      </w:r>
      <w:r w:rsidR="00767658" w:rsidRPr="008D3389">
        <w:rPr>
          <w:rFonts w:ascii="Times New Roman" w:hAnsi="Times New Roman" w:cs="Times New Roman"/>
          <w:sz w:val="28"/>
          <w:szCs w:val="28"/>
        </w:rPr>
        <w:t xml:space="preserve"> continuing</w:t>
      </w:r>
      <w:r w:rsidR="00D72652" w:rsidRPr="008D3389">
        <w:rPr>
          <w:rFonts w:ascii="Times New Roman" w:hAnsi="Times New Roman" w:cs="Times New Roman"/>
          <w:sz w:val="28"/>
          <w:szCs w:val="28"/>
        </w:rPr>
        <w:t xml:space="preserve"> </w:t>
      </w:r>
      <w:r w:rsidRPr="008D3389">
        <w:rPr>
          <w:rFonts w:ascii="Times New Roman" w:hAnsi="Times New Roman" w:cs="Times New Roman"/>
          <w:sz w:val="28"/>
          <w:szCs w:val="28"/>
        </w:rPr>
        <w:t>to its logical conclusion with both sides having given their versions.</w:t>
      </w:r>
      <w:r w:rsidR="00593F4F" w:rsidRPr="008D3389">
        <w:rPr>
          <w:rFonts w:ascii="Times New Roman" w:hAnsi="Times New Roman" w:cs="Times New Roman"/>
          <w:sz w:val="28"/>
          <w:szCs w:val="28"/>
        </w:rPr>
        <w:t>A</w:t>
      </w:r>
      <w:r w:rsidRPr="008D3389">
        <w:rPr>
          <w:rFonts w:ascii="Times New Roman" w:hAnsi="Times New Roman" w:cs="Times New Roman"/>
          <w:sz w:val="28"/>
          <w:szCs w:val="28"/>
        </w:rPr>
        <w:t>s already stated above,</w:t>
      </w:r>
      <w:r w:rsidR="00D72652" w:rsidRPr="008D3389">
        <w:rPr>
          <w:rFonts w:ascii="Times New Roman" w:hAnsi="Times New Roman" w:cs="Times New Roman"/>
          <w:sz w:val="28"/>
          <w:szCs w:val="28"/>
        </w:rPr>
        <w:t xml:space="preserve"> </w:t>
      </w:r>
      <w:r w:rsidRPr="008D3389">
        <w:rPr>
          <w:rFonts w:ascii="Times New Roman" w:hAnsi="Times New Roman" w:cs="Times New Roman"/>
          <w:sz w:val="28"/>
          <w:szCs w:val="28"/>
        </w:rPr>
        <w:t xml:space="preserve">the case </w:t>
      </w:r>
      <w:r w:rsidRPr="008D3389">
        <w:rPr>
          <w:rFonts w:ascii="Times New Roman" w:hAnsi="Times New Roman" w:cs="Times New Roman"/>
          <w:i/>
          <w:sz w:val="28"/>
          <w:szCs w:val="28"/>
        </w:rPr>
        <w:t>in casu</w:t>
      </w:r>
      <w:r w:rsidR="00D72652" w:rsidRPr="008D3389">
        <w:rPr>
          <w:rFonts w:ascii="Times New Roman" w:hAnsi="Times New Roman" w:cs="Times New Roman"/>
          <w:i/>
          <w:sz w:val="28"/>
          <w:szCs w:val="28"/>
        </w:rPr>
        <w:t xml:space="preserve"> </w:t>
      </w:r>
      <w:r w:rsidRPr="008D3389">
        <w:rPr>
          <w:rFonts w:ascii="Times New Roman" w:hAnsi="Times New Roman" w:cs="Times New Roman"/>
          <w:sz w:val="28"/>
          <w:szCs w:val="28"/>
        </w:rPr>
        <w:t xml:space="preserve">is one for </w:t>
      </w:r>
      <w:r w:rsidRPr="008D3389">
        <w:rPr>
          <w:rFonts w:ascii="Times New Roman" w:hAnsi="Times New Roman" w:cs="Times New Roman"/>
          <w:i/>
          <w:sz w:val="28"/>
          <w:szCs w:val="28"/>
        </w:rPr>
        <w:t>rei</w:t>
      </w:r>
      <w:r w:rsidR="00D72652" w:rsidRPr="008D3389">
        <w:rPr>
          <w:rFonts w:ascii="Times New Roman" w:hAnsi="Times New Roman" w:cs="Times New Roman"/>
          <w:i/>
          <w:sz w:val="28"/>
          <w:szCs w:val="28"/>
        </w:rPr>
        <w:t xml:space="preserve"> </w:t>
      </w:r>
      <w:r w:rsidR="00626F9B" w:rsidRPr="008D3389">
        <w:rPr>
          <w:rFonts w:ascii="Times New Roman" w:hAnsi="Times New Roman" w:cs="Times New Roman"/>
          <w:i/>
          <w:sz w:val="28"/>
          <w:szCs w:val="28"/>
        </w:rPr>
        <w:t>vindicatio</w:t>
      </w:r>
      <w:r w:rsidRPr="008D3389">
        <w:rPr>
          <w:rFonts w:ascii="Times New Roman" w:hAnsi="Times New Roman" w:cs="Times New Roman"/>
          <w:sz w:val="28"/>
          <w:szCs w:val="28"/>
        </w:rPr>
        <w:t>.</w:t>
      </w:r>
      <w:r w:rsidR="00D72652" w:rsidRPr="008D3389">
        <w:rPr>
          <w:rFonts w:ascii="Times New Roman" w:hAnsi="Times New Roman" w:cs="Times New Roman"/>
          <w:sz w:val="28"/>
          <w:szCs w:val="28"/>
        </w:rPr>
        <w:t xml:space="preserve"> </w:t>
      </w:r>
      <w:r w:rsidR="00626F9B" w:rsidRPr="008D3389">
        <w:rPr>
          <w:rFonts w:ascii="Times New Roman" w:hAnsi="Times New Roman" w:cs="Times New Roman"/>
          <w:sz w:val="28"/>
          <w:szCs w:val="28"/>
        </w:rPr>
        <w:t>That being the case</w:t>
      </w:r>
      <w:r w:rsidR="00767658" w:rsidRPr="008D3389">
        <w:rPr>
          <w:rFonts w:ascii="Times New Roman" w:hAnsi="Times New Roman" w:cs="Times New Roman"/>
          <w:sz w:val="28"/>
          <w:szCs w:val="28"/>
        </w:rPr>
        <w:t>,</w:t>
      </w:r>
      <w:r w:rsidR="00626F9B" w:rsidRPr="008D3389">
        <w:rPr>
          <w:rFonts w:ascii="Times New Roman" w:hAnsi="Times New Roman" w:cs="Times New Roman"/>
          <w:sz w:val="28"/>
          <w:szCs w:val="28"/>
        </w:rPr>
        <w:t xml:space="preserve"> all that plaintiff needs to prov</w:t>
      </w:r>
      <w:r w:rsidR="00B961A2" w:rsidRPr="008D3389">
        <w:rPr>
          <w:rFonts w:ascii="Times New Roman" w:hAnsi="Times New Roman" w:cs="Times New Roman"/>
          <w:sz w:val="28"/>
          <w:szCs w:val="28"/>
        </w:rPr>
        <w:t>e</w:t>
      </w:r>
      <w:r w:rsidR="00626F9B" w:rsidRPr="008D3389">
        <w:rPr>
          <w:rFonts w:ascii="Times New Roman" w:hAnsi="Times New Roman" w:cs="Times New Roman"/>
          <w:sz w:val="28"/>
          <w:szCs w:val="28"/>
        </w:rPr>
        <w:t xml:space="preserve"> is that it is t</w:t>
      </w:r>
      <w:r w:rsidR="00593F4F" w:rsidRPr="008D3389">
        <w:rPr>
          <w:rFonts w:ascii="Times New Roman" w:hAnsi="Times New Roman" w:cs="Times New Roman"/>
          <w:sz w:val="28"/>
          <w:szCs w:val="28"/>
        </w:rPr>
        <w:t>h</w:t>
      </w:r>
      <w:r w:rsidR="00626F9B" w:rsidRPr="008D3389">
        <w:rPr>
          <w:rFonts w:ascii="Times New Roman" w:hAnsi="Times New Roman" w:cs="Times New Roman"/>
          <w:sz w:val="28"/>
          <w:szCs w:val="28"/>
        </w:rPr>
        <w:t xml:space="preserve">e registered owner of the property in question and that the defendants are in possession or occupation of that property </w:t>
      </w:r>
      <w:r w:rsidR="00767658" w:rsidRPr="008D3389">
        <w:rPr>
          <w:rFonts w:ascii="Times New Roman" w:hAnsi="Times New Roman" w:cs="Times New Roman"/>
          <w:sz w:val="28"/>
          <w:szCs w:val="28"/>
        </w:rPr>
        <w:t>and</w:t>
      </w:r>
      <w:r w:rsidR="00626F9B" w:rsidRPr="008D3389">
        <w:rPr>
          <w:rFonts w:ascii="Times New Roman" w:hAnsi="Times New Roman" w:cs="Times New Roman"/>
          <w:sz w:val="28"/>
          <w:szCs w:val="28"/>
        </w:rPr>
        <w:t xml:space="preserve"> were so in possession before the action was instituted.</w:t>
      </w:r>
    </w:p>
    <w:p w:rsidR="00767658" w:rsidRPr="008D3389" w:rsidRDefault="00767658" w:rsidP="00B70B88">
      <w:pPr>
        <w:ind w:firstLine="720"/>
        <w:jc w:val="both"/>
        <w:rPr>
          <w:rFonts w:ascii="Times New Roman" w:hAnsi="Times New Roman" w:cs="Times New Roman"/>
          <w:sz w:val="28"/>
          <w:szCs w:val="28"/>
        </w:rPr>
      </w:pPr>
      <w:r w:rsidRPr="0066344A">
        <w:rPr>
          <w:rFonts w:ascii="Times New Roman" w:hAnsi="Times New Roman" w:cs="Times New Roman"/>
          <w:i/>
          <w:sz w:val="28"/>
          <w:szCs w:val="28"/>
        </w:rPr>
        <w:t>Mr Dumisani Sibanda</w:t>
      </w:r>
      <w:r w:rsidRPr="008D3389">
        <w:rPr>
          <w:rFonts w:ascii="Times New Roman" w:hAnsi="Times New Roman" w:cs="Times New Roman"/>
          <w:sz w:val="28"/>
          <w:szCs w:val="28"/>
        </w:rPr>
        <w:t xml:space="preserve"> foir the plaintiff company</w:t>
      </w:r>
      <w:r w:rsidR="00434CF5" w:rsidRPr="008D3389">
        <w:rPr>
          <w:rFonts w:ascii="Times New Roman" w:hAnsi="Times New Roman" w:cs="Times New Roman"/>
          <w:sz w:val="28"/>
          <w:szCs w:val="28"/>
        </w:rPr>
        <w:t xml:space="preserve"> in simpler terms testified that he, his wife and children as a family own the plaintiff company.  He produced the Deed of Transfer in respect of the property to prove ownership.  He also produced the certificate of inc</w:t>
      </w:r>
      <w:r w:rsidR="0066344A">
        <w:rPr>
          <w:rFonts w:ascii="Times New Roman" w:hAnsi="Times New Roman" w:cs="Times New Roman"/>
          <w:sz w:val="28"/>
          <w:szCs w:val="28"/>
        </w:rPr>
        <w:t xml:space="preserve">orporation showing the articles </w:t>
      </w:r>
      <w:r w:rsidR="00434CF5" w:rsidRPr="008D3389">
        <w:rPr>
          <w:rFonts w:ascii="Times New Roman" w:hAnsi="Times New Roman" w:cs="Times New Roman"/>
          <w:sz w:val="28"/>
          <w:szCs w:val="28"/>
        </w:rPr>
        <w:t>of  association and the CR 14 form showing the list of the company directors.</w:t>
      </w:r>
    </w:p>
    <w:p w:rsidR="00434CF5" w:rsidRPr="008D3389" w:rsidRDefault="00E733E4" w:rsidP="00B70B88">
      <w:pPr>
        <w:ind w:firstLine="720"/>
        <w:jc w:val="both"/>
        <w:rPr>
          <w:rFonts w:ascii="Times New Roman" w:hAnsi="Times New Roman" w:cs="Times New Roman"/>
          <w:sz w:val="28"/>
          <w:szCs w:val="28"/>
        </w:rPr>
      </w:pPr>
      <w:r>
        <w:rPr>
          <w:rFonts w:ascii="Times New Roman" w:hAnsi="Times New Roman" w:cs="Times New Roman"/>
          <w:sz w:val="28"/>
          <w:szCs w:val="28"/>
        </w:rPr>
        <w:t>He said he</w:t>
      </w:r>
      <w:r w:rsidR="00434CF5" w:rsidRPr="008D3389">
        <w:rPr>
          <w:rFonts w:ascii="Times New Roman" w:hAnsi="Times New Roman" w:cs="Times New Roman"/>
          <w:sz w:val="28"/>
          <w:szCs w:val="28"/>
        </w:rPr>
        <w:t xml:space="preserve"> notice</w:t>
      </w:r>
      <w:r>
        <w:rPr>
          <w:rFonts w:ascii="Times New Roman" w:hAnsi="Times New Roman" w:cs="Times New Roman"/>
          <w:sz w:val="28"/>
          <w:szCs w:val="28"/>
        </w:rPr>
        <w:t>d</w:t>
      </w:r>
      <w:r w:rsidR="00434CF5" w:rsidRPr="008D3389">
        <w:rPr>
          <w:rFonts w:ascii="Times New Roman" w:hAnsi="Times New Roman" w:cs="Times New Roman"/>
          <w:sz w:val="28"/>
          <w:szCs w:val="28"/>
        </w:rPr>
        <w:t xml:space="preserve"> at one time that there was some machinery, some of it very heavy machinery at the plaintiff’s premises.  He did not know the owners of the machinery.  The owners</w:t>
      </w:r>
      <w:r>
        <w:rPr>
          <w:rFonts w:ascii="Times New Roman" w:hAnsi="Times New Roman" w:cs="Times New Roman"/>
          <w:sz w:val="28"/>
          <w:szCs w:val="28"/>
        </w:rPr>
        <w:t>,</w:t>
      </w:r>
      <w:r w:rsidR="00434CF5" w:rsidRPr="008D3389">
        <w:rPr>
          <w:rFonts w:ascii="Times New Roman" w:hAnsi="Times New Roman" w:cs="Times New Roman"/>
          <w:sz w:val="28"/>
          <w:szCs w:val="28"/>
        </w:rPr>
        <w:t xml:space="preserve"> whoever they were, had not c</w:t>
      </w:r>
      <w:r w:rsidR="00961841" w:rsidRPr="008D3389">
        <w:rPr>
          <w:rFonts w:ascii="Times New Roman" w:hAnsi="Times New Roman" w:cs="Times New Roman"/>
          <w:sz w:val="28"/>
          <w:szCs w:val="28"/>
        </w:rPr>
        <w:t xml:space="preserve">onsulted </w:t>
      </w:r>
      <w:r w:rsidR="00434CF5" w:rsidRPr="008D3389">
        <w:rPr>
          <w:rFonts w:ascii="Times New Roman" w:hAnsi="Times New Roman" w:cs="Times New Roman"/>
          <w:sz w:val="28"/>
          <w:szCs w:val="28"/>
        </w:rPr>
        <w:t>or engaged the plaintiff in any way before installing their machinery on the said premises.  There was no dispute and there still is no dispute that the plaintiff company owns the premises.</w:t>
      </w:r>
    </w:p>
    <w:p w:rsidR="00434CF5" w:rsidRPr="008D3389" w:rsidRDefault="00434CF5"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Further, Mr Sibanda indicated that his company has a massive housing scheme that was approved on 13 December 2017 that they are set to carry out on the same premises.  He later learnt that the defendants owned the mac</w:t>
      </w:r>
      <w:r w:rsidR="008D3389" w:rsidRPr="008D3389">
        <w:rPr>
          <w:rFonts w:ascii="Times New Roman" w:hAnsi="Times New Roman" w:cs="Times New Roman"/>
          <w:sz w:val="28"/>
          <w:szCs w:val="28"/>
        </w:rPr>
        <w:t xml:space="preserve">hinery and invited them to the </w:t>
      </w:r>
      <w:r w:rsidRPr="008D3389">
        <w:rPr>
          <w:rFonts w:ascii="Times New Roman" w:hAnsi="Times New Roman" w:cs="Times New Roman"/>
          <w:sz w:val="28"/>
          <w:szCs w:val="28"/>
        </w:rPr>
        <w:t xml:space="preserve">G and G Preserve (Pvt) Ltd offices.  He met 3 people who all introduced themselves as “Sibandas” and were possibly </w:t>
      </w:r>
      <w:r w:rsidR="00E733E4">
        <w:rPr>
          <w:rFonts w:ascii="Times New Roman" w:hAnsi="Times New Roman" w:cs="Times New Roman"/>
          <w:sz w:val="28"/>
          <w:szCs w:val="28"/>
        </w:rPr>
        <w:t>brothers</w:t>
      </w:r>
      <w:r w:rsidRPr="008D3389">
        <w:rPr>
          <w:rFonts w:ascii="Times New Roman" w:hAnsi="Times New Roman" w:cs="Times New Roman"/>
          <w:sz w:val="28"/>
          <w:szCs w:val="28"/>
        </w:rPr>
        <w:t xml:space="preserve">.  On asking them they told him that they had been given permission by the Umguza Rural District Council </w:t>
      </w:r>
      <w:r w:rsidR="00720F5D" w:rsidRPr="008D3389">
        <w:rPr>
          <w:rFonts w:ascii="Times New Roman" w:hAnsi="Times New Roman" w:cs="Times New Roman"/>
          <w:sz w:val="28"/>
          <w:szCs w:val="28"/>
        </w:rPr>
        <w:t>and E</w:t>
      </w:r>
      <w:r w:rsidR="00961841" w:rsidRPr="008D3389">
        <w:rPr>
          <w:rFonts w:ascii="Times New Roman" w:hAnsi="Times New Roman" w:cs="Times New Roman"/>
          <w:sz w:val="28"/>
          <w:szCs w:val="28"/>
        </w:rPr>
        <w:t xml:space="preserve">nvironmental </w:t>
      </w:r>
      <w:r w:rsidR="00720F5D" w:rsidRPr="008D3389">
        <w:rPr>
          <w:rFonts w:ascii="Times New Roman" w:hAnsi="Times New Roman" w:cs="Times New Roman"/>
          <w:sz w:val="28"/>
          <w:szCs w:val="28"/>
        </w:rPr>
        <w:t>M</w:t>
      </w:r>
      <w:r w:rsidR="00961841" w:rsidRPr="008D3389">
        <w:rPr>
          <w:rFonts w:ascii="Times New Roman" w:hAnsi="Times New Roman" w:cs="Times New Roman"/>
          <w:sz w:val="28"/>
          <w:szCs w:val="28"/>
        </w:rPr>
        <w:t xml:space="preserve">anagement </w:t>
      </w:r>
      <w:r w:rsidR="00720F5D" w:rsidRPr="008D3389">
        <w:rPr>
          <w:rFonts w:ascii="Times New Roman" w:hAnsi="Times New Roman" w:cs="Times New Roman"/>
          <w:sz w:val="28"/>
          <w:szCs w:val="28"/>
        </w:rPr>
        <w:t>A</w:t>
      </w:r>
      <w:r w:rsidR="00961841" w:rsidRPr="008D3389">
        <w:rPr>
          <w:rFonts w:ascii="Times New Roman" w:hAnsi="Times New Roman" w:cs="Times New Roman"/>
          <w:sz w:val="28"/>
          <w:szCs w:val="28"/>
        </w:rPr>
        <w:t xml:space="preserve">uthority </w:t>
      </w:r>
      <w:r w:rsidR="00720F5D" w:rsidRPr="008D3389">
        <w:rPr>
          <w:rFonts w:ascii="Times New Roman" w:hAnsi="Times New Roman" w:cs="Times New Roman"/>
          <w:sz w:val="28"/>
          <w:szCs w:val="28"/>
        </w:rPr>
        <w:t>to extract quarry from the premise</w:t>
      </w:r>
      <w:r w:rsidR="00E733E4">
        <w:rPr>
          <w:rFonts w:ascii="Times New Roman" w:hAnsi="Times New Roman" w:cs="Times New Roman"/>
          <w:sz w:val="28"/>
          <w:szCs w:val="28"/>
        </w:rPr>
        <w:t>s</w:t>
      </w:r>
      <w:r w:rsidR="00720F5D" w:rsidRPr="008D3389">
        <w:rPr>
          <w:rFonts w:ascii="Times New Roman" w:hAnsi="Times New Roman" w:cs="Times New Roman"/>
          <w:sz w:val="28"/>
          <w:szCs w:val="28"/>
        </w:rPr>
        <w:t>.</w:t>
      </w:r>
    </w:p>
    <w:p w:rsidR="00720F5D" w:rsidRPr="008D3389" w:rsidRDefault="00720F5D"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lastRenderedPageBreak/>
        <w:t>Having advised them that the premises were owned by the plaintiff company, they initially looked surprised and apologetic but later on they seemed content to argue that they had documents entitling them to carry on with their presence and business at the premises.  Mr Sibanda in fact also stated that clos</w:t>
      </w:r>
      <w:r w:rsidR="00E733E4">
        <w:rPr>
          <w:rFonts w:ascii="Times New Roman" w:hAnsi="Times New Roman" w:cs="Times New Roman"/>
          <w:sz w:val="28"/>
          <w:szCs w:val="28"/>
        </w:rPr>
        <w:t>ely</w:t>
      </w:r>
      <w:r w:rsidRPr="008D3389">
        <w:rPr>
          <w:rFonts w:ascii="Times New Roman" w:hAnsi="Times New Roman" w:cs="Times New Roman"/>
          <w:sz w:val="28"/>
          <w:szCs w:val="28"/>
        </w:rPr>
        <w:t xml:space="preserve"> checking the documents the defendants had, </w:t>
      </w:r>
      <w:r w:rsidR="00E733E4">
        <w:rPr>
          <w:rFonts w:ascii="Times New Roman" w:hAnsi="Times New Roman" w:cs="Times New Roman"/>
          <w:sz w:val="28"/>
          <w:szCs w:val="28"/>
        </w:rPr>
        <w:t xml:space="preserve">it appears </w:t>
      </w:r>
      <w:r w:rsidRPr="008D3389">
        <w:rPr>
          <w:rFonts w:ascii="Times New Roman" w:hAnsi="Times New Roman" w:cs="Times New Roman"/>
          <w:sz w:val="28"/>
          <w:szCs w:val="28"/>
        </w:rPr>
        <w:t>they were not mining at the place directed by the Rural District Council and that some of the documents were possibly not authentic.</w:t>
      </w:r>
    </w:p>
    <w:p w:rsidR="00720F5D" w:rsidRPr="008D3389" w:rsidRDefault="001F154D"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Be that as it may and whatever the case may have been with the Rural District Council, Environmental Management Authority, t</w:t>
      </w:r>
      <w:r w:rsidR="008D3389" w:rsidRPr="008D3389">
        <w:rPr>
          <w:rFonts w:ascii="Times New Roman" w:hAnsi="Times New Roman" w:cs="Times New Roman"/>
          <w:sz w:val="28"/>
          <w:szCs w:val="28"/>
        </w:rPr>
        <w:t xml:space="preserve">he Ministry of Mines, etc, the </w:t>
      </w:r>
      <w:r w:rsidRPr="008D3389">
        <w:rPr>
          <w:rFonts w:ascii="Times New Roman" w:hAnsi="Times New Roman" w:cs="Times New Roman"/>
          <w:sz w:val="28"/>
          <w:szCs w:val="28"/>
        </w:rPr>
        <w:t>important part was that the plaintiff owned the p</w:t>
      </w:r>
      <w:r w:rsidR="0066344A">
        <w:rPr>
          <w:rFonts w:ascii="Times New Roman" w:hAnsi="Times New Roman" w:cs="Times New Roman"/>
          <w:sz w:val="28"/>
          <w:szCs w:val="28"/>
        </w:rPr>
        <w:t>roperty and had not been contacted</w:t>
      </w:r>
      <w:r w:rsidRPr="008D3389">
        <w:rPr>
          <w:rFonts w:ascii="Times New Roman" w:hAnsi="Times New Roman" w:cs="Times New Roman"/>
          <w:sz w:val="28"/>
          <w:szCs w:val="28"/>
        </w:rPr>
        <w:t xml:space="preserve"> at all about the occupation by the defendant and had not consented to it.</w:t>
      </w:r>
    </w:p>
    <w:p w:rsidR="001F154D" w:rsidRPr="008D3389" w:rsidRDefault="001F154D"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He said according to the special permit relied upon by the defendants, the physical addresses of the development project was given as “Dustal</w:t>
      </w:r>
      <w:r w:rsidR="008D3389" w:rsidRPr="008D3389">
        <w:rPr>
          <w:rFonts w:ascii="Times New Roman" w:hAnsi="Times New Roman" w:cs="Times New Roman"/>
          <w:sz w:val="28"/>
          <w:szCs w:val="28"/>
        </w:rPr>
        <w:t>e</w:t>
      </w:r>
      <w:r w:rsidRPr="008D3389">
        <w:rPr>
          <w:rFonts w:ascii="Times New Roman" w:hAnsi="Times New Roman" w:cs="Times New Roman"/>
          <w:sz w:val="28"/>
          <w:szCs w:val="28"/>
        </w:rPr>
        <w:t xml:space="preserve"> Farm, Umguza</w:t>
      </w:r>
      <w:r w:rsidR="00961841" w:rsidRPr="008D3389">
        <w:rPr>
          <w:rFonts w:ascii="Times New Roman" w:hAnsi="Times New Roman" w:cs="Times New Roman"/>
          <w:sz w:val="28"/>
          <w:szCs w:val="28"/>
        </w:rPr>
        <w:t>, Matabeleland North”.  He said Dustal</w:t>
      </w:r>
      <w:r w:rsidR="008D3389" w:rsidRPr="008D3389">
        <w:rPr>
          <w:rFonts w:ascii="Times New Roman" w:hAnsi="Times New Roman" w:cs="Times New Roman"/>
          <w:sz w:val="28"/>
          <w:szCs w:val="28"/>
        </w:rPr>
        <w:t>e</w:t>
      </w:r>
      <w:r w:rsidR="00961841" w:rsidRPr="008D3389">
        <w:rPr>
          <w:rFonts w:ascii="Times New Roman" w:hAnsi="Times New Roman" w:cs="Times New Roman"/>
          <w:sz w:val="28"/>
          <w:szCs w:val="28"/>
        </w:rPr>
        <w:t xml:space="preserve"> Farm, though also under Umguza Rural District Council, is in fact a farm that is in the Lower Rangemore </w:t>
      </w:r>
      <w:r w:rsidR="00E733E4">
        <w:rPr>
          <w:rFonts w:ascii="Times New Roman" w:hAnsi="Times New Roman" w:cs="Times New Roman"/>
          <w:sz w:val="28"/>
          <w:szCs w:val="28"/>
        </w:rPr>
        <w:t xml:space="preserve">area </w:t>
      </w:r>
      <w:r w:rsidR="00961841" w:rsidRPr="008D3389">
        <w:rPr>
          <w:rFonts w:ascii="Times New Roman" w:hAnsi="Times New Roman" w:cs="Times New Roman"/>
          <w:sz w:val="28"/>
          <w:szCs w:val="28"/>
        </w:rPr>
        <w:t>further away from the plaintiff’s farm.  When the plaintiff’s management confronted Umguza Rural District Council over the issue</w:t>
      </w:r>
      <w:r w:rsidR="00E733E4">
        <w:rPr>
          <w:rFonts w:ascii="Times New Roman" w:hAnsi="Times New Roman" w:cs="Times New Roman"/>
          <w:sz w:val="28"/>
          <w:szCs w:val="28"/>
        </w:rPr>
        <w:t>,</w:t>
      </w:r>
      <w:r w:rsidR="00961841" w:rsidRPr="008D3389">
        <w:rPr>
          <w:rFonts w:ascii="Times New Roman" w:hAnsi="Times New Roman" w:cs="Times New Roman"/>
          <w:sz w:val="28"/>
          <w:szCs w:val="28"/>
        </w:rPr>
        <w:t xml:space="preserve"> the Rural District Council said the defendan</w:t>
      </w:r>
      <w:r w:rsidR="008D3389" w:rsidRPr="008D3389">
        <w:rPr>
          <w:rFonts w:ascii="Times New Roman" w:hAnsi="Times New Roman" w:cs="Times New Roman"/>
          <w:sz w:val="28"/>
          <w:szCs w:val="28"/>
        </w:rPr>
        <w:t>t</w:t>
      </w:r>
      <w:r w:rsidR="00961841" w:rsidRPr="008D3389">
        <w:rPr>
          <w:rFonts w:ascii="Times New Roman" w:hAnsi="Times New Roman" w:cs="Times New Roman"/>
          <w:sz w:val="28"/>
          <w:szCs w:val="28"/>
        </w:rPr>
        <w:t xml:space="preserve">s had been granted permission to </w:t>
      </w:r>
      <w:r w:rsidR="008D3389" w:rsidRPr="008D3389">
        <w:rPr>
          <w:rFonts w:ascii="Times New Roman" w:hAnsi="Times New Roman" w:cs="Times New Roman"/>
          <w:sz w:val="28"/>
          <w:szCs w:val="28"/>
        </w:rPr>
        <w:t>p</w:t>
      </w:r>
      <w:r w:rsidR="00961841" w:rsidRPr="008D3389">
        <w:rPr>
          <w:rFonts w:ascii="Times New Roman" w:hAnsi="Times New Roman" w:cs="Times New Roman"/>
          <w:sz w:val="28"/>
          <w:szCs w:val="28"/>
        </w:rPr>
        <w:t>rospect at Dustale Farm not at the plaintiff’s farm.</w:t>
      </w:r>
    </w:p>
    <w:p w:rsidR="00961841" w:rsidRPr="008D3389" w:rsidRDefault="00961841"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He reiterated that plaintiff want</w:t>
      </w:r>
      <w:r w:rsidR="00E733E4">
        <w:rPr>
          <w:rFonts w:ascii="Times New Roman" w:hAnsi="Times New Roman" w:cs="Times New Roman"/>
          <w:sz w:val="28"/>
          <w:szCs w:val="28"/>
        </w:rPr>
        <w:t>s</w:t>
      </w:r>
      <w:r w:rsidRPr="008D3389">
        <w:rPr>
          <w:rFonts w:ascii="Times New Roman" w:hAnsi="Times New Roman" w:cs="Times New Roman"/>
          <w:sz w:val="28"/>
          <w:szCs w:val="28"/>
        </w:rPr>
        <w:t xml:space="preserve"> the defendants evicted from their farm.</w:t>
      </w:r>
    </w:p>
    <w:p w:rsidR="00626F9B" w:rsidRPr="008D3389" w:rsidRDefault="00626F9B"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 xml:space="preserve">The onus is therefore on the defendant to rebut that assertion more so where </w:t>
      </w:r>
      <w:r w:rsidR="00593F4F" w:rsidRPr="008D3389">
        <w:rPr>
          <w:rFonts w:ascii="Times New Roman" w:hAnsi="Times New Roman" w:cs="Times New Roman"/>
          <w:sz w:val="28"/>
          <w:szCs w:val="28"/>
        </w:rPr>
        <w:t>it</w:t>
      </w:r>
      <w:r w:rsidRPr="008D3389">
        <w:rPr>
          <w:rFonts w:ascii="Times New Roman" w:hAnsi="Times New Roman" w:cs="Times New Roman"/>
          <w:sz w:val="28"/>
          <w:szCs w:val="28"/>
        </w:rPr>
        <w:t xml:space="preserve"> do</w:t>
      </w:r>
      <w:r w:rsidR="00593F4F" w:rsidRPr="008D3389">
        <w:rPr>
          <w:rFonts w:ascii="Times New Roman" w:hAnsi="Times New Roman" w:cs="Times New Roman"/>
          <w:sz w:val="28"/>
          <w:szCs w:val="28"/>
        </w:rPr>
        <w:t>es</w:t>
      </w:r>
      <w:r w:rsidRPr="008D3389">
        <w:rPr>
          <w:rFonts w:ascii="Times New Roman" w:hAnsi="Times New Roman" w:cs="Times New Roman"/>
          <w:sz w:val="28"/>
          <w:szCs w:val="28"/>
        </w:rPr>
        <w:t xml:space="preserve"> not deny both th</w:t>
      </w:r>
      <w:r w:rsidR="00593F4F" w:rsidRPr="008D3389">
        <w:rPr>
          <w:rFonts w:ascii="Times New Roman" w:hAnsi="Times New Roman" w:cs="Times New Roman"/>
          <w:sz w:val="28"/>
          <w:szCs w:val="28"/>
        </w:rPr>
        <w:t>e plaintiff`s ownership and its</w:t>
      </w:r>
      <w:r w:rsidRPr="008D3389">
        <w:rPr>
          <w:rFonts w:ascii="Times New Roman" w:hAnsi="Times New Roman" w:cs="Times New Roman"/>
          <w:sz w:val="28"/>
          <w:szCs w:val="28"/>
        </w:rPr>
        <w:t xml:space="preserve"> possession or occupation of the property at the </w:t>
      </w:r>
      <w:r w:rsidR="00B961A2" w:rsidRPr="008D3389">
        <w:rPr>
          <w:rFonts w:ascii="Times New Roman" w:hAnsi="Times New Roman" w:cs="Times New Roman"/>
          <w:sz w:val="28"/>
          <w:szCs w:val="28"/>
        </w:rPr>
        <w:t xml:space="preserve">relevant time. </w:t>
      </w:r>
      <w:r w:rsidR="00593F4F" w:rsidRPr="008D3389">
        <w:rPr>
          <w:rFonts w:ascii="Times New Roman" w:hAnsi="Times New Roman" w:cs="Times New Roman"/>
          <w:sz w:val="28"/>
          <w:szCs w:val="28"/>
        </w:rPr>
        <w:t>Defendant</w:t>
      </w:r>
      <w:r w:rsidR="0066344A">
        <w:rPr>
          <w:rFonts w:ascii="Times New Roman" w:hAnsi="Times New Roman" w:cs="Times New Roman"/>
          <w:sz w:val="28"/>
          <w:szCs w:val="28"/>
        </w:rPr>
        <w:t xml:space="preserve"> </w:t>
      </w:r>
      <w:r w:rsidR="00593F4F" w:rsidRPr="008D3389">
        <w:rPr>
          <w:rFonts w:ascii="Times New Roman" w:hAnsi="Times New Roman" w:cs="Times New Roman"/>
          <w:sz w:val="28"/>
          <w:szCs w:val="28"/>
        </w:rPr>
        <w:t xml:space="preserve">is </w:t>
      </w:r>
      <w:r w:rsidRPr="008D3389">
        <w:rPr>
          <w:rFonts w:ascii="Times New Roman" w:hAnsi="Times New Roman" w:cs="Times New Roman"/>
          <w:sz w:val="28"/>
          <w:szCs w:val="28"/>
        </w:rPr>
        <w:t>unlikely to make that rebuttal at the close of the plaintiff`s case</w:t>
      </w:r>
      <w:r w:rsidR="00EB71DB" w:rsidRPr="008D3389">
        <w:rPr>
          <w:rFonts w:ascii="Times New Roman" w:hAnsi="Times New Roman" w:cs="Times New Roman"/>
          <w:sz w:val="28"/>
          <w:szCs w:val="28"/>
        </w:rPr>
        <w:t>.</w:t>
      </w:r>
    </w:p>
    <w:p w:rsidR="00EB71DB" w:rsidRPr="008D3389" w:rsidRDefault="00EB71DB" w:rsidP="00B70B88">
      <w:pPr>
        <w:jc w:val="both"/>
        <w:rPr>
          <w:rFonts w:ascii="Times New Roman" w:hAnsi="Times New Roman" w:cs="Times New Roman"/>
          <w:b/>
          <w:i/>
          <w:sz w:val="28"/>
          <w:szCs w:val="28"/>
          <w:u w:val="single"/>
        </w:rPr>
      </w:pPr>
      <w:r w:rsidRPr="008D3389">
        <w:rPr>
          <w:rFonts w:ascii="Times New Roman" w:hAnsi="Times New Roman" w:cs="Times New Roman"/>
          <w:b/>
          <w:sz w:val="28"/>
          <w:szCs w:val="28"/>
          <w:u w:val="single"/>
        </w:rPr>
        <w:t xml:space="preserve">Cases on </w:t>
      </w:r>
      <w:r w:rsidRPr="008D3389">
        <w:rPr>
          <w:rFonts w:ascii="Times New Roman" w:hAnsi="Times New Roman" w:cs="Times New Roman"/>
          <w:b/>
          <w:i/>
          <w:sz w:val="28"/>
          <w:szCs w:val="28"/>
          <w:u w:val="single"/>
        </w:rPr>
        <w:t>rei</w:t>
      </w:r>
      <w:r w:rsidR="00D72652" w:rsidRPr="008D3389">
        <w:rPr>
          <w:rFonts w:ascii="Times New Roman" w:hAnsi="Times New Roman" w:cs="Times New Roman"/>
          <w:b/>
          <w:i/>
          <w:sz w:val="28"/>
          <w:szCs w:val="28"/>
          <w:u w:val="single"/>
        </w:rPr>
        <w:t xml:space="preserve"> </w:t>
      </w:r>
      <w:r w:rsidRPr="008D3389">
        <w:rPr>
          <w:rFonts w:ascii="Times New Roman" w:hAnsi="Times New Roman" w:cs="Times New Roman"/>
          <w:b/>
          <w:i/>
          <w:sz w:val="28"/>
          <w:szCs w:val="28"/>
          <w:u w:val="single"/>
        </w:rPr>
        <w:t>vindicatio</w:t>
      </w:r>
    </w:p>
    <w:p w:rsidR="00C67AC6" w:rsidRDefault="00C67AC6" w:rsidP="00C67AC6">
      <w:pPr>
        <w:pStyle w:val="ListParagraph"/>
        <w:numPr>
          <w:ilvl w:val="0"/>
          <w:numId w:val="2"/>
        </w:numPr>
        <w:jc w:val="both"/>
        <w:rPr>
          <w:rFonts w:ascii="Times New Roman" w:hAnsi="Times New Roman" w:cs="Times New Roman"/>
          <w:sz w:val="28"/>
          <w:szCs w:val="28"/>
        </w:rPr>
      </w:pPr>
      <w:r w:rsidRPr="00C67AC6">
        <w:rPr>
          <w:rFonts w:ascii="Times New Roman" w:hAnsi="Times New Roman" w:cs="Times New Roman"/>
          <w:i/>
          <w:sz w:val="28"/>
          <w:szCs w:val="28"/>
        </w:rPr>
        <w:t>Hannex Investments (Pvt) Ltd</w:t>
      </w:r>
      <w:r w:rsidRPr="00C67AC6">
        <w:rPr>
          <w:rFonts w:ascii="Times New Roman" w:hAnsi="Times New Roman" w:cs="Times New Roman"/>
          <w:sz w:val="28"/>
          <w:szCs w:val="28"/>
        </w:rPr>
        <w:t xml:space="preserve"> vs </w:t>
      </w:r>
      <w:r w:rsidRPr="00C67AC6">
        <w:rPr>
          <w:rFonts w:ascii="Times New Roman" w:hAnsi="Times New Roman" w:cs="Times New Roman"/>
          <w:i/>
          <w:sz w:val="28"/>
          <w:szCs w:val="28"/>
        </w:rPr>
        <w:t xml:space="preserve">King </w:t>
      </w:r>
      <w:r w:rsidRPr="00C67AC6">
        <w:rPr>
          <w:rFonts w:ascii="Times New Roman" w:hAnsi="Times New Roman" w:cs="Times New Roman"/>
          <w:sz w:val="28"/>
          <w:szCs w:val="28"/>
        </w:rPr>
        <w:t>ZLR (2) 334</w:t>
      </w:r>
    </w:p>
    <w:p w:rsidR="00C67AC6" w:rsidRDefault="00FA70FB" w:rsidP="00C67AC6">
      <w:pPr>
        <w:pStyle w:val="ListParagraph"/>
        <w:numPr>
          <w:ilvl w:val="0"/>
          <w:numId w:val="2"/>
        </w:numPr>
        <w:jc w:val="both"/>
        <w:rPr>
          <w:rFonts w:ascii="Times New Roman" w:hAnsi="Times New Roman" w:cs="Times New Roman"/>
          <w:sz w:val="28"/>
          <w:szCs w:val="28"/>
        </w:rPr>
      </w:pPr>
      <w:r>
        <w:rPr>
          <w:rFonts w:ascii="Times New Roman" w:hAnsi="Times New Roman" w:cs="Times New Roman"/>
          <w:i/>
          <w:sz w:val="28"/>
          <w:szCs w:val="28"/>
        </w:rPr>
        <w:t>John Sisk &amp; Son (Zimbabwe) (Pvt</w:t>
      </w:r>
      <w:r w:rsidR="00C67AC6" w:rsidRPr="00C67AC6">
        <w:rPr>
          <w:rFonts w:ascii="Times New Roman" w:hAnsi="Times New Roman" w:cs="Times New Roman"/>
          <w:i/>
          <w:sz w:val="28"/>
          <w:szCs w:val="28"/>
        </w:rPr>
        <w:t>) Ltd</w:t>
      </w:r>
      <w:r w:rsidR="00C67AC6">
        <w:rPr>
          <w:rFonts w:ascii="Times New Roman" w:hAnsi="Times New Roman" w:cs="Times New Roman"/>
          <w:sz w:val="28"/>
          <w:szCs w:val="28"/>
        </w:rPr>
        <w:t xml:space="preserve"> vs </w:t>
      </w:r>
      <w:r>
        <w:rPr>
          <w:rFonts w:ascii="Times New Roman" w:hAnsi="Times New Roman" w:cs="Times New Roman"/>
          <w:i/>
          <w:sz w:val="28"/>
          <w:szCs w:val="28"/>
        </w:rPr>
        <w:t>Alte</w:t>
      </w:r>
      <w:r w:rsidR="00C67AC6" w:rsidRPr="00C67AC6">
        <w:rPr>
          <w:rFonts w:ascii="Times New Roman" w:hAnsi="Times New Roman" w:cs="Times New Roman"/>
          <w:i/>
          <w:sz w:val="28"/>
          <w:szCs w:val="28"/>
        </w:rPr>
        <w:t>n Enterprises (Pvt) Ltd &amp; Anor</w:t>
      </w:r>
      <w:r w:rsidR="00C67AC6">
        <w:rPr>
          <w:rFonts w:ascii="Times New Roman" w:hAnsi="Times New Roman" w:cs="Times New Roman"/>
          <w:sz w:val="28"/>
          <w:szCs w:val="28"/>
        </w:rPr>
        <w:t xml:space="preserve"> (HC 1884/10) [2011] </w:t>
      </w:r>
      <w:r>
        <w:rPr>
          <w:rFonts w:ascii="Times New Roman" w:hAnsi="Times New Roman" w:cs="Times New Roman"/>
          <w:sz w:val="28"/>
          <w:szCs w:val="28"/>
        </w:rPr>
        <w:t>[</w:t>
      </w:r>
      <w:r w:rsidR="00C67AC6">
        <w:rPr>
          <w:rFonts w:ascii="Times New Roman" w:hAnsi="Times New Roman" w:cs="Times New Roman"/>
          <w:sz w:val="28"/>
          <w:szCs w:val="28"/>
        </w:rPr>
        <w:t>ZWHHC 83]</w:t>
      </w:r>
    </w:p>
    <w:p w:rsidR="00C67AC6" w:rsidRPr="00C67AC6" w:rsidRDefault="00C67AC6" w:rsidP="00C67AC6">
      <w:pPr>
        <w:pStyle w:val="ListParagraph"/>
        <w:numPr>
          <w:ilvl w:val="0"/>
          <w:numId w:val="2"/>
        </w:numPr>
        <w:jc w:val="both"/>
        <w:rPr>
          <w:rFonts w:ascii="Times New Roman" w:hAnsi="Times New Roman" w:cs="Times New Roman"/>
          <w:sz w:val="28"/>
          <w:szCs w:val="28"/>
        </w:rPr>
      </w:pPr>
      <w:r w:rsidRPr="00C67AC6">
        <w:rPr>
          <w:rFonts w:ascii="Times New Roman" w:hAnsi="Times New Roman" w:cs="Times New Roman"/>
          <w:i/>
          <w:sz w:val="28"/>
          <w:szCs w:val="28"/>
        </w:rPr>
        <w:t>Spencer &amp; Anor</w:t>
      </w:r>
      <w:r>
        <w:rPr>
          <w:rFonts w:ascii="Times New Roman" w:hAnsi="Times New Roman" w:cs="Times New Roman"/>
          <w:sz w:val="28"/>
          <w:szCs w:val="28"/>
        </w:rPr>
        <w:t xml:space="preserve"> vs </w:t>
      </w:r>
      <w:r w:rsidRPr="00C67AC6">
        <w:rPr>
          <w:rFonts w:ascii="Times New Roman" w:hAnsi="Times New Roman" w:cs="Times New Roman"/>
          <w:i/>
          <w:sz w:val="28"/>
          <w:szCs w:val="28"/>
        </w:rPr>
        <w:t>Minister of Lands &amp; Ors</w:t>
      </w:r>
      <w:r>
        <w:rPr>
          <w:rFonts w:ascii="Times New Roman" w:hAnsi="Times New Roman" w:cs="Times New Roman"/>
          <w:sz w:val="28"/>
          <w:szCs w:val="28"/>
        </w:rPr>
        <w:t xml:space="preserve"> 2010 (1) ZLR 144 (HB-11-10)</w:t>
      </w:r>
    </w:p>
    <w:p w:rsidR="00EB71DB" w:rsidRPr="008D3389" w:rsidRDefault="00EB71DB"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 xml:space="preserve">In their </w:t>
      </w:r>
      <w:r w:rsidR="00B961A2" w:rsidRPr="008D3389">
        <w:rPr>
          <w:rFonts w:ascii="Times New Roman" w:hAnsi="Times New Roman" w:cs="Times New Roman"/>
          <w:sz w:val="28"/>
          <w:szCs w:val="28"/>
        </w:rPr>
        <w:t>application</w:t>
      </w:r>
      <w:r w:rsidR="00767658" w:rsidRPr="008D3389">
        <w:rPr>
          <w:rFonts w:ascii="Times New Roman" w:hAnsi="Times New Roman" w:cs="Times New Roman"/>
          <w:sz w:val="28"/>
          <w:szCs w:val="28"/>
        </w:rPr>
        <w:t xml:space="preserve"> for absolution</w:t>
      </w:r>
      <w:r w:rsidR="00B961A2" w:rsidRPr="008D3389">
        <w:rPr>
          <w:rFonts w:ascii="Times New Roman" w:hAnsi="Times New Roman" w:cs="Times New Roman"/>
          <w:sz w:val="28"/>
          <w:szCs w:val="28"/>
        </w:rPr>
        <w:t>, defendants</w:t>
      </w:r>
      <w:r w:rsidRPr="008D3389">
        <w:rPr>
          <w:rFonts w:ascii="Times New Roman" w:hAnsi="Times New Roman" w:cs="Times New Roman"/>
          <w:sz w:val="28"/>
          <w:szCs w:val="28"/>
        </w:rPr>
        <w:t xml:space="preserve"> have premised the application on two (2) points or issues</w:t>
      </w:r>
      <w:r w:rsidR="00E733E4">
        <w:rPr>
          <w:rFonts w:ascii="Times New Roman" w:hAnsi="Times New Roman" w:cs="Times New Roman"/>
          <w:sz w:val="28"/>
          <w:szCs w:val="28"/>
        </w:rPr>
        <w:t>;</w:t>
      </w:r>
    </w:p>
    <w:p w:rsidR="00593F4F" w:rsidRPr="008D3389" w:rsidRDefault="00593F4F" w:rsidP="00593F4F">
      <w:pPr>
        <w:pStyle w:val="ListParagraph"/>
        <w:numPr>
          <w:ilvl w:val="0"/>
          <w:numId w:val="1"/>
        </w:numPr>
        <w:jc w:val="both"/>
        <w:rPr>
          <w:rFonts w:ascii="Times New Roman" w:hAnsi="Times New Roman" w:cs="Times New Roman"/>
          <w:sz w:val="28"/>
          <w:szCs w:val="28"/>
        </w:rPr>
      </w:pPr>
      <w:r w:rsidRPr="008D3389">
        <w:rPr>
          <w:rFonts w:ascii="Times New Roman" w:hAnsi="Times New Roman" w:cs="Times New Roman"/>
          <w:sz w:val="28"/>
          <w:szCs w:val="28"/>
        </w:rPr>
        <w:lastRenderedPageBreak/>
        <w:t>Defendant does not dispute that plaintiff owns the property.</w:t>
      </w:r>
    </w:p>
    <w:p w:rsidR="00BC4DC5" w:rsidRPr="008D3389" w:rsidRDefault="00BC4DC5" w:rsidP="00BC4DC5">
      <w:pPr>
        <w:pStyle w:val="ListParagraph"/>
        <w:ind w:left="1440"/>
        <w:jc w:val="both"/>
        <w:rPr>
          <w:rFonts w:ascii="Times New Roman" w:hAnsi="Times New Roman" w:cs="Times New Roman"/>
          <w:sz w:val="28"/>
          <w:szCs w:val="28"/>
        </w:rPr>
      </w:pPr>
    </w:p>
    <w:p w:rsidR="00593F4F" w:rsidRPr="008D3389" w:rsidRDefault="00B961A2" w:rsidP="00593F4F">
      <w:pPr>
        <w:pStyle w:val="ListParagraph"/>
        <w:numPr>
          <w:ilvl w:val="0"/>
          <w:numId w:val="1"/>
        </w:numPr>
        <w:jc w:val="both"/>
        <w:rPr>
          <w:rFonts w:ascii="Times New Roman" w:hAnsi="Times New Roman" w:cs="Times New Roman"/>
          <w:sz w:val="28"/>
          <w:szCs w:val="28"/>
        </w:rPr>
      </w:pPr>
      <w:r w:rsidRPr="008D3389">
        <w:rPr>
          <w:rFonts w:ascii="Times New Roman" w:hAnsi="Times New Roman" w:cs="Times New Roman"/>
          <w:sz w:val="28"/>
          <w:szCs w:val="28"/>
        </w:rPr>
        <w:t>The</w:t>
      </w:r>
      <w:r w:rsidR="006747B6" w:rsidRPr="008D3389">
        <w:rPr>
          <w:rFonts w:ascii="Times New Roman" w:hAnsi="Times New Roman" w:cs="Times New Roman"/>
          <w:sz w:val="28"/>
          <w:szCs w:val="28"/>
        </w:rPr>
        <w:t xml:space="preserve"> ownership of the property</w:t>
      </w:r>
    </w:p>
    <w:p w:rsidR="006747B6" w:rsidRPr="008D3389" w:rsidRDefault="00B961A2"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 xml:space="preserve">b) </w:t>
      </w:r>
      <w:r w:rsidR="00D72652" w:rsidRPr="008D3389">
        <w:rPr>
          <w:rFonts w:ascii="Times New Roman" w:hAnsi="Times New Roman" w:cs="Times New Roman"/>
          <w:sz w:val="28"/>
          <w:szCs w:val="28"/>
        </w:rPr>
        <w:tab/>
      </w:r>
      <w:r w:rsidRPr="008D3389">
        <w:rPr>
          <w:rFonts w:ascii="Times New Roman" w:hAnsi="Times New Roman" w:cs="Times New Roman"/>
          <w:sz w:val="28"/>
          <w:szCs w:val="28"/>
        </w:rPr>
        <w:t>Possession</w:t>
      </w:r>
      <w:r w:rsidR="006747B6" w:rsidRPr="008D3389">
        <w:rPr>
          <w:rFonts w:ascii="Times New Roman" w:hAnsi="Times New Roman" w:cs="Times New Roman"/>
          <w:sz w:val="28"/>
          <w:szCs w:val="28"/>
        </w:rPr>
        <w:t xml:space="preserve"> of the property</w:t>
      </w:r>
      <w:r w:rsidR="00A17C3D" w:rsidRPr="008D3389">
        <w:rPr>
          <w:rFonts w:ascii="Times New Roman" w:hAnsi="Times New Roman" w:cs="Times New Roman"/>
          <w:sz w:val="28"/>
          <w:szCs w:val="28"/>
        </w:rPr>
        <w:t>.</w:t>
      </w:r>
    </w:p>
    <w:p w:rsidR="00D045E5" w:rsidRPr="008D3389" w:rsidRDefault="006747B6"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 xml:space="preserve">On this second </w:t>
      </w:r>
      <w:r w:rsidR="00B961A2" w:rsidRPr="008D3389">
        <w:rPr>
          <w:rFonts w:ascii="Times New Roman" w:hAnsi="Times New Roman" w:cs="Times New Roman"/>
          <w:sz w:val="28"/>
          <w:szCs w:val="28"/>
        </w:rPr>
        <w:t xml:space="preserve">issue, </w:t>
      </w:r>
      <w:r w:rsidR="00E733E4">
        <w:rPr>
          <w:rFonts w:ascii="Times New Roman" w:hAnsi="Times New Roman" w:cs="Times New Roman"/>
          <w:sz w:val="28"/>
          <w:szCs w:val="28"/>
        </w:rPr>
        <w:t xml:space="preserve">the </w:t>
      </w:r>
      <w:r w:rsidR="00B961A2" w:rsidRPr="008D3389">
        <w:rPr>
          <w:rFonts w:ascii="Times New Roman" w:hAnsi="Times New Roman" w:cs="Times New Roman"/>
          <w:sz w:val="28"/>
          <w:szCs w:val="28"/>
        </w:rPr>
        <w:t>defendants</w:t>
      </w:r>
      <w:r w:rsidRPr="008D3389">
        <w:rPr>
          <w:rFonts w:ascii="Times New Roman" w:hAnsi="Times New Roman" w:cs="Times New Roman"/>
          <w:sz w:val="28"/>
          <w:szCs w:val="28"/>
        </w:rPr>
        <w:t xml:space="preserve"> put the plaintiff to strict proof of the fact that their occupation or possession of the property was unlawful.</w:t>
      </w:r>
      <w:r w:rsidR="00767658" w:rsidRPr="008D3389">
        <w:rPr>
          <w:rFonts w:ascii="Times New Roman" w:hAnsi="Times New Roman" w:cs="Times New Roman"/>
          <w:sz w:val="28"/>
          <w:szCs w:val="28"/>
        </w:rPr>
        <w:t xml:space="preserve">  </w:t>
      </w:r>
      <w:r w:rsidR="00D045E5" w:rsidRPr="008D3389">
        <w:rPr>
          <w:rFonts w:ascii="Times New Roman" w:hAnsi="Times New Roman" w:cs="Times New Roman"/>
          <w:sz w:val="28"/>
          <w:szCs w:val="28"/>
        </w:rPr>
        <w:t xml:space="preserve">This is a question of </w:t>
      </w:r>
      <w:r w:rsidR="00B961A2" w:rsidRPr="008D3389">
        <w:rPr>
          <w:rFonts w:ascii="Times New Roman" w:hAnsi="Times New Roman" w:cs="Times New Roman"/>
          <w:sz w:val="28"/>
          <w:szCs w:val="28"/>
        </w:rPr>
        <w:t>evidence of</w:t>
      </w:r>
      <w:r w:rsidR="00D045E5" w:rsidRPr="008D3389">
        <w:rPr>
          <w:rFonts w:ascii="Times New Roman" w:hAnsi="Times New Roman" w:cs="Times New Roman"/>
          <w:sz w:val="28"/>
          <w:szCs w:val="28"/>
        </w:rPr>
        <w:t xml:space="preserve"> </w:t>
      </w:r>
      <w:r w:rsidR="00BC4DC5" w:rsidRPr="008D3389">
        <w:rPr>
          <w:rFonts w:ascii="Times New Roman" w:hAnsi="Times New Roman" w:cs="Times New Roman"/>
          <w:sz w:val="28"/>
          <w:szCs w:val="28"/>
        </w:rPr>
        <w:t xml:space="preserve">which </w:t>
      </w:r>
      <w:r w:rsidR="00D045E5" w:rsidRPr="008D3389">
        <w:rPr>
          <w:rFonts w:ascii="Times New Roman" w:hAnsi="Times New Roman" w:cs="Times New Roman"/>
          <w:sz w:val="28"/>
          <w:szCs w:val="28"/>
        </w:rPr>
        <w:t>therefore</w:t>
      </w:r>
      <w:r w:rsidR="00096AFD">
        <w:rPr>
          <w:rFonts w:ascii="Times New Roman" w:hAnsi="Times New Roman" w:cs="Times New Roman"/>
          <w:sz w:val="28"/>
          <w:szCs w:val="28"/>
        </w:rPr>
        <w:t>,</w:t>
      </w:r>
      <w:r w:rsidR="00D045E5" w:rsidRPr="008D3389">
        <w:rPr>
          <w:rFonts w:ascii="Times New Roman" w:hAnsi="Times New Roman" w:cs="Times New Roman"/>
          <w:sz w:val="28"/>
          <w:szCs w:val="28"/>
        </w:rPr>
        <w:t xml:space="preserve"> the court should hold first that the evidence is worthless and completely devoid of any probative value in order to grant absolution</w:t>
      </w:r>
    </w:p>
    <w:p w:rsidR="00F33D72" w:rsidRPr="008D3389" w:rsidRDefault="00D045E5"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Differently put</w:t>
      </w:r>
      <w:r w:rsidR="00767658" w:rsidRPr="008D3389">
        <w:rPr>
          <w:rFonts w:ascii="Times New Roman" w:hAnsi="Times New Roman" w:cs="Times New Roman"/>
          <w:sz w:val="28"/>
          <w:szCs w:val="28"/>
        </w:rPr>
        <w:t>,</w:t>
      </w:r>
      <w:r w:rsidRPr="008D3389">
        <w:rPr>
          <w:rFonts w:ascii="Times New Roman" w:hAnsi="Times New Roman" w:cs="Times New Roman"/>
          <w:sz w:val="28"/>
          <w:szCs w:val="28"/>
        </w:rPr>
        <w:t xml:space="preserve"> is this the kind of case wherein even placed on </w:t>
      </w:r>
      <w:r w:rsidR="00BC4DC5" w:rsidRPr="008D3389">
        <w:rPr>
          <w:rFonts w:ascii="Times New Roman" w:hAnsi="Times New Roman" w:cs="Times New Roman"/>
          <w:sz w:val="28"/>
          <w:szCs w:val="28"/>
        </w:rPr>
        <w:t>its</w:t>
      </w:r>
      <w:r w:rsidRPr="008D3389">
        <w:rPr>
          <w:rFonts w:ascii="Times New Roman" w:hAnsi="Times New Roman" w:cs="Times New Roman"/>
          <w:sz w:val="28"/>
          <w:szCs w:val="28"/>
        </w:rPr>
        <w:t xml:space="preserve"> defence</w:t>
      </w:r>
      <w:r w:rsidR="00E733E4">
        <w:rPr>
          <w:rFonts w:ascii="Times New Roman" w:hAnsi="Times New Roman" w:cs="Times New Roman"/>
          <w:sz w:val="28"/>
          <w:szCs w:val="28"/>
        </w:rPr>
        <w:t>,</w:t>
      </w:r>
      <w:r w:rsidRPr="008D3389">
        <w:rPr>
          <w:rFonts w:ascii="Times New Roman" w:hAnsi="Times New Roman" w:cs="Times New Roman"/>
          <w:sz w:val="28"/>
          <w:szCs w:val="28"/>
        </w:rPr>
        <w:t xml:space="preserve"> th</w:t>
      </w:r>
      <w:r w:rsidR="00BC4DC5" w:rsidRPr="008D3389">
        <w:rPr>
          <w:rFonts w:ascii="Times New Roman" w:hAnsi="Times New Roman" w:cs="Times New Roman"/>
          <w:sz w:val="28"/>
          <w:szCs w:val="28"/>
        </w:rPr>
        <w:t>e defendant may well close its</w:t>
      </w:r>
      <w:r w:rsidRPr="008D3389">
        <w:rPr>
          <w:rFonts w:ascii="Times New Roman" w:hAnsi="Times New Roman" w:cs="Times New Roman"/>
          <w:sz w:val="28"/>
          <w:szCs w:val="28"/>
        </w:rPr>
        <w:t xml:space="preserve"> case without leading any evidence </w:t>
      </w:r>
      <w:r w:rsidR="00BC4DC5" w:rsidRPr="008D3389">
        <w:rPr>
          <w:rFonts w:ascii="Times New Roman" w:hAnsi="Times New Roman" w:cs="Times New Roman"/>
          <w:sz w:val="28"/>
          <w:szCs w:val="28"/>
        </w:rPr>
        <w:t>and yet</w:t>
      </w:r>
      <w:r w:rsidR="002C46E7" w:rsidRPr="008D3389">
        <w:rPr>
          <w:rFonts w:ascii="Times New Roman" w:hAnsi="Times New Roman" w:cs="Times New Roman"/>
          <w:sz w:val="28"/>
          <w:szCs w:val="28"/>
        </w:rPr>
        <w:t xml:space="preserve"> still get judgment in </w:t>
      </w:r>
      <w:r w:rsidR="00BC4DC5" w:rsidRPr="008D3389">
        <w:rPr>
          <w:rFonts w:ascii="Times New Roman" w:hAnsi="Times New Roman" w:cs="Times New Roman"/>
          <w:sz w:val="28"/>
          <w:szCs w:val="28"/>
        </w:rPr>
        <w:t>its</w:t>
      </w:r>
      <w:r w:rsidR="0066344A">
        <w:rPr>
          <w:rFonts w:ascii="Times New Roman" w:hAnsi="Times New Roman" w:cs="Times New Roman"/>
          <w:sz w:val="28"/>
          <w:szCs w:val="28"/>
        </w:rPr>
        <w:t xml:space="preserve"> favour?</w:t>
      </w:r>
      <w:r w:rsidR="002C46E7" w:rsidRPr="008D3389">
        <w:rPr>
          <w:rFonts w:ascii="Times New Roman" w:hAnsi="Times New Roman" w:cs="Times New Roman"/>
          <w:sz w:val="28"/>
          <w:szCs w:val="28"/>
        </w:rPr>
        <w:t xml:space="preserve"> </w:t>
      </w:r>
      <w:r w:rsidR="00B961A2" w:rsidRPr="008D3389">
        <w:rPr>
          <w:rFonts w:ascii="Times New Roman" w:hAnsi="Times New Roman" w:cs="Times New Roman"/>
          <w:sz w:val="28"/>
          <w:szCs w:val="28"/>
        </w:rPr>
        <w:t>Is this the kind of case where the court should simply take the assertions by coun</w:t>
      </w:r>
      <w:r w:rsidR="00767658" w:rsidRPr="008D3389">
        <w:rPr>
          <w:rFonts w:ascii="Times New Roman" w:hAnsi="Times New Roman" w:cs="Times New Roman"/>
          <w:sz w:val="28"/>
          <w:szCs w:val="28"/>
        </w:rPr>
        <w:t>se</w:t>
      </w:r>
      <w:r w:rsidR="00B961A2" w:rsidRPr="008D3389">
        <w:rPr>
          <w:rFonts w:ascii="Times New Roman" w:hAnsi="Times New Roman" w:cs="Times New Roman"/>
          <w:sz w:val="28"/>
          <w:szCs w:val="28"/>
        </w:rPr>
        <w:t>l in cross-examination and grant absolution from the instance without hearing the explanations of the defen</w:t>
      </w:r>
      <w:r w:rsidR="00BC4DC5" w:rsidRPr="008D3389">
        <w:rPr>
          <w:rFonts w:ascii="Times New Roman" w:hAnsi="Times New Roman" w:cs="Times New Roman"/>
          <w:sz w:val="28"/>
          <w:szCs w:val="28"/>
        </w:rPr>
        <w:t>dants –does that not leave the evidence of the plaintiff uncontroverted?</w:t>
      </w:r>
      <w:r w:rsidR="00767658" w:rsidRPr="008D3389">
        <w:rPr>
          <w:rFonts w:ascii="Times New Roman" w:hAnsi="Times New Roman" w:cs="Times New Roman"/>
          <w:sz w:val="28"/>
          <w:szCs w:val="28"/>
        </w:rPr>
        <w:t xml:space="preserve">  </w:t>
      </w:r>
      <w:r w:rsidR="00F33D72" w:rsidRPr="008D3389">
        <w:rPr>
          <w:rFonts w:ascii="Times New Roman" w:hAnsi="Times New Roman" w:cs="Times New Roman"/>
          <w:sz w:val="28"/>
          <w:szCs w:val="28"/>
        </w:rPr>
        <w:t xml:space="preserve">Would the defendants under those </w:t>
      </w:r>
      <w:r w:rsidR="00B961A2" w:rsidRPr="008D3389">
        <w:rPr>
          <w:rFonts w:ascii="Times New Roman" w:hAnsi="Times New Roman" w:cs="Times New Roman"/>
          <w:sz w:val="28"/>
          <w:szCs w:val="28"/>
        </w:rPr>
        <w:t>circumstances have</w:t>
      </w:r>
      <w:r w:rsidR="00F33D72" w:rsidRPr="008D3389">
        <w:rPr>
          <w:rFonts w:ascii="Times New Roman" w:hAnsi="Times New Roman" w:cs="Times New Roman"/>
          <w:sz w:val="28"/>
          <w:szCs w:val="28"/>
        </w:rPr>
        <w:t xml:space="preserve"> sufficiently rebutted the plaintiff`s right</w:t>
      </w:r>
      <w:r w:rsidR="00E733E4">
        <w:rPr>
          <w:rFonts w:ascii="Times New Roman" w:hAnsi="Times New Roman" w:cs="Times New Roman"/>
          <w:sz w:val="28"/>
          <w:szCs w:val="28"/>
        </w:rPr>
        <w:t>s</w:t>
      </w:r>
      <w:r w:rsidR="00F33D72" w:rsidRPr="008D3389">
        <w:rPr>
          <w:rFonts w:ascii="Times New Roman" w:hAnsi="Times New Roman" w:cs="Times New Roman"/>
          <w:sz w:val="28"/>
          <w:szCs w:val="28"/>
        </w:rPr>
        <w:t xml:space="preserve"> and assertions in view of the </w:t>
      </w:r>
      <w:r w:rsidR="00D72652" w:rsidRPr="008D3389">
        <w:rPr>
          <w:rFonts w:ascii="Times New Roman" w:hAnsi="Times New Roman" w:cs="Times New Roman"/>
          <w:sz w:val="28"/>
          <w:szCs w:val="28"/>
        </w:rPr>
        <w:t>r</w:t>
      </w:r>
      <w:r w:rsidR="00F33D72" w:rsidRPr="008D3389">
        <w:rPr>
          <w:rFonts w:ascii="Times New Roman" w:hAnsi="Times New Roman" w:cs="Times New Roman"/>
          <w:i/>
          <w:sz w:val="28"/>
          <w:szCs w:val="28"/>
        </w:rPr>
        <w:t>ei</w:t>
      </w:r>
      <w:r w:rsidR="00D72652" w:rsidRPr="008D3389">
        <w:rPr>
          <w:rFonts w:ascii="Times New Roman" w:hAnsi="Times New Roman" w:cs="Times New Roman"/>
          <w:i/>
          <w:sz w:val="28"/>
          <w:szCs w:val="28"/>
        </w:rPr>
        <w:t xml:space="preserve"> v</w:t>
      </w:r>
      <w:r w:rsidR="00F33D72" w:rsidRPr="008D3389">
        <w:rPr>
          <w:rFonts w:ascii="Times New Roman" w:hAnsi="Times New Roman" w:cs="Times New Roman"/>
          <w:i/>
          <w:sz w:val="28"/>
          <w:szCs w:val="28"/>
        </w:rPr>
        <w:t>indicatio</w:t>
      </w:r>
      <w:r w:rsidR="00767658" w:rsidRPr="008D3389">
        <w:rPr>
          <w:rFonts w:ascii="Times New Roman" w:hAnsi="Times New Roman" w:cs="Times New Roman"/>
          <w:sz w:val="28"/>
          <w:szCs w:val="28"/>
        </w:rPr>
        <w:t xml:space="preserve"> princip</w:t>
      </w:r>
      <w:r w:rsidR="00122B5F">
        <w:rPr>
          <w:rFonts w:ascii="Times New Roman" w:hAnsi="Times New Roman" w:cs="Times New Roman"/>
          <w:sz w:val="28"/>
          <w:szCs w:val="28"/>
        </w:rPr>
        <w:t>le</w:t>
      </w:r>
      <w:r w:rsidR="00767658" w:rsidRPr="008D3389">
        <w:rPr>
          <w:rFonts w:ascii="Times New Roman" w:hAnsi="Times New Roman" w:cs="Times New Roman"/>
          <w:sz w:val="28"/>
          <w:szCs w:val="28"/>
        </w:rPr>
        <w:t>?  In light of the plaintiff’s undisputed ownership of the property in question and also in light of Mr Dumisani Sibanda</w:t>
      </w:r>
      <w:r w:rsidR="00096AFD">
        <w:rPr>
          <w:rFonts w:ascii="Times New Roman" w:hAnsi="Times New Roman" w:cs="Times New Roman"/>
          <w:sz w:val="28"/>
          <w:szCs w:val="28"/>
        </w:rPr>
        <w:t>’s</w:t>
      </w:r>
      <w:r w:rsidR="00767658" w:rsidRPr="008D3389">
        <w:rPr>
          <w:rFonts w:ascii="Times New Roman" w:hAnsi="Times New Roman" w:cs="Times New Roman"/>
          <w:sz w:val="28"/>
          <w:szCs w:val="28"/>
        </w:rPr>
        <w:t xml:space="preserve">, </w:t>
      </w:r>
      <w:r w:rsidR="00096AFD">
        <w:rPr>
          <w:rFonts w:ascii="Times New Roman" w:hAnsi="Times New Roman" w:cs="Times New Roman"/>
          <w:sz w:val="28"/>
          <w:szCs w:val="28"/>
        </w:rPr>
        <w:t xml:space="preserve">testimony, </w:t>
      </w:r>
      <w:r w:rsidR="00767658" w:rsidRPr="008D3389">
        <w:rPr>
          <w:rFonts w:ascii="Times New Roman" w:hAnsi="Times New Roman" w:cs="Times New Roman"/>
          <w:sz w:val="28"/>
          <w:szCs w:val="28"/>
        </w:rPr>
        <w:t xml:space="preserve">it cannot be enough for the defendant to simply file documents which they interpret to mean that they have permission to occupy and mine quarry in the </w:t>
      </w:r>
      <w:r w:rsidR="00096AFD">
        <w:rPr>
          <w:rFonts w:ascii="Times New Roman" w:hAnsi="Times New Roman" w:cs="Times New Roman"/>
          <w:sz w:val="28"/>
          <w:szCs w:val="28"/>
        </w:rPr>
        <w:t>farm</w:t>
      </w:r>
      <w:r w:rsidR="00767658" w:rsidRPr="008D3389">
        <w:rPr>
          <w:rFonts w:ascii="Times New Roman" w:hAnsi="Times New Roman" w:cs="Times New Roman"/>
          <w:sz w:val="28"/>
          <w:szCs w:val="28"/>
        </w:rPr>
        <w:t>, and then apply for absolution on that basis.</w:t>
      </w:r>
    </w:p>
    <w:p w:rsidR="00BC4DC5" w:rsidRPr="008D3389" w:rsidRDefault="00BC4DC5"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 xml:space="preserve">It </w:t>
      </w:r>
      <w:r w:rsidR="00767658" w:rsidRPr="008D3389">
        <w:rPr>
          <w:rFonts w:ascii="Times New Roman" w:hAnsi="Times New Roman" w:cs="Times New Roman"/>
          <w:sz w:val="28"/>
          <w:szCs w:val="28"/>
        </w:rPr>
        <w:t xml:space="preserve">is </w:t>
      </w:r>
      <w:r w:rsidR="0066344A">
        <w:rPr>
          <w:rFonts w:ascii="Times New Roman" w:hAnsi="Times New Roman" w:cs="Times New Roman"/>
          <w:sz w:val="28"/>
          <w:szCs w:val="28"/>
        </w:rPr>
        <w:t>t</w:t>
      </w:r>
      <w:r w:rsidR="00767658" w:rsidRPr="008D3389">
        <w:rPr>
          <w:rFonts w:ascii="Times New Roman" w:hAnsi="Times New Roman" w:cs="Times New Roman"/>
          <w:sz w:val="28"/>
          <w:szCs w:val="28"/>
        </w:rPr>
        <w:t>he court’s finding that this</w:t>
      </w:r>
      <w:r w:rsidRPr="008D3389">
        <w:rPr>
          <w:rFonts w:ascii="Times New Roman" w:hAnsi="Times New Roman" w:cs="Times New Roman"/>
          <w:sz w:val="28"/>
          <w:szCs w:val="28"/>
        </w:rPr>
        <w:t xml:space="preserve"> is not a proper case for the granting of the relief sought in the form of absolution from the instance.</w:t>
      </w:r>
    </w:p>
    <w:p w:rsidR="00D045E5" w:rsidRPr="008D3389" w:rsidRDefault="00F33D72" w:rsidP="00B70B88">
      <w:pPr>
        <w:ind w:firstLine="720"/>
        <w:jc w:val="both"/>
        <w:rPr>
          <w:rFonts w:ascii="Times New Roman" w:hAnsi="Times New Roman" w:cs="Times New Roman"/>
          <w:sz w:val="28"/>
          <w:szCs w:val="28"/>
        </w:rPr>
      </w:pPr>
      <w:r w:rsidRPr="008D3389">
        <w:rPr>
          <w:rFonts w:ascii="Times New Roman" w:hAnsi="Times New Roman" w:cs="Times New Roman"/>
          <w:sz w:val="28"/>
          <w:szCs w:val="28"/>
        </w:rPr>
        <w:t>A</w:t>
      </w:r>
      <w:r w:rsidR="00BC4DC5" w:rsidRPr="008D3389">
        <w:rPr>
          <w:rFonts w:ascii="Times New Roman" w:hAnsi="Times New Roman" w:cs="Times New Roman"/>
          <w:sz w:val="28"/>
          <w:szCs w:val="28"/>
        </w:rPr>
        <w:t>ccordingly, a</w:t>
      </w:r>
      <w:r w:rsidRPr="008D3389">
        <w:rPr>
          <w:rFonts w:ascii="Times New Roman" w:hAnsi="Times New Roman" w:cs="Times New Roman"/>
          <w:sz w:val="28"/>
          <w:szCs w:val="28"/>
        </w:rPr>
        <w:t xml:space="preserve">bsolution from the instance at the close of the plaintiff`s case is </w:t>
      </w:r>
      <w:r w:rsidR="00B961A2" w:rsidRPr="008D3389">
        <w:rPr>
          <w:rFonts w:ascii="Times New Roman" w:hAnsi="Times New Roman" w:cs="Times New Roman"/>
          <w:sz w:val="28"/>
          <w:szCs w:val="28"/>
        </w:rPr>
        <w:t>denied. Defendant</w:t>
      </w:r>
      <w:r w:rsidRPr="008D3389">
        <w:rPr>
          <w:rFonts w:ascii="Times New Roman" w:hAnsi="Times New Roman" w:cs="Times New Roman"/>
          <w:sz w:val="28"/>
          <w:szCs w:val="28"/>
        </w:rPr>
        <w:t xml:space="preserve"> is put on </w:t>
      </w:r>
      <w:r w:rsidR="00BC4DC5" w:rsidRPr="008D3389">
        <w:rPr>
          <w:rFonts w:ascii="Times New Roman" w:hAnsi="Times New Roman" w:cs="Times New Roman"/>
          <w:sz w:val="28"/>
          <w:szCs w:val="28"/>
        </w:rPr>
        <w:t>its</w:t>
      </w:r>
      <w:r w:rsidRPr="008D3389">
        <w:rPr>
          <w:rFonts w:ascii="Times New Roman" w:hAnsi="Times New Roman" w:cs="Times New Roman"/>
          <w:sz w:val="28"/>
          <w:szCs w:val="28"/>
        </w:rPr>
        <w:t xml:space="preserve"> defence.</w:t>
      </w:r>
    </w:p>
    <w:p w:rsidR="006747B6" w:rsidRPr="008D3389" w:rsidRDefault="006747B6" w:rsidP="00B70B88">
      <w:pPr>
        <w:jc w:val="both"/>
        <w:rPr>
          <w:rFonts w:ascii="Times New Roman" w:hAnsi="Times New Roman" w:cs="Times New Roman"/>
          <w:sz w:val="28"/>
          <w:szCs w:val="28"/>
        </w:rPr>
      </w:pPr>
    </w:p>
    <w:p w:rsidR="00A17C3D" w:rsidRPr="008D3389" w:rsidRDefault="00A17C3D" w:rsidP="00B70B88">
      <w:pPr>
        <w:jc w:val="both"/>
        <w:rPr>
          <w:rFonts w:ascii="Times New Roman" w:hAnsi="Times New Roman" w:cs="Times New Roman"/>
          <w:sz w:val="28"/>
          <w:szCs w:val="28"/>
        </w:rPr>
      </w:pPr>
    </w:p>
    <w:p w:rsidR="00A17C3D" w:rsidRPr="008D3389" w:rsidRDefault="00A17C3D" w:rsidP="00B70B88">
      <w:pPr>
        <w:jc w:val="both"/>
        <w:rPr>
          <w:rFonts w:ascii="Times New Roman" w:hAnsi="Times New Roman" w:cs="Times New Roman"/>
          <w:sz w:val="28"/>
          <w:szCs w:val="28"/>
        </w:rPr>
      </w:pPr>
    </w:p>
    <w:p w:rsidR="006747B6" w:rsidRPr="008D3389" w:rsidRDefault="00B961A2" w:rsidP="00A17C3D">
      <w:pPr>
        <w:pStyle w:val="NoSpacing"/>
        <w:rPr>
          <w:rFonts w:ascii="Times New Roman" w:hAnsi="Times New Roman" w:cs="Times New Roman"/>
          <w:sz w:val="28"/>
          <w:szCs w:val="28"/>
        </w:rPr>
      </w:pPr>
      <w:r w:rsidRPr="008D3389">
        <w:rPr>
          <w:rFonts w:ascii="Times New Roman" w:hAnsi="Times New Roman" w:cs="Times New Roman"/>
          <w:i/>
          <w:sz w:val="28"/>
          <w:szCs w:val="28"/>
        </w:rPr>
        <w:t>Vundhla-Phulu</w:t>
      </w:r>
      <w:r w:rsidR="00B70B88" w:rsidRPr="008D3389">
        <w:rPr>
          <w:rFonts w:ascii="Times New Roman" w:hAnsi="Times New Roman" w:cs="Times New Roman"/>
          <w:i/>
          <w:sz w:val="28"/>
          <w:szCs w:val="28"/>
        </w:rPr>
        <w:t xml:space="preserve"> </w:t>
      </w:r>
      <w:r w:rsidR="007C4BF2" w:rsidRPr="008D3389">
        <w:rPr>
          <w:rFonts w:ascii="Times New Roman" w:hAnsi="Times New Roman" w:cs="Times New Roman"/>
          <w:i/>
          <w:sz w:val="28"/>
          <w:szCs w:val="28"/>
        </w:rPr>
        <w:t>&amp; Partners</w:t>
      </w:r>
      <w:bookmarkStart w:id="0" w:name="_GoBack"/>
      <w:bookmarkEnd w:id="0"/>
      <w:r w:rsidR="00B70B88" w:rsidRPr="008D3389">
        <w:rPr>
          <w:rFonts w:ascii="Times New Roman" w:hAnsi="Times New Roman" w:cs="Times New Roman"/>
          <w:sz w:val="28"/>
          <w:szCs w:val="28"/>
        </w:rPr>
        <w:t xml:space="preserve"> applicant’s legal practitioners</w:t>
      </w:r>
    </w:p>
    <w:p w:rsidR="00387920" w:rsidRPr="008D3389" w:rsidRDefault="007C4BF2" w:rsidP="00A17C3D">
      <w:pPr>
        <w:pStyle w:val="NoSpacing"/>
        <w:rPr>
          <w:rFonts w:ascii="Times New Roman" w:hAnsi="Times New Roman" w:cs="Times New Roman"/>
          <w:sz w:val="28"/>
          <w:szCs w:val="28"/>
        </w:rPr>
      </w:pPr>
      <w:r w:rsidRPr="008D3389">
        <w:rPr>
          <w:rFonts w:ascii="Times New Roman" w:hAnsi="Times New Roman" w:cs="Times New Roman"/>
          <w:i/>
          <w:sz w:val="28"/>
          <w:szCs w:val="28"/>
        </w:rPr>
        <w:t>Mutuso,Taruvinga</w:t>
      </w:r>
      <w:r w:rsidR="00B70B88" w:rsidRPr="008D3389">
        <w:rPr>
          <w:rFonts w:ascii="Times New Roman" w:hAnsi="Times New Roman" w:cs="Times New Roman"/>
          <w:i/>
          <w:sz w:val="28"/>
          <w:szCs w:val="28"/>
        </w:rPr>
        <w:t xml:space="preserve"> </w:t>
      </w:r>
      <w:r w:rsidRPr="008D3389">
        <w:rPr>
          <w:rFonts w:ascii="Times New Roman" w:hAnsi="Times New Roman" w:cs="Times New Roman"/>
          <w:i/>
          <w:sz w:val="28"/>
          <w:szCs w:val="28"/>
        </w:rPr>
        <w:t>&amp;</w:t>
      </w:r>
      <w:r w:rsidR="00B70B88" w:rsidRPr="008D3389">
        <w:rPr>
          <w:rFonts w:ascii="Times New Roman" w:hAnsi="Times New Roman" w:cs="Times New Roman"/>
          <w:i/>
          <w:sz w:val="28"/>
          <w:szCs w:val="28"/>
        </w:rPr>
        <w:t xml:space="preserve"> </w:t>
      </w:r>
      <w:r w:rsidRPr="008D3389">
        <w:rPr>
          <w:rFonts w:ascii="Times New Roman" w:hAnsi="Times New Roman" w:cs="Times New Roman"/>
          <w:i/>
          <w:sz w:val="28"/>
          <w:szCs w:val="28"/>
        </w:rPr>
        <w:t>Mhiribidi Attorneys</w:t>
      </w:r>
      <w:r w:rsidRPr="008D3389">
        <w:rPr>
          <w:rFonts w:ascii="Times New Roman" w:hAnsi="Times New Roman" w:cs="Times New Roman"/>
          <w:sz w:val="28"/>
          <w:szCs w:val="28"/>
        </w:rPr>
        <w:t xml:space="preserve"> </w:t>
      </w:r>
      <w:r w:rsidR="00B70B88" w:rsidRPr="008D3389">
        <w:rPr>
          <w:rFonts w:ascii="Times New Roman" w:hAnsi="Times New Roman" w:cs="Times New Roman"/>
          <w:sz w:val="28"/>
          <w:szCs w:val="28"/>
        </w:rPr>
        <w:t>, respondent’s legal practitioners</w:t>
      </w:r>
    </w:p>
    <w:sectPr w:rsidR="00387920" w:rsidRPr="008D3389" w:rsidSect="00BB5B20">
      <w:headerReference w:type="default" r:id="rId8"/>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E1B5A" w:rsidRDefault="009E1B5A" w:rsidP="006747B6">
      <w:pPr>
        <w:spacing w:after="0" w:line="240" w:lineRule="auto"/>
      </w:pPr>
      <w:r>
        <w:separator/>
      </w:r>
    </w:p>
  </w:endnote>
  <w:endnote w:type="continuationSeparator" w:id="1">
    <w:p w:rsidR="009E1B5A" w:rsidRDefault="009E1B5A" w:rsidP="006747B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E1B5A" w:rsidRDefault="009E1B5A" w:rsidP="006747B6">
      <w:pPr>
        <w:spacing w:after="0" w:line="240" w:lineRule="auto"/>
      </w:pPr>
      <w:r>
        <w:separator/>
      </w:r>
    </w:p>
  </w:footnote>
  <w:footnote w:type="continuationSeparator" w:id="1">
    <w:p w:rsidR="009E1B5A" w:rsidRDefault="009E1B5A" w:rsidP="006747B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36294598"/>
      <w:docPartObj>
        <w:docPartGallery w:val="Page Numbers (Top of Page)"/>
        <w:docPartUnique/>
      </w:docPartObj>
    </w:sdtPr>
    <w:sdtEndPr>
      <w:rPr>
        <w:noProof/>
      </w:rPr>
    </w:sdtEndPr>
    <w:sdtContent>
      <w:p w:rsidR="00961841" w:rsidRDefault="00790AAE">
        <w:pPr>
          <w:pStyle w:val="Header"/>
          <w:jc w:val="right"/>
          <w:rPr>
            <w:noProof/>
          </w:rPr>
        </w:pPr>
        <w:fldSimple w:instr=" PAGE   \* MERGEFORMAT ">
          <w:r w:rsidR="00FA70FB">
            <w:rPr>
              <w:noProof/>
            </w:rPr>
            <w:t>4</w:t>
          </w:r>
        </w:fldSimple>
      </w:p>
      <w:p w:rsidR="00961841" w:rsidRDefault="00961841">
        <w:pPr>
          <w:pStyle w:val="Header"/>
          <w:jc w:val="right"/>
          <w:rPr>
            <w:noProof/>
          </w:rPr>
        </w:pPr>
        <w:r>
          <w:rPr>
            <w:noProof/>
          </w:rPr>
          <w:t>HB129/19</w:t>
        </w:r>
      </w:p>
      <w:p w:rsidR="00961841" w:rsidRDefault="00961841">
        <w:pPr>
          <w:pStyle w:val="Header"/>
          <w:jc w:val="right"/>
        </w:pPr>
        <w:r>
          <w:rPr>
            <w:noProof/>
          </w:rPr>
          <w:t>HC1430/17</w:t>
        </w:r>
      </w:p>
    </w:sdtContent>
  </w:sdt>
  <w:p w:rsidR="00961841" w:rsidRDefault="0096184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4063AA"/>
    <w:multiLevelType w:val="hybridMultilevel"/>
    <w:tmpl w:val="550C4384"/>
    <w:lvl w:ilvl="0" w:tplc="39585A0E">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6625E9C"/>
    <w:multiLevelType w:val="hybridMultilevel"/>
    <w:tmpl w:val="B3B0FC60"/>
    <w:lvl w:ilvl="0" w:tplc="908EF90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817DD"/>
    <w:rsid w:val="00080005"/>
    <w:rsid w:val="00096AFD"/>
    <w:rsid w:val="000B3537"/>
    <w:rsid w:val="00122B5F"/>
    <w:rsid w:val="0014099E"/>
    <w:rsid w:val="001F154D"/>
    <w:rsid w:val="00240486"/>
    <w:rsid w:val="002C46E7"/>
    <w:rsid w:val="00387920"/>
    <w:rsid w:val="00397E8D"/>
    <w:rsid w:val="0043379D"/>
    <w:rsid w:val="00434CF5"/>
    <w:rsid w:val="00480B76"/>
    <w:rsid w:val="005214A0"/>
    <w:rsid w:val="00593F4F"/>
    <w:rsid w:val="00604155"/>
    <w:rsid w:val="00626F9B"/>
    <w:rsid w:val="0066344A"/>
    <w:rsid w:val="006747B6"/>
    <w:rsid w:val="006E2E22"/>
    <w:rsid w:val="00720F5D"/>
    <w:rsid w:val="007214AA"/>
    <w:rsid w:val="00745631"/>
    <w:rsid w:val="00767658"/>
    <w:rsid w:val="00790AAE"/>
    <w:rsid w:val="007C4BF2"/>
    <w:rsid w:val="007D1206"/>
    <w:rsid w:val="0085537B"/>
    <w:rsid w:val="00862BD7"/>
    <w:rsid w:val="008D3389"/>
    <w:rsid w:val="00904832"/>
    <w:rsid w:val="00925B1A"/>
    <w:rsid w:val="00961841"/>
    <w:rsid w:val="009E1B5A"/>
    <w:rsid w:val="00A17C3D"/>
    <w:rsid w:val="00A60DC8"/>
    <w:rsid w:val="00B2642C"/>
    <w:rsid w:val="00B47B8A"/>
    <w:rsid w:val="00B70B88"/>
    <w:rsid w:val="00B70F3E"/>
    <w:rsid w:val="00B961A2"/>
    <w:rsid w:val="00BB5B20"/>
    <w:rsid w:val="00BB6971"/>
    <w:rsid w:val="00BC4DC5"/>
    <w:rsid w:val="00BC7857"/>
    <w:rsid w:val="00C46AA5"/>
    <w:rsid w:val="00C67AC6"/>
    <w:rsid w:val="00C80185"/>
    <w:rsid w:val="00CF467A"/>
    <w:rsid w:val="00D045E5"/>
    <w:rsid w:val="00D72652"/>
    <w:rsid w:val="00D817DD"/>
    <w:rsid w:val="00D919DD"/>
    <w:rsid w:val="00E05022"/>
    <w:rsid w:val="00E733E4"/>
    <w:rsid w:val="00E74773"/>
    <w:rsid w:val="00E93090"/>
    <w:rsid w:val="00EA008B"/>
    <w:rsid w:val="00EB71DB"/>
    <w:rsid w:val="00F33D72"/>
    <w:rsid w:val="00F43789"/>
    <w:rsid w:val="00FA70FB"/>
    <w:rsid w:val="00FC07F0"/>
    <w:rsid w:val="00FE2524"/>
    <w:rsid w:val="00FF17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B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7B6"/>
  </w:style>
  <w:style w:type="paragraph" w:styleId="Footer">
    <w:name w:val="footer"/>
    <w:basedOn w:val="Normal"/>
    <w:link w:val="FooterChar"/>
    <w:uiPriority w:val="99"/>
    <w:unhideWhenUsed/>
    <w:rsid w:val="00674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7B6"/>
  </w:style>
  <w:style w:type="paragraph" w:styleId="NoSpacing">
    <w:name w:val="No Spacing"/>
    <w:uiPriority w:val="1"/>
    <w:qFormat/>
    <w:rsid w:val="00B70B88"/>
    <w:pPr>
      <w:spacing w:after="0" w:line="240" w:lineRule="auto"/>
    </w:pPr>
  </w:style>
  <w:style w:type="paragraph" w:styleId="ListParagraph">
    <w:name w:val="List Paragraph"/>
    <w:basedOn w:val="Normal"/>
    <w:uiPriority w:val="34"/>
    <w:qFormat/>
    <w:rsid w:val="00593F4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747B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47B6"/>
  </w:style>
  <w:style w:type="paragraph" w:styleId="Footer">
    <w:name w:val="footer"/>
    <w:basedOn w:val="Normal"/>
    <w:link w:val="FooterChar"/>
    <w:uiPriority w:val="99"/>
    <w:unhideWhenUsed/>
    <w:rsid w:val="006747B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47B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3ECE06-3A57-43E0-BABC-356E0E4089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457</TotalTime>
  <Pages>1</Pages>
  <Words>1469</Words>
  <Characters>8375</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9825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High Court</dc:creator>
  <cp:lastModifiedBy>sabawu</cp:lastModifiedBy>
  <cp:revision>20</cp:revision>
  <cp:lastPrinted>2020-01-06T09:47:00Z</cp:lastPrinted>
  <dcterms:created xsi:type="dcterms:W3CDTF">2019-08-21T07:39:00Z</dcterms:created>
  <dcterms:modified xsi:type="dcterms:W3CDTF">2020-01-06T09:48:00Z</dcterms:modified>
</cp:coreProperties>
</file>