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FF4" w:rsidRDefault="00665ED3" w:rsidP="007464E1">
      <w:pPr>
        <w:pStyle w:val="NoSpacing"/>
        <w:jc w:val="both"/>
        <w:rPr>
          <w:rFonts w:ascii="Times New Roman" w:hAnsi="Times New Roman" w:cs="Times New Roman"/>
          <w:b/>
          <w:szCs w:val="24"/>
        </w:rPr>
      </w:pPr>
      <w:r>
        <w:rPr>
          <w:rFonts w:ascii="Times New Roman" w:hAnsi="Times New Roman" w:cs="Times New Roman"/>
          <w:b/>
          <w:szCs w:val="24"/>
        </w:rPr>
        <w:t>G</w:t>
      </w:r>
      <w:r w:rsidR="00A92FF4">
        <w:rPr>
          <w:rFonts w:ascii="Times New Roman" w:hAnsi="Times New Roman" w:cs="Times New Roman"/>
          <w:b/>
          <w:szCs w:val="24"/>
        </w:rPr>
        <w:t xml:space="preserve"> &amp; G PRESERVES (PVT) LTD</w:t>
      </w:r>
      <w:r w:rsidR="00A92FF4">
        <w:rPr>
          <w:rFonts w:ascii="Times New Roman" w:hAnsi="Times New Roman" w:cs="Times New Roman"/>
          <w:b/>
          <w:szCs w:val="24"/>
        </w:rPr>
        <w:tab/>
      </w:r>
      <w:r w:rsidR="00A92FF4">
        <w:rPr>
          <w:rFonts w:ascii="Times New Roman" w:hAnsi="Times New Roman" w:cs="Times New Roman"/>
          <w:b/>
          <w:szCs w:val="24"/>
        </w:rPr>
        <w:tab/>
      </w:r>
    </w:p>
    <w:p w:rsidR="00A92FF4" w:rsidRDefault="00A92FF4" w:rsidP="007464E1">
      <w:pPr>
        <w:pStyle w:val="NoSpacing"/>
        <w:jc w:val="both"/>
        <w:rPr>
          <w:rFonts w:ascii="Times New Roman" w:hAnsi="Times New Roman" w:cs="Times New Roman"/>
          <w:b/>
          <w:szCs w:val="24"/>
        </w:rPr>
      </w:pPr>
    </w:p>
    <w:p w:rsidR="00A92FF4" w:rsidRDefault="00A92FF4" w:rsidP="007464E1">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A92FF4" w:rsidRDefault="00A92FF4" w:rsidP="007464E1">
      <w:pPr>
        <w:pStyle w:val="NoSpacing"/>
        <w:jc w:val="both"/>
        <w:rPr>
          <w:rFonts w:ascii="Times New Roman" w:hAnsi="Times New Roman" w:cs="Times New Roman"/>
          <w:b/>
          <w:szCs w:val="24"/>
        </w:rPr>
      </w:pPr>
    </w:p>
    <w:p w:rsidR="00A92FF4" w:rsidRDefault="00A92FF4" w:rsidP="007464E1">
      <w:pPr>
        <w:pStyle w:val="NoSpacing"/>
        <w:jc w:val="both"/>
        <w:rPr>
          <w:rFonts w:ascii="Times New Roman" w:hAnsi="Times New Roman" w:cs="Times New Roman"/>
          <w:b/>
          <w:szCs w:val="24"/>
        </w:rPr>
      </w:pPr>
      <w:r>
        <w:rPr>
          <w:rFonts w:ascii="Times New Roman" w:hAnsi="Times New Roman" w:cs="Times New Roman"/>
          <w:b/>
          <w:szCs w:val="24"/>
        </w:rPr>
        <w:t xml:space="preserve">THEMBA SIBANDA t/a BIT RESOURCES </w:t>
      </w:r>
    </w:p>
    <w:p w:rsidR="00A92FF4" w:rsidRDefault="00A92FF4" w:rsidP="007464E1">
      <w:pPr>
        <w:pStyle w:val="NoSpacing"/>
        <w:jc w:val="both"/>
        <w:rPr>
          <w:rFonts w:ascii="Times New Roman" w:hAnsi="Times New Roman" w:cs="Times New Roman"/>
          <w:b/>
          <w:szCs w:val="24"/>
        </w:rPr>
      </w:pPr>
      <w:r>
        <w:rPr>
          <w:rFonts w:ascii="Times New Roman" w:hAnsi="Times New Roman" w:cs="Times New Roman"/>
          <w:b/>
          <w:szCs w:val="24"/>
        </w:rPr>
        <w:t>PBC QUARRY MINE</w:t>
      </w:r>
    </w:p>
    <w:p w:rsidR="00A92FF4" w:rsidRDefault="00A92FF4" w:rsidP="007464E1">
      <w:pPr>
        <w:pStyle w:val="NoSpacing"/>
        <w:jc w:val="both"/>
        <w:rPr>
          <w:rFonts w:ascii="Times New Roman" w:hAnsi="Times New Roman" w:cs="Times New Roman"/>
          <w:szCs w:val="24"/>
        </w:rPr>
      </w:pPr>
    </w:p>
    <w:p w:rsidR="00A92FF4" w:rsidRDefault="00A92FF4" w:rsidP="007464E1">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A92FF4" w:rsidRDefault="00A92FF4" w:rsidP="007464E1">
      <w:pPr>
        <w:pStyle w:val="NoSpacing"/>
        <w:jc w:val="both"/>
        <w:rPr>
          <w:rFonts w:ascii="Times New Roman" w:hAnsi="Times New Roman" w:cs="Times New Roman"/>
          <w:szCs w:val="24"/>
        </w:rPr>
      </w:pPr>
      <w:r>
        <w:rPr>
          <w:rFonts w:ascii="Times New Roman" w:hAnsi="Times New Roman" w:cs="Times New Roman"/>
          <w:szCs w:val="24"/>
        </w:rPr>
        <w:t>MABHIKWA J</w:t>
      </w:r>
    </w:p>
    <w:p w:rsidR="00A92FF4" w:rsidRDefault="00BC6394" w:rsidP="007464E1">
      <w:pPr>
        <w:pStyle w:val="NoSpacing"/>
        <w:jc w:val="both"/>
        <w:rPr>
          <w:rFonts w:ascii="Times New Roman" w:hAnsi="Times New Roman" w:cs="Times New Roman"/>
          <w:szCs w:val="24"/>
        </w:rPr>
      </w:pPr>
      <w:r>
        <w:rPr>
          <w:rFonts w:ascii="Times New Roman" w:hAnsi="Times New Roman" w:cs="Times New Roman"/>
          <w:szCs w:val="24"/>
        </w:rPr>
        <w:t>BULAWAYO 27, 29 MARCH</w:t>
      </w:r>
      <w:r w:rsidR="00C76469">
        <w:rPr>
          <w:rFonts w:ascii="Times New Roman" w:hAnsi="Times New Roman" w:cs="Times New Roman"/>
          <w:szCs w:val="24"/>
        </w:rPr>
        <w:t>, 21</w:t>
      </w:r>
      <w:r w:rsidR="00A92FF4">
        <w:rPr>
          <w:rFonts w:ascii="Times New Roman" w:hAnsi="Times New Roman" w:cs="Times New Roman"/>
          <w:szCs w:val="24"/>
        </w:rPr>
        <w:t xml:space="preserve"> MAY 2019</w:t>
      </w:r>
      <w:r w:rsidR="00C76469">
        <w:rPr>
          <w:rFonts w:ascii="Times New Roman" w:hAnsi="Times New Roman" w:cs="Times New Roman"/>
          <w:szCs w:val="24"/>
        </w:rPr>
        <w:t xml:space="preserve"> AND 21 MAY 2020</w:t>
      </w:r>
    </w:p>
    <w:p w:rsidR="00A92FF4" w:rsidRDefault="00A92FF4" w:rsidP="007464E1">
      <w:pPr>
        <w:pStyle w:val="NoSpacing"/>
        <w:jc w:val="both"/>
        <w:rPr>
          <w:rFonts w:ascii="Times New Roman" w:hAnsi="Times New Roman" w:cs="Times New Roman"/>
          <w:szCs w:val="24"/>
        </w:rPr>
      </w:pPr>
    </w:p>
    <w:p w:rsidR="00A92FF4" w:rsidRDefault="00A92FF4" w:rsidP="007464E1">
      <w:pPr>
        <w:pStyle w:val="NoSpacing"/>
        <w:jc w:val="both"/>
        <w:rPr>
          <w:rFonts w:ascii="Times New Roman" w:hAnsi="Times New Roman" w:cs="Times New Roman"/>
          <w:b/>
          <w:szCs w:val="24"/>
        </w:rPr>
      </w:pPr>
      <w:r>
        <w:rPr>
          <w:rFonts w:ascii="Times New Roman" w:hAnsi="Times New Roman" w:cs="Times New Roman"/>
          <w:b/>
          <w:szCs w:val="24"/>
        </w:rPr>
        <w:t>Civil Trial</w:t>
      </w:r>
    </w:p>
    <w:p w:rsidR="00A92FF4" w:rsidRDefault="00A92FF4" w:rsidP="007464E1">
      <w:pPr>
        <w:pStyle w:val="NoSpacing"/>
        <w:jc w:val="both"/>
        <w:rPr>
          <w:rFonts w:ascii="Times New Roman" w:hAnsi="Times New Roman" w:cs="Times New Roman"/>
          <w:b/>
          <w:szCs w:val="24"/>
        </w:rPr>
      </w:pPr>
    </w:p>
    <w:p w:rsidR="00A92FF4" w:rsidRDefault="00A92FF4" w:rsidP="007464E1">
      <w:pPr>
        <w:pStyle w:val="NoSpacing"/>
        <w:jc w:val="both"/>
        <w:rPr>
          <w:rFonts w:ascii="Times New Roman" w:hAnsi="Times New Roman" w:cs="Times New Roman"/>
          <w:szCs w:val="24"/>
        </w:rPr>
      </w:pPr>
      <w:r>
        <w:rPr>
          <w:rFonts w:ascii="Times New Roman" w:hAnsi="Times New Roman" w:cs="Times New Roman"/>
          <w:i/>
          <w:szCs w:val="24"/>
        </w:rPr>
        <w:t xml:space="preserve">Advocate K I Phulu and Miss M N Sibanda, </w:t>
      </w:r>
      <w:r>
        <w:rPr>
          <w:rFonts w:ascii="Times New Roman" w:hAnsi="Times New Roman" w:cs="Times New Roman"/>
          <w:szCs w:val="24"/>
        </w:rPr>
        <w:t>for the plaintiff</w:t>
      </w:r>
    </w:p>
    <w:p w:rsidR="00A92FF4" w:rsidRDefault="00A92FF4" w:rsidP="007464E1">
      <w:pPr>
        <w:pStyle w:val="NoSpacing"/>
        <w:jc w:val="both"/>
        <w:rPr>
          <w:rFonts w:ascii="Times New Roman" w:hAnsi="Times New Roman" w:cs="Times New Roman"/>
          <w:i/>
          <w:szCs w:val="24"/>
        </w:rPr>
      </w:pPr>
      <w:r w:rsidRPr="00A92FF4">
        <w:rPr>
          <w:rFonts w:ascii="Times New Roman" w:hAnsi="Times New Roman" w:cs="Times New Roman"/>
          <w:i/>
          <w:szCs w:val="24"/>
        </w:rPr>
        <w:t>T Tavengwa</w:t>
      </w:r>
      <w:r>
        <w:rPr>
          <w:rFonts w:ascii="Times New Roman" w:hAnsi="Times New Roman" w:cs="Times New Roman"/>
          <w:szCs w:val="24"/>
        </w:rPr>
        <w:t xml:space="preserve">, for the defendant, </w:t>
      </w:r>
    </w:p>
    <w:p w:rsidR="00512BDD" w:rsidRDefault="00512BDD" w:rsidP="007464E1">
      <w:pPr>
        <w:spacing w:line="360" w:lineRule="auto"/>
        <w:jc w:val="both"/>
        <w:rPr>
          <w:rFonts w:ascii="Times New Roman" w:hAnsi="Times New Roman" w:cs="Times New Roman"/>
          <w:sz w:val="24"/>
          <w:szCs w:val="24"/>
        </w:rPr>
      </w:pPr>
    </w:p>
    <w:p w:rsidR="001D08C3" w:rsidRDefault="00A92FF4" w:rsidP="007464E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MABHIKWA 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Plaintiff issued summons against the defendant and prayed for judgement for the following;</w:t>
      </w:r>
    </w:p>
    <w:p w:rsidR="00A92FF4" w:rsidRDefault="00A92FF4" w:rsidP="007464E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An order that defendant immediately vacates the remaining extent of Lot “B” Lower Rangemore, Umguza.</w:t>
      </w:r>
    </w:p>
    <w:p w:rsidR="00A92FF4" w:rsidRDefault="00A92FF4" w:rsidP="007464E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failing (i) above the Sheriff of Zimbabwe or his lawful deputy shall evict the defendant from the Remaining Extent of Lot “B” Lower Rangemore, Umguza.</w:t>
      </w:r>
    </w:p>
    <w:p w:rsidR="00A92FF4" w:rsidRDefault="00A92FF4" w:rsidP="007464E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of suit. </w:t>
      </w:r>
    </w:p>
    <w:p w:rsidR="00A92FF4" w:rsidRDefault="00A92FF4" w:rsidP="007464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all intents and purposes therefore, the plaintiff’s claim was an </w:t>
      </w:r>
      <w:r w:rsidRPr="00BC6394">
        <w:rPr>
          <w:rFonts w:ascii="Times New Roman" w:hAnsi="Times New Roman" w:cs="Times New Roman"/>
          <w:i/>
          <w:sz w:val="24"/>
          <w:szCs w:val="24"/>
        </w:rPr>
        <w:t>Action rei</w:t>
      </w:r>
      <w:r>
        <w:rPr>
          <w:rFonts w:ascii="Times New Roman" w:hAnsi="Times New Roman" w:cs="Times New Roman"/>
          <w:sz w:val="24"/>
          <w:szCs w:val="24"/>
        </w:rPr>
        <w:t xml:space="preserve"> </w:t>
      </w:r>
      <w:r w:rsidRPr="00BC6394">
        <w:rPr>
          <w:rFonts w:ascii="Times New Roman" w:hAnsi="Times New Roman" w:cs="Times New Roman"/>
          <w:i/>
          <w:sz w:val="24"/>
          <w:szCs w:val="24"/>
        </w:rPr>
        <w:t>Vindicatio</w:t>
      </w:r>
      <w:r>
        <w:rPr>
          <w:rFonts w:ascii="Times New Roman" w:hAnsi="Times New Roman" w:cs="Times New Roman"/>
          <w:sz w:val="24"/>
          <w:szCs w:val="24"/>
        </w:rPr>
        <w:t xml:space="preserve">.  It is well settled law that occupation or </w:t>
      </w:r>
      <w:r w:rsidR="00F44FC9">
        <w:rPr>
          <w:rFonts w:ascii="Times New Roman" w:hAnsi="Times New Roman" w:cs="Times New Roman"/>
          <w:sz w:val="24"/>
          <w:szCs w:val="24"/>
        </w:rPr>
        <w:t xml:space="preserve">possession of an owner’s property by another person is </w:t>
      </w:r>
      <w:r w:rsidR="00F44FC9" w:rsidRPr="00BC6394">
        <w:rPr>
          <w:rFonts w:ascii="Times New Roman" w:hAnsi="Times New Roman" w:cs="Times New Roman"/>
          <w:i/>
          <w:sz w:val="24"/>
          <w:szCs w:val="24"/>
        </w:rPr>
        <w:t>prima facie</w:t>
      </w:r>
      <w:r w:rsidR="00F44FC9">
        <w:rPr>
          <w:rFonts w:ascii="Times New Roman" w:hAnsi="Times New Roman" w:cs="Times New Roman"/>
          <w:sz w:val="24"/>
          <w:szCs w:val="24"/>
        </w:rPr>
        <w:t xml:space="preserve"> wrongful.  All that the plaintiff needs to prove is that it is the registered owner of the property in issue and that it did not sanction or allow the occupation or possession of its property by the defendant.</w:t>
      </w:r>
    </w:p>
    <w:p w:rsidR="00F44FC9" w:rsidRPr="00BC6394" w:rsidRDefault="00F44FC9" w:rsidP="00BC6394">
      <w:pPr>
        <w:pStyle w:val="NoSpacing"/>
        <w:ind w:firstLine="720"/>
        <w:rPr>
          <w:rFonts w:ascii="Times New Roman" w:hAnsi="Times New Roman" w:cs="Times New Roman"/>
          <w:szCs w:val="24"/>
        </w:rPr>
      </w:pPr>
      <w:r w:rsidRPr="00BC6394">
        <w:rPr>
          <w:rFonts w:ascii="Times New Roman" w:hAnsi="Times New Roman" w:cs="Times New Roman"/>
          <w:szCs w:val="24"/>
        </w:rPr>
        <w:t xml:space="preserve">See </w:t>
      </w:r>
      <w:r w:rsidRPr="00BC6394">
        <w:rPr>
          <w:rFonts w:ascii="Times New Roman" w:hAnsi="Times New Roman" w:cs="Times New Roman"/>
          <w:szCs w:val="24"/>
        </w:rPr>
        <w:tab/>
        <w:t>(a)</w:t>
      </w:r>
      <w:r w:rsidRPr="00BC6394">
        <w:rPr>
          <w:rFonts w:ascii="Times New Roman" w:hAnsi="Times New Roman" w:cs="Times New Roman"/>
          <w:szCs w:val="24"/>
        </w:rPr>
        <w:tab/>
      </w:r>
      <w:r w:rsidRPr="00BC6394">
        <w:rPr>
          <w:rFonts w:ascii="Times New Roman" w:hAnsi="Times New Roman" w:cs="Times New Roman"/>
          <w:i/>
          <w:szCs w:val="24"/>
        </w:rPr>
        <w:t>Hannex Investments (Pvt) Ltd v King</w:t>
      </w:r>
      <w:r w:rsidRPr="00BC6394">
        <w:rPr>
          <w:rFonts w:ascii="Times New Roman" w:hAnsi="Times New Roman" w:cs="Times New Roman"/>
          <w:szCs w:val="24"/>
        </w:rPr>
        <w:t xml:space="preserve"> ZLR (2) 334</w:t>
      </w:r>
    </w:p>
    <w:p w:rsidR="00F44FC9" w:rsidRPr="00BC6394" w:rsidRDefault="00F44FC9" w:rsidP="00BC6394">
      <w:pPr>
        <w:pStyle w:val="NoSpacing"/>
        <w:rPr>
          <w:rFonts w:ascii="Times New Roman" w:hAnsi="Times New Roman" w:cs="Times New Roman"/>
          <w:szCs w:val="24"/>
        </w:rPr>
      </w:pPr>
      <w:r w:rsidRPr="00BC6394">
        <w:rPr>
          <w:rFonts w:ascii="Times New Roman" w:hAnsi="Times New Roman" w:cs="Times New Roman"/>
          <w:szCs w:val="24"/>
        </w:rPr>
        <w:tab/>
      </w:r>
      <w:r w:rsidR="00BC6394" w:rsidRPr="00BC6394">
        <w:rPr>
          <w:rFonts w:ascii="Times New Roman" w:hAnsi="Times New Roman" w:cs="Times New Roman"/>
          <w:szCs w:val="24"/>
        </w:rPr>
        <w:tab/>
      </w:r>
      <w:r w:rsidRPr="00BC6394">
        <w:rPr>
          <w:rFonts w:ascii="Times New Roman" w:hAnsi="Times New Roman" w:cs="Times New Roman"/>
          <w:szCs w:val="24"/>
        </w:rPr>
        <w:t>(b)</w:t>
      </w:r>
      <w:r w:rsidRPr="00BC6394">
        <w:rPr>
          <w:rFonts w:ascii="Times New Roman" w:hAnsi="Times New Roman" w:cs="Times New Roman"/>
          <w:szCs w:val="24"/>
        </w:rPr>
        <w:tab/>
      </w:r>
      <w:r w:rsidRPr="00BC6394">
        <w:rPr>
          <w:rFonts w:ascii="Times New Roman" w:hAnsi="Times New Roman" w:cs="Times New Roman"/>
          <w:i/>
          <w:szCs w:val="24"/>
        </w:rPr>
        <w:t>Sanudi Masudi v David Jera</w:t>
      </w:r>
      <w:r w:rsidRPr="00BC6394">
        <w:rPr>
          <w:rFonts w:ascii="Times New Roman" w:hAnsi="Times New Roman" w:cs="Times New Roman"/>
          <w:szCs w:val="24"/>
        </w:rPr>
        <w:t xml:space="preserve"> HH 67/07</w:t>
      </w:r>
    </w:p>
    <w:p w:rsidR="00F44FC9" w:rsidRPr="00BC6394" w:rsidRDefault="00F44FC9" w:rsidP="00BC6394">
      <w:pPr>
        <w:pStyle w:val="NoSpacing"/>
        <w:rPr>
          <w:rFonts w:ascii="Times New Roman" w:hAnsi="Times New Roman" w:cs="Times New Roman"/>
          <w:szCs w:val="24"/>
        </w:rPr>
      </w:pPr>
      <w:r w:rsidRPr="00BC6394">
        <w:rPr>
          <w:rFonts w:ascii="Times New Roman" w:hAnsi="Times New Roman" w:cs="Times New Roman"/>
          <w:szCs w:val="24"/>
        </w:rPr>
        <w:tab/>
      </w:r>
      <w:r w:rsidR="00BC6394" w:rsidRPr="00BC6394">
        <w:rPr>
          <w:rFonts w:ascii="Times New Roman" w:hAnsi="Times New Roman" w:cs="Times New Roman"/>
          <w:szCs w:val="24"/>
        </w:rPr>
        <w:tab/>
      </w:r>
      <w:r w:rsidRPr="00BC6394">
        <w:rPr>
          <w:rFonts w:ascii="Times New Roman" w:hAnsi="Times New Roman" w:cs="Times New Roman"/>
          <w:szCs w:val="24"/>
        </w:rPr>
        <w:t>(c)</w:t>
      </w:r>
      <w:r w:rsidRPr="00BC6394">
        <w:rPr>
          <w:rFonts w:ascii="Times New Roman" w:hAnsi="Times New Roman" w:cs="Times New Roman"/>
          <w:szCs w:val="24"/>
        </w:rPr>
        <w:tab/>
        <w:t xml:space="preserve"> </w:t>
      </w:r>
      <w:r w:rsidRPr="00BC6394">
        <w:rPr>
          <w:rFonts w:ascii="Times New Roman" w:hAnsi="Times New Roman" w:cs="Times New Roman"/>
          <w:i/>
          <w:szCs w:val="24"/>
        </w:rPr>
        <w:t>Jolly v A Shannion &amp; Another</w:t>
      </w:r>
      <w:r w:rsidRPr="00BC6394">
        <w:rPr>
          <w:rFonts w:ascii="Times New Roman" w:hAnsi="Times New Roman" w:cs="Times New Roman"/>
          <w:szCs w:val="24"/>
        </w:rPr>
        <w:t xml:space="preserve"> 1988 (1) ZLR 78</w:t>
      </w:r>
    </w:p>
    <w:p w:rsidR="00F44FC9" w:rsidRPr="00BC6394" w:rsidRDefault="00F44FC9" w:rsidP="00BC6394">
      <w:pPr>
        <w:pStyle w:val="NoSpacing"/>
        <w:rPr>
          <w:rFonts w:ascii="Times New Roman" w:hAnsi="Times New Roman" w:cs="Times New Roman"/>
          <w:szCs w:val="24"/>
        </w:rPr>
      </w:pPr>
      <w:r w:rsidRPr="00BC6394">
        <w:rPr>
          <w:rFonts w:ascii="Times New Roman" w:hAnsi="Times New Roman" w:cs="Times New Roman"/>
          <w:szCs w:val="24"/>
        </w:rPr>
        <w:tab/>
      </w:r>
      <w:r w:rsidR="00BC6394" w:rsidRPr="00BC6394">
        <w:rPr>
          <w:rFonts w:ascii="Times New Roman" w:hAnsi="Times New Roman" w:cs="Times New Roman"/>
          <w:szCs w:val="24"/>
        </w:rPr>
        <w:tab/>
      </w:r>
      <w:r w:rsidRPr="00BC6394">
        <w:rPr>
          <w:rFonts w:ascii="Times New Roman" w:hAnsi="Times New Roman" w:cs="Times New Roman"/>
          <w:szCs w:val="24"/>
        </w:rPr>
        <w:t>(d)</w:t>
      </w:r>
      <w:r w:rsidRPr="00BC6394">
        <w:rPr>
          <w:rFonts w:ascii="Times New Roman" w:hAnsi="Times New Roman" w:cs="Times New Roman"/>
          <w:szCs w:val="24"/>
        </w:rPr>
        <w:tab/>
      </w:r>
      <w:r w:rsidRPr="00BC6394">
        <w:rPr>
          <w:rFonts w:ascii="Times New Roman" w:hAnsi="Times New Roman" w:cs="Times New Roman"/>
          <w:i/>
          <w:szCs w:val="24"/>
        </w:rPr>
        <w:t>Stanbic Finance Zimbabwe (Ltd) v Chivhungwa</w:t>
      </w:r>
      <w:r w:rsidRPr="00BC6394">
        <w:rPr>
          <w:rFonts w:ascii="Times New Roman" w:hAnsi="Times New Roman" w:cs="Times New Roman"/>
          <w:szCs w:val="24"/>
        </w:rPr>
        <w:t xml:space="preserve"> 1999 (1) ZLR 262 (H)</w:t>
      </w:r>
    </w:p>
    <w:p w:rsidR="00F44FC9" w:rsidRPr="00BC6394" w:rsidRDefault="00F44FC9" w:rsidP="00BC6394">
      <w:pPr>
        <w:pStyle w:val="NoSpacing"/>
        <w:rPr>
          <w:rFonts w:ascii="Times New Roman" w:hAnsi="Times New Roman" w:cs="Times New Roman"/>
          <w:szCs w:val="24"/>
        </w:rPr>
      </w:pPr>
      <w:r w:rsidRPr="00BC6394">
        <w:rPr>
          <w:rFonts w:ascii="Times New Roman" w:hAnsi="Times New Roman" w:cs="Times New Roman"/>
          <w:szCs w:val="24"/>
        </w:rPr>
        <w:tab/>
      </w:r>
      <w:r w:rsidR="00BC6394" w:rsidRPr="00BC6394">
        <w:rPr>
          <w:rFonts w:ascii="Times New Roman" w:hAnsi="Times New Roman" w:cs="Times New Roman"/>
          <w:szCs w:val="24"/>
        </w:rPr>
        <w:tab/>
      </w:r>
      <w:r w:rsidRPr="00BC6394">
        <w:rPr>
          <w:rFonts w:ascii="Times New Roman" w:hAnsi="Times New Roman" w:cs="Times New Roman"/>
          <w:szCs w:val="24"/>
        </w:rPr>
        <w:t>(e)</w:t>
      </w:r>
      <w:r w:rsidRPr="00BC6394">
        <w:rPr>
          <w:rFonts w:ascii="Times New Roman" w:hAnsi="Times New Roman" w:cs="Times New Roman"/>
          <w:szCs w:val="24"/>
        </w:rPr>
        <w:tab/>
      </w:r>
      <w:r w:rsidRPr="00BC6394">
        <w:rPr>
          <w:rFonts w:ascii="Times New Roman" w:hAnsi="Times New Roman" w:cs="Times New Roman"/>
          <w:i/>
          <w:szCs w:val="24"/>
        </w:rPr>
        <w:t>Siyanda v The Church of Christ</w:t>
      </w:r>
      <w:r w:rsidRPr="00BC6394">
        <w:rPr>
          <w:rFonts w:ascii="Times New Roman" w:hAnsi="Times New Roman" w:cs="Times New Roman"/>
          <w:szCs w:val="24"/>
        </w:rPr>
        <w:t xml:space="preserve"> 1994 (1) ZLR 74 (S)</w:t>
      </w:r>
    </w:p>
    <w:p w:rsidR="00F44FC9" w:rsidRPr="00BC6394" w:rsidRDefault="00F44FC9" w:rsidP="00BC6394">
      <w:pPr>
        <w:pStyle w:val="NoSpacing"/>
        <w:rPr>
          <w:rFonts w:ascii="Times New Roman" w:hAnsi="Times New Roman" w:cs="Times New Roman"/>
          <w:szCs w:val="24"/>
        </w:rPr>
      </w:pPr>
      <w:r w:rsidRPr="00BC6394">
        <w:rPr>
          <w:rFonts w:ascii="Times New Roman" w:hAnsi="Times New Roman" w:cs="Times New Roman"/>
          <w:szCs w:val="24"/>
        </w:rPr>
        <w:tab/>
      </w:r>
      <w:r w:rsidR="00BC6394" w:rsidRPr="00BC6394">
        <w:rPr>
          <w:rFonts w:ascii="Times New Roman" w:hAnsi="Times New Roman" w:cs="Times New Roman"/>
          <w:szCs w:val="24"/>
        </w:rPr>
        <w:tab/>
      </w:r>
      <w:r w:rsidRPr="00BC6394">
        <w:rPr>
          <w:rFonts w:ascii="Times New Roman" w:hAnsi="Times New Roman" w:cs="Times New Roman"/>
          <w:szCs w:val="24"/>
        </w:rPr>
        <w:t>(f)</w:t>
      </w:r>
      <w:r w:rsidRPr="00BC6394">
        <w:rPr>
          <w:rFonts w:ascii="Times New Roman" w:hAnsi="Times New Roman" w:cs="Times New Roman"/>
          <w:szCs w:val="24"/>
        </w:rPr>
        <w:tab/>
      </w:r>
      <w:r w:rsidRPr="00BC6394">
        <w:rPr>
          <w:rFonts w:ascii="Times New Roman" w:hAnsi="Times New Roman" w:cs="Times New Roman"/>
          <w:i/>
          <w:szCs w:val="24"/>
        </w:rPr>
        <w:t>Spencer &amp; An</w:t>
      </w:r>
      <w:r w:rsidR="00BC6394" w:rsidRPr="00BC6394">
        <w:rPr>
          <w:rFonts w:ascii="Times New Roman" w:hAnsi="Times New Roman" w:cs="Times New Roman"/>
          <w:i/>
          <w:szCs w:val="24"/>
        </w:rPr>
        <w:t>o</w:t>
      </w:r>
      <w:r w:rsidRPr="00BC6394">
        <w:rPr>
          <w:rFonts w:ascii="Times New Roman" w:hAnsi="Times New Roman" w:cs="Times New Roman"/>
          <w:i/>
          <w:szCs w:val="24"/>
        </w:rPr>
        <w:t>ther v Minister of Lan</w:t>
      </w:r>
      <w:r w:rsidR="00BC6394" w:rsidRPr="00BC6394">
        <w:rPr>
          <w:rFonts w:ascii="Times New Roman" w:hAnsi="Times New Roman" w:cs="Times New Roman"/>
          <w:i/>
          <w:szCs w:val="24"/>
        </w:rPr>
        <w:t>ds &amp; Others</w:t>
      </w:r>
      <w:r w:rsidR="00BC6394" w:rsidRPr="00BC6394">
        <w:rPr>
          <w:rFonts w:ascii="Times New Roman" w:hAnsi="Times New Roman" w:cs="Times New Roman"/>
          <w:szCs w:val="24"/>
        </w:rPr>
        <w:t xml:space="preserve"> 2010 (1) ZLR 144 </w:t>
      </w:r>
    </w:p>
    <w:p w:rsidR="00BC6394" w:rsidRPr="00BC6394" w:rsidRDefault="00BC6394" w:rsidP="00BC6394">
      <w:pPr>
        <w:pStyle w:val="NoSpacing"/>
        <w:rPr>
          <w:rFonts w:ascii="Times New Roman" w:hAnsi="Times New Roman" w:cs="Times New Roman"/>
          <w:szCs w:val="24"/>
        </w:rPr>
      </w:pPr>
      <w:r w:rsidRPr="00BC6394">
        <w:rPr>
          <w:rFonts w:ascii="Times New Roman" w:hAnsi="Times New Roman" w:cs="Times New Roman"/>
          <w:szCs w:val="24"/>
        </w:rPr>
        <w:tab/>
      </w:r>
      <w:r w:rsidRPr="00BC6394">
        <w:rPr>
          <w:rFonts w:ascii="Times New Roman" w:hAnsi="Times New Roman" w:cs="Times New Roman"/>
          <w:szCs w:val="24"/>
        </w:rPr>
        <w:tab/>
      </w:r>
      <w:r>
        <w:rPr>
          <w:rFonts w:ascii="Times New Roman" w:hAnsi="Times New Roman" w:cs="Times New Roman"/>
          <w:szCs w:val="24"/>
        </w:rPr>
        <w:tab/>
      </w:r>
      <w:r w:rsidRPr="00BC6394">
        <w:rPr>
          <w:rFonts w:ascii="Times New Roman" w:hAnsi="Times New Roman" w:cs="Times New Roman"/>
          <w:szCs w:val="24"/>
        </w:rPr>
        <w:t>(H)</w:t>
      </w:r>
    </w:p>
    <w:p w:rsidR="00A776A6" w:rsidRDefault="00F44FC9" w:rsidP="00A039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defendant’s plea to the plaintiff’s claim was that defendant has been in lawful occupation of the property in issue since January 2017.  Defendant also pleaded that they were granted authority to conduct quarrying activities on the land in question in 2015.  Defendant then put the plaintiff to strict proof of the alleged wrongful occupation.  Defendant </w:t>
      </w:r>
      <w:r w:rsidR="00A776A6">
        <w:rPr>
          <w:rFonts w:ascii="Times New Roman" w:hAnsi="Times New Roman" w:cs="Times New Roman"/>
          <w:sz w:val="24"/>
          <w:szCs w:val="24"/>
        </w:rPr>
        <w:t>further maintained that they refused to vacate the said premises because their possession of the same was lawful.</w:t>
      </w:r>
      <w:r w:rsidR="00A03911">
        <w:rPr>
          <w:rFonts w:ascii="Times New Roman" w:hAnsi="Times New Roman" w:cs="Times New Roman"/>
          <w:sz w:val="24"/>
          <w:szCs w:val="24"/>
        </w:rPr>
        <w:t xml:space="preserve">  </w:t>
      </w:r>
      <w:r w:rsidR="00A776A6">
        <w:rPr>
          <w:rFonts w:ascii="Times New Roman" w:hAnsi="Times New Roman" w:cs="Times New Roman"/>
          <w:sz w:val="24"/>
          <w:szCs w:val="24"/>
        </w:rPr>
        <w:t>Defendant also counter claimed against the plaintiff in convention.  However, just after closing the defendant’s case, defendant’s counsel submitted that he had been instructed earlier on during the trial, to withdraw the counter claim but had completely forgotten.  He apologized and then sought, with the indulgence of the court and the other party, to withdraw the counter claim.  There being no objection, the counter claim was accordingly withdrawn with no order as to costs.  This judgement will therefore limit itself to the main action henceforth.</w:t>
      </w:r>
    </w:p>
    <w:p w:rsidR="00A776A6" w:rsidRDefault="00A776A6" w:rsidP="00A03911">
      <w:pPr>
        <w:spacing w:line="360" w:lineRule="auto"/>
        <w:ind w:firstLine="720"/>
        <w:jc w:val="both"/>
        <w:rPr>
          <w:rFonts w:ascii="Times New Roman" w:hAnsi="Times New Roman" w:cs="Times New Roman"/>
          <w:sz w:val="24"/>
          <w:szCs w:val="24"/>
        </w:rPr>
      </w:pPr>
      <w:r w:rsidRPr="00CE37EB">
        <w:rPr>
          <w:rFonts w:ascii="Times New Roman" w:hAnsi="Times New Roman" w:cs="Times New Roman"/>
          <w:sz w:val="24"/>
          <w:szCs w:val="24"/>
        </w:rPr>
        <w:t>Mr Dumisani Sibanda</w:t>
      </w:r>
      <w:r>
        <w:rPr>
          <w:rFonts w:ascii="Times New Roman" w:hAnsi="Times New Roman" w:cs="Times New Roman"/>
          <w:sz w:val="24"/>
          <w:szCs w:val="24"/>
        </w:rPr>
        <w:t xml:space="preserve"> for the plaintiff company in simpler terms testified that he, his wife and children as a family</w:t>
      </w:r>
      <w:r w:rsidR="0040309E">
        <w:rPr>
          <w:rFonts w:ascii="Times New Roman" w:hAnsi="Times New Roman" w:cs="Times New Roman"/>
          <w:sz w:val="24"/>
          <w:szCs w:val="24"/>
        </w:rPr>
        <w:t>,</w:t>
      </w:r>
      <w:r>
        <w:rPr>
          <w:rFonts w:ascii="Times New Roman" w:hAnsi="Times New Roman" w:cs="Times New Roman"/>
          <w:sz w:val="24"/>
          <w:szCs w:val="24"/>
        </w:rPr>
        <w:t xml:space="preserve"> own the plaintiff company.  He produced the Deed of Transfer in respect of the property to prove ow</w:t>
      </w:r>
      <w:r w:rsidR="00BC6394">
        <w:rPr>
          <w:rFonts w:ascii="Times New Roman" w:hAnsi="Times New Roman" w:cs="Times New Roman"/>
          <w:sz w:val="24"/>
          <w:szCs w:val="24"/>
        </w:rPr>
        <w:t>nership.  He also produced the C</w:t>
      </w:r>
      <w:r>
        <w:rPr>
          <w:rFonts w:ascii="Times New Roman" w:hAnsi="Times New Roman" w:cs="Times New Roman"/>
          <w:sz w:val="24"/>
          <w:szCs w:val="24"/>
        </w:rPr>
        <w:t xml:space="preserve">ertificate </w:t>
      </w:r>
      <w:r w:rsidR="00BC6394">
        <w:rPr>
          <w:rFonts w:ascii="Times New Roman" w:hAnsi="Times New Roman" w:cs="Times New Roman"/>
          <w:sz w:val="24"/>
          <w:szCs w:val="24"/>
        </w:rPr>
        <w:t>of Incorporation showing the Articles of A</w:t>
      </w:r>
      <w:r>
        <w:rPr>
          <w:rFonts w:ascii="Times New Roman" w:hAnsi="Times New Roman" w:cs="Times New Roman"/>
          <w:sz w:val="24"/>
          <w:szCs w:val="24"/>
        </w:rPr>
        <w:t>ssociation and the CR 14 form showing the list of the company directors.</w:t>
      </w:r>
      <w:r w:rsidR="00A03911">
        <w:rPr>
          <w:rFonts w:ascii="Times New Roman" w:hAnsi="Times New Roman" w:cs="Times New Roman"/>
          <w:sz w:val="24"/>
          <w:szCs w:val="24"/>
        </w:rPr>
        <w:t xml:space="preserve">  Sibanda</w:t>
      </w:r>
      <w:r>
        <w:rPr>
          <w:rFonts w:ascii="Times New Roman" w:hAnsi="Times New Roman" w:cs="Times New Roman"/>
          <w:sz w:val="24"/>
          <w:szCs w:val="24"/>
        </w:rPr>
        <w:t xml:space="preserve"> said he noticed at one time that there was some machinery, some of it very heavy machinery at the plaintiff’s premises.  He did not know the owners</w:t>
      </w:r>
      <w:r w:rsidR="00BC6394">
        <w:rPr>
          <w:rFonts w:ascii="Times New Roman" w:hAnsi="Times New Roman" w:cs="Times New Roman"/>
          <w:sz w:val="24"/>
          <w:szCs w:val="24"/>
        </w:rPr>
        <w:t xml:space="preserve"> of the machinery.  The owners, </w:t>
      </w:r>
      <w:r>
        <w:rPr>
          <w:rFonts w:ascii="Times New Roman" w:hAnsi="Times New Roman" w:cs="Times New Roman"/>
          <w:sz w:val="24"/>
          <w:szCs w:val="24"/>
        </w:rPr>
        <w:t xml:space="preserve">whoever they were, had not consulted or engaged the plaintiff in any way before installing their machinery on the said premises.  There was no dispute and there </w:t>
      </w:r>
      <w:r w:rsidR="0040309E">
        <w:rPr>
          <w:rFonts w:ascii="Times New Roman" w:hAnsi="Times New Roman" w:cs="Times New Roman"/>
          <w:sz w:val="24"/>
          <w:szCs w:val="24"/>
        </w:rPr>
        <w:t xml:space="preserve">is still </w:t>
      </w:r>
      <w:r>
        <w:rPr>
          <w:rFonts w:ascii="Times New Roman" w:hAnsi="Times New Roman" w:cs="Times New Roman"/>
          <w:sz w:val="24"/>
          <w:szCs w:val="24"/>
        </w:rPr>
        <w:t>no dispute that the plaintiff company owns the premises.</w:t>
      </w:r>
    </w:p>
    <w:p w:rsidR="00595BC1" w:rsidRDefault="00595BC1" w:rsidP="007464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Mr Sibanda indicated that his company has a massive housing scheme that was approved on 13 December 2017 that they are set to carry out on the same premises.  He later learnt that the defendants owned the machinery and invited them to the G and G Preserve (Pvt) Ltd offices.  He met 3 people who all introduced themselves as “Sibandas” and were possibly brothers.  On asking them</w:t>
      </w:r>
      <w:r w:rsidR="009361E3">
        <w:rPr>
          <w:rFonts w:ascii="Times New Roman" w:hAnsi="Times New Roman" w:cs="Times New Roman"/>
          <w:sz w:val="24"/>
          <w:szCs w:val="24"/>
        </w:rPr>
        <w:t>,</w:t>
      </w:r>
      <w:r>
        <w:rPr>
          <w:rFonts w:ascii="Times New Roman" w:hAnsi="Times New Roman" w:cs="Times New Roman"/>
          <w:sz w:val="24"/>
          <w:szCs w:val="24"/>
        </w:rPr>
        <w:t xml:space="preserve"> they told him that they had been given permission by the Umguza Rural Distric</w:t>
      </w:r>
      <w:r w:rsidR="00BC6394">
        <w:rPr>
          <w:rFonts w:ascii="Times New Roman" w:hAnsi="Times New Roman" w:cs="Times New Roman"/>
          <w:sz w:val="24"/>
          <w:szCs w:val="24"/>
        </w:rPr>
        <w:t>t</w:t>
      </w:r>
      <w:r>
        <w:rPr>
          <w:rFonts w:ascii="Times New Roman" w:hAnsi="Times New Roman" w:cs="Times New Roman"/>
          <w:sz w:val="24"/>
          <w:szCs w:val="24"/>
        </w:rPr>
        <w:t xml:space="preserve"> Council and Environmental Management Authority to extract quarry from the premises.</w:t>
      </w:r>
    </w:p>
    <w:p w:rsidR="00595BC1" w:rsidRDefault="00595BC1" w:rsidP="007464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advised them that the premises were owned by the plaintiff company, they initially looked surprised a</w:t>
      </w:r>
      <w:r w:rsidR="00A03911">
        <w:rPr>
          <w:rFonts w:ascii="Times New Roman" w:hAnsi="Times New Roman" w:cs="Times New Roman"/>
          <w:sz w:val="24"/>
          <w:szCs w:val="24"/>
        </w:rPr>
        <w:t xml:space="preserve">nd apologetic but later on </w:t>
      </w:r>
      <w:r>
        <w:rPr>
          <w:rFonts w:ascii="Times New Roman" w:hAnsi="Times New Roman" w:cs="Times New Roman"/>
          <w:sz w:val="24"/>
          <w:szCs w:val="24"/>
        </w:rPr>
        <w:t xml:space="preserve">seemed content to argue that they had documents entitling them to carry on with their presence and business at the premises.  Mr </w:t>
      </w:r>
      <w:r>
        <w:rPr>
          <w:rFonts w:ascii="Times New Roman" w:hAnsi="Times New Roman" w:cs="Times New Roman"/>
          <w:sz w:val="24"/>
          <w:szCs w:val="24"/>
        </w:rPr>
        <w:lastRenderedPageBreak/>
        <w:t>Sibanda in fact also stated that closely checking the documents the defendants had, it appears they were not mining at the place directed by the Rural Distric</w:t>
      </w:r>
      <w:r w:rsidR="00BC6394">
        <w:rPr>
          <w:rFonts w:ascii="Times New Roman" w:hAnsi="Times New Roman" w:cs="Times New Roman"/>
          <w:sz w:val="24"/>
          <w:szCs w:val="24"/>
        </w:rPr>
        <w:t>t</w:t>
      </w:r>
      <w:r>
        <w:rPr>
          <w:rFonts w:ascii="Times New Roman" w:hAnsi="Times New Roman" w:cs="Times New Roman"/>
          <w:sz w:val="24"/>
          <w:szCs w:val="24"/>
        </w:rPr>
        <w:t xml:space="preserve"> Council and that some of the documents were possibly not authentic.</w:t>
      </w:r>
    </w:p>
    <w:p w:rsidR="00595BC1" w:rsidRDefault="00595BC1" w:rsidP="007464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w:t>
      </w:r>
      <w:r w:rsidR="009361E3">
        <w:rPr>
          <w:rFonts w:ascii="Times New Roman" w:hAnsi="Times New Roman" w:cs="Times New Roman"/>
          <w:sz w:val="24"/>
          <w:szCs w:val="24"/>
        </w:rPr>
        <w:t>,</w:t>
      </w:r>
      <w:r>
        <w:rPr>
          <w:rFonts w:ascii="Times New Roman" w:hAnsi="Times New Roman" w:cs="Times New Roman"/>
          <w:sz w:val="24"/>
          <w:szCs w:val="24"/>
        </w:rPr>
        <w:t xml:space="preserve"> and whatever the case may have been with the Rural District Council, Environmental Management Authority, the Ministry of Mines, etc, the important part was that the plaintiff owned th</w:t>
      </w:r>
      <w:r w:rsidR="00A03911">
        <w:rPr>
          <w:rFonts w:ascii="Times New Roman" w:hAnsi="Times New Roman" w:cs="Times New Roman"/>
          <w:sz w:val="24"/>
          <w:szCs w:val="24"/>
        </w:rPr>
        <w:t>e property and had not been consulted</w:t>
      </w:r>
      <w:r>
        <w:rPr>
          <w:rFonts w:ascii="Times New Roman" w:hAnsi="Times New Roman" w:cs="Times New Roman"/>
          <w:sz w:val="24"/>
          <w:szCs w:val="24"/>
        </w:rPr>
        <w:t xml:space="preserve"> at all about the occupation by the defendant and had not consented to it.</w:t>
      </w:r>
    </w:p>
    <w:p w:rsidR="00EA1BD1" w:rsidRDefault="00595BC1" w:rsidP="009361E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said according to the special permit relied upon by the defendants, the physical addresses of the development project was given as “Dustale Farm, Umguza, Matabeleland North”.</w:t>
      </w:r>
      <w:r w:rsidR="00EA1BD1">
        <w:rPr>
          <w:rFonts w:ascii="Times New Roman" w:hAnsi="Times New Roman" w:cs="Times New Roman"/>
          <w:sz w:val="24"/>
          <w:szCs w:val="24"/>
        </w:rPr>
        <w:t xml:space="preserve">  He said Dustale Farm, though also under Umguza Rural District Council, is in fact a farm that is in Lower Rangemore area further away from the plaintiff’s farm.  When the plaintiff’s management confronted Umguza Rural District Council over the issue, the Rural District Council said the defendants had been granted permission to prospect at Dustale Farm not at the plaintiff’s farm.</w:t>
      </w:r>
      <w:r w:rsidR="009361E3">
        <w:rPr>
          <w:rFonts w:ascii="Times New Roman" w:hAnsi="Times New Roman" w:cs="Times New Roman"/>
          <w:sz w:val="24"/>
          <w:szCs w:val="24"/>
        </w:rPr>
        <w:t xml:space="preserve">  </w:t>
      </w:r>
      <w:r w:rsidR="00EA1BD1">
        <w:rPr>
          <w:rFonts w:ascii="Times New Roman" w:hAnsi="Times New Roman" w:cs="Times New Roman"/>
          <w:sz w:val="24"/>
          <w:szCs w:val="24"/>
        </w:rPr>
        <w:t xml:space="preserve">He reiterated that </w:t>
      </w:r>
      <w:r w:rsidR="00AB2A55">
        <w:rPr>
          <w:rFonts w:ascii="Times New Roman" w:hAnsi="Times New Roman" w:cs="Times New Roman"/>
          <w:sz w:val="24"/>
          <w:szCs w:val="24"/>
        </w:rPr>
        <w:t xml:space="preserve">he </w:t>
      </w:r>
      <w:r w:rsidR="00EA1BD1">
        <w:rPr>
          <w:rFonts w:ascii="Times New Roman" w:hAnsi="Times New Roman" w:cs="Times New Roman"/>
          <w:sz w:val="24"/>
          <w:szCs w:val="24"/>
        </w:rPr>
        <w:t>wants the defendants evicted from their farm.</w:t>
      </w:r>
    </w:p>
    <w:p w:rsidR="00EA1BD1" w:rsidRDefault="00EA1BD1" w:rsidP="007464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closure of the plaintiff’s case, the defendant made an application for absolution from the instance.  The application was dismissed.</w:t>
      </w:r>
    </w:p>
    <w:p w:rsidR="00EA1BD1" w:rsidRDefault="00EA1BD1" w:rsidP="007464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a reason, let me summarise the evidence of the defendant in exactly the same manner it was put by counsel in defendant’s supplementary closing submissions.  His submission</w:t>
      </w:r>
      <w:r w:rsidR="00AB2A55">
        <w:rPr>
          <w:rFonts w:ascii="Times New Roman" w:hAnsi="Times New Roman" w:cs="Times New Roman"/>
          <w:sz w:val="24"/>
          <w:szCs w:val="24"/>
        </w:rPr>
        <w:t>s</w:t>
      </w:r>
      <w:r>
        <w:rPr>
          <w:rFonts w:ascii="Times New Roman" w:hAnsi="Times New Roman" w:cs="Times New Roman"/>
          <w:sz w:val="24"/>
          <w:szCs w:val="24"/>
        </w:rPr>
        <w:t xml:space="preserve"> verbatim were as follows:</w:t>
      </w:r>
    </w:p>
    <w:p w:rsidR="00EA1BD1" w:rsidRPr="00AB2A55" w:rsidRDefault="00EA1BD1" w:rsidP="009361E3">
      <w:pPr>
        <w:spacing w:line="360" w:lineRule="auto"/>
        <w:ind w:left="720"/>
        <w:jc w:val="both"/>
        <w:rPr>
          <w:rFonts w:ascii="Times New Roman" w:hAnsi="Times New Roman" w:cs="Times New Roman"/>
          <w:b/>
          <w:sz w:val="24"/>
          <w:szCs w:val="24"/>
        </w:rPr>
      </w:pPr>
      <w:r w:rsidRPr="00AB2A55">
        <w:rPr>
          <w:rFonts w:ascii="Times New Roman" w:hAnsi="Times New Roman" w:cs="Times New Roman"/>
          <w:b/>
          <w:sz w:val="24"/>
          <w:szCs w:val="24"/>
        </w:rPr>
        <w:t>EVIDENCE OF THEMBA SIBANDA</w:t>
      </w:r>
      <w:r w:rsidR="009361E3">
        <w:rPr>
          <w:rFonts w:ascii="Times New Roman" w:hAnsi="Times New Roman" w:cs="Times New Roman"/>
          <w:b/>
          <w:sz w:val="24"/>
          <w:szCs w:val="24"/>
        </w:rPr>
        <w:t xml:space="preserve"> AS SUMMARISED IN HIS OWN SUPPLEMENTARY CLOSING SUBMISSIONS</w:t>
      </w:r>
    </w:p>
    <w:p w:rsidR="00EA1BD1" w:rsidRDefault="00EA1BD1" w:rsidP="007464E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his evidence in chief the defendant testified and provided sufficient evidence to prove that he is in lawful occupation of plaintiff’s farm.  He gave a detailed outline of how he occupied the farm.  He said that the Ministry of Mines first gave him authority to conduct mining activities at an area called Dustal East Farm near the National Museums Monuments.  However, he said that the Ministry of </w:t>
      </w:r>
      <w:r w:rsidR="00A03911">
        <w:rPr>
          <w:rFonts w:ascii="Times New Roman" w:hAnsi="Times New Roman" w:cs="Times New Roman"/>
          <w:sz w:val="24"/>
          <w:szCs w:val="24"/>
        </w:rPr>
        <w:t xml:space="preserve">Environment, </w:t>
      </w:r>
      <w:r w:rsidR="009361E3">
        <w:rPr>
          <w:rFonts w:ascii="Times New Roman" w:hAnsi="Times New Roman" w:cs="Times New Roman"/>
          <w:sz w:val="24"/>
          <w:szCs w:val="24"/>
        </w:rPr>
        <w:t xml:space="preserve">and </w:t>
      </w:r>
      <w:r w:rsidR="00A03911">
        <w:rPr>
          <w:rFonts w:ascii="Times New Roman" w:hAnsi="Times New Roman" w:cs="Times New Roman"/>
          <w:sz w:val="24"/>
          <w:szCs w:val="24"/>
        </w:rPr>
        <w:t xml:space="preserve">Climate </w:t>
      </w:r>
      <w:r w:rsidR="009361E3">
        <w:rPr>
          <w:rFonts w:ascii="Times New Roman" w:hAnsi="Times New Roman" w:cs="Times New Roman"/>
          <w:sz w:val="24"/>
          <w:szCs w:val="24"/>
        </w:rPr>
        <w:t>Change</w:t>
      </w:r>
      <w:r>
        <w:rPr>
          <w:rFonts w:ascii="Times New Roman" w:hAnsi="Times New Roman" w:cs="Times New Roman"/>
          <w:sz w:val="24"/>
          <w:szCs w:val="24"/>
        </w:rPr>
        <w:t xml:space="preserve"> (as it was then) declined to give him the necessary authority </w:t>
      </w:r>
      <w:r w:rsidR="00F64FA8">
        <w:rPr>
          <w:rFonts w:ascii="Times New Roman" w:hAnsi="Times New Roman" w:cs="Times New Roman"/>
          <w:sz w:val="24"/>
          <w:szCs w:val="24"/>
        </w:rPr>
        <w:t>to proceed with his mining activities as they were of the view that the mining activities will disturb the National Monuments.</w:t>
      </w:r>
    </w:p>
    <w:p w:rsidR="00F64FA8" w:rsidRDefault="00F64FA8" w:rsidP="007464E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He said that the Ministry of Mines then advised him to search and find an alternative area.  He found plaintiff</w:t>
      </w:r>
      <w:r w:rsidR="009361E3">
        <w:rPr>
          <w:rFonts w:ascii="Times New Roman" w:hAnsi="Times New Roman" w:cs="Times New Roman"/>
          <w:sz w:val="24"/>
          <w:szCs w:val="24"/>
        </w:rPr>
        <w:t>’s</w:t>
      </w:r>
      <w:r>
        <w:rPr>
          <w:rFonts w:ascii="Times New Roman" w:hAnsi="Times New Roman" w:cs="Times New Roman"/>
          <w:sz w:val="24"/>
          <w:szCs w:val="24"/>
        </w:rPr>
        <w:t xml:space="preserve"> farm and prospected there.  He discovered that the farm had base minerals in the form of quarry</w:t>
      </w:r>
      <w:r w:rsidR="009361E3">
        <w:rPr>
          <w:rFonts w:ascii="Times New Roman" w:hAnsi="Times New Roman" w:cs="Times New Roman"/>
          <w:sz w:val="24"/>
          <w:szCs w:val="24"/>
        </w:rPr>
        <w:t xml:space="preserve"> stone</w:t>
      </w:r>
      <w:r>
        <w:rPr>
          <w:rFonts w:ascii="Times New Roman" w:hAnsi="Times New Roman" w:cs="Times New Roman"/>
          <w:sz w:val="24"/>
          <w:szCs w:val="24"/>
        </w:rPr>
        <w:t>.  He alerted the Ministry of Mines of his discovery and expressed his desire to peg a mine thereat.  He said the Ministry of Mines after inspections had no objections and accordingly they relocated his registered block from Dustal East to plaintiff</w:t>
      </w:r>
      <w:r w:rsidR="009361E3">
        <w:rPr>
          <w:rFonts w:ascii="Times New Roman" w:hAnsi="Times New Roman" w:cs="Times New Roman"/>
          <w:sz w:val="24"/>
          <w:szCs w:val="24"/>
        </w:rPr>
        <w:t>’s</w:t>
      </w:r>
      <w:r>
        <w:rPr>
          <w:rFonts w:ascii="Times New Roman" w:hAnsi="Times New Roman" w:cs="Times New Roman"/>
          <w:sz w:val="24"/>
          <w:szCs w:val="24"/>
        </w:rPr>
        <w:t xml:space="preserve"> farm.</w:t>
      </w:r>
    </w:p>
    <w:p w:rsidR="00F64FA8" w:rsidRDefault="00F64FA8" w:rsidP="007464E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He stated that the Ministry of Mines surveyed the block</w:t>
      </w:r>
      <w:r w:rsidR="009361E3">
        <w:rPr>
          <w:rFonts w:ascii="Times New Roman" w:hAnsi="Times New Roman" w:cs="Times New Roman"/>
          <w:sz w:val="24"/>
          <w:szCs w:val="24"/>
        </w:rPr>
        <w:t xml:space="preserve"> at plaintiff’s farm</w:t>
      </w:r>
      <w:r>
        <w:rPr>
          <w:rFonts w:ascii="Times New Roman" w:hAnsi="Times New Roman" w:cs="Times New Roman"/>
          <w:sz w:val="24"/>
          <w:szCs w:val="24"/>
        </w:rPr>
        <w:t xml:space="preserve"> after he had pegged same, and he was given co-ordinates outlining clearly the boundaries of his mining claim.  He produced a survey report from the Ministry of Mines dated 30</w:t>
      </w:r>
      <w:r w:rsidRPr="00F64FA8">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2016 which is marked as Exhibit “MM 2”.</w:t>
      </w:r>
    </w:p>
    <w:p w:rsidR="00F64FA8" w:rsidRDefault="00F64FA8" w:rsidP="007464E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He also did state that when he first learnt that plaintiff was challenging his occupation he wrote to the Ministry of Mines to seek confirmation of the correct location of his mining claim.  See letter dated 24 May 2017</w:t>
      </w:r>
      <w:r w:rsidR="005B68D6">
        <w:rPr>
          <w:rFonts w:ascii="Times New Roman" w:hAnsi="Times New Roman" w:cs="Times New Roman"/>
          <w:sz w:val="24"/>
          <w:szCs w:val="24"/>
        </w:rPr>
        <w:t xml:space="preserve"> marked as Exhibit “MM 3”.  He said </w:t>
      </w:r>
      <w:r>
        <w:rPr>
          <w:rFonts w:ascii="Times New Roman" w:hAnsi="Times New Roman" w:cs="Times New Roman"/>
          <w:sz w:val="24"/>
          <w:szCs w:val="24"/>
        </w:rPr>
        <w:t>Ministry of Mines responded by stating that indeed he had been relocated to plaintiff</w:t>
      </w:r>
      <w:r w:rsidR="00CA0CE2">
        <w:rPr>
          <w:rFonts w:ascii="Times New Roman" w:hAnsi="Times New Roman" w:cs="Times New Roman"/>
          <w:sz w:val="24"/>
          <w:szCs w:val="24"/>
        </w:rPr>
        <w:t>’s farm and that they had no objections to such occupation and mining on plaintiff</w:t>
      </w:r>
      <w:r w:rsidR="00651EF9">
        <w:rPr>
          <w:rFonts w:ascii="Times New Roman" w:hAnsi="Times New Roman" w:cs="Times New Roman"/>
          <w:sz w:val="24"/>
          <w:szCs w:val="24"/>
        </w:rPr>
        <w:t>’s</w:t>
      </w:r>
      <w:r w:rsidR="00CA0CE2">
        <w:rPr>
          <w:rFonts w:ascii="Times New Roman" w:hAnsi="Times New Roman" w:cs="Times New Roman"/>
          <w:sz w:val="24"/>
          <w:szCs w:val="24"/>
        </w:rPr>
        <w:t xml:space="preserve"> land.  See letter dated 24</w:t>
      </w:r>
      <w:r w:rsidR="00CA0CE2" w:rsidRPr="00CA0CE2">
        <w:rPr>
          <w:rFonts w:ascii="Times New Roman" w:hAnsi="Times New Roman" w:cs="Times New Roman"/>
          <w:sz w:val="24"/>
          <w:szCs w:val="24"/>
          <w:vertAlign w:val="superscript"/>
        </w:rPr>
        <w:t>th</w:t>
      </w:r>
      <w:r w:rsidR="00CA0CE2">
        <w:rPr>
          <w:rFonts w:ascii="Times New Roman" w:hAnsi="Times New Roman" w:cs="Times New Roman"/>
          <w:sz w:val="24"/>
          <w:szCs w:val="24"/>
        </w:rPr>
        <w:t xml:space="preserve"> May 2017 marked as exhibit MM 4.</w:t>
      </w:r>
      <w:r w:rsidR="00651EF9">
        <w:rPr>
          <w:rFonts w:ascii="Times New Roman" w:hAnsi="Times New Roman" w:cs="Times New Roman"/>
          <w:sz w:val="24"/>
          <w:szCs w:val="24"/>
        </w:rPr>
        <w:t xml:space="preserve">  I must say that Exhibit MM</w:t>
      </w:r>
      <w:r w:rsidR="00C26780">
        <w:rPr>
          <w:rFonts w:ascii="Times New Roman" w:hAnsi="Times New Roman" w:cs="Times New Roman"/>
          <w:sz w:val="24"/>
          <w:szCs w:val="24"/>
        </w:rPr>
        <w:t>4</w:t>
      </w:r>
      <w:r w:rsidR="00651EF9">
        <w:rPr>
          <w:rFonts w:ascii="Times New Roman" w:hAnsi="Times New Roman" w:cs="Times New Roman"/>
          <w:sz w:val="24"/>
          <w:szCs w:val="24"/>
        </w:rPr>
        <w:t xml:space="preserve"> does not say that the place is plaintiff’s farm.  It simply states that the Mines office has no objection to the</w:t>
      </w:r>
      <w:r w:rsidR="00C26780">
        <w:rPr>
          <w:rFonts w:ascii="Times New Roman" w:hAnsi="Times New Roman" w:cs="Times New Roman"/>
          <w:sz w:val="24"/>
          <w:szCs w:val="24"/>
        </w:rPr>
        <w:t xml:space="preserve"> “translocation”.</w:t>
      </w:r>
    </w:p>
    <w:p w:rsidR="00CA0CE2" w:rsidRDefault="00CA0CE2" w:rsidP="007464E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He further testified and said that he engaged an independent Land Surveyor to confirm if at all he was carrying out mining activities within the authorized pegged area.  To this end he produced a survey report from one I S Maingehama which is marked as Exhibit “MM 5A-5B”.  He said that this survey report was confirmation that his mine was within the co-ordinates given to him by the Ministry of Mines.</w:t>
      </w:r>
    </w:p>
    <w:p w:rsidR="00CA0CE2" w:rsidRDefault="00CA0CE2" w:rsidP="007464E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Over and above the produced exhibits, defendant adduced into evidence an Environmental Impact Assessment Report from the Ministry of Environment (Exhibit MM 7) and a current Inspection certificate from the Ministry </w:t>
      </w:r>
      <w:r w:rsidR="00AB2A55">
        <w:rPr>
          <w:rFonts w:ascii="Times New Roman" w:hAnsi="Times New Roman" w:cs="Times New Roman"/>
          <w:sz w:val="24"/>
          <w:szCs w:val="24"/>
        </w:rPr>
        <w:t xml:space="preserve">of </w:t>
      </w:r>
      <w:r>
        <w:rPr>
          <w:rFonts w:ascii="Times New Roman" w:hAnsi="Times New Roman" w:cs="Times New Roman"/>
          <w:sz w:val="24"/>
          <w:szCs w:val="24"/>
        </w:rPr>
        <w:t>Mines (Exhibit MM6).  But most importantly as Approved Siting of Works Plan which is marked as Exhibit “MM</w:t>
      </w:r>
      <w:r w:rsidR="00AB2A55">
        <w:rPr>
          <w:rFonts w:ascii="Times New Roman" w:hAnsi="Times New Roman" w:cs="Times New Roman"/>
          <w:sz w:val="24"/>
          <w:szCs w:val="24"/>
        </w:rPr>
        <w:t xml:space="preserve"> </w:t>
      </w:r>
      <w:r>
        <w:rPr>
          <w:rFonts w:ascii="Times New Roman" w:hAnsi="Times New Roman" w:cs="Times New Roman"/>
          <w:sz w:val="24"/>
          <w:szCs w:val="24"/>
        </w:rPr>
        <w:t>8”.</w:t>
      </w:r>
    </w:p>
    <w:p w:rsidR="00CA0CE2" w:rsidRDefault="00CA0CE2" w:rsidP="007464E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It was his evidence that all this documentary evidence was sufficient evidence to prove that he had authority from the Ministry of Mines and </w:t>
      </w:r>
      <w:r w:rsidR="00C26780">
        <w:rPr>
          <w:rFonts w:ascii="Times New Roman" w:hAnsi="Times New Roman" w:cs="Times New Roman"/>
          <w:sz w:val="24"/>
          <w:szCs w:val="24"/>
        </w:rPr>
        <w:t xml:space="preserve">the </w:t>
      </w:r>
      <w:r>
        <w:rPr>
          <w:rFonts w:ascii="Times New Roman" w:hAnsi="Times New Roman" w:cs="Times New Roman"/>
          <w:sz w:val="24"/>
          <w:szCs w:val="24"/>
        </w:rPr>
        <w:t>Ministry of Environment to conduct mining activities at Plaintiff Farm.</w:t>
      </w:r>
    </w:p>
    <w:p w:rsidR="000C0282" w:rsidRDefault="000C0282" w:rsidP="007464E1">
      <w:pPr>
        <w:spacing w:line="360" w:lineRule="auto"/>
        <w:ind w:firstLine="720"/>
        <w:jc w:val="both"/>
        <w:rPr>
          <w:rFonts w:ascii="Times New Roman" w:hAnsi="Times New Roman" w:cs="Times New Roman"/>
          <w:sz w:val="24"/>
          <w:szCs w:val="24"/>
        </w:rPr>
      </w:pPr>
      <w:r w:rsidRPr="000C0282">
        <w:rPr>
          <w:rFonts w:ascii="Times New Roman" w:hAnsi="Times New Roman" w:cs="Times New Roman"/>
          <w:sz w:val="24"/>
          <w:szCs w:val="24"/>
        </w:rPr>
        <w:lastRenderedPageBreak/>
        <w:t xml:space="preserve">I am cognissant, and will take into account that plaintiff would not entirely agree with that summarization of defendant’s evidence.  This </w:t>
      </w:r>
      <w:r w:rsidR="00F35402">
        <w:rPr>
          <w:rFonts w:ascii="Times New Roman" w:hAnsi="Times New Roman" w:cs="Times New Roman"/>
          <w:sz w:val="24"/>
          <w:szCs w:val="24"/>
        </w:rPr>
        <w:t xml:space="preserve">court also does not necessarily </w:t>
      </w:r>
      <w:r w:rsidRPr="000C0282">
        <w:rPr>
          <w:rFonts w:ascii="Times New Roman" w:hAnsi="Times New Roman" w:cs="Times New Roman"/>
          <w:sz w:val="24"/>
          <w:szCs w:val="24"/>
        </w:rPr>
        <w:t xml:space="preserve">agree with </w:t>
      </w:r>
      <w:r w:rsidR="00F35402">
        <w:rPr>
          <w:rFonts w:ascii="Times New Roman" w:hAnsi="Times New Roman" w:cs="Times New Roman"/>
          <w:sz w:val="24"/>
          <w:szCs w:val="24"/>
        </w:rPr>
        <w:t xml:space="preserve"> some aspects of that Summary.  However, let me hasten to point out that even assuming that that summary were correct, it shows that right from the onset, defendant was mistaken regarding the rights of miners and landowners.</w:t>
      </w:r>
    </w:p>
    <w:p w:rsidR="00170C79" w:rsidRDefault="00F35402" w:rsidP="007464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fact this court will also hasten to stat</w:t>
      </w:r>
      <w:r w:rsidR="00483EAD">
        <w:rPr>
          <w:rFonts w:ascii="Times New Roman" w:hAnsi="Times New Roman" w:cs="Times New Roman"/>
          <w:sz w:val="24"/>
          <w:szCs w:val="24"/>
        </w:rPr>
        <w:t>e that throughout the pleadings</w:t>
      </w:r>
      <w:r>
        <w:rPr>
          <w:rFonts w:ascii="Times New Roman" w:hAnsi="Times New Roman" w:cs="Times New Roman"/>
          <w:sz w:val="24"/>
          <w:szCs w:val="24"/>
        </w:rPr>
        <w:t>, the commencement of trial and right up to the closure of the plaintiff’s case, the parties</w:t>
      </w:r>
      <w:r w:rsidR="00C26780">
        <w:rPr>
          <w:rFonts w:ascii="Times New Roman" w:hAnsi="Times New Roman" w:cs="Times New Roman"/>
          <w:sz w:val="24"/>
          <w:szCs w:val="24"/>
        </w:rPr>
        <w:t>,</w:t>
      </w:r>
      <w:r>
        <w:rPr>
          <w:rFonts w:ascii="Times New Roman" w:hAnsi="Times New Roman" w:cs="Times New Roman"/>
          <w:sz w:val="24"/>
          <w:szCs w:val="24"/>
        </w:rPr>
        <w:t xml:space="preserve"> especially the defendant did not know at all about the provisions of Part (IV) of the Mines and Minerals Act.  There was no reference at all to the Act throughout the pleadings and right up to the end of plaintiff’s cross-examination.  Of course Dumisani Sibanda had testified, that he had not been consulted and neither had he consented to have the defendant carrying its mining activities at the farm.  He had also testified that they would not have consented anyway since they, as a company had </w:t>
      </w:r>
      <w:r w:rsidR="00C26780">
        <w:rPr>
          <w:rFonts w:ascii="Times New Roman" w:hAnsi="Times New Roman" w:cs="Times New Roman"/>
          <w:sz w:val="24"/>
          <w:szCs w:val="24"/>
        </w:rPr>
        <w:t>launched</w:t>
      </w:r>
      <w:r w:rsidR="00975CD0">
        <w:rPr>
          <w:rFonts w:ascii="Times New Roman" w:hAnsi="Times New Roman" w:cs="Times New Roman"/>
          <w:sz w:val="24"/>
          <w:szCs w:val="24"/>
        </w:rPr>
        <w:t xml:space="preserve"> </w:t>
      </w:r>
      <w:r w:rsidR="000018E0">
        <w:rPr>
          <w:rFonts w:ascii="Times New Roman" w:hAnsi="Times New Roman" w:cs="Times New Roman"/>
          <w:sz w:val="24"/>
          <w:szCs w:val="24"/>
        </w:rPr>
        <w:t>a massive development project which was at an advanced stage.  But it is this court that asked the plaintiff if he had received a written notice of defendant’s intention to prospect for minerals at the farm.  Or if any written</w:t>
      </w:r>
      <w:r w:rsidR="00483EAD">
        <w:rPr>
          <w:rFonts w:ascii="Times New Roman" w:hAnsi="Times New Roman" w:cs="Times New Roman"/>
          <w:sz w:val="24"/>
          <w:szCs w:val="24"/>
        </w:rPr>
        <w:t xml:space="preserve"> </w:t>
      </w:r>
      <w:r w:rsidR="000018E0">
        <w:rPr>
          <w:rFonts w:ascii="Times New Roman" w:hAnsi="Times New Roman" w:cs="Times New Roman"/>
          <w:sz w:val="24"/>
          <w:szCs w:val="24"/>
        </w:rPr>
        <w:t>consent for mining activities had been sought in terms of part IV of the Mines and Minerals Act, he said plaintiff had not received any such written notice neither did it receive any request for written consent.</w:t>
      </w:r>
    </w:p>
    <w:p w:rsidR="00170C79" w:rsidRDefault="00170C79" w:rsidP="007464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must in fact commend Mr Themba Sibanda who testified for the defendant.  He was asked if he knew that the land in issue was privately owned.  He was frank to say that he did not know.  The court also asked him </w:t>
      </w:r>
    </w:p>
    <w:p w:rsidR="00F35402" w:rsidRDefault="00170C79" w:rsidP="007464E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You have already said you did not know that the land in issue was privately owned, but in terms of the Mines and Minerals Act, do you know who has the onus to establish such ownership.</w:t>
      </w:r>
      <w:r w:rsidR="00F35402">
        <w:rPr>
          <w:rFonts w:ascii="Times New Roman" w:hAnsi="Times New Roman" w:cs="Times New Roman"/>
          <w:sz w:val="24"/>
          <w:szCs w:val="24"/>
        </w:rPr>
        <w:t xml:space="preserve"> </w:t>
      </w:r>
    </w:p>
    <w:p w:rsidR="00170C79" w:rsidRDefault="00170C79" w:rsidP="007464E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A</w:t>
      </w:r>
      <w:r>
        <w:rPr>
          <w:rFonts w:ascii="Times New Roman" w:hAnsi="Times New Roman" w:cs="Times New Roman"/>
          <w:sz w:val="24"/>
          <w:szCs w:val="24"/>
        </w:rPr>
        <w:tab/>
        <w:t>No</w:t>
      </w:r>
    </w:p>
    <w:p w:rsidR="00170C79" w:rsidRDefault="00170C79" w:rsidP="007464E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Q</w:t>
      </w:r>
      <w:r>
        <w:rPr>
          <w:rFonts w:ascii="Times New Roman" w:hAnsi="Times New Roman" w:cs="Times New Roman"/>
          <w:sz w:val="24"/>
          <w:szCs w:val="24"/>
        </w:rPr>
        <w:tab/>
        <w:t>Before all else and other arguments, did you know what was the first step you take before prospecting in privately owned land</w:t>
      </w:r>
    </w:p>
    <w:p w:rsidR="00170C79" w:rsidRDefault="00170C79" w:rsidP="007464E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A</w:t>
      </w:r>
      <w:r>
        <w:rPr>
          <w:rFonts w:ascii="Times New Roman" w:hAnsi="Times New Roman" w:cs="Times New Roman"/>
          <w:sz w:val="24"/>
          <w:szCs w:val="24"/>
        </w:rPr>
        <w:tab/>
        <w:t>No I did not</w:t>
      </w:r>
      <w:r w:rsidR="00C26780">
        <w:rPr>
          <w:rFonts w:ascii="Times New Roman" w:hAnsi="Times New Roman" w:cs="Times New Roman"/>
          <w:sz w:val="24"/>
          <w:szCs w:val="24"/>
        </w:rPr>
        <w:t>.”</w:t>
      </w:r>
    </w:p>
    <w:p w:rsidR="00D57C76" w:rsidRDefault="00D57C76" w:rsidP="00C2678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Sibanda therefore was honest with the court on that point, that he had been absolutely unaware that the land was a privately owned farm and the requirements of part IV of the Act in respect of such land.</w:t>
      </w:r>
      <w:r w:rsidR="00C26780">
        <w:rPr>
          <w:rFonts w:ascii="Times New Roman" w:hAnsi="Times New Roman" w:cs="Times New Roman"/>
          <w:sz w:val="24"/>
          <w:szCs w:val="24"/>
        </w:rPr>
        <w:t xml:space="preserve">  </w:t>
      </w:r>
      <w:r>
        <w:rPr>
          <w:rFonts w:ascii="Times New Roman" w:hAnsi="Times New Roman" w:cs="Times New Roman"/>
          <w:sz w:val="24"/>
          <w:szCs w:val="24"/>
        </w:rPr>
        <w:t>It is therefore improper for counsel to claim in closing submissions that defendant acted in terms of section 38(7) of the Mines and Minerals Act.</w:t>
      </w:r>
    </w:p>
    <w:p w:rsidR="00413A21" w:rsidRDefault="00D57C76" w:rsidP="00A039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brings me back to the issue of defendant’s plea and evidence as summarised by his own counsel.  Defendant seems to believe that he is in lawful occupation or possession of plaintiff’s farm because of the numerous permits and licenses, certificates etc issued to him by the Ministry of Mines, Environment Management Agency and other institutions.</w:t>
      </w:r>
      <w:r w:rsidR="00A03911">
        <w:rPr>
          <w:rFonts w:ascii="Times New Roman" w:hAnsi="Times New Roman" w:cs="Times New Roman"/>
          <w:sz w:val="24"/>
          <w:szCs w:val="24"/>
        </w:rPr>
        <w:t xml:space="preserve">  </w:t>
      </w:r>
      <w:r w:rsidR="00413A21">
        <w:rPr>
          <w:rFonts w:ascii="Times New Roman" w:hAnsi="Times New Roman" w:cs="Times New Roman"/>
          <w:sz w:val="24"/>
          <w:szCs w:val="24"/>
        </w:rPr>
        <w:t xml:space="preserve">They are seriously mistaken.  They may as </w:t>
      </w:r>
      <w:r w:rsidR="00C26780">
        <w:rPr>
          <w:rFonts w:ascii="Times New Roman" w:hAnsi="Times New Roman" w:cs="Times New Roman"/>
          <w:sz w:val="24"/>
          <w:szCs w:val="24"/>
        </w:rPr>
        <w:t>well have received other authorizations</w:t>
      </w:r>
      <w:r w:rsidR="00A03911">
        <w:rPr>
          <w:rFonts w:ascii="Times New Roman" w:hAnsi="Times New Roman" w:cs="Times New Roman"/>
          <w:sz w:val="24"/>
          <w:szCs w:val="24"/>
        </w:rPr>
        <w:t xml:space="preserve"> for services</w:t>
      </w:r>
      <w:r w:rsidR="00C26780">
        <w:rPr>
          <w:rFonts w:ascii="Times New Roman" w:hAnsi="Times New Roman" w:cs="Times New Roman"/>
          <w:sz w:val="24"/>
          <w:szCs w:val="24"/>
        </w:rPr>
        <w:t xml:space="preserve"> from ZINWA, ZESA etc.  That would still not amount to authorizing them to occupy privately owned land.</w:t>
      </w:r>
    </w:p>
    <w:p w:rsidR="00413A21" w:rsidRDefault="00483EAD" w:rsidP="007B20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413A21">
        <w:rPr>
          <w:rFonts w:ascii="Times New Roman" w:hAnsi="Times New Roman" w:cs="Times New Roman"/>
          <w:sz w:val="24"/>
          <w:szCs w:val="24"/>
        </w:rPr>
        <w:t>ll the offices and institutions that defendant lined up and then boldly relies on them as his defence are institutions that deal with specific service provision.  They had no obligation to establish for the defendant the ownership of the farm and they did not, as now being cleverly submitted by defendant in closing submissions, “authorize” defendant to occupy plaintiff</w:t>
      </w:r>
      <w:r w:rsidR="00C26780">
        <w:rPr>
          <w:rFonts w:ascii="Times New Roman" w:hAnsi="Times New Roman" w:cs="Times New Roman"/>
          <w:sz w:val="24"/>
          <w:szCs w:val="24"/>
        </w:rPr>
        <w:t>’s farm</w:t>
      </w:r>
      <w:r w:rsidR="00413A21">
        <w:rPr>
          <w:rFonts w:ascii="Times New Roman" w:hAnsi="Times New Roman" w:cs="Times New Roman"/>
          <w:sz w:val="24"/>
          <w:szCs w:val="24"/>
        </w:rPr>
        <w:t xml:space="preserve">.  It is not true that all the documentary evidence produced by the defendant “was sufficient evidence to prove that he had authority from the Ministry of Mines and the Ministry of Environment to conduct mining activities </w:t>
      </w:r>
      <w:r w:rsidR="00413A21" w:rsidRPr="00C26780">
        <w:rPr>
          <w:rFonts w:ascii="Times New Roman" w:hAnsi="Times New Roman" w:cs="Times New Roman"/>
          <w:sz w:val="24"/>
          <w:szCs w:val="24"/>
          <w:u w:val="single"/>
        </w:rPr>
        <w:t>at plaintiff’s farm</w:t>
      </w:r>
      <w:r w:rsidR="00413A21">
        <w:rPr>
          <w:rFonts w:ascii="Times New Roman" w:hAnsi="Times New Roman" w:cs="Times New Roman"/>
          <w:sz w:val="24"/>
          <w:szCs w:val="24"/>
        </w:rPr>
        <w:t>”.</w:t>
      </w:r>
      <w:r w:rsidR="007B20EA">
        <w:rPr>
          <w:rFonts w:ascii="Times New Roman" w:hAnsi="Times New Roman" w:cs="Times New Roman"/>
          <w:sz w:val="24"/>
          <w:szCs w:val="24"/>
        </w:rPr>
        <w:t xml:space="preserve">  </w:t>
      </w:r>
      <w:r w:rsidR="00413A21">
        <w:rPr>
          <w:rFonts w:ascii="Times New Roman" w:hAnsi="Times New Roman" w:cs="Times New Roman"/>
          <w:sz w:val="24"/>
          <w:szCs w:val="24"/>
        </w:rPr>
        <w:t xml:space="preserve">It is not true and this is the reason why Mr Sibanda for the plaintiff said he had no reason to confront the Ministry of Mines because the prospecting licence did not mention plaintiff’s farm </w:t>
      </w:r>
      <w:r w:rsidR="00580480">
        <w:rPr>
          <w:rFonts w:ascii="Times New Roman" w:hAnsi="Times New Roman" w:cs="Times New Roman"/>
          <w:sz w:val="24"/>
          <w:szCs w:val="24"/>
        </w:rPr>
        <w:t>and defendants also did not claim occupation by reas</w:t>
      </w:r>
      <w:r w:rsidR="00C26780">
        <w:rPr>
          <w:rFonts w:ascii="Times New Roman" w:hAnsi="Times New Roman" w:cs="Times New Roman"/>
          <w:sz w:val="24"/>
          <w:szCs w:val="24"/>
        </w:rPr>
        <w:t>on of the prospecting licence w</w:t>
      </w:r>
      <w:r w:rsidR="00580480">
        <w:rPr>
          <w:rFonts w:ascii="Times New Roman" w:hAnsi="Times New Roman" w:cs="Times New Roman"/>
          <w:sz w:val="24"/>
          <w:szCs w:val="24"/>
        </w:rPr>
        <w:t>he</w:t>
      </w:r>
      <w:r w:rsidR="00120512">
        <w:rPr>
          <w:rFonts w:ascii="Times New Roman" w:hAnsi="Times New Roman" w:cs="Times New Roman"/>
          <w:sz w:val="24"/>
          <w:szCs w:val="24"/>
        </w:rPr>
        <w:t>n</w:t>
      </w:r>
      <w:r w:rsidR="00580480">
        <w:rPr>
          <w:rFonts w:ascii="Times New Roman" w:hAnsi="Times New Roman" w:cs="Times New Roman"/>
          <w:sz w:val="24"/>
          <w:szCs w:val="24"/>
        </w:rPr>
        <w:t xml:space="preserve"> he went to Umguza Rural District Council (RDC).</w:t>
      </w:r>
    </w:p>
    <w:p w:rsidR="00580480" w:rsidRDefault="00580480" w:rsidP="007464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registration Certificate (Exhibit MM1) mentions Dustal East Mine and I agree with </w:t>
      </w:r>
      <w:r w:rsidRPr="00120512">
        <w:rPr>
          <w:rFonts w:ascii="Times New Roman" w:hAnsi="Times New Roman" w:cs="Times New Roman"/>
          <w:i/>
          <w:sz w:val="24"/>
          <w:szCs w:val="24"/>
        </w:rPr>
        <w:t>Mr Phulu</w:t>
      </w:r>
      <w:r>
        <w:rPr>
          <w:rFonts w:ascii="Times New Roman" w:hAnsi="Times New Roman" w:cs="Times New Roman"/>
          <w:sz w:val="24"/>
          <w:szCs w:val="24"/>
        </w:rPr>
        <w:t xml:space="preserve"> that the property description is for a different place than plaintiff’s farm at Lower Rangemore.  However, even if the description had fitted that of the plaintiff’s farm, the licence would still not have amounted to “authority to occupy plaintiff’s land” because the Ministry of Mines officials see a description of land only.  They themselves would be dealing with licences only and not ownership of the property and authority to occupy.</w:t>
      </w:r>
    </w:p>
    <w:p w:rsidR="00D8440D" w:rsidRDefault="00580480" w:rsidP="007464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short, all the exhibits that defendants rely on </w:t>
      </w:r>
      <w:r w:rsidR="00C26780">
        <w:rPr>
          <w:rFonts w:ascii="Times New Roman" w:hAnsi="Times New Roman" w:cs="Times New Roman"/>
          <w:sz w:val="24"/>
          <w:szCs w:val="24"/>
        </w:rPr>
        <w:t xml:space="preserve">from </w:t>
      </w:r>
      <w:r>
        <w:rPr>
          <w:rFonts w:ascii="Times New Roman" w:hAnsi="Times New Roman" w:cs="Times New Roman"/>
          <w:sz w:val="24"/>
          <w:szCs w:val="24"/>
        </w:rPr>
        <w:t xml:space="preserve">MM1 </w:t>
      </w:r>
      <w:r w:rsidR="00120512">
        <w:rPr>
          <w:rFonts w:ascii="Times New Roman" w:hAnsi="Times New Roman" w:cs="Times New Roman"/>
          <w:sz w:val="24"/>
          <w:szCs w:val="24"/>
        </w:rPr>
        <w:t>to</w:t>
      </w:r>
      <w:r>
        <w:rPr>
          <w:rFonts w:ascii="Times New Roman" w:hAnsi="Times New Roman" w:cs="Times New Roman"/>
          <w:sz w:val="24"/>
          <w:szCs w:val="24"/>
        </w:rPr>
        <w:t xml:space="preserve"> </w:t>
      </w:r>
      <w:r w:rsidR="00120512">
        <w:rPr>
          <w:rFonts w:ascii="Times New Roman" w:hAnsi="Times New Roman" w:cs="Times New Roman"/>
          <w:sz w:val="24"/>
          <w:szCs w:val="24"/>
        </w:rPr>
        <w:t>MM8</w:t>
      </w:r>
      <w:r>
        <w:rPr>
          <w:rFonts w:ascii="Times New Roman" w:hAnsi="Times New Roman" w:cs="Times New Roman"/>
          <w:sz w:val="24"/>
          <w:szCs w:val="24"/>
        </w:rPr>
        <w:t>, do not relate to the ownership and occupation of the farm in issue</w:t>
      </w:r>
      <w:r w:rsidR="00C26780">
        <w:rPr>
          <w:rFonts w:ascii="Times New Roman" w:hAnsi="Times New Roman" w:cs="Times New Roman"/>
          <w:sz w:val="24"/>
          <w:szCs w:val="24"/>
        </w:rPr>
        <w:t>.   In any case, defendant</w:t>
      </w:r>
      <w:r>
        <w:rPr>
          <w:rFonts w:ascii="Times New Roman" w:hAnsi="Times New Roman" w:cs="Times New Roman"/>
          <w:sz w:val="24"/>
          <w:szCs w:val="24"/>
        </w:rPr>
        <w:t xml:space="preserve"> admits that when </w:t>
      </w:r>
      <w:r>
        <w:rPr>
          <w:rFonts w:ascii="Times New Roman" w:hAnsi="Times New Roman" w:cs="Times New Roman"/>
          <w:sz w:val="24"/>
          <w:szCs w:val="24"/>
        </w:rPr>
        <w:lastRenderedPageBreak/>
        <w:t>they went through all those stages through various offices, they did not even know they were dealing with privately owned land.  They did not follow the provisions of part IX of the Mines and Minerals Act (Chapter 21:05).</w:t>
      </w:r>
    </w:p>
    <w:p w:rsidR="00D8440D" w:rsidRDefault="00C26780" w:rsidP="007464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must say that </w:t>
      </w:r>
      <w:r w:rsidR="00D8440D">
        <w:rPr>
          <w:rFonts w:ascii="Times New Roman" w:hAnsi="Times New Roman" w:cs="Times New Roman"/>
          <w:sz w:val="24"/>
          <w:szCs w:val="24"/>
        </w:rPr>
        <w:t>counsel</w:t>
      </w:r>
      <w:r>
        <w:rPr>
          <w:rFonts w:ascii="Times New Roman" w:hAnsi="Times New Roman" w:cs="Times New Roman"/>
          <w:sz w:val="24"/>
          <w:szCs w:val="24"/>
        </w:rPr>
        <w:t xml:space="preserve"> for the defendant</w:t>
      </w:r>
      <w:r w:rsidR="00D8440D">
        <w:rPr>
          <w:rFonts w:ascii="Times New Roman" w:hAnsi="Times New Roman" w:cs="Times New Roman"/>
          <w:sz w:val="24"/>
          <w:szCs w:val="24"/>
        </w:rPr>
        <w:t xml:space="preserve"> is right at the close of submissions that generally, and </w:t>
      </w:r>
      <w:r w:rsidR="00D8440D" w:rsidRPr="00120512">
        <w:rPr>
          <w:rFonts w:ascii="Times New Roman" w:hAnsi="Times New Roman" w:cs="Times New Roman"/>
          <w:i/>
          <w:sz w:val="24"/>
          <w:szCs w:val="24"/>
        </w:rPr>
        <w:t>prima facie</w:t>
      </w:r>
      <w:r w:rsidR="00D8440D">
        <w:rPr>
          <w:rFonts w:ascii="Times New Roman" w:hAnsi="Times New Roman" w:cs="Times New Roman"/>
          <w:sz w:val="24"/>
          <w:szCs w:val="24"/>
        </w:rPr>
        <w:t xml:space="preserve">, mining rights are superior to land rights in our law.  But this is not an absolute position and each case depends on its own facts and circumstances.  The </w:t>
      </w:r>
      <w:r w:rsidR="00D8440D" w:rsidRPr="00120512">
        <w:rPr>
          <w:rFonts w:ascii="Times New Roman" w:hAnsi="Times New Roman" w:cs="Times New Roman"/>
          <w:i/>
          <w:sz w:val="24"/>
          <w:szCs w:val="24"/>
        </w:rPr>
        <w:t>prima facie</w:t>
      </w:r>
      <w:r w:rsidR="00D8440D">
        <w:rPr>
          <w:rFonts w:ascii="Times New Roman" w:hAnsi="Times New Roman" w:cs="Times New Roman"/>
          <w:sz w:val="24"/>
          <w:szCs w:val="24"/>
        </w:rPr>
        <w:t xml:space="preserve"> position that mining rights take precedent over land right is also shown in the Act.</w:t>
      </w:r>
    </w:p>
    <w:p w:rsidR="00D8440D" w:rsidRDefault="00D8440D" w:rsidP="007464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record Part IV of the Mines and Minerals Act is headed </w:t>
      </w:r>
    </w:p>
    <w:p w:rsidR="00D8440D" w:rsidRDefault="00D8440D" w:rsidP="007464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120512">
        <w:rPr>
          <w:rFonts w:ascii="Times New Roman" w:hAnsi="Times New Roman" w:cs="Times New Roman"/>
          <w:b/>
          <w:sz w:val="24"/>
          <w:szCs w:val="24"/>
        </w:rPr>
        <w:t>ACQUISITION AND REGISTRATION OF MINING RIGHTS</w:t>
      </w:r>
      <w:r>
        <w:rPr>
          <w:rFonts w:ascii="Times New Roman" w:hAnsi="Times New Roman" w:cs="Times New Roman"/>
          <w:sz w:val="24"/>
          <w:szCs w:val="24"/>
        </w:rPr>
        <w:t>”</w:t>
      </w:r>
    </w:p>
    <w:p w:rsidR="00D8440D" w:rsidRDefault="00D8440D" w:rsidP="007464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20 relates to Prospecting licences whilst section 26 relates to land open to prospecting, which includes State land, communal land, land under State and quasi State entities like Rural District Cou</w:t>
      </w:r>
      <w:r w:rsidR="00C26780">
        <w:rPr>
          <w:rFonts w:ascii="Times New Roman" w:hAnsi="Times New Roman" w:cs="Times New Roman"/>
          <w:sz w:val="24"/>
          <w:szCs w:val="24"/>
        </w:rPr>
        <w:t>ncils, parastatals etc, and also</w:t>
      </w:r>
      <w:r>
        <w:rPr>
          <w:rFonts w:ascii="Times New Roman" w:hAnsi="Times New Roman" w:cs="Times New Roman"/>
          <w:sz w:val="24"/>
          <w:szCs w:val="24"/>
        </w:rPr>
        <w:t xml:space="preserve"> privately owned land.</w:t>
      </w:r>
    </w:p>
    <w:p w:rsidR="00D8440D" w:rsidRDefault="00D8440D" w:rsidP="007464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38 then is headed “Notice of Intention to Prospect”</w:t>
      </w:r>
    </w:p>
    <w:p w:rsidR="00D8440D" w:rsidRDefault="00D8440D" w:rsidP="007464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38(2) reads as follows:</w:t>
      </w:r>
    </w:p>
    <w:p w:rsidR="00105D22" w:rsidRPr="00120512" w:rsidRDefault="00D8440D" w:rsidP="00120512">
      <w:pPr>
        <w:pStyle w:val="NoSpacing"/>
        <w:ind w:left="1440" w:hanging="720"/>
        <w:rPr>
          <w:rFonts w:ascii="Times New Roman" w:hAnsi="Times New Roman" w:cs="Times New Roman"/>
          <w:szCs w:val="24"/>
        </w:rPr>
      </w:pPr>
      <w:r w:rsidRPr="00120512">
        <w:rPr>
          <w:rFonts w:ascii="Times New Roman" w:hAnsi="Times New Roman" w:cs="Times New Roman"/>
          <w:szCs w:val="24"/>
        </w:rPr>
        <w:t xml:space="preserve">“(2) </w:t>
      </w:r>
      <w:r w:rsidR="00105D22" w:rsidRPr="00120512">
        <w:rPr>
          <w:rFonts w:ascii="Times New Roman" w:hAnsi="Times New Roman" w:cs="Times New Roman"/>
          <w:szCs w:val="24"/>
        </w:rPr>
        <w:tab/>
      </w:r>
      <w:r w:rsidRPr="00120512">
        <w:rPr>
          <w:rFonts w:ascii="Times New Roman" w:hAnsi="Times New Roman" w:cs="Times New Roman"/>
          <w:szCs w:val="24"/>
        </w:rPr>
        <w:t xml:space="preserve">Every person, </w:t>
      </w:r>
      <w:r w:rsidRPr="00120512">
        <w:rPr>
          <w:rFonts w:ascii="Times New Roman" w:hAnsi="Times New Roman" w:cs="Times New Roman"/>
          <w:szCs w:val="24"/>
          <w:u w:val="single"/>
        </w:rPr>
        <w:t>before exercising any of his rights under a prospecting licence,</w:t>
      </w:r>
      <w:r w:rsidRPr="00120512">
        <w:rPr>
          <w:rFonts w:ascii="Times New Roman" w:hAnsi="Times New Roman" w:cs="Times New Roman"/>
          <w:szCs w:val="24"/>
        </w:rPr>
        <w:t xml:space="preserve"> </w:t>
      </w:r>
      <w:r w:rsidRPr="00120512">
        <w:rPr>
          <w:rFonts w:ascii="Times New Roman" w:hAnsi="Times New Roman" w:cs="Times New Roman"/>
          <w:szCs w:val="24"/>
          <w:u w:val="single"/>
        </w:rPr>
        <w:t>special</w:t>
      </w:r>
      <w:r w:rsidR="00105D22" w:rsidRPr="00120512">
        <w:rPr>
          <w:rFonts w:ascii="Times New Roman" w:hAnsi="Times New Roman" w:cs="Times New Roman"/>
          <w:szCs w:val="24"/>
          <w:u w:val="single"/>
        </w:rPr>
        <w:t xml:space="preserve"> grant to</w:t>
      </w:r>
      <w:r w:rsidR="00105D22" w:rsidRPr="00120512">
        <w:rPr>
          <w:rFonts w:ascii="Times New Roman" w:hAnsi="Times New Roman" w:cs="Times New Roman"/>
          <w:szCs w:val="24"/>
        </w:rPr>
        <w:t xml:space="preserve"> carry out prospecting operations ……. land to which this section applie</w:t>
      </w:r>
      <w:r w:rsidR="00120512" w:rsidRPr="00120512">
        <w:rPr>
          <w:rFonts w:ascii="Times New Roman" w:hAnsi="Times New Roman" w:cs="Times New Roman"/>
          <w:szCs w:val="24"/>
        </w:rPr>
        <w:t xml:space="preserve">s </w:t>
      </w:r>
      <w:r w:rsidR="00105D22" w:rsidRPr="00120512">
        <w:rPr>
          <w:rFonts w:ascii="Times New Roman" w:hAnsi="Times New Roman" w:cs="Times New Roman"/>
          <w:szCs w:val="24"/>
        </w:rPr>
        <w:t>shall give notice of his intention to do so in whichever one or more of the following forms is applicable</w:t>
      </w:r>
      <w:r w:rsidRPr="00120512">
        <w:rPr>
          <w:rFonts w:ascii="Times New Roman" w:hAnsi="Times New Roman" w:cs="Times New Roman"/>
          <w:szCs w:val="24"/>
        </w:rPr>
        <w:t xml:space="preserve"> </w:t>
      </w:r>
      <w:r w:rsidR="00105D22" w:rsidRPr="00120512">
        <w:rPr>
          <w:rFonts w:ascii="Times New Roman" w:hAnsi="Times New Roman" w:cs="Times New Roman"/>
          <w:szCs w:val="24"/>
        </w:rPr>
        <w:t>to the case………</w:t>
      </w:r>
    </w:p>
    <w:p w:rsidR="00105D22" w:rsidRPr="00120512" w:rsidRDefault="00105D22" w:rsidP="00120512">
      <w:pPr>
        <w:pStyle w:val="NoSpacing"/>
        <w:ind w:left="1440" w:hanging="720"/>
        <w:rPr>
          <w:rFonts w:ascii="Times New Roman" w:hAnsi="Times New Roman" w:cs="Times New Roman"/>
          <w:szCs w:val="24"/>
        </w:rPr>
      </w:pPr>
      <w:r w:rsidRPr="00120512">
        <w:rPr>
          <w:rFonts w:ascii="Times New Roman" w:hAnsi="Times New Roman" w:cs="Times New Roman"/>
          <w:szCs w:val="24"/>
        </w:rPr>
        <w:t>(c)</w:t>
      </w:r>
      <w:r w:rsidRPr="00120512">
        <w:rPr>
          <w:rFonts w:ascii="Times New Roman" w:hAnsi="Times New Roman" w:cs="Times New Roman"/>
          <w:szCs w:val="24"/>
        </w:rPr>
        <w:tab/>
      </w:r>
      <w:r w:rsidRPr="00120512">
        <w:rPr>
          <w:rFonts w:ascii="Times New Roman" w:hAnsi="Times New Roman" w:cs="Times New Roman"/>
          <w:szCs w:val="24"/>
          <w:u w:val="single"/>
        </w:rPr>
        <w:t>If the land is unoccupied private l</w:t>
      </w:r>
      <w:r w:rsidRPr="00120512">
        <w:rPr>
          <w:rFonts w:ascii="Times New Roman" w:hAnsi="Times New Roman" w:cs="Times New Roman"/>
          <w:szCs w:val="24"/>
        </w:rPr>
        <w:t xml:space="preserve">and, he </w:t>
      </w:r>
      <w:r w:rsidRPr="002F0A15">
        <w:rPr>
          <w:rFonts w:ascii="Times New Roman" w:hAnsi="Times New Roman" w:cs="Times New Roman"/>
          <w:szCs w:val="24"/>
          <w:u w:val="single"/>
        </w:rPr>
        <w:t>shall give notice in writing</w:t>
      </w:r>
      <w:r w:rsidRPr="00120512">
        <w:rPr>
          <w:rFonts w:ascii="Times New Roman" w:hAnsi="Times New Roman" w:cs="Times New Roman"/>
          <w:szCs w:val="24"/>
        </w:rPr>
        <w:t xml:space="preserve"> by registered letter addressed </w:t>
      </w:r>
      <w:r w:rsidRPr="00120512">
        <w:rPr>
          <w:rFonts w:ascii="Times New Roman" w:hAnsi="Times New Roman" w:cs="Times New Roman"/>
          <w:szCs w:val="24"/>
          <w:u w:val="single"/>
        </w:rPr>
        <w:t xml:space="preserve">to the owner </w:t>
      </w:r>
      <w:r w:rsidRPr="00120512">
        <w:rPr>
          <w:rFonts w:ascii="Times New Roman" w:hAnsi="Times New Roman" w:cs="Times New Roman"/>
          <w:szCs w:val="24"/>
        </w:rPr>
        <w:t>at his ordinary postal address.</w:t>
      </w:r>
    </w:p>
    <w:p w:rsidR="00105D22" w:rsidRPr="00120512" w:rsidRDefault="00105D22" w:rsidP="00120512">
      <w:pPr>
        <w:pStyle w:val="NoSpacing"/>
        <w:ind w:firstLine="720"/>
        <w:rPr>
          <w:rFonts w:ascii="Times New Roman" w:hAnsi="Times New Roman" w:cs="Times New Roman"/>
          <w:szCs w:val="24"/>
        </w:rPr>
      </w:pPr>
      <w:r w:rsidRPr="00120512">
        <w:rPr>
          <w:rFonts w:ascii="Times New Roman" w:hAnsi="Times New Roman" w:cs="Times New Roman"/>
          <w:szCs w:val="24"/>
        </w:rPr>
        <w:t>(d)</w:t>
      </w:r>
      <w:r w:rsidRPr="00120512">
        <w:rPr>
          <w:rFonts w:ascii="Times New Roman" w:hAnsi="Times New Roman" w:cs="Times New Roman"/>
          <w:szCs w:val="24"/>
        </w:rPr>
        <w:tab/>
        <w:t>……………………….</w:t>
      </w:r>
    </w:p>
    <w:p w:rsidR="00105D22" w:rsidRPr="00120512" w:rsidRDefault="00105D22" w:rsidP="00120512">
      <w:pPr>
        <w:pStyle w:val="NoSpacing"/>
        <w:ind w:firstLine="720"/>
        <w:rPr>
          <w:rFonts w:ascii="Times New Roman" w:hAnsi="Times New Roman" w:cs="Times New Roman"/>
          <w:szCs w:val="24"/>
        </w:rPr>
      </w:pPr>
      <w:r w:rsidRPr="00120512">
        <w:rPr>
          <w:rFonts w:ascii="Times New Roman" w:hAnsi="Times New Roman" w:cs="Times New Roman"/>
          <w:szCs w:val="24"/>
        </w:rPr>
        <w:t>(e)</w:t>
      </w:r>
      <w:r w:rsidRPr="00120512">
        <w:rPr>
          <w:rFonts w:ascii="Times New Roman" w:hAnsi="Times New Roman" w:cs="Times New Roman"/>
          <w:szCs w:val="24"/>
        </w:rPr>
        <w:tab/>
        <w:t>……………………….</w:t>
      </w:r>
    </w:p>
    <w:p w:rsidR="00105D22" w:rsidRPr="00120512" w:rsidRDefault="00120512" w:rsidP="00120512">
      <w:pPr>
        <w:pStyle w:val="NoSpacing"/>
        <w:ind w:left="1440" w:hanging="720"/>
        <w:rPr>
          <w:rFonts w:ascii="Times New Roman" w:hAnsi="Times New Roman" w:cs="Times New Roman"/>
          <w:szCs w:val="24"/>
        </w:rPr>
      </w:pPr>
      <w:r>
        <w:rPr>
          <w:rFonts w:ascii="Times New Roman" w:hAnsi="Times New Roman" w:cs="Times New Roman"/>
          <w:szCs w:val="24"/>
        </w:rPr>
        <w:t>(f)</w:t>
      </w:r>
      <w:r>
        <w:rPr>
          <w:rFonts w:ascii="Times New Roman" w:hAnsi="Times New Roman" w:cs="Times New Roman"/>
          <w:szCs w:val="24"/>
        </w:rPr>
        <w:tab/>
        <w:t>If the land is Communal</w:t>
      </w:r>
      <w:r w:rsidR="00105D22" w:rsidRPr="00120512">
        <w:rPr>
          <w:rFonts w:ascii="Times New Roman" w:hAnsi="Times New Roman" w:cs="Times New Roman"/>
          <w:szCs w:val="24"/>
        </w:rPr>
        <w:t xml:space="preserve"> Land, </w:t>
      </w:r>
      <w:r w:rsidR="00105D22" w:rsidRPr="002F0A15">
        <w:rPr>
          <w:rFonts w:ascii="Times New Roman" w:hAnsi="Times New Roman" w:cs="Times New Roman"/>
          <w:szCs w:val="24"/>
          <w:u w:val="single"/>
        </w:rPr>
        <w:t>he shall give notice in writing</w:t>
      </w:r>
      <w:r w:rsidR="00105D22" w:rsidRPr="00120512">
        <w:rPr>
          <w:rFonts w:ascii="Times New Roman" w:hAnsi="Times New Roman" w:cs="Times New Roman"/>
          <w:szCs w:val="24"/>
        </w:rPr>
        <w:t xml:space="preserve"> to any Rural District Council established for the area concerned;</w:t>
      </w:r>
    </w:p>
    <w:p w:rsidR="00105D22" w:rsidRPr="00120512" w:rsidRDefault="00105D22" w:rsidP="00120512">
      <w:pPr>
        <w:pStyle w:val="NoSpacing"/>
        <w:rPr>
          <w:rFonts w:ascii="Times New Roman" w:hAnsi="Times New Roman" w:cs="Times New Roman"/>
          <w:szCs w:val="24"/>
        </w:rPr>
      </w:pPr>
      <w:r w:rsidRPr="00120512">
        <w:rPr>
          <w:rFonts w:ascii="Times New Roman" w:hAnsi="Times New Roman" w:cs="Times New Roman"/>
          <w:szCs w:val="24"/>
        </w:rPr>
        <w:tab/>
      </w:r>
      <w:r w:rsidR="00120512" w:rsidRPr="00120512">
        <w:rPr>
          <w:rFonts w:ascii="Times New Roman" w:hAnsi="Times New Roman" w:cs="Times New Roman"/>
          <w:szCs w:val="24"/>
        </w:rPr>
        <w:tab/>
      </w:r>
      <w:r w:rsidRPr="00120512">
        <w:rPr>
          <w:rFonts w:ascii="Times New Roman" w:hAnsi="Times New Roman" w:cs="Times New Roman"/>
          <w:szCs w:val="24"/>
        </w:rPr>
        <w:t xml:space="preserve">And shall state in such </w:t>
      </w:r>
      <w:r w:rsidRPr="002F0A15">
        <w:rPr>
          <w:rFonts w:ascii="Times New Roman" w:hAnsi="Times New Roman" w:cs="Times New Roman"/>
          <w:szCs w:val="24"/>
          <w:u w:val="single"/>
        </w:rPr>
        <w:t>notice his personal permanent postal address</w:t>
      </w:r>
      <w:r w:rsidRPr="00120512">
        <w:rPr>
          <w:rFonts w:ascii="Times New Roman" w:hAnsi="Times New Roman" w:cs="Times New Roman"/>
          <w:szCs w:val="24"/>
        </w:rPr>
        <w:t>.</w:t>
      </w:r>
    </w:p>
    <w:p w:rsidR="00580480" w:rsidRPr="00120512" w:rsidRDefault="00105D22" w:rsidP="00120512">
      <w:pPr>
        <w:pStyle w:val="NoSpacing"/>
        <w:ind w:left="1440" w:hanging="720"/>
        <w:rPr>
          <w:rFonts w:ascii="Times New Roman" w:hAnsi="Times New Roman" w:cs="Times New Roman"/>
          <w:szCs w:val="24"/>
        </w:rPr>
      </w:pPr>
      <w:r w:rsidRPr="00120512">
        <w:rPr>
          <w:rFonts w:ascii="Times New Roman" w:hAnsi="Times New Roman" w:cs="Times New Roman"/>
          <w:szCs w:val="24"/>
        </w:rPr>
        <w:t>(3)</w:t>
      </w:r>
      <w:r w:rsidRPr="00120512">
        <w:rPr>
          <w:rFonts w:ascii="Times New Roman" w:hAnsi="Times New Roman" w:cs="Times New Roman"/>
          <w:szCs w:val="24"/>
        </w:rPr>
        <w:tab/>
        <w:t xml:space="preserve">In every notice given in terms of subsection (2), </w:t>
      </w:r>
      <w:r w:rsidRPr="00120512">
        <w:rPr>
          <w:rFonts w:ascii="Times New Roman" w:hAnsi="Times New Roman" w:cs="Times New Roman"/>
          <w:szCs w:val="24"/>
          <w:u w:val="single"/>
        </w:rPr>
        <w:t>there shall</w:t>
      </w:r>
      <w:r w:rsidRPr="00120512">
        <w:rPr>
          <w:rFonts w:ascii="Times New Roman" w:hAnsi="Times New Roman" w:cs="Times New Roman"/>
          <w:szCs w:val="24"/>
        </w:rPr>
        <w:t xml:space="preserve">, in addition be stated the name and address of the </w:t>
      </w:r>
      <w:r w:rsidRPr="002F0A15">
        <w:rPr>
          <w:rFonts w:ascii="Times New Roman" w:hAnsi="Times New Roman" w:cs="Times New Roman"/>
          <w:szCs w:val="24"/>
          <w:u w:val="single"/>
        </w:rPr>
        <w:t>person who will be in charge of prospecting</w:t>
      </w:r>
      <w:r w:rsidRPr="00120512">
        <w:rPr>
          <w:rFonts w:ascii="Times New Roman" w:hAnsi="Times New Roman" w:cs="Times New Roman"/>
          <w:szCs w:val="24"/>
        </w:rPr>
        <w:t xml:space="preserve"> </w:t>
      </w:r>
      <w:r w:rsidRPr="002F0A15">
        <w:rPr>
          <w:rFonts w:ascii="Times New Roman" w:hAnsi="Times New Roman" w:cs="Times New Roman"/>
          <w:szCs w:val="24"/>
          <w:u w:val="single"/>
        </w:rPr>
        <w:t>operations on the land concerned</w:t>
      </w:r>
      <w:r w:rsidRPr="00120512">
        <w:rPr>
          <w:rFonts w:ascii="Times New Roman" w:hAnsi="Times New Roman" w:cs="Times New Roman"/>
          <w:szCs w:val="24"/>
        </w:rPr>
        <w:t>”. (the emphasis is mine).</w:t>
      </w:r>
      <w:r w:rsidR="00580480" w:rsidRPr="00120512">
        <w:rPr>
          <w:rFonts w:ascii="Times New Roman" w:hAnsi="Times New Roman" w:cs="Times New Roman"/>
          <w:szCs w:val="24"/>
        </w:rPr>
        <w:t xml:space="preserve"> </w:t>
      </w:r>
    </w:p>
    <w:p w:rsidR="00793DE9" w:rsidRDefault="00665ED3" w:rsidP="007464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therefore that right at the beginning, before running up and down the  offices and places refer</w:t>
      </w:r>
      <w:r w:rsidR="000B76D2">
        <w:rPr>
          <w:rFonts w:ascii="Times New Roman" w:hAnsi="Times New Roman" w:cs="Times New Roman"/>
          <w:sz w:val="24"/>
          <w:szCs w:val="24"/>
        </w:rPr>
        <w:t>r</w:t>
      </w:r>
      <w:r>
        <w:rPr>
          <w:rFonts w:ascii="Times New Roman" w:hAnsi="Times New Roman" w:cs="Times New Roman"/>
          <w:sz w:val="24"/>
          <w:szCs w:val="24"/>
        </w:rPr>
        <w:t xml:space="preserve">ed to in the “documentary evidence”(MM1 to </w:t>
      </w:r>
      <w:r w:rsidR="002F0A15">
        <w:rPr>
          <w:rFonts w:ascii="Times New Roman" w:hAnsi="Times New Roman" w:cs="Times New Roman"/>
          <w:sz w:val="24"/>
          <w:szCs w:val="24"/>
        </w:rPr>
        <w:t xml:space="preserve">MM8), </w:t>
      </w:r>
      <w:r>
        <w:rPr>
          <w:rFonts w:ascii="Times New Roman" w:hAnsi="Times New Roman" w:cs="Times New Roman"/>
          <w:sz w:val="24"/>
          <w:szCs w:val="24"/>
        </w:rPr>
        <w:t>defendant should have first established the status of the land concerned, and then followed all the procedure laid down in section 38 above, which are mandatory.</w:t>
      </w:r>
      <w:r w:rsidR="00793DE9">
        <w:rPr>
          <w:rFonts w:ascii="Times New Roman" w:hAnsi="Times New Roman" w:cs="Times New Roman"/>
          <w:sz w:val="24"/>
          <w:szCs w:val="24"/>
        </w:rPr>
        <w:t xml:space="preserve">  </w:t>
      </w:r>
      <w:r w:rsidR="00793DE9" w:rsidRPr="000B76D2">
        <w:rPr>
          <w:rFonts w:ascii="Times New Roman" w:hAnsi="Times New Roman" w:cs="Times New Roman"/>
          <w:i/>
          <w:sz w:val="24"/>
          <w:szCs w:val="24"/>
        </w:rPr>
        <w:t>Mr Phulu</w:t>
      </w:r>
      <w:r w:rsidR="00793DE9">
        <w:rPr>
          <w:rFonts w:ascii="Times New Roman" w:hAnsi="Times New Roman" w:cs="Times New Roman"/>
          <w:sz w:val="24"/>
          <w:szCs w:val="24"/>
        </w:rPr>
        <w:t xml:space="preserve"> rightl</w:t>
      </w:r>
      <w:r w:rsidR="000B76D2">
        <w:rPr>
          <w:rFonts w:ascii="Times New Roman" w:hAnsi="Times New Roman" w:cs="Times New Roman"/>
          <w:sz w:val="24"/>
          <w:szCs w:val="24"/>
        </w:rPr>
        <w:t>y</w:t>
      </w:r>
      <w:r w:rsidR="00793DE9">
        <w:rPr>
          <w:rFonts w:ascii="Times New Roman" w:hAnsi="Times New Roman" w:cs="Times New Roman"/>
          <w:sz w:val="24"/>
          <w:szCs w:val="24"/>
        </w:rPr>
        <w:t xml:space="preserve"> submits </w:t>
      </w:r>
      <w:r w:rsidR="00793DE9">
        <w:rPr>
          <w:rFonts w:ascii="Times New Roman" w:hAnsi="Times New Roman" w:cs="Times New Roman"/>
          <w:sz w:val="24"/>
          <w:szCs w:val="24"/>
        </w:rPr>
        <w:lastRenderedPageBreak/>
        <w:t>that the Act criminalises failure to give any notice as required by section 38, as it reads at section 38(8)</w:t>
      </w:r>
    </w:p>
    <w:p w:rsidR="00665ED3" w:rsidRPr="000B76D2" w:rsidRDefault="00793DE9" w:rsidP="000B76D2">
      <w:pPr>
        <w:pStyle w:val="NoSpacing"/>
        <w:ind w:left="720"/>
        <w:rPr>
          <w:rFonts w:ascii="Times New Roman" w:hAnsi="Times New Roman" w:cs="Times New Roman"/>
          <w:szCs w:val="24"/>
        </w:rPr>
      </w:pPr>
      <w:r w:rsidRPr="000B76D2">
        <w:rPr>
          <w:rFonts w:ascii="Times New Roman" w:hAnsi="Times New Roman" w:cs="Times New Roman"/>
          <w:szCs w:val="24"/>
        </w:rPr>
        <w:t xml:space="preserve">“Any person </w:t>
      </w:r>
      <w:r w:rsidRPr="000B76D2">
        <w:rPr>
          <w:rFonts w:ascii="Times New Roman" w:hAnsi="Times New Roman" w:cs="Times New Roman"/>
          <w:szCs w:val="24"/>
          <w:u w:val="single"/>
        </w:rPr>
        <w:t>who fails to give any notice</w:t>
      </w:r>
      <w:r w:rsidRPr="000B76D2">
        <w:rPr>
          <w:rFonts w:ascii="Times New Roman" w:hAnsi="Times New Roman" w:cs="Times New Roman"/>
          <w:szCs w:val="24"/>
        </w:rPr>
        <w:t xml:space="preserve"> required in terms of this section, </w:t>
      </w:r>
      <w:r w:rsidRPr="000B76D2">
        <w:rPr>
          <w:rFonts w:ascii="Times New Roman" w:hAnsi="Times New Roman" w:cs="Times New Roman"/>
          <w:szCs w:val="24"/>
          <w:u w:val="single"/>
        </w:rPr>
        <w:t>whether or</w:t>
      </w:r>
      <w:r w:rsidRPr="000B76D2">
        <w:rPr>
          <w:rFonts w:ascii="Times New Roman" w:hAnsi="Times New Roman" w:cs="Times New Roman"/>
          <w:szCs w:val="24"/>
        </w:rPr>
        <w:t xml:space="preserve"> </w:t>
      </w:r>
      <w:r w:rsidRPr="000B76D2">
        <w:rPr>
          <w:rFonts w:ascii="Times New Roman" w:hAnsi="Times New Roman" w:cs="Times New Roman"/>
          <w:szCs w:val="24"/>
          <w:u w:val="single"/>
        </w:rPr>
        <w:t>not a mining location</w:t>
      </w:r>
      <w:r w:rsidRPr="000B76D2">
        <w:rPr>
          <w:rFonts w:ascii="Times New Roman" w:hAnsi="Times New Roman" w:cs="Times New Roman"/>
          <w:szCs w:val="24"/>
        </w:rPr>
        <w:t xml:space="preserve"> has been pegged, shall be guilty of an offence and liable to a fine not exceeding level three or to imprisonment for a period not exceeding one month or to both such fine and to such imprisonment.” (underlining is mine) </w:t>
      </w:r>
      <w:r w:rsidR="00665ED3" w:rsidRPr="000B76D2">
        <w:rPr>
          <w:rFonts w:ascii="Times New Roman" w:hAnsi="Times New Roman" w:cs="Times New Roman"/>
          <w:szCs w:val="24"/>
        </w:rPr>
        <w:t xml:space="preserve"> </w:t>
      </w:r>
    </w:p>
    <w:p w:rsidR="00793DE9" w:rsidRDefault="00793DE9" w:rsidP="007464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institutions or offices now refer</w:t>
      </w:r>
      <w:r w:rsidR="000B76D2">
        <w:rPr>
          <w:rFonts w:ascii="Times New Roman" w:hAnsi="Times New Roman" w:cs="Times New Roman"/>
          <w:sz w:val="24"/>
          <w:szCs w:val="24"/>
        </w:rPr>
        <w:t>r</w:t>
      </w:r>
      <w:r>
        <w:rPr>
          <w:rFonts w:ascii="Times New Roman" w:hAnsi="Times New Roman" w:cs="Times New Roman"/>
          <w:sz w:val="24"/>
          <w:szCs w:val="24"/>
        </w:rPr>
        <w:t>ed to by the defendant, that is Ministry of Mines, E</w:t>
      </w:r>
      <w:r w:rsidR="000B76D2">
        <w:rPr>
          <w:rFonts w:ascii="Times New Roman" w:hAnsi="Times New Roman" w:cs="Times New Roman"/>
          <w:sz w:val="24"/>
          <w:szCs w:val="24"/>
        </w:rPr>
        <w:t>M</w:t>
      </w:r>
      <w:r>
        <w:rPr>
          <w:rFonts w:ascii="Times New Roman" w:hAnsi="Times New Roman" w:cs="Times New Roman"/>
          <w:sz w:val="24"/>
          <w:szCs w:val="24"/>
        </w:rPr>
        <w:t>A, Umguza RDC, Surveyors etc are not obliged by the section to do anything concerning the ownership of the land on which prospecting or mining activities are to be carried out.  They are right to say they did not authorize defendant to occupy plaintiff’s farm”.  He who alleges proves.  Defendant is the one claiming that these institutions authorized him and is therefore the one who should have called them to tell the court</w:t>
      </w:r>
      <w:r w:rsidR="002F0A15">
        <w:rPr>
          <w:rFonts w:ascii="Times New Roman" w:hAnsi="Times New Roman" w:cs="Times New Roman"/>
          <w:sz w:val="24"/>
          <w:szCs w:val="24"/>
        </w:rPr>
        <w:t xml:space="preserve"> whether</w:t>
      </w:r>
      <w:r>
        <w:rPr>
          <w:rFonts w:ascii="Times New Roman" w:hAnsi="Times New Roman" w:cs="Times New Roman"/>
          <w:sz w:val="24"/>
          <w:szCs w:val="24"/>
        </w:rPr>
        <w:t xml:space="preserve"> in issuing all the documents, they were “authorizing him to occupy plaintiff’</w:t>
      </w:r>
      <w:r w:rsidR="00292E92">
        <w:rPr>
          <w:rFonts w:ascii="Times New Roman" w:hAnsi="Times New Roman" w:cs="Times New Roman"/>
          <w:sz w:val="24"/>
          <w:szCs w:val="24"/>
        </w:rPr>
        <w:t>s farm” even withou</w:t>
      </w:r>
      <w:r w:rsidR="002F0A15">
        <w:rPr>
          <w:rFonts w:ascii="Times New Roman" w:hAnsi="Times New Roman" w:cs="Times New Roman"/>
          <w:sz w:val="24"/>
          <w:szCs w:val="24"/>
        </w:rPr>
        <w:t>t consulting plaintiff</w:t>
      </w:r>
      <w:r w:rsidR="00292E92">
        <w:rPr>
          <w:rFonts w:ascii="Times New Roman" w:hAnsi="Times New Roman" w:cs="Times New Roman"/>
          <w:sz w:val="24"/>
          <w:szCs w:val="24"/>
        </w:rPr>
        <w:t xml:space="preserve">.  As already stated several times above, the institutions are mere service providers in this scenario.  Defendant could well have added ZESA and ZINWA and had electricity and </w:t>
      </w:r>
      <w:r w:rsidR="00E324D1">
        <w:rPr>
          <w:rFonts w:ascii="Times New Roman" w:hAnsi="Times New Roman" w:cs="Times New Roman"/>
          <w:sz w:val="24"/>
          <w:szCs w:val="24"/>
        </w:rPr>
        <w:t xml:space="preserve">water </w:t>
      </w:r>
      <w:r w:rsidR="00292E92">
        <w:rPr>
          <w:rFonts w:ascii="Times New Roman" w:hAnsi="Times New Roman" w:cs="Times New Roman"/>
          <w:sz w:val="24"/>
          <w:szCs w:val="24"/>
        </w:rPr>
        <w:t>connection to the farm.  They could have added even a hundred other institutions.  That would still not amount to authorization to occupy privately owned land and do what they want simply because of mining rights.  Those institutions are in fact entitled t</w:t>
      </w:r>
      <w:r w:rsidR="002F0A15">
        <w:rPr>
          <w:rFonts w:ascii="Times New Roman" w:hAnsi="Times New Roman" w:cs="Times New Roman"/>
          <w:sz w:val="24"/>
          <w:szCs w:val="24"/>
        </w:rPr>
        <w:t>o assume</w:t>
      </w:r>
      <w:r w:rsidR="00292E92">
        <w:rPr>
          <w:rFonts w:ascii="Times New Roman" w:hAnsi="Times New Roman" w:cs="Times New Roman"/>
          <w:sz w:val="24"/>
          <w:szCs w:val="24"/>
        </w:rPr>
        <w:t xml:space="preserve"> that defendant knows the law and that all is well with the owner of the property if it is privately owned land.</w:t>
      </w:r>
    </w:p>
    <w:p w:rsidR="00292E92" w:rsidRDefault="00292E92" w:rsidP="007464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now seeks to rely on sections 82,</w:t>
      </w:r>
      <w:r w:rsidR="00E324D1">
        <w:rPr>
          <w:rFonts w:ascii="Times New Roman" w:hAnsi="Times New Roman" w:cs="Times New Roman"/>
          <w:sz w:val="24"/>
          <w:szCs w:val="24"/>
        </w:rPr>
        <w:t xml:space="preserve"> </w:t>
      </w:r>
      <w:r>
        <w:rPr>
          <w:rFonts w:ascii="Times New Roman" w:hAnsi="Times New Roman" w:cs="Times New Roman"/>
          <w:sz w:val="24"/>
          <w:szCs w:val="24"/>
        </w:rPr>
        <w:t xml:space="preserve">236 and 237 of the Act as well as the </w:t>
      </w:r>
      <w:r w:rsidRPr="00E324D1">
        <w:rPr>
          <w:rFonts w:ascii="Times New Roman" w:hAnsi="Times New Roman" w:cs="Times New Roman"/>
          <w:i/>
          <w:sz w:val="24"/>
          <w:szCs w:val="24"/>
        </w:rPr>
        <w:t>prima facie</w:t>
      </w:r>
      <w:r>
        <w:rPr>
          <w:rFonts w:ascii="Times New Roman" w:hAnsi="Times New Roman" w:cs="Times New Roman"/>
          <w:sz w:val="24"/>
          <w:szCs w:val="24"/>
        </w:rPr>
        <w:t xml:space="preserve"> position that mining rights ta</w:t>
      </w:r>
      <w:r w:rsidR="00E324D1">
        <w:rPr>
          <w:rFonts w:ascii="Times New Roman" w:hAnsi="Times New Roman" w:cs="Times New Roman"/>
          <w:sz w:val="24"/>
          <w:szCs w:val="24"/>
        </w:rPr>
        <w:t>ke preceden</w:t>
      </w:r>
      <w:r w:rsidR="002F0A15">
        <w:rPr>
          <w:rFonts w:ascii="Times New Roman" w:hAnsi="Times New Roman" w:cs="Times New Roman"/>
          <w:sz w:val="24"/>
          <w:szCs w:val="24"/>
        </w:rPr>
        <w:t>ce over land rights.  D</w:t>
      </w:r>
      <w:r>
        <w:rPr>
          <w:rFonts w:ascii="Times New Roman" w:hAnsi="Times New Roman" w:cs="Times New Roman"/>
          <w:sz w:val="24"/>
          <w:szCs w:val="24"/>
        </w:rPr>
        <w:t xml:space="preserve">efendant is completely off the mark </w:t>
      </w:r>
      <w:r w:rsidRPr="00E324D1">
        <w:rPr>
          <w:rFonts w:ascii="Times New Roman" w:hAnsi="Times New Roman" w:cs="Times New Roman"/>
          <w:i/>
          <w:sz w:val="24"/>
          <w:szCs w:val="24"/>
        </w:rPr>
        <w:t>in casu</w:t>
      </w:r>
      <w:r>
        <w:rPr>
          <w:rFonts w:ascii="Times New Roman" w:hAnsi="Times New Roman" w:cs="Times New Roman"/>
          <w:sz w:val="24"/>
          <w:szCs w:val="24"/>
        </w:rPr>
        <w:t>.  Regrettabl</w:t>
      </w:r>
      <w:r w:rsidR="00E324D1">
        <w:rPr>
          <w:rFonts w:ascii="Times New Roman" w:hAnsi="Times New Roman" w:cs="Times New Roman"/>
          <w:sz w:val="24"/>
          <w:szCs w:val="24"/>
        </w:rPr>
        <w:t>y also, the defendant is unrepeti</w:t>
      </w:r>
      <w:r>
        <w:rPr>
          <w:rFonts w:ascii="Times New Roman" w:hAnsi="Times New Roman" w:cs="Times New Roman"/>
          <w:sz w:val="24"/>
          <w:szCs w:val="24"/>
        </w:rPr>
        <w:t>tent and uses that argument in a manner that implies that the plaintiff is the guilty party.</w:t>
      </w:r>
    </w:p>
    <w:p w:rsidR="00292E92" w:rsidRDefault="00292E92" w:rsidP="007464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sections that defendant relies on now should in fact be read together with section 32 of the Act, which reads as follows:</w:t>
      </w:r>
    </w:p>
    <w:p w:rsidR="00292E92" w:rsidRDefault="00292E92" w:rsidP="007464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“32 </w:t>
      </w:r>
      <w:r w:rsidRPr="00E324D1">
        <w:rPr>
          <w:rFonts w:ascii="Times New Roman" w:hAnsi="Times New Roman" w:cs="Times New Roman"/>
          <w:b/>
          <w:sz w:val="24"/>
          <w:szCs w:val="24"/>
        </w:rPr>
        <w:t>DISPUTES BETWEEN LAND OWNERS AND P</w:t>
      </w:r>
      <w:r w:rsidR="002F0A15">
        <w:rPr>
          <w:rFonts w:ascii="Times New Roman" w:hAnsi="Times New Roman" w:cs="Times New Roman"/>
          <w:b/>
          <w:sz w:val="24"/>
          <w:szCs w:val="24"/>
        </w:rPr>
        <w:t>ROSPECTORS</w:t>
      </w:r>
    </w:p>
    <w:p w:rsidR="00292E92" w:rsidRPr="00E324D1" w:rsidRDefault="00292E92" w:rsidP="00E324D1">
      <w:pPr>
        <w:pStyle w:val="NoSpacing"/>
        <w:ind w:left="720"/>
        <w:rPr>
          <w:rFonts w:ascii="Times New Roman" w:hAnsi="Times New Roman" w:cs="Times New Roman"/>
          <w:szCs w:val="24"/>
        </w:rPr>
      </w:pPr>
      <w:r w:rsidRPr="00E324D1">
        <w:rPr>
          <w:rFonts w:ascii="Times New Roman" w:hAnsi="Times New Roman" w:cs="Times New Roman"/>
          <w:szCs w:val="24"/>
        </w:rPr>
        <w:t>“If any dispute arises between the holder of a prospecting licence or a special grant to prospect or an exclusive prospecting order and a landowner or occupier of land as to whether land is open to prospecting or not, the matter shall be referred to the Administrative Court for decision.”</w:t>
      </w:r>
    </w:p>
    <w:p w:rsidR="00292E92" w:rsidRDefault="00BF64A9" w:rsidP="007464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In my view therefore, it is only when the prospective prospector has given written no</w:t>
      </w:r>
      <w:r w:rsidR="002F0A15">
        <w:rPr>
          <w:rFonts w:ascii="Times New Roman" w:hAnsi="Times New Roman" w:cs="Times New Roman"/>
          <w:sz w:val="24"/>
          <w:szCs w:val="24"/>
        </w:rPr>
        <w:t>tice shown in section 38</w:t>
      </w:r>
      <w:r>
        <w:rPr>
          <w:rFonts w:ascii="Times New Roman" w:hAnsi="Times New Roman" w:cs="Times New Roman"/>
          <w:sz w:val="24"/>
          <w:szCs w:val="24"/>
        </w:rPr>
        <w:t>, or when faced with any other resistence or lack of co-operation from the land owner that the prospector</w:t>
      </w:r>
      <w:r w:rsidR="002F0A15">
        <w:rPr>
          <w:rFonts w:ascii="Times New Roman" w:hAnsi="Times New Roman" w:cs="Times New Roman"/>
          <w:sz w:val="24"/>
          <w:szCs w:val="24"/>
        </w:rPr>
        <w:t xml:space="preserve"> would then take </w:t>
      </w:r>
      <w:r>
        <w:rPr>
          <w:rFonts w:ascii="Times New Roman" w:hAnsi="Times New Roman" w:cs="Times New Roman"/>
          <w:sz w:val="24"/>
          <w:szCs w:val="24"/>
        </w:rPr>
        <w:t>the matter to the Administrative C</w:t>
      </w:r>
      <w:r w:rsidR="00E324D1">
        <w:rPr>
          <w:rFonts w:ascii="Times New Roman" w:hAnsi="Times New Roman" w:cs="Times New Roman"/>
          <w:sz w:val="24"/>
          <w:szCs w:val="24"/>
        </w:rPr>
        <w:t>ourt.  It is not the other way r</w:t>
      </w:r>
      <w:r>
        <w:rPr>
          <w:rFonts w:ascii="Times New Roman" w:hAnsi="Times New Roman" w:cs="Times New Roman"/>
          <w:sz w:val="24"/>
          <w:szCs w:val="24"/>
        </w:rPr>
        <w:t>ound as the counsel for the defendant now seeks to argue.  It should not be</w:t>
      </w:r>
      <w:r w:rsidR="006D16A5">
        <w:rPr>
          <w:rFonts w:ascii="Times New Roman" w:hAnsi="Times New Roman" w:cs="Times New Roman"/>
          <w:sz w:val="24"/>
          <w:szCs w:val="24"/>
        </w:rPr>
        <w:t>, and the legislature</w:t>
      </w:r>
      <w:r>
        <w:rPr>
          <w:rFonts w:ascii="Times New Roman" w:hAnsi="Times New Roman" w:cs="Times New Roman"/>
          <w:sz w:val="24"/>
          <w:szCs w:val="24"/>
        </w:rPr>
        <w:t xml:space="preserve"> could not have intended that prospectors be allowed to get into privately owned land, occupy it and do whatever they want in the name of “superior”</w:t>
      </w:r>
      <w:r w:rsidR="00E324D1">
        <w:rPr>
          <w:rFonts w:ascii="Times New Roman" w:hAnsi="Times New Roman" w:cs="Times New Roman"/>
          <w:sz w:val="24"/>
          <w:szCs w:val="24"/>
        </w:rPr>
        <w:t xml:space="preserve"> </w:t>
      </w:r>
      <w:r w:rsidR="006D16A5">
        <w:rPr>
          <w:rFonts w:ascii="Times New Roman" w:hAnsi="Times New Roman" w:cs="Times New Roman"/>
          <w:sz w:val="24"/>
          <w:szCs w:val="24"/>
        </w:rPr>
        <w:t xml:space="preserve">mining rights.  </w:t>
      </w:r>
      <w:r>
        <w:rPr>
          <w:rFonts w:ascii="Times New Roman" w:hAnsi="Times New Roman" w:cs="Times New Roman"/>
          <w:sz w:val="24"/>
          <w:szCs w:val="24"/>
        </w:rPr>
        <w:t>In fact in the circumstances of this case, it is the defendant who should have followed the law.  Had he met challenges, then he, not plaintiff, should have taken the matter to the Administrative Court.  This comes at the tail end and cannot be used to correct a wrong long committed.</w:t>
      </w:r>
    </w:p>
    <w:p w:rsidR="00BF64A9" w:rsidRDefault="00BF64A9" w:rsidP="007464E1">
      <w:pPr>
        <w:spacing w:line="360" w:lineRule="auto"/>
        <w:ind w:firstLine="720"/>
        <w:jc w:val="both"/>
        <w:rPr>
          <w:rFonts w:ascii="Times New Roman" w:hAnsi="Times New Roman" w:cs="Times New Roman"/>
          <w:sz w:val="24"/>
          <w:szCs w:val="24"/>
        </w:rPr>
      </w:pPr>
      <w:r w:rsidRPr="00E324D1">
        <w:rPr>
          <w:rFonts w:ascii="Times New Roman" w:hAnsi="Times New Roman" w:cs="Times New Roman"/>
          <w:i/>
          <w:sz w:val="24"/>
          <w:szCs w:val="24"/>
        </w:rPr>
        <w:t>In casu</w:t>
      </w:r>
      <w:r w:rsidR="006D16A5">
        <w:rPr>
          <w:rFonts w:ascii="Times New Roman" w:hAnsi="Times New Roman" w:cs="Times New Roman"/>
          <w:sz w:val="24"/>
          <w:szCs w:val="24"/>
        </w:rPr>
        <w:t>, it is clear anyway,</w:t>
      </w:r>
      <w:r>
        <w:rPr>
          <w:rFonts w:ascii="Times New Roman" w:hAnsi="Times New Roman" w:cs="Times New Roman"/>
          <w:sz w:val="24"/>
          <w:szCs w:val="24"/>
        </w:rPr>
        <w:t xml:space="preserve"> and Mr</w:t>
      </w:r>
      <w:r w:rsidR="006D16A5">
        <w:rPr>
          <w:rFonts w:ascii="Times New Roman" w:hAnsi="Times New Roman" w:cs="Times New Roman"/>
          <w:sz w:val="24"/>
          <w:szCs w:val="24"/>
        </w:rPr>
        <w:t>.</w:t>
      </w:r>
      <w:r>
        <w:rPr>
          <w:rFonts w:ascii="Times New Roman" w:hAnsi="Times New Roman" w:cs="Times New Roman"/>
          <w:sz w:val="24"/>
          <w:szCs w:val="24"/>
        </w:rPr>
        <w:t xml:space="preserve"> T</w:t>
      </w:r>
      <w:r w:rsidR="006D16A5">
        <w:rPr>
          <w:rFonts w:ascii="Times New Roman" w:hAnsi="Times New Roman" w:cs="Times New Roman"/>
          <w:sz w:val="24"/>
          <w:szCs w:val="24"/>
        </w:rPr>
        <w:t>.</w:t>
      </w:r>
      <w:r>
        <w:rPr>
          <w:rFonts w:ascii="Times New Roman" w:hAnsi="Times New Roman" w:cs="Times New Roman"/>
          <w:sz w:val="24"/>
          <w:szCs w:val="24"/>
        </w:rPr>
        <w:t xml:space="preserve"> Sibanda for the defendant himself admitted that he did n</w:t>
      </w:r>
      <w:r w:rsidR="006D16A5">
        <w:rPr>
          <w:rFonts w:ascii="Times New Roman" w:hAnsi="Times New Roman" w:cs="Times New Roman"/>
          <w:sz w:val="24"/>
          <w:szCs w:val="24"/>
        </w:rPr>
        <w:t xml:space="preserve">ot follow the provisions of </w:t>
      </w:r>
      <w:r>
        <w:rPr>
          <w:rFonts w:ascii="Times New Roman" w:hAnsi="Times New Roman" w:cs="Times New Roman"/>
          <w:sz w:val="24"/>
          <w:szCs w:val="24"/>
        </w:rPr>
        <w:t xml:space="preserve">part IV of the Act at all.  In fact he was not even aware that he should have, until </w:t>
      </w:r>
      <w:r w:rsidR="008A059F">
        <w:rPr>
          <w:rFonts w:ascii="Times New Roman" w:hAnsi="Times New Roman" w:cs="Times New Roman"/>
          <w:sz w:val="24"/>
          <w:szCs w:val="24"/>
        </w:rPr>
        <w:t>asked by the court.  This court therefore has no reason to continue following the long and winding arguments on the evidence of the only two (2) gentlemen who testified together with the documentary evidence.</w:t>
      </w:r>
    </w:p>
    <w:p w:rsidR="008A059F" w:rsidRDefault="008A059F" w:rsidP="007464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the court agrees with the plaintiff that the description of the place given is not that of the plaintiff, and that the relocation theory or argument does not change anything in the circumstances.</w:t>
      </w:r>
    </w:p>
    <w:p w:rsidR="008A059F" w:rsidRDefault="008A059F" w:rsidP="007464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 find that the defe</w:t>
      </w:r>
      <w:r w:rsidR="006D16A5">
        <w:rPr>
          <w:rFonts w:ascii="Times New Roman" w:hAnsi="Times New Roman" w:cs="Times New Roman"/>
          <w:sz w:val="24"/>
          <w:szCs w:val="24"/>
        </w:rPr>
        <w:t>ndant unlawfully occupied the plaintiff’s farm, and order as follows;</w:t>
      </w:r>
    </w:p>
    <w:p w:rsidR="00122A2F" w:rsidRDefault="00122A2F" w:rsidP="00122A2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defendant </w:t>
      </w:r>
      <w:r w:rsidR="003A1D05">
        <w:rPr>
          <w:rFonts w:ascii="Times New Roman" w:hAnsi="Times New Roman" w:cs="Times New Roman"/>
          <w:sz w:val="24"/>
          <w:szCs w:val="24"/>
        </w:rPr>
        <w:t>shall immediately vacate the Remaining Extent of Lot “B” Lower Rangemore, Umguza;</w:t>
      </w:r>
    </w:p>
    <w:p w:rsidR="00122A2F" w:rsidRDefault="00122A2F" w:rsidP="00122A2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Failing the above, the Sheriff of Zimbabwe or his lawful deputy shall evict the defendant from the Remaining Extent of Lot “B” Lower Rangemore, Umguza.</w:t>
      </w:r>
    </w:p>
    <w:p w:rsidR="00122A2F" w:rsidRPr="00122A2F" w:rsidRDefault="00122A2F" w:rsidP="00122A2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Costs of suit.</w:t>
      </w:r>
    </w:p>
    <w:p w:rsidR="00E324D1" w:rsidRDefault="00E324D1" w:rsidP="00E324D1">
      <w:pPr>
        <w:pStyle w:val="NoSpacing"/>
        <w:rPr>
          <w:rFonts w:ascii="Times New Roman" w:hAnsi="Times New Roman" w:cs="Times New Roman"/>
          <w:i/>
          <w:szCs w:val="24"/>
        </w:rPr>
      </w:pPr>
    </w:p>
    <w:p w:rsidR="008A059F" w:rsidRPr="00E324D1" w:rsidRDefault="007464E1" w:rsidP="00E324D1">
      <w:pPr>
        <w:pStyle w:val="NoSpacing"/>
        <w:rPr>
          <w:rFonts w:ascii="Times New Roman" w:hAnsi="Times New Roman" w:cs="Times New Roman"/>
          <w:szCs w:val="24"/>
        </w:rPr>
      </w:pPr>
      <w:r w:rsidRPr="00E324D1">
        <w:rPr>
          <w:rFonts w:ascii="Times New Roman" w:hAnsi="Times New Roman" w:cs="Times New Roman"/>
          <w:i/>
          <w:szCs w:val="24"/>
        </w:rPr>
        <w:t>Messrs Vund</w:t>
      </w:r>
      <w:r w:rsidR="003A1D05">
        <w:rPr>
          <w:rFonts w:ascii="Times New Roman" w:hAnsi="Times New Roman" w:cs="Times New Roman"/>
          <w:i/>
          <w:szCs w:val="24"/>
        </w:rPr>
        <w:t>h</w:t>
      </w:r>
      <w:r w:rsidRPr="00E324D1">
        <w:rPr>
          <w:rFonts w:ascii="Times New Roman" w:hAnsi="Times New Roman" w:cs="Times New Roman"/>
          <w:i/>
          <w:szCs w:val="24"/>
        </w:rPr>
        <w:t>la-Phulu</w:t>
      </w:r>
      <w:r w:rsidRPr="00E324D1">
        <w:rPr>
          <w:rFonts w:ascii="Times New Roman" w:hAnsi="Times New Roman" w:cs="Times New Roman"/>
          <w:szCs w:val="24"/>
        </w:rPr>
        <w:t>, plaintiff’s legal practitioners</w:t>
      </w:r>
    </w:p>
    <w:p w:rsidR="007464E1" w:rsidRPr="00E324D1" w:rsidRDefault="007464E1" w:rsidP="00E324D1">
      <w:pPr>
        <w:pStyle w:val="NoSpacing"/>
        <w:rPr>
          <w:rFonts w:ascii="Times New Roman" w:hAnsi="Times New Roman" w:cs="Times New Roman"/>
          <w:szCs w:val="24"/>
        </w:rPr>
      </w:pPr>
      <w:r w:rsidRPr="00E324D1">
        <w:rPr>
          <w:rFonts w:ascii="Times New Roman" w:hAnsi="Times New Roman" w:cs="Times New Roman"/>
          <w:i/>
          <w:szCs w:val="24"/>
        </w:rPr>
        <w:t>Mutuso, Taruvinga &amp; Mhiribidi</w:t>
      </w:r>
      <w:r w:rsidRPr="00E324D1">
        <w:rPr>
          <w:rFonts w:ascii="Times New Roman" w:hAnsi="Times New Roman" w:cs="Times New Roman"/>
          <w:szCs w:val="24"/>
        </w:rPr>
        <w:t>, defendant’s legal practitioners</w:t>
      </w:r>
    </w:p>
    <w:sectPr w:rsidR="007464E1" w:rsidRPr="00E324D1"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1C5" w:rsidRDefault="00F021C5" w:rsidP="007464E1">
      <w:pPr>
        <w:spacing w:after="0" w:line="240" w:lineRule="auto"/>
      </w:pPr>
      <w:r>
        <w:separator/>
      </w:r>
    </w:p>
  </w:endnote>
  <w:endnote w:type="continuationSeparator" w:id="1">
    <w:p w:rsidR="00F021C5" w:rsidRDefault="00F021C5" w:rsidP="007464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1C5" w:rsidRDefault="00F021C5" w:rsidP="007464E1">
      <w:pPr>
        <w:spacing w:after="0" w:line="240" w:lineRule="auto"/>
      </w:pPr>
      <w:r>
        <w:separator/>
      </w:r>
    </w:p>
  </w:footnote>
  <w:footnote w:type="continuationSeparator" w:id="1">
    <w:p w:rsidR="00F021C5" w:rsidRDefault="00F021C5" w:rsidP="007464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8851"/>
      <w:docPartObj>
        <w:docPartGallery w:val="Page Numbers (Top of Page)"/>
        <w:docPartUnique/>
      </w:docPartObj>
    </w:sdtPr>
    <w:sdtEndPr>
      <w:rPr>
        <w:rFonts w:ascii="Times New Roman" w:hAnsi="Times New Roman" w:cs="Times New Roman"/>
        <w:sz w:val="24"/>
        <w:szCs w:val="24"/>
      </w:rPr>
    </w:sdtEndPr>
    <w:sdtContent>
      <w:p w:rsidR="006901F9" w:rsidRPr="006901F9" w:rsidRDefault="00A8663F">
        <w:pPr>
          <w:pStyle w:val="Header"/>
          <w:jc w:val="right"/>
          <w:rPr>
            <w:rFonts w:ascii="Times New Roman" w:hAnsi="Times New Roman" w:cs="Times New Roman"/>
            <w:sz w:val="24"/>
            <w:szCs w:val="24"/>
          </w:rPr>
        </w:pPr>
        <w:r w:rsidRPr="006901F9">
          <w:rPr>
            <w:rFonts w:ascii="Times New Roman" w:hAnsi="Times New Roman" w:cs="Times New Roman"/>
            <w:sz w:val="24"/>
            <w:szCs w:val="24"/>
          </w:rPr>
          <w:fldChar w:fldCharType="begin"/>
        </w:r>
        <w:r w:rsidR="006901F9" w:rsidRPr="006901F9">
          <w:rPr>
            <w:rFonts w:ascii="Times New Roman" w:hAnsi="Times New Roman" w:cs="Times New Roman"/>
            <w:sz w:val="24"/>
            <w:szCs w:val="24"/>
          </w:rPr>
          <w:instrText xml:space="preserve"> PAGE   \* MERGEFORMAT </w:instrText>
        </w:r>
        <w:r w:rsidRPr="006901F9">
          <w:rPr>
            <w:rFonts w:ascii="Times New Roman" w:hAnsi="Times New Roman" w:cs="Times New Roman"/>
            <w:sz w:val="24"/>
            <w:szCs w:val="24"/>
          </w:rPr>
          <w:fldChar w:fldCharType="separate"/>
        </w:r>
        <w:r w:rsidR="00512BDD">
          <w:rPr>
            <w:rFonts w:ascii="Times New Roman" w:hAnsi="Times New Roman" w:cs="Times New Roman"/>
            <w:noProof/>
            <w:sz w:val="24"/>
            <w:szCs w:val="24"/>
          </w:rPr>
          <w:t>9</w:t>
        </w:r>
        <w:r w:rsidRPr="006901F9">
          <w:rPr>
            <w:rFonts w:ascii="Times New Roman" w:hAnsi="Times New Roman" w:cs="Times New Roman"/>
            <w:sz w:val="24"/>
            <w:szCs w:val="24"/>
          </w:rPr>
          <w:fldChar w:fldCharType="end"/>
        </w:r>
      </w:p>
      <w:p w:rsidR="006901F9" w:rsidRPr="006901F9" w:rsidRDefault="006901F9">
        <w:pPr>
          <w:pStyle w:val="Header"/>
          <w:jc w:val="right"/>
          <w:rPr>
            <w:rFonts w:ascii="Times New Roman" w:hAnsi="Times New Roman" w:cs="Times New Roman"/>
            <w:sz w:val="24"/>
            <w:szCs w:val="24"/>
          </w:rPr>
        </w:pPr>
        <w:r w:rsidRPr="006901F9">
          <w:rPr>
            <w:rFonts w:ascii="Times New Roman" w:hAnsi="Times New Roman" w:cs="Times New Roman"/>
            <w:sz w:val="24"/>
            <w:szCs w:val="24"/>
          </w:rPr>
          <w:t>HB 86.20</w:t>
        </w:r>
      </w:p>
      <w:p w:rsidR="006901F9" w:rsidRPr="006901F9" w:rsidRDefault="006901F9">
        <w:pPr>
          <w:pStyle w:val="Header"/>
          <w:jc w:val="right"/>
          <w:rPr>
            <w:rFonts w:ascii="Times New Roman" w:hAnsi="Times New Roman" w:cs="Times New Roman"/>
            <w:sz w:val="24"/>
            <w:szCs w:val="24"/>
          </w:rPr>
        </w:pPr>
        <w:r w:rsidRPr="006901F9">
          <w:rPr>
            <w:rFonts w:ascii="Times New Roman" w:hAnsi="Times New Roman" w:cs="Times New Roman"/>
            <w:sz w:val="24"/>
            <w:szCs w:val="24"/>
          </w:rPr>
          <w:t>HC 1430/17</w:t>
        </w:r>
      </w:p>
      <w:p w:rsidR="006901F9" w:rsidRPr="006901F9" w:rsidRDefault="006901F9">
        <w:pPr>
          <w:pStyle w:val="Header"/>
          <w:jc w:val="right"/>
          <w:rPr>
            <w:rFonts w:ascii="Times New Roman" w:hAnsi="Times New Roman" w:cs="Times New Roman"/>
            <w:sz w:val="24"/>
            <w:szCs w:val="24"/>
          </w:rPr>
        </w:pPr>
        <w:r w:rsidRPr="006901F9">
          <w:rPr>
            <w:rFonts w:ascii="Times New Roman" w:hAnsi="Times New Roman" w:cs="Times New Roman"/>
            <w:sz w:val="24"/>
            <w:szCs w:val="24"/>
          </w:rPr>
          <w:t>XREF HC 706/18</w:t>
        </w:r>
      </w:p>
    </w:sdtContent>
  </w:sdt>
  <w:p w:rsidR="007464E1" w:rsidRDefault="007464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91329"/>
    <w:multiLevelType w:val="hybridMultilevel"/>
    <w:tmpl w:val="B986FCDE"/>
    <w:lvl w:ilvl="0" w:tplc="9BE8A88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EB2065"/>
    <w:multiLevelType w:val="hybridMultilevel"/>
    <w:tmpl w:val="84FE8742"/>
    <w:lvl w:ilvl="0" w:tplc="6C7094A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0EF2808"/>
    <w:multiLevelType w:val="hybridMultilevel"/>
    <w:tmpl w:val="E19E2636"/>
    <w:lvl w:ilvl="0" w:tplc="55AABC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92FF4"/>
    <w:rsid w:val="000018E0"/>
    <w:rsid w:val="000058A1"/>
    <w:rsid w:val="000B76D2"/>
    <w:rsid w:val="000C0282"/>
    <w:rsid w:val="000F3B94"/>
    <w:rsid w:val="00105D22"/>
    <w:rsid w:val="00120512"/>
    <w:rsid w:val="00122A2F"/>
    <w:rsid w:val="00170C79"/>
    <w:rsid w:val="001D08C3"/>
    <w:rsid w:val="001E7B5E"/>
    <w:rsid w:val="00245715"/>
    <w:rsid w:val="00273A11"/>
    <w:rsid w:val="00292E92"/>
    <w:rsid w:val="002B369D"/>
    <w:rsid w:val="002F0A15"/>
    <w:rsid w:val="00347787"/>
    <w:rsid w:val="00371690"/>
    <w:rsid w:val="00374A2D"/>
    <w:rsid w:val="003800D1"/>
    <w:rsid w:val="003829EE"/>
    <w:rsid w:val="003A1D05"/>
    <w:rsid w:val="00401A1B"/>
    <w:rsid w:val="0040309E"/>
    <w:rsid w:val="00413A21"/>
    <w:rsid w:val="004151E4"/>
    <w:rsid w:val="00483EAD"/>
    <w:rsid w:val="004E7B05"/>
    <w:rsid w:val="00512BDD"/>
    <w:rsid w:val="00580480"/>
    <w:rsid w:val="00595BC1"/>
    <w:rsid w:val="005B3808"/>
    <w:rsid w:val="005B68D6"/>
    <w:rsid w:val="005B7DBA"/>
    <w:rsid w:val="00606D0D"/>
    <w:rsid w:val="00642462"/>
    <w:rsid w:val="00651EF9"/>
    <w:rsid w:val="00665ED3"/>
    <w:rsid w:val="006901F9"/>
    <w:rsid w:val="006D16A5"/>
    <w:rsid w:val="007464E1"/>
    <w:rsid w:val="00764D16"/>
    <w:rsid w:val="00793DE9"/>
    <w:rsid w:val="007B20EA"/>
    <w:rsid w:val="007C5505"/>
    <w:rsid w:val="00894610"/>
    <w:rsid w:val="008A059F"/>
    <w:rsid w:val="008E388E"/>
    <w:rsid w:val="008F386E"/>
    <w:rsid w:val="009361E3"/>
    <w:rsid w:val="009556D2"/>
    <w:rsid w:val="0096417F"/>
    <w:rsid w:val="00975CD0"/>
    <w:rsid w:val="00A03911"/>
    <w:rsid w:val="00A61F6B"/>
    <w:rsid w:val="00A776A6"/>
    <w:rsid w:val="00A8663F"/>
    <w:rsid w:val="00A92FF4"/>
    <w:rsid w:val="00A97786"/>
    <w:rsid w:val="00AB2A55"/>
    <w:rsid w:val="00AC540E"/>
    <w:rsid w:val="00B015F2"/>
    <w:rsid w:val="00BC6394"/>
    <w:rsid w:val="00BF64A9"/>
    <w:rsid w:val="00C0625A"/>
    <w:rsid w:val="00C24586"/>
    <w:rsid w:val="00C26780"/>
    <w:rsid w:val="00C76469"/>
    <w:rsid w:val="00C87D44"/>
    <w:rsid w:val="00CA0CE2"/>
    <w:rsid w:val="00CE37EB"/>
    <w:rsid w:val="00D07B1C"/>
    <w:rsid w:val="00D20C47"/>
    <w:rsid w:val="00D57C76"/>
    <w:rsid w:val="00D8440D"/>
    <w:rsid w:val="00DB5D77"/>
    <w:rsid w:val="00E324D1"/>
    <w:rsid w:val="00E553A0"/>
    <w:rsid w:val="00E764C4"/>
    <w:rsid w:val="00EA1BD1"/>
    <w:rsid w:val="00ED5FEA"/>
    <w:rsid w:val="00F021C5"/>
    <w:rsid w:val="00F35402"/>
    <w:rsid w:val="00F44FC9"/>
    <w:rsid w:val="00F64FA8"/>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FF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2FF4"/>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A92FF4"/>
    <w:pPr>
      <w:ind w:left="720"/>
      <w:contextualSpacing/>
    </w:pPr>
  </w:style>
  <w:style w:type="paragraph" w:styleId="Header">
    <w:name w:val="header"/>
    <w:basedOn w:val="Normal"/>
    <w:link w:val="HeaderChar"/>
    <w:uiPriority w:val="99"/>
    <w:unhideWhenUsed/>
    <w:rsid w:val="007464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4E1"/>
    <w:rPr>
      <w:lang w:val="en-US"/>
    </w:rPr>
  </w:style>
  <w:style w:type="paragraph" w:styleId="Footer">
    <w:name w:val="footer"/>
    <w:basedOn w:val="Normal"/>
    <w:link w:val="FooterChar"/>
    <w:uiPriority w:val="99"/>
    <w:unhideWhenUsed/>
    <w:rsid w:val="007464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4E1"/>
    <w:rPr>
      <w:lang w:val="en-US"/>
    </w:rPr>
  </w:style>
</w:styles>
</file>

<file path=word/webSettings.xml><?xml version="1.0" encoding="utf-8"?>
<w:webSettings xmlns:r="http://schemas.openxmlformats.org/officeDocument/2006/relationships" xmlns:w="http://schemas.openxmlformats.org/wordprocessingml/2006/main">
  <w:divs>
    <w:div w:id="138425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576</TotalTime>
  <Pages>9</Pages>
  <Words>2987</Words>
  <Characters>17029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29</cp:revision>
  <dcterms:created xsi:type="dcterms:W3CDTF">2020-05-11T06:42:00Z</dcterms:created>
  <dcterms:modified xsi:type="dcterms:W3CDTF">2020-05-19T09:53:00Z</dcterms:modified>
</cp:coreProperties>
</file>