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EF6AB" w14:textId="74560B6E" w:rsidR="00DB6BE7" w:rsidRDefault="00E5258C"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FREDSON MABHENA</w:t>
      </w:r>
    </w:p>
    <w:p w14:paraId="2D49AF0D" w14:textId="4F38FEA5" w:rsidR="002161FD" w:rsidRDefault="00853E31" w:rsidP="00285C92">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285C92">
        <w:rPr>
          <w:rFonts w:ascii="Times New Roman" w:hAnsi="Times New Roman" w:cs="Times New Roman"/>
          <w:sz w:val="24"/>
          <w:szCs w:val="24"/>
        </w:rPr>
        <w:tab/>
      </w:r>
    </w:p>
    <w:p w14:paraId="09DBDFC5" w14:textId="36BED8C3" w:rsidR="00285C92" w:rsidRDefault="00E5258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ADONIS CHIPWANYIRA</w:t>
      </w:r>
    </w:p>
    <w:p w14:paraId="3CD636D9" w14:textId="329B7B1E" w:rsidR="00E5258C" w:rsidRDefault="00E5258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67A4A6AF" w14:textId="3E23ACA5" w:rsidR="00E5258C" w:rsidRDefault="00E5258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COLLET MADZVAMUSE</w:t>
      </w:r>
    </w:p>
    <w:p w14:paraId="11CEF04A" w14:textId="21BCFAD4" w:rsidR="00E5258C" w:rsidRDefault="00E5258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D03B17E" w14:textId="01AC65CB" w:rsidR="00E5258C" w:rsidRDefault="00E5258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CM MINING SYNDICATE</w:t>
      </w:r>
    </w:p>
    <w:p w14:paraId="4DC9E101" w14:textId="77777777" w:rsidR="00E5258C" w:rsidRDefault="00E5258C" w:rsidP="00B437D5">
      <w:pPr>
        <w:spacing w:after="0" w:line="240" w:lineRule="auto"/>
        <w:rPr>
          <w:rFonts w:ascii="Times New Roman" w:hAnsi="Times New Roman" w:cs="Times New Roman"/>
          <w:sz w:val="24"/>
          <w:szCs w:val="24"/>
        </w:rPr>
      </w:pPr>
    </w:p>
    <w:p w14:paraId="60A89D3D" w14:textId="77777777" w:rsidR="00FF5164" w:rsidRDefault="00FF5164" w:rsidP="00B437D5">
      <w:pPr>
        <w:spacing w:after="0" w:line="240" w:lineRule="auto"/>
        <w:rPr>
          <w:rFonts w:ascii="Times New Roman" w:hAnsi="Times New Roman" w:cs="Times New Roman"/>
          <w:sz w:val="24"/>
          <w:szCs w:val="24"/>
        </w:rPr>
      </w:pPr>
    </w:p>
    <w:p w14:paraId="3FA5080C" w14:textId="77777777"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39329ADD" w14:textId="77777777"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14:paraId="47294797" w14:textId="0AA7EA16" w:rsidR="00285C92"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BB3AE9">
        <w:rPr>
          <w:rFonts w:ascii="Times New Roman" w:hAnsi="Times New Roman" w:cs="Times New Roman"/>
          <w:sz w:val="24"/>
          <w:szCs w:val="24"/>
        </w:rPr>
        <w:t xml:space="preserve">, </w:t>
      </w:r>
      <w:r w:rsidR="00285C92">
        <w:rPr>
          <w:rFonts w:ascii="Times New Roman" w:hAnsi="Times New Roman" w:cs="Times New Roman"/>
          <w:sz w:val="24"/>
          <w:szCs w:val="24"/>
        </w:rPr>
        <w:t xml:space="preserve">9 November 2023 &amp; </w:t>
      </w:r>
      <w:r w:rsidR="001C6C4D">
        <w:rPr>
          <w:rFonts w:ascii="Times New Roman" w:hAnsi="Times New Roman" w:cs="Times New Roman"/>
          <w:sz w:val="24"/>
          <w:szCs w:val="24"/>
        </w:rPr>
        <w:t>5 April</w:t>
      </w:r>
      <w:r w:rsidR="00285C92">
        <w:rPr>
          <w:rFonts w:ascii="Times New Roman" w:hAnsi="Times New Roman" w:cs="Times New Roman"/>
          <w:sz w:val="24"/>
          <w:szCs w:val="24"/>
        </w:rPr>
        <w:t xml:space="preserve"> 2024</w:t>
      </w:r>
    </w:p>
    <w:p w14:paraId="70ECBD89" w14:textId="15AC3EBB" w:rsidR="003E6F18" w:rsidRDefault="00285C92" w:rsidP="00B437D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14:paraId="38ABCCDD" w14:textId="77777777" w:rsidR="00B437D5" w:rsidRDefault="00B437D5" w:rsidP="00B437D5">
      <w:pPr>
        <w:spacing w:after="0" w:line="240" w:lineRule="auto"/>
        <w:rPr>
          <w:rFonts w:ascii="Times New Roman" w:hAnsi="Times New Roman" w:cs="Times New Roman"/>
          <w:sz w:val="24"/>
          <w:szCs w:val="24"/>
        </w:rPr>
      </w:pPr>
    </w:p>
    <w:p w14:paraId="31DF18C5" w14:textId="5BABAB52" w:rsidR="00B437D5" w:rsidRDefault="00E5258C"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 – Plea of</w:t>
      </w:r>
      <w:r w:rsidR="00285C92">
        <w:rPr>
          <w:rFonts w:ascii="Times New Roman" w:hAnsi="Times New Roman" w:cs="Times New Roman"/>
          <w:b/>
          <w:sz w:val="24"/>
          <w:szCs w:val="24"/>
        </w:rPr>
        <w:t xml:space="preserve"> Prescription</w:t>
      </w:r>
    </w:p>
    <w:p w14:paraId="56C61947" w14:textId="77777777" w:rsidR="00B437D5" w:rsidRDefault="00B437D5" w:rsidP="00B437D5">
      <w:pPr>
        <w:spacing w:after="0" w:line="240" w:lineRule="auto"/>
        <w:rPr>
          <w:rFonts w:ascii="Times New Roman" w:hAnsi="Times New Roman" w:cs="Times New Roman"/>
          <w:b/>
          <w:sz w:val="24"/>
          <w:szCs w:val="24"/>
        </w:rPr>
      </w:pPr>
    </w:p>
    <w:p w14:paraId="08C49F39" w14:textId="77777777" w:rsidR="00B437D5" w:rsidRDefault="00B437D5" w:rsidP="00B437D5">
      <w:pPr>
        <w:spacing w:after="0" w:line="240" w:lineRule="auto"/>
        <w:rPr>
          <w:rFonts w:ascii="Times New Roman" w:hAnsi="Times New Roman" w:cs="Times New Roman"/>
          <w:b/>
          <w:sz w:val="24"/>
          <w:szCs w:val="24"/>
        </w:rPr>
      </w:pPr>
    </w:p>
    <w:p w14:paraId="7A1D0CCB" w14:textId="50EEBF01" w:rsidR="00B437D5" w:rsidRPr="008D7AC6" w:rsidRDefault="00285C92"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G Madzoka</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Pr>
          <w:rFonts w:ascii="Times New Roman" w:hAnsi="Times New Roman" w:cs="Times New Roman"/>
          <w:sz w:val="24"/>
          <w:szCs w:val="24"/>
        </w:rPr>
        <w:t>plaintiff</w:t>
      </w:r>
    </w:p>
    <w:p w14:paraId="4780C5B3" w14:textId="013B324B" w:rsidR="00B437D5" w:rsidRDefault="00285C92"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B Dube with W T Davira</w:t>
      </w:r>
      <w:r w:rsidR="00091594">
        <w:rPr>
          <w:rFonts w:ascii="Times New Roman" w:hAnsi="Times New Roman" w:cs="Times New Roman"/>
          <w:i/>
          <w:sz w:val="24"/>
          <w:szCs w:val="24"/>
        </w:rPr>
        <w:t>,</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w:t>
      </w:r>
      <w:r>
        <w:rPr>
          <w:rFonts w:ascii="Times New Roman" w:hAnsi="Times New Roman" w:cs="Times New Roman"/>
          <w:sz w:val="24"/>
          <w:szCs w:val="24"/>
        </w:rPr>
        <w:t>1</w:t>
      </w:r>
      <w:r w:rsidRPr="00285C92">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285C9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14:paraId="322D4AE8" w14:textId="77777777" w:rsidR="00B437D5" w:rsidRDefault="00B437D5" w:rsidP="00B437D5">
      <w:pPr>
        <w:spacing w:after="0" w:line="240" w:lineRule="auto"/>
        <w:rPr>
          <w:rFonts w:ascii="Times New Roman" w:hAnsi="Times New Roman" w:cs="Times New Roman"/>
          <w:sz w:val="24"/>
          <w:szCs w:val="24"/>
        </w:rPr>
      </w:pPr>
    </w:p>
    <w:p w14:paraId="0E9F68D2" w14:textId="77777777" w:rsidR="00B437D5" w:rsidRDefault="00B437D5" w:rsidP="00B437D5">
      <w:pPr>
        <w:spacing w:after="0" w:line="240" w:lineRule="auto"/>
        <w:rPr>
          <w:rFonts w:ascii="Times New Roman" w:hAnsi="Times New Roman" w:cs="Times New Roman"/>
          <w:i/>
          <w:sz w:val="24"/>
          <w:szCs w:val="24"/>
        </w:rPr>
      </w:pPr>
    </w:p>
    <w:p w14:paraId="774E092B" w14:textId="09739E92" w:rsidR="00DF4FA4" w:rsidRDefault="00B437D5" w:rsidP="00285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65FF">
        <w:rPr>
          <w:rFonts w:ascii="Times New Roman" w:hAnsi="Times New Roman" w:cs="Times New Roman"/>
          <w:sz w:val="24"/>
          <w:szCs w:val="24"/>
        </w:rPr>
        <w:t>CHITAPI J</w:t>
      </w:r>
      <w:r w:rsidRPr="00CD1711">
        <w:rPr>
          <w:rFonts w:ascii="Times New Roman" w:hAnsi="Times New Roman" w:cs="Times New Roman"/>
          <w:sz w:val="24"/>
          <w:szCs w:val="24"/>
        </w:rPr>
        <w:t>:</w:t>
      </w:r>
      <w:r w:rsidR="00091594">
        <w:rPr>
          <w:rFonts w:ascii="Times New Roman" w:hAnsi="Times New Roman" w:cs="Times New Roman"/>
          <w:sz w:val="24"/>
          <w:szCs w:val="24"/>
        </w:rPr>
        <w:t xml:space="preserve">   </w:t>
      </w:r>
      <w:r w:rsidR="00086352">
        <w:rPr>
          <w:rFonts w:ascii="Times New Roman" w:hAnsi="Times New Roman" w:cs="Times New Roman"/>
          <w:sz w:val="24"/>
          <w:szCs w:val="24"/>
        </w:rPr>
        <w:t>The</w:t>
      </w:r>
      <w:r w:rsidR="00285C92">
        <w:rPr>
          <w:rFonts w:ascii="Times New Roman" w:hAnsi="Times New Roman" w:cs="Times New Roman"/>
          <w:sz w:val="24"/>
          <w:szCs w:val="24"/>
        </w:rPr>
        <w:t xml:space="preserve"> parties to this action are Fredson Mabhena as </w:t>
      </w:r>
      <w:r w:rsidR="0014504E">
        <w:rPr>
          <w:rFonts w:ascii="Times New Roman" w:hAnsi="Times New Roman" w:cs="Times New Roman"/>
          <w:sz w:val="24"/>
          <w:szCs w:val="24"/>
        </w:rPr>
        <w:t>p</w:t>
      </w:r>
      <w:r w:rsidR="00285C92">
        <w:rPr>
          <w:rFonts w:ascii="Times New Roman" w:hAnsi="Times New Roman" w:cs="Times New Roman"/>
          <w:sz w:val="24"/>
          <w:szCs w:val="24"/>
        </w:rPr>
        <w:t xml:space="preserve">laintiff.  He is described as a male adult whose address is given as that of his legal practitioners. Such description of the plaintiff does not accord with r 13(a) of the High Court Rules which states </w:t>
      </w:r>
      <w:r w:rsidR="00285C92" w:rsidRPr="002A65FF">
        <w:rPr>
          <w:rFonts w:ascii="Times New Roman" w:hAnsi="Times New Roman" w:cs="Times New Roman"/>
          <w:i/>
          <w:sz w:val="24"/>
          <w:szCs w:val="24"/>
        </w:rPr>
        <w:t>inter alia</w:t>
      </w:r>
      <w:r w:rsidR="002A65FF">
        <w:rPr>
          <w:rFonts w:ascii="Times New Roman" w:hAnsi="Times New Roman" w:cs="Times New Roman"/>
          <w:sz w:val="24"/>
          <w:szCs w:val="24"/>
        </w:rPr>
        <w:t xml:space="preserve"> that the declaration “…</w:t>
      </w:r>
      <w:r w:rsidR="00285C92">
        <w:rPr>
          <w:rFonts w:ascii="Times New Roman" w:hAnsi="Times New Roman" w:cs="Times New Roman"/>
          <w:sz w:val="24"/>
          <w:szCs w:val="24"/>
        </w:rPr>
        <w:t xml:space="preserve">shall state truly and concisely – </w:t>
      </w:r>
      <w:r w:rsidR="00086352">
        <w:rPr>
          <w:rFonts w:ascii="Times New Roman" w:hAnsi="Times New Roman" w:cs="Times New Roman"/>
          <w:sz w:val="24"/>
          <w:szCs w:val="24"/>
        </w:rPr>
        <w:t xml:space="preserve"> </w:t>
      </w:r>
    </w:p>
    <w:p w14:paraId="05B93E02" w14:textId="4E4B0F1E" w:rsidR="00FF4207" w:rsidRDefault="00FF4207" w:rsidP="00FF4207">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w:t>
      </w:r>
      <w:r>
        <w:rPr>
          <w:rFonts w:ascii="Times New Roman" w:hAnsi="Times New Roman" w:cs="Times New Roman"/>
        </w:rPr>
        <w:tab/>
        <w:t xml:space="preserve">the name and description of the party suing and his or her place of residence or place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business.”</w:t>
      </w:r>
      <w:r w:rsidR="00835138">
        <w:rPr>
          <w:rFonts w:ascii="Times New Roman" w:hAnsi="Times New Roman" w:cs="Times New Roman"/>
        </w:rPr>
        <w:t xml:space="preserve">   </w:t>
      </w:r>
    </w:p>
    <w:p w14:paraId="0BA7B018" w14:textId="77777777" w:rsidR="00FF4207" w:rsidRDefault="00FF4207" w:rsidP="00FF4207">
      <w:pPr>
        <w:tabs>
          <w:tab w:val="left" w:pos="720"/>
          <w:tab w:val="left" w:pos="1260"/>
        </w:tabs>
        <w:spacing w:after="0" w:line="240" w:lineRule="auto"/>
        <w:jc w:val="both"/>
        <w:rPr>
          <w:rFonts w:ascii="Times New Roman" w:hAnsi="Times New Roman" w:cs="Times New Roman"/>
        </w:rPr>
      </w:pPr>
    </w:p>
    <w:p w14:paraId="3B1B2DF5" w14:textId="36C9D112" w:rsidR="00FF4207" w:rsidRDefault="00FF4207" w:rsidP="00FF4207">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Subrule 1 (c) provid</w:t>
      </w:r>
      <w:r w:rsidR="00BE387C">
        <w:rPr>
          <w:rFonts w:ascii="Times New Roman" w:hAnsi="Times New Roman" w:cs="Times New Roman"/>
          <w:sz w:val="24"/>
          <w:szCs w:val="24"/>
        </w:rPr>
        <w:t>es that the same declaration “…</w:t>
      </w:r>
      <w:r>
        <w:rPr>
          <w:rFonts w:ascii="Times New Roman" w:hAnsi="Times New Roman" w:cs="Times New Roman"/>
          <w:sz w:val="24"/>
          <w:szCs w:val="24"/>
        </w:rPr>
        <w:t xml:space="preserve"> shall state truly and concisely – </w:t>
      </w:r>
    </w:p>
    <w:p w14:paraId="7CFB61F8" w14:textId="3BD28AC8" w:rsidR="00FF4207" w:rsidRDefault="00FF4207" w:rsidP="00FF4207">
      <w:pPr>
        <w:tabs>
          <w:tab w:val="left" w:pos="720"/>
          <w:tab w:val="left" w:pos="1260"/>
        </w:tabs>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 </w:t>
      </w:r>
      <w:r>
        <w:rPr>
          <w:rFonts w:ascii="Times New Roman" w:hAnsi="Times New Roman" w:cs="Times New Roman"/>
        </w:rPr>
        <w:tab/>
        <w:t>the name of the defendant and his or her place of residence or place of business……”</w:t>
      </w:r>
    </w:p>
    <w:p w14:paraId="4A6E971F" w14:textId="69A94AEA" w:rsidR="00FF4207" w:rsidRDefault="00FF4207" w:rsidP="00FF4207">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rPr>
        <w:tab/>
      </w:r>
      <w:r w:rsidRPr="00FF4207">
        <w:rPr>
          <w:rFonts w:ascii="Times New Roman" w:hAnsi="Times New Roman" w:cs="Times New Roman"/>
          <w:sz w:val="24"/>
          <w:szCs w:val="24"/>
        </w:rPr>
        <w:t>The quoted rule is very clear. The declaration must provide the place of residence or business of the both the plaintiff and the defendant.  In the declaration in this matter, the declaration did not provide the name and description of the places of business or residen</w:t>
      </w:r>
      <w:r w:rsidR="007F030C">
        <w:rPr>
          <w:rFonts w:ascii="Times New Roman" w:hAnsi="Times New Roman" w:cs="Times New Roman"/>
          <w:sz w:val="24"/>
          <w:szCs w:val="24"/>
        </w:rPr>
        <w:t>c</w:t>
      </w:r>
      <w:r w:rsidRPr="00FF4207">
        <w:rPr>
          <w:rFonts w:ascii="Times New Roman" w:hAnsi="Times New Roman" w:cs="Times New Roman"/>
          <w:sz w:val="24"/>
          <w:szCs w:val="24"/>
        </w:rPr>
        <w:t>e</w:t>
      </w:r>
      <w:r w:rsidR="007F030C">
        <w:rPr>
          <w:rFonts w:ascii="Times New Roman" w:hAnsi="Times New Roman" w:cs="Times New Roman"/>
          <w:sz w:val="24"/>
          <w:szCs w:val="24"/>
        </w:rPr>
        <w:t>s of the defendants.</w:t>
      </w:r>
      <w:r w:rsidRPr="00FF4207">
        <w:rPr>
          <w:rFonts w:ascii="Times New Roman" w:hAnsi="Times New Roman" w:cs="Times New Roman"/>
          <w:sz w:val="24"/>
          <w:szCs w:val="24"/>
        </w:rPr>
        <w:t xml:space="preserve">  </w:t>
      </w:r>
    </w:p>
    <w:p w14:paraId="0242A7A1" w14:textId="6AFA3564" w:rsidR="00A472CA" w:rsidRDefault="00B45CF1" w:rsidP="00FF4207">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declaration named the first defendant as Adonis Chipwanyira a male adult whose address fo</w:t>
      </w:r>
      <w:r w:rsidR="00BE387C">
        <w:rPr>
          <w:rFonts w:ascii="Times New Roman" w:hAnsi="Times New Roman" w:cs="Times New Roman"/>
          <w:sz w:val="24"/>
          <w:szCs w:val="24"/>
        </w:rPr>
        <w:t>r service is Number 5 Silver Oak</w:t>
      </w:r>
      <w:r>
        <w:rPr>
          <w:rFonts w:ascii="Times New Roman" w:hAnsi="Times New Roman" w:cs="Times New Roman"/>
          <w:sz w:val="24"/>
          <w:szCs w:val="24"/>
        </w:rPr>
        <w:t>s, 5</w:t>
      </w:r>
      <w:r w:rsidRPr="00B45CF1">
        <w:rPr>
          <w:rFonts w:ascii="Times New Roman" w:hAnsi="Times New Roman" w:cs="Times New Roman"/>
          <w:sz w:val="24"/>
          <w:szCs w:val="24"/>
          <w:vertAlign w:val="superscript"/>
        </w:rPr>
        <w:t>th</w:t>
      </w:r>
      <w:r w:rsidR="00BE387C">
        <w:rPr>
          <w:rFonts w:ascii="Times New Roman" w:hAnsi="Times New Roman" w:cs="Times New Roman"/>
          <w:sz w:val="24"/>
          <w:szCs w:val="24"/>
        </w:rPr>
        <w:t xml:space="preserve"> Street, Gweru,</w:t>
      </w:r>
      <w:r w:rsidR="00E5258C">
        <w:rPr>
          <w:rFonts w:ascii="Times New Roman" w:hAnsi="Times New Roman" w:cs="Times New Roman"/>
          <w:sz w:val="24"/>
          <w:szCs w:val="24"/>
        </w:rPr>
        <w:t xml:space="preserve"> the second defendant as Colle</w:t>
      </w:r>
      <w:r>
        <w:rPr>
          <w:rFonts w:ascii="Times New Roman" w:hAnsi="Times New Roman" w:cs="Times New Roman"/>
          <w:sz w:val="24"/>
          <w:szCs w:val="24"/>
        </w:rPr>
        <w:t>t Madzamu</w:t>
      </w:r>
      <w:r w:rsidR="00E5258C">
        <w:rPr>
          <w:rFonts w:ascii="Times New Roman" w:hAnsi="Times New Roman" w:cs="Times New Roman"/>
          <w:sz w:val="24"/>
          <w:szCs w:val="24"/>
        </w:rPr>
        <w:t>t</w:t>
      </w:r>
      <w:r>
        <w:rPr>
          <w:rFonts w:ascii="Times New Roman" w:hAnsi="Times New Roman" w:cs="Times New Roman"/>
          <w:sz w:val="24"/>
          <w:szCs w:val="24"/>
        </w:rPr>
        <w:t xml:space="preserve">se, a male adult whose address for service is </w:t>
      </w:r>
      <w:r w:rsidR="009016CC">
        <w:rPr>
          <w:rFonts w:ascii="Times New Roman" w:hAnsi="Times New Roman" w:cs="Times New Roman"/>
          <w:sz w:val="24"/>
          <w:szCs w:val="24"/>
        </w:rPr>
        <w:t>N</w:t>
      </w:r>
      <w:r>
        <w:rPr>
          <w:rFonts w:ascii="Times New Roman" w:hAnsi="Times New Roman" w:cs="Times New Roman"/>
          <w:sz w:val="24"/>
          <w:szCs w:val="24"/>
        </w:rPr>
        <w:t xml:space="preserve">umber 83 Ridge Road, Harben Park, Gweru and the third defendant as C M Mining Syndicate whose address for service is 5 Silver </w:t>
      </w:r>
      <w:r>
        <w:rPr>
          <w:rFonts w:ascii="Times New Roman" w:hAnsi="Times New Roman" w:cs="Times New Roman"/>
          <w:sz w:val="24"/>
          <w:szCs w:val="24"/>
        </w:rPr>
        <w:lastRenderedPageBreak/>
        <w:t>Oaks, 5</w:t>
      </w:r>
      <w:r w:rsidRPr="00B45CF1">
        <w:rPr>
          <w:rFonts w:ascii="Times New Roman" w:hAnsi="Times New Roman" w:cs="Times New Roman"/>
          <w:sz w:val="24"/>
          <w:szCs w:val="24"/>
          <w:vertAlign w:val="superscript"/>
        </w:rPr>
        <w:t>th</w:t>
      </w:r>
      <w:r>
        <w:rPr>
          <w:rFonts w:ascii="Times New Roman" w:hAnsi="Times New Roman" w:cs="Times New Roman"/>
          <w:sz w:val="24"/>
          <w:szCs w:val="24"/>
        </w:rPr>
        <w:t xml:space="preserve"> Street, Gweru.  In the case of the third defendant</w:t>
      </w:r>
      <w:r w:rsidR="00D84C6A">
        <w:rPr>
          <w:rFonts w:ascii="Times New Roman" w:hAnsi="Times New Roman" w:cs="Times New Roman"/>
          <w:sz w:val="24"/>
          <w:szCs w:val="24"/>
        </w:rPr>
        <w:t xml:space="preserve"> there</w:t>
      </w:r>
      <w:r>
        <w:rPr>
          <w:rFonts w:ascii="Times New Roman" w:hAnsi="Times New Roman" w:cs="Times New Roman"/>
          <w:sz w:val="24"/>
          <w:szCs w:val="24"/>
        </w:rPr>
        <w:t xml:space="preserve"> is yet another omission in that </w:t>
      </w:r>
      <w:r w:rsidR="009016CC">
        <w:rPr>
          <w:rFonts w:ascii="Times New Roman" w:hAnsi="Times New Roman" w:cs="Times New Roman"/>
          <w:sz w:val="24"/>
          <w:szCs w:val="24"/>
        </w:rPr>
        <w:t xml:space="preserve">the </w:t>
      </w:r>
      <w:r w:rsidR="00521E3F">
        <w:rPr>
          <w:rFonts w:ascii="Times New Roman" w:hAnsi="Times New Roman" w:cs="Times New Roman"/>
          <w:sz w:val="24"/>
          <w:szCs w:val="24"/>
        </w:rPr>
        <w:t>declaration does not describe the third defendant and its character and capacity to sue</w:t>
      </w:r>
      <w:r w:rsidR="007F030C">
        <w:rPr>
          <w:rFonts w:ascii="Times New Roman" w:hAnsi="Times New Roman" w:cs="Times New Roman"/>
          <w:sz w:val="24"/>
          <w:szCs w:val="24"/>
        </w:rPr>
        <w:t>.</w:t>
      </w:r>
    </w:p>
    <w:p w14:paraId="5A8E3E31" w14:textId="2261BCBF" w:rsidR="00521E3F" w:rsidRDefault="00521E3F" w:rsidP="00FF4207">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be noted r 13 does not require that the declaration should state the address for service. The declaration should state the residential or business address of both the plaintiff and the defendant.  The declaration herein is non-compliant.</w:t>
      </w:r>
    </w:p>
    <w:p w14:paraId="4351B8E4" w14:textId="388D4B62" w:rsidR="00521E3F" w:rsidRDefault="00521E3F" w:rsidP="00FF4207">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declaration is non complaint with r 13 in the respects which I have alluded to, the summons is worse. In relation to a summons and its containments</w:t>
      </w:r>
      <w:r w:rsidR="007F030C">
        <w:rPr>
          <w:rFonts w:ascii="Times New Roman" w:hAnsi="Times New Roman" w:cs="Times New Roman"/>
          <w:sz w:val="24"/>
          <w:szCs w:val="24"/>
        </w:rPr>
        <w:t>,</w:t>
      </w:r>
      <w:r>
        <w:rPr>
          <w:rFonts w:ascii="Times New Roman" w:hAnsi="Times New Roman" w:cs="Times New Roman"/>
          <w:sz w:val="24"/>
          <w:szCs w:val="24"/>
        </w:rPr>
        <w:t xml:space="preserve"> r 12 of the High Court Rules 2021 is instructive. The rule has 22 subrules. A reading of them shows that they are almost </w:t>
      </w:r>
      <w:r w:rsidR="009C7C2A">
        <w:rPr>
          <w:rFonts w:ascii="Times New Roman" w:hAnsi="Times New Roman" w:cs="Times New Roman"/>
          <w:sz w:val="24"/>
          <w:szCs w:val="24"/>
        </w:rPr>
        <w:t xml:space="preserve">all </w:t>
      </w:r>
      <w:r>
        <w:rPr>
          <w:rFonts w:ascii="Times New Roman" w:hAnsi="Times New Roman" w:cs="Times New Roman"/>
          <w:sz w:val="24"/>
          <w:szCs w:val="24"/>
        </w:rPr>
        <w:t>couched in peremptory wordings.  I randomly pick upon su</w:t>
      </w:r>
      <w:r w:rsidR="009C7C2A">
        <w:rPr>
          <w:rFonts w:ascii="Times New Roman" w:hAnsi="Times New Roman" w:cs="Times New Roman"/>
          <w:sz w:val="24"/>
          <w:szCs w:val="24"/>
        </w:rPr>
        <w:t>brule 5 which reads as follows:</w:t>
      </w:r>
    </w:p>
    <w:p w14:paraId="4393F8A9" w14:textId="3D1A638B" w:rsidR="00521E3F" w:rsidRDefault="00521E3F" w:rsidP="00521E3F">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“(5)</w:t>
      </w:r>
      <w:r>
        <w:rPr>
          <w:rFonts w:ascii="Times New Roman" w:hAnsi="Times New Roman" w:cs="Times New Roman"/>
        </w:rPr>
        <w:tab/>
        <w:t xml:space="preserve">Before issue, every summons shall set forth – </w:t>
      </w:r>
    </w:p>
    <w:p w14:paraId="06D8AC56" w14:textId="3C2A10E2" w:rsidR="008C738C" w:rsidRDefault="00521E3F" w:rsidP="008C738C">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the surname and first names or initials of the defendant by which the defendant is </w:t>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r>
      <w:r>
        <w:rPr>
          <w:rFonts w:ascii="Times New Roman" w:hAnsi="Times New Roman" w:cs="Times New Roman"/>
        </w:rPr>
        <w:t xml:space="preserve">known to the plaintiff, the defendant’s residence or place of business and, where </w:t>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r>
      <w:r>
        <w:rPr>
          <w:rFonts w:ascii="Times New Roman" w:hAnsi="Times New Roman" w:cs="Times New Roman"/>
        </w:rPr>
        <w:t xml:space="preserve">known, the defendant’s occupation and employment </w:t>
      </w:r>
      <w:r w:rsidR="008C738C">
        <w:rPr>
          <w:rFonts w:ascii="Times New Roman" w:hAnsi="Times New Roman" w:cs="Times New Roman"/>
        </w:rPr>
        <w:t xml:space="preserve">address and if the defendant is </w:t>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r>
      <w:r w:rsidR="008C738C">
        <w:rPr>
          <w:rFonts w:ascii="Times New Roman" w:hAnsi="Times New Roman" w:cs="Times New Roman"/>
        </w:rPr>
        <w:tab/>
        <w:t>sued in any representative capacity, the capacity in which the defendant is sued;</w:t>
      </w:r>
    </w:p>
    <w:p w14:paraId="34D692E2" w14:textId="0A996C3F" w:rsidR="008C738C" w:rsidRDefault="008C738C" w:rsidP="008C738C">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the full names, sex (if the plaintiff is a natural person), occupation and the residence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place of business of the plaintiff, and if the plaintiff sues in a representative capacity,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capacity in which the plaintiff is suing</w:t>
      </w:r>
      <w:r w:rsidR="009C7C2A">
        <w:rPr>
          <w:rFonts w:ascii="Times New Roman" w:hAnsi="Times New Roman" w:cs="Times New Roman"/>
        </w:rPr>
        <w:t>;</w:t>
      </w:r>
    </w:p>
    <w:p w14:paraId="4AEFF6CE" w14:textId="11452FB6" w:rsidR="008C738C" w:rsidRDefault="008C738C" w:rsidP="008C738C">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the plaintiff’s e-mail address, facsimile, telephone or cellular phone number and those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the defendant or the defendant’s legal practitioner if known;</w:t>
      </w:r>
    </w:p>
    <w:p w14:paraId="2644016E" w14:textId="334850D1" w:rsidR="008C738C" w:rsidRDefault="008C738C" w:rsidP="008C738C">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a t</w:t>
      </w:r>
      <w:r w:rsidR="007F030C">
        <w:rPr>
          <w:rFonts w:ascii="Times New Roman" w:hAnsi="Times New Roman" w:cs="Times New Roman"/>
        </w:rPr>
        <w:t>rue</w:t>
      </w:r>
      <w:r>
        <w:rPr>
          <w:rFonts w:ascii="Times New Roman" w:hAnsi="Times New Roman" w:cs="Times New Roman"/>
        </w:rPr>
        <w:t xml:space="preserve"> and concise statement of the nature, extent and grounds of the cause of action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of the relief or remedies sought in the action; and</w:t>
      </w:r>
    </w:p>
    <w:p w14:paraId="584E8F3F" w14:textId="13948036" w:rsidR="008C738C" w:rsidRDefault="008C738C" w:rsidP="008C738C">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the date of issue.”</w:t>
      </w:r>
    </w:p>
    <w:p w14:paraId="33E37F0E" w14:textId="77777777" w:rsidR="002A3342" w:rsidRDefault="002A3342" w:rsidP="008C738C">
      <w:pPr>
        <w:tabs>
          <w:tab w:val="left" w:pos="720"/>
          <w:tab w:val="left" w:pos="1260"/>
          <w:tab w:val="left" w:pos="1800"/>
        </w:tabs>
        <w:spacing w:after="0" w:line="240" w:lineRule="auto"/>
        <w:jc w:val="both"/>
        <w:rPr>
          <w:rFonts w:ascii="Times New Roman" w:hAnsi="Times New Roman" w:cs="Times New Roman"/>
        </w:rPr>
      </w:pPr>
    </w:p>
    <w:p w14:paraId="0148C239" w14:textId="78C57C96" w:rsidR="00302E89" w:rsidRDefault="002A3342" w:rsidP="002A3342">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C2A">
        <w:rPr>
          <w:rFonts w:ascii="Times New Roman" w:hAnsi="Times New Roman" w:cs="Times New Roman"/>
          <w:sz w:val="24"/>
          <w:szCs w:val="24"/>
        </w:rPr>
        <w:t>The contents of a</w:t>
      </w:r>
      <w:r w:rsidR="00751C9B">
        <w:rPr>
          <w:rFonts w:ascii="Times New Roman" w:hAnsi="Times New Roman" w:cs="Times New Roman"/>
          <w:sz w:val="24"/>
          <w:szCs w:val="24"/>
        </w:rPr>
        <w:t xml:space="preserve"> summons by </w:t>
      </w:r>
      <w:r w:rsidR="009C7C2A">
        <w:rPr>
          <w:rFonts w:ascii="Times New Roman" w:hAnsi="Times New Roman" w:cs="Times New Roman"/>
          <w:sz w:val="24"/>
          <w:szCs w:val="24"/>
        </w:rPr>
        <w:t xml:space="preserve">juxtaposition </w:t>
      </w:r>
      <w:r w:rsidR="00751C9B">
        <w:rPr>
          <w:rFonts w:ascii="Times New Roman" w:hAnsi="Times New Roman" w:cs="Times New Roman"/>
          <w:sz w:val="24"/>
          <w:szCs w:val="24"/>
        </w:rPr>
        <w:t>with those require</w:t>
      </w:r>
      <w:r w:rsidR="009C7C2A">
        <w:rPr>
          <w:rFonts w:ascii="Times New Roman" w:hAnsi="Times New Roman" w:cs="Times New Roman"/>
          <w:sz w:val="24"/>
          <w:szCs w:val="24"/>
        </w:rPr>
        <w:t>d to be stated in a declaration</w:t>
      </w:r>
      <w:r w:rsidR="00751C9B">
        <w:rPr>
          <w:rFonts w:ascii="Times New Roman" w:hAnsi="Times New Roman" w:cs="Times New Roman"/>
          <w:sz w:val="24"/>
          <w:szCs w:val="24"/>
        </w:rPr>
        <w:t xml:space="preserve"> are more detailed.  The details of containments of a summons and declarations surpass those which were required under the repea</w:t>
      </w:r>
      <w:r w:rsidR="007F030C">
        <w:rPr>
          <w:rFonts w:ascii="Times New Roman" w:hAnsi="Times New Roman" w:cs="Times New Roman"/>
          <w:sz w:val="24"/>
          <w:szCs w:val="24"/>
        </w:rPr>
        <w:t>l</w:t>
      </w:r>
      <w:r w:rsidR="00751C9B">
        <w:rPr>
          <w:rFonts w:ascii="Times New Roman" w:hAnsi="Times New Roman" w:cs="Times New Roman"/>
          <w:sz w:val="24"/>
          <w:szCs w:val="24"/>
        </w:rPr>
        <w:t xml:space="preserve">ed rules 1971.  Litigants and legal practitioners must take note </w:t>
      </w:r>
      <w:r w:rsidR="007F030C">
        <w:rPr>
          <w:rFonts w:ascii="Times New Roman" w:hAnsi="Times New Roman" w:cs="Times New Roman"/>
          <w:sz w:val="24"/>
          <w:szCs w:val="24"/>
        </w:rPr>
        <w:t xml:space="preserve">and </w:t>
      </w:r>
      <w:r w:rsidR="00751C9B">
        <w:rPr>
          <w:rFonts w:ascii="Times New Roman" w:hAnsi="Times New Roman" w:cs="Times New Roman"/>
          <w:sz w:val="24"/>
          <w:szCs w:val="24"/>
        </w:rPr>
        <w:t>graduate to the new requirements as set out in the current rules.  The rules prescribe the parameters for engagem</w:t>
      </w:r>
      <w:r w:rsidR="009C7C2A">
        <w:rPr>
          <w:rFonts w:ascii="Times New Roman" w:hAnsi="Times New Roman" w:cs="Times New Roman"/>
          <w:sz w:val="24"/>
          <w:szCs w:val="24"/>
        </w:rPr>
        <w:t>ent of parties to litiga</w:t>
      </w:r>
      <w:r w:rsidR="00751C9B">
        <w:rPr>
          <w:rFonts w:ascii="Times New Roman" w:hAnsi="Times New Roman" w:cs="Times New Roman"/>
          <w:sz w:val="24"/>
          <w:szCs w:val="24"/>
        </w:rPr>
        <w:t>t</w:t>
      </w:r>
      <w:r w:rsidR="009C7C2A">
        <w:rPr>
          <w:rFonts w:ascii="Times New Roman" w:hAnsi="Times New Roman" w:cs="Times New Roman"/>
          <w:sz w:val="24"/>
          <w:szCs w:val="24"/>
        </w:rPr>
        <w:t>ion</w:t>
      </w:r>
      <w:r w:rsidR="00751C9B">
        <w:rPr>
          <w:rFonts w:ascii="Times New Roman" w:hAnsi="Times New Roman" w:cs="Times New Roman"/>
          <w:sz w:val="24"/>
          <w:szCs w:val="24"/>
        </w:rPr>
        <w:t xml:space="preserve"> and must not be flagrantly disregarded especially</w:t>
      </w:r>
      <w:r w:rsidR="00C63FB4">
        <w:rPr>
          <w:rFonts w:ascii="Times New Roman" w:hAnsi="Times New Roman" w:cs="Times New Roman"/>
          <w:sz w:val="24"/>
          <w:szCs w:val="24"/>
        </w:rPr>
        <w:t xml:space="preserve"> so where the rules are clear.  Rule 7 of the court rules which provides for the court’s discretion to condone, di</w:t>
      </w:r>
      <w:r w:rsidR="00D33577">
        <w:rPr>
          <w:rFonts w:ascii="Times New Roman" w:hAnsi="Times New Roman" w:cs="Times New Roman"/>
          <w:sz w:val="24"/>
          <w:szCs w:val="24"/>
        </w:rPr>
        <w:t>rec</w:t>
      </w:r>
      <w:r w:rsidR="00C63FB4">
        <w:rPr>
          <w:rFonts w:ascii="Times New Roman" w:hAnsi="Times New Roman" w:cs="Times New Roman"/>
          <w:sz w:val="24"/>
          <w:szCs w:val="24"/>
        </w:rPr>
        <w:t>t or authori</w:t>
      </w:r>
      <w:r w:rsidR="00D33577">
        <w:rPr>
          <w:rFonts w:ascii="Times New Roman" w:hAnsi="Times New Roman" w:cs="Times New Roman"/>
          <w:sz w:val="24"/>
          <w:szCs w:val="24"/>
        </w:rPr>
        <w:t>s</w:t>
      </w:r>
      <w:r w:rsidR="00C63FB4">
        <w:rPr>
          <w:rFonts w:ascii="Times New Roman" w:hAnsi="Times New Roman" w:cs="Times New Roman"/>
          <w:sz w:val="24"/>
          <w:szCs w:val="24"/>
        </w:rPr>
        <w:t>e a departure from any provision of the rules should not be used by parties as a scapegoat to a non-observance of the rules and in any event the party who is errant in following the rules would</w:t>
      </w:r>
      <w:r w:rsidR="00302E89">
        <w:rPr>
          <w:rFonts w:ascii="Times New Roman" w:hAnsi="Times New Roman" w:cs="Times New Roman"/>
          <w:sz w:val="24"/>
          <w:szCs w:val="24"/>
        </w:rPr>
        <w:t xml:space="preserve"> need to explain why the rules were not followed. </w:t>
      </w:r>
      <w:r w:rsidR="007F030C">
        <w:rPr>
          <w:rFonts w:ascii="Times New Roman" w:hAnsi="Times New Roman" w:cs="Times New Roman"/>
          <w:sz w:val="24"/>
          <w:szCs w:val="24"/>
        </w:rPr>
        <w:t>W</w:t>
      </w:r>
      <w:r w:rsidR="00302E89">
        <w:rPr>
          <w:rFonts w:ascii="Times New Roman" w:hAnsi="Times New Roman" w:cs="Times New Roman"/>
          <w:sz w:val="24"/>
          <w:szCs w:val="24"/>
        </w:rPr>
        <w:t xml:space="preserve">here a clear rule is flouted </w:t>
      </w:r>
      <w:r w:rsidR="007F030C">
        <w:rPr>
          <w:rFonts w:ascii="Times New Roman" w:hAnsi="Times New Roman" w:cs="Times New Roman"/>
          <w:sz w:val="24"/>
          <w:szCs w:val="24"/>
        </w:rPr>
        <w:t>because</w:t>
      </w:r>
      <w:r w:rsidR="00302E89">
        <w:rPr>
          <w:rFonts w:ascii="Times New Roman" w:hAnsi="Times New Roman" w:cs="Times New Roman"/>
          <w:sz w:val="24"/>
          <w:szCs w:val="24"/>
        </w:rPr>
        <w:t xml:space="preserve"> the pleader simply put pen to paper without engaging the rules first, the court would be unlikely to be sympathetic or come to that party’s aid through the invocation of r 7.  Rule 7 must </w:t>
      </w:r>
      <w:r w:rsidR="00302E89">
        <w:rPr>
          <w:rFonts w:ascii="Times New Roman" w:hAnsi="Times New Roman" w:cs="Times New Roman"/>
          <w:sz w:val="24"/>
          <w:szCs w:val="24"/>
        </w:rPr>
        <w:lastRenderedPageBreak/>
        <w:t xml:space="preserve">not be invoked by the court to undermine its rules but should be invoked in exceptional circumstances for proven good cause and in the interests of justice. </w:t>
      </w:r>
    </w:p>
    <w:p w14:paraId="25AF0ED1" w14:textId="3B92EAD7" w:rsidR="00302E89" w:rsidRDefault="00302E89" w:rsidP="002A3342">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need for litigants to follow the rules, it was stated by </w:t>
      </w:r>
      <w:r w:rsidRPr="00302E89">
        <w:rPr>
          <w:rFonts w:ascii="Times New Roman" w:hAnsi="Times New Roman" w:cs="Times New Roman"/>
          <w:smallCaps/>
          <w:sz w:val="24"/>
          <w:szCs w:val="24"/>
        </w:rPr>
        <w:t>Makarau JCC</w:t>
      </w:r>
      <w:r>
        <w:rPr>
          <w:rFonts w:ascii="Times New Roman" w:hAnsi="Times New Roman" w:cs="Times New Roman"/>
          <w:sz w:val="24"/>
          <w:szCs w:val="24"/>
        </w:rPr>
        <w:t xml:space="preserve"> in the case </w:t>
      </w:r>
      <w:r w:rsidRPr="00302E89">
        <w:rPr>
          <w:rFonts w:ascii="Times New Roman" w:hAnsi="Times New Roman" w:cs="Times New Roman"/>
          <w:i/>
          <w:sz w:val="24"/>
          <w:szCs w:val="24"/>
        </w:rPr>
        <w:t>Lizwe Museredza</w:t>
      </w:r>
      <w:r>
        <w:rPr>
          <w:rFonts w:ascii="Times New Roman" w:hAnsi="Times New Roman" w:cs="Times New Roman"/>
          <w:sz w:val="24"/>
          <w:szCs w:val="24"/>
        </w:rPr>
        <w:t xml:space="preserve"> &amp; 385 </w:t>
      </w:r>
      <w:r w:rsidRPr="00302E89">
        <w:rPr>
          <w:rFonts w:ascii="Times New Roman" w:hAnsi="Times New Roman" w:cs="Times New Roman"/>
          <w:i/>
          <w:sz w:val="24"/>
          <w:szCs w:val="24"/>
        </w:rPr>
        <w:t xml:space="preserve">Ors </w:t>
      </w:r>
      <w:r>
        <w:rPr>
          <w:rFonts w:ascii="Times New Roman" w:hAnsi="Times New Roman" w:cs="Times New Roman"/>
          <w:sz w:val="24"/>
          <w:szCs w:val="24"/>
        </w:rPr>
        <w:t xml:space="preserve">v </w:t>
      </w:r>
      <w:r w:rsidRPr="00302E89">
        <w:rPr>
          <w:rFonts w:ascii="Times New Roman" w:hAnsi="Times New Roman" w:cs="Times New Roman"/>
          <w:i/>
          <w:sz w:val="24"/>
          <w:szCs w:val="24"/>
        </w:rPr>
        <w:t>Minister of Agriculture, Lands, Water and</w:t>
      </w:r>
      <w:r>
        <w:rPr>
          <w:rFonts w:ascii="Times New Roman" w:hAnsi="Times New Roman" w:cs="Times New Roman"/>
          <w:i/>
          <w:sz w:val="24"/>
          <w:szCs w:val="24"/>
        </w:rPr>
        <w:t xml:space="preserve"> Rural Resettlement &amp; 10 Ors </w:t>
      </w:r>
      <w:r>
        <w:rPr>
          <w:rFonts w:ascii="Times New Roman" w:hAnsi="Times New Roman" w:cs="Times New Roman"/>
          <w:sz w:val="24"/>
          <w:szCs w:val="24"/>
        </w:rPr>
        <w:t xml:space="preserve">CCZ 11/21 at p 11 of the </w:t>
      </w:r>
      <w:r w:rsidR="00125B83">
        <w:rPr>
          <w:rFonts w:ascii="Times New Roman" w:hAnsi="Times New Roman" w:cs="Times New Roman"/>
          <w:sz w:val="24"/>
          <w:szCs w:val="24"/>
        </w:rPr>
        <w:t>cyclostyled</w:t>
      </w:r>
      <w:r>
        <w:rPr>
          <w:rFonts w:ascii="Times New Roman" w:hAnsi="Times New Roman" w:cs="Times New Roman"/>
          <w:sz w:val="24"/>
          <w:szCs w:val="24"/>
        </w:rPr>
        <w:t xml:space="preserve"> judgement as follows:-</w:t>
      </w:r>
    </w:p>
    <w:p w14:paraId="391F04CA" w14:textId="39E0BC25" w:rsidR="000C0FDC" w:rsidRDefault="00302E89" w:rsidP="00302E89">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sidR="00125B83">
        <w:rPr>
          <w:rFonts w:ascii="Times New Roman" w:hAnsi="Times New Roman" w:cs="Times New Roman"/>
          <w:sz w:val="24"/>
          <w:szCs w:val="24"/>
        </w:rPr>
        <w:t>“</w:t>
      </w:r>
      <w:r w:rsidR="004E7ED1">
        <w:rPr>
          <w:rFonts w:ascii="Times New Roman" w:hAnsi="Times New Roman" w:cs="Times New Roman"/>
        </w:rPr>
        <w:t xml:space="preserve">It </w:t>
      </w:r>
      <w:r w:rsidR="007F030C">
        <w:rPr>
          <w:rFonts w:ascii="Times New Roman" w:hAnsi="Times New Roman" w:cs="Times New Roman"/>
        </w:rPr>
        <w:t>is</w:t>
      </w:r>
      <w:r w:rsidR="004E7ED1">
        <w:rPr>
          <w:rFonts w:ascii="Times New Roman" w:hAnsi="Times New Roman" w:cs="Times New Roman"/>
        </w:rPr>
        <w:t xml:space="preserve"> a rule of common law and an entrenched part of our practice and procedure that matters are </w:t>
      </w:r>
      <w:r w:rsidR="000C0FDC">
        <w:rPr>
          <w:rFonts w:ascii="Times New Roman" w:hAnsi="Times New Roman" w:cs="Times New Roman"/>
        </w:rPr>
        <w:tab/>
      </w:r>
      <w:r w:rsidR="004E7ED1">
        <w:rPr>
          <w:rFonts w:ascii="Times New Roman" w:hAnsi="Times New Roman" w:cs="Times New Roman"/>
        </w:rPr>
        <w:t xml:space="preserve">to be brought before the court in accordance with rules of that court. The remarks of </w:t>
      </w:r>
      <w:r w:rsidR="004E7ED1" w:rsidRPr="004E7ED1">
        <w:rPr>
          <w:rFonts w:ascii="Times New Roman" w:hAnsi="Times New Roman" w:cs="Times New Roman"/>
          <w:smallCaps/>
        </w:rPr>
        <w:t>Patel JCC</w:t>
      </w:r>
      <w:r w:rsidR="004E7ED1">
        <w:rPr>
          <w:rFonts w:ascii="Times New Roman" w:hAnsi="Times New Roman" w:cs="Times New Roman"/>
        </w:rPr>
        <w:t xml:space="preserve"> </w:t>
      </w:r>
      <w:r w:rsidR="000C0FDC">
        <w:rPr>
          <w:rFonts w:ascii="Times New Roman" w:hAnsi="Times New Roman" w:cs="Times New Roman"/>
        </w:rPr>
        <w:tab/>
      </w:r>
      <w:r w:rsidR="004E7ED1">
        <w:rPr>
          <w:rFonts w:ascii="Times New Roman" w:hAnsi="Times New Roman" w:cs="Times New Roman"/>
        </w:rPr>
        <w:t xml:space="preserve">in </w:t>
      </w:r>
      <w:r w:rsidR="004E7ED1" w:rsidRPr="004E7ED1">
        <w:rPr>
          <w:rFonts w:ascii="Times New Roman" w:hAnsi="Times New Roman" w:cs="Times New Roman"/>
          <w:i/>
        </w:rPr>
        <w:t xml:space="preserve">Marx Mupingu </w:t>
      </w:r>
      <w:r w:rsidR="004E7ED1" w:rsidRPr="004E7ED1">
        <w:rPr>
          <w:rFonts w:ascii="Times New Roman" w:hAnsi="Times New Roman" w:cs="Times New Roman"/>
        </w:rPr>
        <w:t>v</w:t>
      </w:r>
      <w:r w:rsidR="004E7ED1" w:rsidRPr="004E7ED1">
        <w:rPr>
          <w:rFonts w:ascii="Times New Roman" w:hAnsi="Times New Roman" w:cs="Times New Roman"/>
          <w:i/>
        </w:rPr>
        <w:t xml:space="preserve"> The Minister of Agriculture, Lands, Water and Rural Resettlement &amp; Ors</w:t>
      </w:r>
      <w:r w:rsidR="004E7ED1">
        <w:rPr>
          <w:rFonts w:ascii="Times New Roman" w:hAnsi="Times New Roman" w:cs="Times New Roman"/>
        </w:rPr>
        <w:t xml:space="preserve"> CCZ </w:t>
      </w:r>
      <w:r w:rsidR="000C0FDC">
        <w:rPr>
          <w:rFonts w:ascii="Times New Roman" w:hAnsi="Times New Roman" w:cs="Times New Roman"/>
        </w:rPr>
        <w:tab/>
      </w:r>
      <w:r w:rsidR="004E7ED1">
        <w:rPr>
          <w:rFonts w:ascii="Times New Roman" w:hAnsi="Times New Roman" w:cs="Times New Roman"/>
        </w:rPr>
        <w:t xml:space="preserve">7/21 are opt. </w:t>
      </w:r>
    </w:p>
    <w:p w14:paraId="7D7271A9" w14:textId="77777777" w:rsidR="000C0FDC" w:rsidRDefault="000C0FDC" w:rsidP="00302E89">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He wrote:-</w:t>
      </w:r>
    </w:p>
    <w:p w14:paraId="1AD85189" w14:textId="77777777" w:rsidR="000C0FDC" w:rsidRDefault="000C0FDC" w:rsidP="00302E89">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Pr="000C0FDC">
        <w:rPr>
          <w:rFonts w:ascii="Times New Roman" w:hAnsi="Times New Roman" w:cs="Times New Roman"/>
        </w:rPr>
        <w:t xml:space="preserve">‘One cannot institute an action or application in the High Court, or any other court, without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0FDC">
        <w:rPr>
          <w:rFonts w:ascii="Times New Roman" w:hAnsi="Times New Roman" w:cs="Times New Roman"/>
        </w:rPr>
        <w:t xml:space="preserve">due observance of and compliance with the Rules of that court.  The rules inform a litigant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0FDC">
        <w:rPr>
          <w:rFonts w:ascii="Times New Roman" w:hAnsi="Times New Roman" w:cs="Times New Roman"/>
        </w:rPr>
        <w:t xml:space="preserve">of what is required of him to access the court concerned. If he fails to observe or comply with </w:t>
      </w:r>
      <w:r>
        <w:rPr>
          <w:rFonts w:ascii="Times New Roman" w:hAnsi="Times New Roman" w:cs="Times New Roman"/>
        </w:rPr>
        <w:tab/>
      </w:r>
      <w:r>
        <w:rPr>
          <w:rFonts w:ascii="Times New Roman" w:hAnsi="Times New Roman" w:cs="Times New Roman"/>
        </w:rPr>
        <w:tab/>
      </w:r>
      <w:r w:rsidRPr="000C0FDC">
        <w:rPr>
          <w:rFonts w:ascii="Times New Roman" w:hAnsi="Times New Roman" w:cs="Times New Roman"/>
        </w:rPr>
        <w:t xml:space="preserve">those rules, he will inevitably be non-suited.’” </w:t>
      </w:r>
    </w:p>
    <w:p w14:paraId="1B7E0B56" w14:textId="77777777" w:rsidR="000C0FDC" w:rsidRDefault="000C0FDC" w:rsidP="00302E89">
      <w:pPr>
        <w:tabs>
          <w:tab w:val="left" w:pos="720"/>
          <w:tab w:val="left" w:pos="1260"/>
          <w:tab w:val="left" w:pos="1800"/>
        </w:tabs>
        <w:spacing w:after="0" w:line="240" w:lineRule="auto"/>
        <w:jc w:val="both"/>
        <w:rPr>
          <w:rFonts w:ascii="Times New Roman" w:hAnsi="Times New Roman" w:cs="Times New Roman"/>
        </w:rPr>
      </w:pPr>
    </w:p>
    <w:p w14:paraId="47941EEA" w14:textId="1E6DCD31" w:rsidR="000C0FDC" w:rsidRDefault="000C0FDC" w:rsidP="000C0FD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Her Ladyship in reference to the importance of following rules o</w:t>
      </w:r>
      <w:r w:rsidR="00125B83">
        <w:rPr>
          <w:rFonts w:ascii="Times New Roman" w:hAnsi="Times New Roman" w:cs="Times New Roman"/>
          <w:sz w:val="24"/>
          <w:szCs w:val="24"/>
        </w:rPr>
        <w:t>f</w:t>
      </w:r>
      <w:r>
        <w:rPr>
          <w:rFonts w:ascii="Times New Roman" w:hAnsi="Times New Roman" w:cs="Times New Roman"/>
          <w:sz w:val="24"/>
          <w:szCs w:val="24"/>
        </w:rPr>
        <w:t xml:space="preserve"> procedure then gave an advisory and warning that litigants and legal practitioners must acquaint with nuances in the rules.  </w:t>
      </w:r>
    </w:p>
    <w:p w14:paraId="339551D8" w14:textId="77777777" w:rsidR="007C7DB1" w:rsidRDefault="000C0FDC" w:rsidP="000C0FD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note that the defendant herein did not raise the issue of the non-compliance of the rules pertaining to the defective summons and declaration. The defendant</w:t>
      </w:r>
      <w:r w:rsidR="00125B83">
        <w:rPr>
          <w:rFonts w:ascii="Times New Roman" w:hAnsi="Times New Roman" w:cs="Times New Roman"/>
          <w:sz w:val="24"/>
          <w:szCs w:val="24"/>
        </w:rPr>
        <w:t>s</w:t>
      </w:r>
      <w:r>
        <w:rPr>
          <w:rFonts w:ascii="Times New Roman" w:hAnsi="Times New Roman" w:cs="Times New Roman"/>
          <w:sz w:val="24"/>
          <w:szCs w:val="24"/>
        </w:rPr>
        <w:t xml:space="preserve"> did not object by exception to the form of the two pleadings. I am aware that the non-objection means that the parties did not engage the ano</w:t>
      </w:r>
      <w:r w:rsidR="00125B83">
        <w:rPr>
          <w:rFonts w:ascii="Times New Roman" w:hAnsi="Times New Roman" w:cs="Times New Roman"/>
          <w:sz w:val="24"/>
          <w:szCs w:val="24"/>
        </w:rPr>
        <w:t>malies seen by the court and thu</w:t>
      </w:r>
      <w:r>
        <w:rPr>
          <w:rFonts w:ascii="Times New Roman" w:hAnsi="Times New Roman" w:cs="Times New Roman"/>
          <w:sz w:val="24"/>
          <w:szCs w:val="24"/>
        </w:rPr>
        <w:t xml:space="preserve">s </w:t>
      </w:r>
      <w:r w:rsidR="00125B83">
        <w:rPr>
          <w:rFonts w:ascii="Times New Roman" w:hAnsi="Times New Roman" w:cs="Times New Roman"/>
          <w:sz w:val="24"/>
          <w:szCs w:val="24"/>
        </w:rPr>
        <w:t>a</w:t>
      </w:r>
      <w:r>
        <w:rPr>
          <w:rFonts w:ascii="Times New Roman" w:hAnsi="Times New Roman" w:cs="Times New Roman"/>
          <w:sz w:val="24"/>
          <w:szCs w:val="24"/>
        </w:rPr>
        <w:t xml:space="preserve">s between them, no issue arose therefrom.  Ordinarily in civil litigation </w:t>
      </w:r>
      <w:r w:rsidR="004E14C8">
        <w:rPr>
          <w:rFonts w:ascii="Times New Roman" w:hAnsi="Times New Roman" w:cs="Times New Roman"/>
          <w:sz w:val="24"/>
          <w:szCs w:val="24"/>
        </w:rPr>
        <w:t>the court engages issues raised by the partie</w:t>
      </w:r>
      <w:r w:rsidR="007C7DB1">
        <w:rPr>
          <w:rFonts w:ascii="Times New Roman" w:hAnsi="Times New Roman" w:cs="Times New Roman"/>
          <w:sz w:val="24"/>
          <w:szCs w:val="24"/>
        </w:rPr>
        <w:t>s for the court’s determination. T</w:t>
      </w:r>
      <w:r w:rsidR="004E14C8">
        <w:rPr>
          <w:rFonts w:ascii="Times New Roman" w:hAnsi="Times New Roman" w:cs="Times New Roman"/>
          <w:sz w:val="24"/>
          <w:szCs w:val="24"/>
        </w:rPr>
        <w:t xml:space="preserve">he court does not create its own issues for the parties to engage on such.  See generally </w:t>
      </w:r>
      <w:r w:rsidR="004E14C8" w:rsidRPr="004E14C8">
        <w:rPr>
          <w:rFonts w:ascii="Times New Roman" w:hAnsi="Times New Roman" w:cs="Times New Roman"/>
          <w:i/>
          <w:sz w:val="24"/>
          <w:szCs w:val="24"/>
        </w:rPr>
        <w:t>Nzara &amp; 3 Ors</w:t>
      </w:r>
      <w:r w:rsidR="004E14C8">
        <w:rPr>
          <w:rFonts w:ascii="Times New Roman" w:hAnsi="Times New Roman" w:cs="Times New Roman"/>
          <w:sz w:val="24"/>
          <w:szCs w:val="24"/>
        </w:rPr>
        <w:t xml:space="preserve"> v </w:t>
      </w:r>
      <w:r w:rsidR="004E14C8" w:rsidRPr="004E14C8">
        <w:rPr>
          <w:rFonts w:ascii="Times New Roman" w:hAnsi="Times New Roman" w:cs="Times New Roman"/>
          <w:i/>
          <w:sz w:val="24"/>
          <w:szCs w:val="24"/>
        </w:rPr>
        <w:t>Kashumba C &amp; 3 Ors</w:t>
      </w:r>
      <w:r w:rsidR="004E14C8">
        <w:rPr>
          <w:rFonts w:ascii="Times New Roman" w:hAnsi="Times New Roman" w:cs="Times New Roman"/>
          <w:sz w:val="24"/>
          <w:szCs w:val="24"/>
        </w:rPr>
        <w:t xml:space="preserve"> SC 18/2018.  The issue I have raised however is a point of law noted by the court in writing judgement.</w:t>
      </w:r>
      <w:r w:rsidR="007A19A4">
        <w:rPr>
          <w:rFonts w:ascii="Times New Roman" w:hAnsi="Times New Roman" w:cs="Times New Roman"/>
          <w:sz w:val="24"/>
          <w:szCs w:val="24"/>
        </w:rPr>
        <w:t xml:space="preserve"> It pertains to the non comp</w:t>
      </w:r>
      <w:r w:rsidR="007C7DB1">
        <w:rPr>
          <w:rFonts w:ascii="Times New Roman" w:hAnsi="Times New Roman" w:cs="Times New Roman"/>
          <w:sz w:val="24"/>
          <w:szCs w:val="24"/>
        </w:rPr>
        <w:t>liance with rules of this court. T</w:t>
      </w:r>
      <w:r w:rsidR="007A19A4">
        <w:rPr>
          <w:rFonts w:ascii="Times New Roman" w:hAnsi="Times New Roman" w:cs="Times New Roman"/>
          <w:sz w:val="24"/>
          <w:szCs w:val="24"/>
        </w:rPr>
        <w:t>he court cannot be estopped from raising a non compliance with its rules</w:t>
      </w:r>
      <w:r w:rsidR="007C7DB1">
        <w:rPr>
          <w:rFonts w:ascii="Times New Roman" w:hAnsi="Times New Roman" w:cs="Times New Roman"/>
          <w:sz w:val="24"/>
          <w:szCs w:val="24"/>
        </w:rPr>
        <w:t xml:space="preserve"> on the basis that the parties did not raise the issue</w:t>
      </w:r>
      <w:r w:rsidR="007A19A4">
        <w:rPr>
          <w:rFonts w:ascii="Times New Roman" w:hAnsi="Times New Roman" w:cs="Times New Roman"/>
          <w:sz w:val="24"/>
          <w:szCs w:val="24"/>
        </w:rPr>
        <w:t xml:space="preserve">. </w:t>
      </w:r>
    </w:p>
    <w:p w14:paraId="4D680F73" w14:textId="03807934" w:rsidR="00FB5BE7" w:rsidRDefault="007C7DB1" w:rsidP="000C0FD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19A4">
        <w:rPr>
          <w:rFonts w:ascii="Times New Roman" w:hAnsi="Times New Roman" w:cs="Times New Roman"/>
          <w:sz w:val="24"/>
          <w:szCs w:val="24"/>
        </w:rPr>
        <w:t xml:space="preserve">It </w:t>
      </w:r>
      <w:r>
        <w:rPr>
          <w:rFonts w:ascii="Times New Roman" w:hAnsi="Times New Roman" w:cs="Times New Roman"/>
          <w:sz w:val="24"/>
          <w:szCs w:val="24"/>
        </w:rPr>
        <w:t>is not</w:t>
      </w:r>
      <w:r w:rsidR="004B74C0">
        <w:rPr>
          <w:rFonts w:ascii="Times New Roman" w:hAnsi="Times New Roman" w:cs="Times New Roman"/>
          <w:sz w:val="24"/>
          <w:szCs w:val="24"/>
        </w:rPr>
        <w:t xml:space="preserve"> </w:t>
      </w:r>
      <w:r w:rsidR="007A19A4">
        <w:rPr>
          <w:rFonts w:ascii="Times New Roman" w:hAnsi="Times New Roman" w:cs="Times New Roman"/>
          <w:sz w:val="24"/>
          <w:szCs w:val="24"/>
        </w:rPr>
        <w:t>intended that this litigation is resolved on the rule non compliance issue noted by the court.</w:t>
      </w:r>
      <w:r w:rsidR="004E14C8">
        <w:rPr>
          <w:rFonts w:ascii="Times New Roman" w:hAnsi="Times New Roman" w:cs="Times New Roman"/>
          <w:sz w:val="24"/>
          <w:szCs w:val="24"/>
        </w:rPr>
        <w:t xml:space="preserve"> </w:t>
      </w:r>
      <w:r w:rsidR="00E2750E">
        <w:rPr>
          <w:rFonts w:ascii="Times New Roman" w:hAnsi="Times New Roman" w:cs="Times New Roman"/>
          <w:sz w:val="24"/>
          <w:szCs w:val="24"/>
        </w:rPr>
        <w:t xml:space="preserve">It would be unfair and unjust to do so as </w:t>
      </w:r>
      <w:r>
        <w:rPr>
          <w:rFonts w:ascii="Times New Roman" w:hAnsi="Times New Roman" w:cs="Times New Roman"/>
          <w:sz w:val="24"/>
          <w:szCs w:val="24"/>
        </w:rPr>
        <w:t>the court did not engage the parties on its observation</w:t>
      </w:r>
      <w:r w:rsidR="00E2750E">
        <w:rPr>
          <w:rFonts w:ascii="Times New Roman" w:hAnsi="Times New Roman" w:cs="Times New Roman"/>
          <w:sz w:val="24"/>
          <w:szCs w:val="24"/>
        </w:rPr>
        <w:t xml:space="preserve">. The non compliance being an issue of concern was in the view of the court, one to which the parties attention and indeed the attention of litigants and legal practitioners should be drawn for posterity.  Parties and litigants are therefore warned that because the rules of court should be obeyed, it is </w:t>
      </w:r>
      <w:r w:rsidR="00F84C5F">
        <w:rPr>
          <w:rFonts w:ascii="Times New Roman" w:hAnsi="Times New Roman" w:cs="Times New Roman"/>
          <w:sz w:val="24"/>
          <w:szCs w:val="24"/>
        </w:rPr>
        <w:t>within</w:t>
      </w:r>
      <w:r w:rsidR="00E2750E">
        <w:rPr>
          <w:rFonts w:ascii="Times New Roman" w:hAnsi="Times New Roman" w:cs="Times New Roman"/>
          <w:sz w:val="24"/>
          <w:szCs w:val="24"/>
        </w:rPr>
        <w:t xml:space="preserve"> the power of the court to </w:t>
      </w:r>
      <w:r w:rsidR="00F84C5F">
        <w:rPr>
          <w:rFonts w:ascii="Times New Roman" w:hAnsi="Times New Roman" w:cs="Times New Roman"/>
          <w:sz w:val="24"/>
          <w:szCs w:val="24"/>
        </w:rPr>
        <w:t>strike</w:t>
      </w:r>
      <w:r w:rsidR="00E2750E">
        <w:rPr>
          <w:rFonts w:ascii="Times New Roman" w:hAnsi="Times New Roman" w:cs="Times New Roman"/>
          <w:sz w:val="24"/>
          <w:szCs w:val="24"/>
        </w:rPr>
        <w:t xml:space="preserve"> out a</w:t>
      </w:r>
      <w:r w:rsidR="00F84C5F">
        <w:rPr>
          <w:rFonts w:ascii="Times New Roman" w:hAnsi="Times New Roman" w:cs="Times New Roman"/>
          <w:sz w:val="24"/>
          <w:szCs w:val="24"/>
        </w:rPr>
        <w:t>ny</w:t>
      </w:r>
      <w:r w:rsidR="00E2750E">
        <w:rPr>
          <w:rFonts w:ascii="Times New Roman" w:hAnsi="Times New Roman" w:cs="Times New Roman"/>
          <w:sz w:val="24"/>
          <w:szCs w:val="24"/>
        </w:rPr>
        <w:t xml:space="preserve"> pleading </w:t>
      </w:r>
      <w:r w:rsidR="00F84C5F">
        <w:rPr>
          <w:rFonts w:ascii="Times New Roman" w:hAnsi="Times New Roman" w:cs="Times New Roman"/>
          <w:sz w:val="24"/>
          <w:szCs w:val="24"/>
        </w:rPr>
        <w:t xml:space="preserve">including a </w:t>
      </w:r>
      <w:r w:rsidR="00FC292A">
        <w:rPr>
          <w:rFonts w:ascii="Times New Roman" w:hAnsi="Times New Roman" w:cs="Times New Roman"/>
          <w:sz w:val="24"/>
          <w:szCs w:val="24"/>
        </w:rPr>
        <w:t>summon</w:t>
      </w:r>
      <w:r w:rsidR="00F84C5F">
        <w:rPr>
          <w:rFonts w:ascii="Times New Roman" w:hAnsi="Times New Roman" w:cs="Times New Roman"/>
          <w:sz w:val="24"/>
          <w:szCs w:val="24"/>
        </w:rPr>
        <w:t>s</w:t>
      </w:r>
      <w:r w:rsidR="00FC292A">
        <w:rPr>
          <w:rFonts w:ascii="Times New Roman" w:hAnsi="Times New Roman" w:cs="Times New Roman"/>
          <w:sz w:val="24"/>
          <w:szCs w:val="24"/>
        </w:rPr>
        <w:t xml:space="preserve"> or </w:t>
      </w:r>
      <w:r w:rsidR="00FC292A">
        <w:rPr>
          <w:rFonts w:ascii="Times New Roman" w:hAnsi="Times New Roman" w:cs="Times New Roman"/>
          <w:sz w:val="24"/>
          <w:szCs w:val="24"/>
        </w:rPr>
        <w:lastRenderedPageBreak/>
        <w:t>defence</w:t>
      </w:r>
      <w:r w:rsidR="00F84C5F">
        <w:rPr>
          <w:rFonts w:ascii="Times New Roman" w:hAnsi="Times New Roman" w:cs="Times New Roman"/>
          <w:sz w:val="24"/>
          <w:szCs w:val="24"/>
        </w:rPr>
        <w:t>/plea</w:t>
      </w:r>
      <w:r w:rsidR="00FC292A">
        <w:rPr>
          <w:rFonts w:ascii="Times New Roman" w:hAnsi="Times New Roman" w:cs="Times New Roman"/>
          <w:sz w:val="24"/>
          <w:szCs w:val="24"/>
        </w:rPr>
        <w:t xml:space="preserve"> f</w:t>
      </w:r>
      <w:r w:rsidR="00E2750E">
        <w:rPr>
          <w:rFonts w:ascii="Times New Roman" w:hAnsi="Times New Roman" w:cs="Times New Roman"/>
          <w:sz w:val="24"/>
          <w:szCs w:val="24"/>
        </w:rPr>
        <w:t>o</w:t>
      </w:r>
      <w:r w:rsidR="00FC292A">
        <w:rPr>
          <w:rFonts w:ascii="Times New Roman" w:hAnsi="Times New Roman" w:cs="Times New Roman"/>
          <w:sz w:val="24"/>
          <w:szCs w:val="24"/>
        </w:rPr>
        <w:t>r</w:t>
      </w:r>
      <w:r w:rsidR="00E2750E">
        <w:rPr>
          <w:rFonts w:ascii="Times New Roman" w:hAnsi="Times New Roman" w:cs="Times New Roman"/>
          <w:sz w:val="24"/>
          <w:szCs w:val="24"/>
        </w:rPr>
        <w:t xml:space="preserve"> non compliance with its rules even where parties have not m</w:t>
      </w:r>
      <w:r w:rsidR="0004487E">
        <w:rPr>
          <w:rFonts w:ascii="Times New Roman" w:hAnsi="Times New Roman" w:cs="Times New Roman"/>
          <w:sz w:val="24"/>
          <w:szCs w:val="24"/>
        </w:rPr>
        <w:t xml:space="preserve">ade issue of the non compliance. The power is to be exercised </w:t>
      </w:r>
      <w:r w:rsidR="00E2750E">
        <w:rPr>
          <w:rFonts w:ascii="Times New Roman" w:hAnsi="Times New Roman" w:cs="Times New Roman"/>
          <w:sz w:val="24"/>
          <w:szCs w:val="24"/>
        </w:rPr>
        <w:t xml:space="preserve">subject </w:t>
      </w:r>
      <w:r w:rsidR="0004487E">
        <w:rPr>
          <w:rFonts w:ascii="Times New Roman" w:hAnsi="Times New Roman" w:cs="Times New Roman"/>
          <w:sz w:val="24"/>
          <w:szCs w:val="24"/>
        </w:rPr>
        <w:t xml:space="preserve">to the </w:t>
      </w:r>
      <w:r w:rsidR="00221679">
        <w:rPr>
          <w:rFonts w:ascii="Times New Roman" w:hAnsi="Times New Roman" w:cs="Times New Roman"/>
          <w:sz w:val="24"/>
          <w:szCs w:val="24"/>
        </w:rPr>
        <w:t xml:space="preserve">rider that the </w:t>
      </w:r>
      <w:r w:rsidR="00E2750E">
        <w:rPr>
          <w:rFonts w:ascii="Times New Roman" w:hAnsi="Times New Roman" w:cs="Times New Roman"/>
          <w:sz w:val="24"/>
          <w:szCs w:val="24"/>
        </w:rPr>
        <w:t xml:space="preserve">court would need to </w:t>
      </w:r>
      <w:r w:rsidR="005A4DA9">
        <w:rPr>
          <w:rFonts w:ascii="Times New Roman" w:hAnsi="Times New Roman" w:cs="Times New Roman"/>
          <w:sz w:val="24"/>
          <w:szCs w:val="24"/>
        </w:rPr>
        <w:t>require parties to address it on the</w:t>
      </w:r>
      <w:r w:rsidR="00FC292A">
        <w:rPr>
          <w:rFonts w:ascii="Times New Roman" w:hAnsi="Times New Roman" w:cs="Times New Roman"/>
          <w:sz w:val="24"/>
          <w:szCs w:val="24"/>
        </w:rPr>
        <w:t xml:space="preserve"> non compliance</w:t>
      </w:r>
      <w:r w:rsidR="000727D7">
        <w:rPr>
          <w:rFonts w:ascii="Times New Roman" w:hAnsi="Times New Roman" w:cs="Times New Roman"/>
          <w:sz w:val="24"/>
          <w:szCs w:val="24"/>
        </w:rPr>
        <w:t xml:space="preserve"> first </w:t>
      </w:r>
      <w:r w:rsidR="00FC292A">
        <w:rPr>
          <w:rFonts w:ascii="Times New Roman" w:hAnsi="Times New Roman" w:cs="Times New Roman"/>
          <w:sz w:val="24"/>
          <w:szCs w:val="24"/>
        </w:rPr>
        <w:t xml:space="preserve">before deciding on the dismissal or striking out as the case maybe. The court cannot be bound to relate to or engage rule non compliance pleadings on the basis that parties did not raise </w:t>
      </w:r>
      <w:r w:rsidR="000727D7">
        <w:rPr>
          <w:rFonts w:ascii="Times New Roman" w:hAnsi="Times New Roman" w:cs="Times New Roman"/>
          <w:sz w:val="24"/>
          <w:szCs w:val="24"/>
        </w:rPr>
        <w:t xml:space="preserve">the issue for the further reason that </w:t>
      </w:r>
      <w:r w:rsidR="00FC292A">
        <w:rPr>
          <w:rFonts w:ascii="Times New Roman" w:hAnsi="Times New Roman" w:cs="Times New Roman"/>
          <w:sz w:val="24"/>
          <w:szCs w:val="24"/>
        </w:rPr>
        <w:t xml:space="preserve">the court must consider whether its jurisdiction is not being called </w:t>
      </w:r>
      <w:r w:rsidR="00FB5BE7">
        <w:rPr>
          <w:rFonts w:ascii="Times New Roman" w:hAnsi="Times New Roman" w:cs="Times New Roman"/>
          <w:sz w:val="24"/>
          <w:szCs w:val="24"/>
        </w:rPr>
        <w:t>to deal with rule non compliant pleadings.</w:t>
      </w:r>
    </w:p>
    <w:p w14:paraId="7359010F" w14:textId="5980B0D5" w:rsidR="00FB5BE7" w:rsidRDefault="00FB5BE7" w:rsidP="000C0FD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revert to the substance of this action. The plaintiff claimed in the declaration that in or about 2014 the plaintiff and first and second defendants orally agreed to acquire mining rights in Co</w:t>
      </w:r>
      <w:r w:rsidR="000727D7">
        <w:rPr>
          <w:rFonts w:ascii="Times New Roman" w:hAnsi="Times New Roman" w:cs="Times New Roman"/>
          <w:sz w:val="24"/>
          <w:szCs w:val="24"/>
        </w:rPr>
        <w:t>nnema</w:t>
      </w:r>
      <w:r w:rsidR="006215B5">
        <w:rPr>
          <w:rFonts w:ascii="Times New Roman" w:hAnsi="Times New Roman" w:cs="Times New Roman"/>
          <w:sz w:val="24"/>
          <w:szCs w:val="24"/>
        </w:rPr>
        <w:t>ra a</w:t>
      </w:r>
      <w:r>
        <w:rPr>
          <w:rFonts w:ascii="Times New Roman" w:hAnsi="Times New Roman" w:cs="Times New Roman"/>
          <w:sz w:val="24"/>
          <w:szCs w:val="24"/>
        </w:rPr>
        <w:t>rea, Midlands Province. The terms of the oral agreement were listed by the plaintiff as:</w:t>
      </w:r>
    </w:p>
    <w:p w14:paraId="7FDA525C" w14:textId="38F566FB" w:rsidR="00FB5BE7" w:rsidRDefault="00FB5BE7" w:rsidP="00FB5BE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w:t>
      </w:r>
      <w:r>
        <w:rPr>
          <w:rFonts w:ascii="Times New Roman" w:hAnsi="Times New Roman" w:cs="Times New Roman"/>
        </w:rPr>
        <w:tab/>
        <w:t xml:space="preserve">Plaintiff was to fund the acquisition of the mining claims which he had identified in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27D7">
        <w:rPr>
          <w:rFonts w:ascii="Times New Roman" w:hAnsi="Times New Roman" w:cs="Times New Roman"/>
          <w:sz w:val="24"/>
          <w:szCs w:val="24"/>
        </w:rPr>
        <w:t>Connema</w:t>
      </w:r>
      <w:r w:rsidR="006215B5">
        <w:rPr>
          <w:rFonts w:ascii="Times New Roman" w:hAnsi="Times New Roman" w:cs="Times New Roman"/>
          <w:sz w:val="24"/>
          <w:szCs w:val="24"/>
        </w:rPr>
        <w:t>ra</w:t>
      </w:r>
      <w:r w:rsidR="006215B5">
        <w:rPr>
          <w:rFonts w:ascii="Times New Roman" w:hAnsi="Times New Roman" w:cs="Times New Roman"/>
        </w:rPr>
        <w:t xml:space="preserve"> </w:t>
      </w:r>
      <w:r>
        <w:rPr>
          <w:rFonts w:ascii="Times New Roman" w:hAnsi="Times New Roman" w:cs="Times New Roman"/>
        </w:rPr>
        <w:t>area.</w:t>
      </w:r>
    </w:p>
    <w:p w14:paraId="272A35A1" w14:textId="77777777" w:rsidR="00FB5BE7" w:rsidRDefault="00FB5BE7" w:rsidP="00FB5BE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(b)</w:t>
      </w:r>
      <w:r>
        <w:rPr>
          <w:rFonts w:ascii="Times New Roman" w:hAnsi="Times New Roman" w:cs="Times New Roman"/>
        </w:rPr>
        <w:tab/>
        <w:t xml:space="preserve">The claims would be registered in the name of the second defendant an employee of the first </w:t>
      </w:r>
      <w:r>
        <w:rPr>
          <w:rFonts w:ascii="Times New Roman" w:hAnsi="Times New Roman" w:cs="Times New Roman"/>
        </w:rPr>
        <w:tab/>
      </w:r>
      <w:r>
        <w:rPr>
          <w:rFonts w:ascii="Times New Roman" w:hAnsi="Times New Roman" w:cs="Times New Roman"/>
        </w:rPr>
        <w:tab/>
        <w:t>defendant.</w:t>
      </w:r>
    </w:p>
    <w:p w14:paraId="121D929B" w14:textId="771F5ED5" w:rsidR="00FB5BE7" w:rsidRDefault="000727D7" w:rsidP="00FB5BE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(c)</w:t>
      </w:r>
      <w:r>
        <w:rPr>
          <w:rFonts w:ascii="Times New Roman" w:hAnsi="Times New Roman" w:cs="Times New Roman"/>
        </w:rPr>
        <w:tab/>
        <w:t>Plaintiff would fu</w:t>
      </w:r>
      <w:r w:rsidR="00FB5BE7">
        <w:rPr>
          <w:rFonts w:ascii="Times New Roman" w:hAnsi="Times New Roman" w:cs="Times New Roman"/>
        </w:rPr>
        <w:t>nd the maintenance of title in the mining claims.</w:t>
      </w:r>
    </w:p>
    <w:p w14:paraId="1801996A" w14:textId="2F2080AB" w:rsidR="00FB5BE7" w:rsidRDefault="00FB5BE7" w:rsidP="00FB5BE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(d)</w:t>
      </w:r>
      <w:r>
        <w:rPr>
          <w:rFonts w:ascii="Times New Roman" w:hAnsi="Times New Roman" w:cs="Times New Roman"/>
        </w:rPr>
        <w:tab/>
        <w:t>The claims would be beneficially owned by the plaintiff.”</w:t>
      </w:r>
      <w:r>
        <w:rPr>
          <w:rFonts w:ascii="Times New Roman" w:hAnsi="Times New Roman" w:cs="Times New Roman"/>
        </w:rPr>
        <w:tab/>
      </w:r>
    </w:p>
    <w:p w14:paraId="41892AFD" w14:textId="77777777" w:rsidR="00FB5BE7" w:rsidRDefault="00FB5BE7" w:rsidP="00FB5BE7">
      <w:pPr>
        <w:tabs>
          <w:tab w:val="left" w:pos="720"/>
          <w:tab w:val="left" w:pos="1260"/>
          <w:tab w:val="left" w:pos="1800"/>
        </w:tabs>
        <w:spacing w:after="0" w:line="240" w:lineRule="auto"/>
        <w:jc w:val="both"/>
        <w:rPr>
          <w:rFonts w:ascii="Times New Roman" w:hAnsi="Times New Roman" w:cs="Times New Roman"/>
        </w:rPr>
      </w:pPr>
    </w:p>
    <w:p w14:paraId="4642F796" w14:textId="09861B2D" w:rsidR="00FB5BE7" w:rsidRDefault="00FB5BE7" w:rsidP="00FB5BE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further pleaded that consequent on the oral agreement</w:t>
      </w:r>
      <w:r w:rsidR="000727D7">
        <w:rPr>
          <w:rFonts w:ascii="Times New Roman" w:hAnsi="Times New Roman" w:cs="Times New Roman"/>
          <w:sz w:val="24"/>
          <w:szCs w:val="24"/>
        </w:rPr>
        <w:t>,</w:t>
      </w:r>
      <w:r>
        <w:rPr>
          <w:rFonts w:ascii="Times New Roman" w:hAnsi="Times New Roman" w:cs="Times New Roman"/>
          <w:sz w:val="24"/>
          <w:szCs w:val="24"/>
        </w:rPr>
        <w:t xml:space="preserve"> he funded the acquisition of mining claims, paid for maintenance of title and appointed a pegger </w:t>
      </w:r>
      <w:r w:rsidR="00303FE7">
        <w:rPr>
          <w:rFonts w:ascii="Times New Roman" w:hAnsi="Times New Roman" w:cs="Times New Roman"/>
          <w:sz w:val="24"/>
          <w:szCs w:val="24"/>
        </w:rPr>
        <w:t>to assist in applying for mining title over the claims.  Plaintiff pleaded that in October 2014 claim numbers Zabola North 16168 BM; Great Zabola 16167 BM and Great Zabola 1030348 were registered by the relevant Ministry in the name of the second defendant.</w:t>
      </w:r>
    </w:p>
    <w:p w14:paraId="3725620F" w14:textId="78CD4252" w:rsidR="00303FE7" w:rsidRDefault="00303FE7" w:rsidP="00FB5BE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plaintiff’s further contention that in 2017, </w:t>
      </w:r>
      <w:r w:rsidR="00860992">
        <w:rPr>
          <w:rFonts w:ascii="Times New Roman" w:hAnsi="Times New Roman" w:cs="Times New Roman"/>
          <w:sz w:val="24"/>
          <w:szCs w:val="24"/>
        </w:rPr>
        <w:t xml:space="preserve">the three parties entered into yet another oral agreement </w:t>
      </w:r>
      <w:r>
        <w:rPr>
          <w:rFonts w:ascii="Times New Roman" w:hAnsi="Times New Roman" w:cs="Times New Roman"/>
          <w:sz w:val="24"/>
          <w:szCs w:val="24"/>
        </w:rPr>
        <w:t xml:space="preserve">in terms of which they </w:t>
      </w:r>
      <w:r w:rsidR="006A5877">
        <w:rPr>
          <w:rFonts w:ascii="Times New Roman" w:hAnsi="Times New Roman" w:cs="Times New Roman"/>
          <w:sz w:val="24"/>
          <w:szCs w:val="24"/>
        </w:rPr>
        <w:t>agreed as follows as pleaded in para 9 of the declaration:</w:t>
      </w:r>
    </w:p>
    <w:p w14:paraId="5F11CA4B" w14:textId="612544AE" w:rsidR="006A5877" w:rsidRDefault="006A5877" w:rsidP="006A587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w:t>
      </w:r>
      <w:r>
        <w:rPr>
          <w:rFonts w:ascii="Times New Roman" w:hAnsi="Times New Roman" w:cs="Times New Roman"/>
        </w:rPr>
        <w:tab/>
        <w:t>They would register a company in which they would all hold shares.</w:t>
      </w:r>
    </w:p>
    <w:p w14:paraId="00EB8F87" w14:textId="77777777" w:rsidR="006A5877" w:rsidRDefault="006A5877" w:rsidP="006A587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(b)</w:t>
      </w:r>
      <w:r>
        <w:rPr>
          <w:rFonts w:ascii="Times New Roman" w:hAnsi="Times New Roman" w:cs="Times New Roman"/>
        </w:rPr>
        <w:tab/>
        <w:t>The mining claims would be transferred to the company in which the parties hold shares.</w:t>
      </w:r>
    </w:p>
    <w:p w14:paraId="2D182AC8" w14:textId="77777777" w:rsidR="006A5877" w:rsidRDefault="006A5877" w:rsidP="006A587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(c)</w:t>
      </w:r>
      <w:r>
        <w:rPr>
          <w:rFonts w:ascii="Times New Roman" w:hAnsi="Times New Roman" w:cs="Times New Roman"/>
        </w:rPr>
        <w:tab/>
        <w:t>They would either sell or exploit the mining claims through the company.”</w:t>
      </w:r>
    </w:p>
    <w:p w14:paraId="6DC8B80D" w14:textId="77777777" w:rsidR="006A5877" w:rsidRDefault="006A5877" w:rsidP="006A5877">
      <w:pPr>
        <w:tabs>
          <w:tab w:val="left" w:pos="720"/>
          <w:tab w:val="left" w:pos="1260"/>
          <w:tab w:val="left" w:pos="1800"/>
        </w:tabs>
        <w:spacing w:after="0" w:line="240" w:lineRule="auto"/>
        <w:jc w:val="both"/>
        <w:rPr>
          <w:rFonts w:ascii="Times New Roman" w:hAnsi="Times New Roman" w:cs="Times New Roman"/>
        </w:rPr>
      </w:pPr>
    </w:p>
    <w:p w14:paraId="62933F67" w14:textId="306FFDE5" w:rsidR="000A4645" w:rsidRDefault="006A5877" w:rsidP="006A587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plaintiff pleaded that consequent on the second oral agreement as quoted, the plaintiff then incorporated a company called Environ </w:t>
      </w:r>
      <w:r w:rsidR="00860992">
        <w:rPr>
          <w:rFonts w:ascii="Times New Roman" w:hAnsi="Times New Roman" w:cs="Times New Roman"/>
          <w:sz w:val="24"/>
          <w:szCs w:val="24"/>
        </w:rPr>
        <w:t>Mining (P</w:t>
      </w:r>
      <w:r w:rsidR="00D35419">
        <w:rPr>
          <w:rFonts w:ascii="Times New Roman" w:hAnsi="Times New Roman" w:cs="Times New Roman"/>
          <w:sz w:val="24"/>
          <w:szCs w:val="24"/>
        </w:rPr>
        <w:t xml:space="preserve">rivate) Limited wherein shares were allocated as follows: 50% to the plaintiff; 20% to the first defendant; 5% to the second defendant and 25% </w:t>
      </w:r>
      <w:r w:rsidR="003063E9">
        <w:rPr>
          <w:rFonts w:ascii="Times New Roman" w:hAnsi="Times New Roman" w:cs="Times New Roman"/>
          <w:sz w:val="24"/>
          <w:szCs w:val="24"/>
        </w:rPr>
        <w:t xml:space="preserve">to an agreed third party, namely Lawrence Nyabonde.  The plaintiff pleaded that the first and second defendants breached the oral agreement by refusing to transfer the mining </w:t>
      </w:r>
      <w:r w:rsidR="000A4645">
        <w:rPr>
          <w:rFonts w:ascii="Times New Roman" w:hAnsi="Times New Roman" w:cs="Times New Roman"/>
          <w:sz w:val="24"/>
          <w:szCs w:val="24"/>
        </w:rPr>
        <w:t>claims</w:t>
      </w:r>
      <w:r w:rsidR="003063E9">
        <w:rPr>
          <w:rFonts w:ascii="Times New Roman" w:hAnsi="Times New Roman" w:cs="Times New Roman"/>
          <w:sz w:val="24"/>
          <w:szCs w:val="24"/>
        </w:rPr>
        <w:t xml:space="preserve"> in </w:t>
      </w:r>
      <w:r w:rsidR="003063E9">
        <w:rPr>
          <w:rFonts w:ascii="Times New Roman" w:hAnsi="Times New Roman" w:cs="Times New Roman"/>
          <w:sz w:val="24"/>
          <w:szCs w:val="24"/>
        </w:rPr>
        <w:lastRenderedPageBreak/>
        <w:t xml:space="preserve">issue to the newly incorporated company, Environ Mining (Private) Limited </w:t>
      </w:r>
      <w:r w:rsidR="000727D7">
        <w:rPr>
          <w:rFonts w:ascii="Times New Roman" w:hAnsi="Times New Roman" w:cs="Times New Roman"/>
          <w:sz w:val="24"/>
          <w:szCs w:val="24"/>
        </w:rPr>
        <w:t>but</w:t>
      </w:r>
      <w:r w:rsidR="003063E9">
        <w:rPr>
          <w:rFonts w:ascii="Times New Roman" w:hAnsi="Times New Roman" w:cs="Times New Roman"/>
          <w:sz w:val="24"/>
          <w:szCs w:val="24"/>
        </w:rPr>
        <w:t xml:space="preserve"> had </w:t>
      </w:r>
      <w:r w:rsidR="000A4645">
        <w:rPr>
          <w:rFonts w:ascii="Times New Roman" w:hAnsi="Times New Roman" w:cs="Times New Roman"/>
          <w:sz w:val="24"/>
          <w:szCs w:val="24"/>
        </w:rPr>
        <w:t>inste</w:t>
      </w:r>
      <w:r w:rsidR="00860992">
        <w:rPr>
          <w:rFonts w:ascii="Times New Roman" w:hAnsi="Times New Roman" w:cs="Times New Roman"/>
          <w:sz w:val="24"/>
          <w:szCs w:val="24"/>
        </w:rPr>
        <w:t xml:space="preserve">ad incorporated another </w:t>
      </w:r>
      <w:r w:rsidR="000727D7">
        <w:rPr>
          <w:rFonts w:ascii="Times New Roman" w:hAnsi="Times New Roman" w:cs="Times New Roman"/>
          <w:sz w:val="24"/>
          <w:szCs w:val="24"/>
        </w:rPr>
        <w:t>entity</w:t>
      </w:r>
      <w:r w:rsidR="00860992">
        <w:rPr>
          <w:rFonts w:ascii="Times New Roman" w:hAnsi="Times New Roman" w:cs="Times New Roman"/>
          <w:sz w:val="24"/>
          <w:szCs w:val="24"/>
        </w:rPr>
        <w:t xml:space="preserve">, </w:t>
      </w:r>
      <w:r w:rsidR="000A4645">
        <w:rPr>
          <w:rFonts w:ascii="Times New Roman" w:hAnsi="Times New Roman" w:cs="Times New Roman"/>
          <w:sz w:val="24"/>
          <w:szCs w:val="24"/>
        </w:rPr>
        <w:t>namely, the third defendant to which they then transferred the mining claims. Neither the dates of incorporation of the third defendant, the date of refusal and/or neglect to transfer the mining claims to Environ Mining (Private) Limited or the date of transfer of the mining claims to the third defendant were pleaded.</w:t>
      </w:r>
    </w:p>
    <w:p w14:paraId="2A1B6DC5" w14:textId="3AA45743" w:rsidR="00BC41B7" w:rsidRDefault="000A4645" w:rsidP="006A587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made a further claim against the defendants for payment of US$225 000 as his share from the proceeds of US$300 000 said to have been paid to the defendants by Caledonia Mining as payment for an option and a non circumvention agreement concluded in 2020 between the defendants and Caledonia Mining. The plaintiff pleaded t</w:t>
      </w:r>
      <w:r w:rsidR="000727D7">
        <w:rPr>
          <w:rFonts w:ascii="Times New Roman" w:hAnsi="Times New Roman" w:cs="Times New Roman"/>
          <w:sz w:val="24"/>
          <w:szCs w:val="24"/>
        </w:rPr>
        <w:t>hat</w:t>
      </w:r>
      <w:r>
        <w:rPr>
          <w:rFonts w:ascii="Times New Roman" w:hAnsi="Times New Roman" w:cs="Times New Roman"/>
          <w:sz w:val="24"/>
          <w:szCs w:val="24"/>
        </w:rPr>
        <w:t xml:space="preserve"> there were further negotiations between the plaintiff and the defendant (sic) in 2021 regarding the sharing of the proceeds of the option and non circumvention agreement. The plaintiff pleaded that pursuant to the negotiations, an agreement was reached that the plaintiff would be paid US$225 000 of the US$300 000 since the plaintiff was the “beneficial owner of the claims.” The plaintiff pleaded </w:t>
      </w:r>
      <w:r w:rsidR="00BC41B7">
        <w:rPr>
          <w:rFonts w:ascii="Times New Roman" w:hAnsi="Times New Roman" w:cs="Times New Roman"/>
          <w:sz w:val="24"/>
          <w:szCs w:val="24"/>
        </w:rPr>
        <w:t>that the defendants had despite demands made by the plaintiff and mediation efforts initiated by the defendants, failed to reverse the transfer of title on the claims</w:t>
      </w:r>
      <w:r w:rsidR="00480113">
        <w:rPr>
          <w:rFonts w:ascii="Times New Roman" w:hAnsi="Times New Roman" w:cs="Times New Roman"/>
          <w:sz w:val="24"/>
          <w:szCs w:val="24"/>
        </w:rPr>
        <w:t xml:space="preserve">, </w:t>
      </w:r>
      <w:r w:rsidR="00BC41B7">
        <w:rPr>
          <w:rFonts w:ascii="Times New Roman" w:hAnsi="Times New Roman" w:cs="Times New Roman"/>
          <w:sz w:val="24"/>
          <w:szCs w:val="24"/>
        </w:rPr>
        <w:t xml:space="preserve">or to pay the plaintiff the US$225 000. </w:t>
      </w:r>
      <w:r w:rsidR="00480113">
        <w:rPr>
          <w:rFonts w:ascii="Times New Roman" w:hAnsi="Times New Roman" w:cs="Times New Roman"/>
          <w:sz w:val="24"/>
          <w:szCs w:val="24"/>
        </w:rPr>
        <w:t>The d</w:t>
      </w:r>
      <w:r w:rsidR="00BC41B7">
        <w:rPr>
          <w:rFonts w:ascii="Times New Roman" w:hAnsi="Times New Roman" w:cs="Times New Roman"/>
          <w:sz w:val="24"/>
          <w:szCs w:val="24"/>
        </w:rPr>
        <w:t>etails including dates of the demands made and also of the mediation eff</w:t>
      </w:r>
      <w:r w:rsidR="00480113">
        <w:rPr>
          <w:rFonts w:ascii="Times New Roman" w:hAnsi="Times New Roman" w:cs="Times New Roman"/>
          <w:sz w:val="24"/>
          <w:szCs w:val="24"/>
        </w:rPr>
        <w:t>orts</w:t>
      </w:r>
      <w:r w:rsidR="00BC41B7">
        <w:rPr>
          <w:rFonts w:ascii="Times New Roman" w:hAnsi="Times New Roman" w:cs="Times New Roman"/>
          <w:sz w:val="24"/>
          <w:szCs w:val="24"/>
        </w:rPr>
        <w:t xml:space="preserve"> were not pleaded.  </w:t>
      </w:r>
    </w:p>
    <w:p w14:paraId="60EDB43F" w14:textId="77777777" w:rsidR="00BC41B7" w:rsidRDefault="00BC41B7" w:rsidP="006A587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prayer to the summons and declaration, the plaintiff pleaded as follows:</w:t>
      </w:r>
    </w:p>
    <w:p w14:paraId="3B3CB95C" w14:textId="7854BABE" w:rsidR="00BC41B7" w:rsidRDefault="00BC41B7" w:rsidP="003820E0">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sidR="003820E0">
        <w:rPr>
          <w:rFonts w:ascii="Times New Roman" w:hAnsi="Times New Roman" w:cs="Times New Roman"/>
          <w:sz w:val="24"/>
          <w:szCs w:val="24"/>
        </w:rPr>
        <w:t>“</w:t>
      </w:r>
      <w:r w:rsidR="003820E0" w:rsidRPr="003820E0">
        <w:rPr>
          <w:rFonts w:ascii="Times New Roman" w:hAnsi="Times New Roman" w:cs="Times New Roman"/>
        </w:rPr>
        <w:t>WHEREFORE</w:t>
      </w:r>
      <w:r w:rsidRPr="003820E0">
        <w:rPr>
          <w:rFonts w:ascii="Times New Roman" w:hAnsi="Times New Roman" w:cs="Times New Roman"/>
        </w:rPr>
        <w:t>, plaintiff prays for:</w:t>
      </w:r>
    </w:p>
    <w:p w14:paraId="658D0DB2" w14:textId="38CBE43D" w:rsidR="003820E0" w:rsidRDefault="003820E0" w:rsidP="008E226F">
      <w:pPr>
        <w:tabs>
          <w:tab w:val="left" w:pos="720"/>
          <w:tab w:val="left" w:pos="1080"/>
          <w:tab w:val="left" w:pos="1800"/>
        </w:tabs>
        <w:spacing w:after="0" w:line="240" w:lineRule="auto"/>
        <w:jc w:val="both"/>
        <w:rPr>
          <w:rFonts w:ascii="Times New Roman" w:hAnsi="Times New Roman" w:cs="Times New Roman"/>
        </w:rPr>
      </w:pPr>
      <w:r>
        <w:rPr>
          <w:rFonts w:ascii="Times New Roman" w:hAnsi="Times New Roman" w:cs="Times New Roman"/>
        </w:rPr>
        <w:tab/>
        <w:t>a</w:t>
      </w:r>
      <w:r w:rsidR="00317ED4">
        <w:rPr>
          <w:rFonts w:ascii="Times New Roman" w:hAnsi="Times New Roman" w:cs="Times New Roman"/>
        </w:rPr>
        <w:t>)</w:t>
      </w:r>
      <w:r w:rsidR="008E226F">
        <w:rPr>
          <w:rFonts w:ascii="Times New Roman" w:hAnsi="Times New Roman" w:cs="Times New Roman"/>
        </w:rPr>
        <w:tab/>
        <w:t xml:space="preserve">An order declaring the transfer of three (3) mining claims, being claim number Zabola North </w:t>
      </w:r>
      <w:r w:rsidR="008E226F">
        <w:rPr>
          <w:rFonts w:ascii="Times New Roman" w:hAnsi="Times New Roman" w:cs="Times New Roman"/>
        </w:rPr>
        <w:tab/>
      </w:r>
      <w:r w:rsidR="008E226F">
        <w:rPr>
          <w:rFonts w:ascii="Times New Roman" w:hAnsi="Times New Roman" w:cs="Times New Roman"/>
        </w:rPr>
        <w:tab/>
      </w:r>
      <w:r w:rsidR="008E226F">
        <w:rPr>
          <w:rFonts w:ascii="Times New Roman" w:hAnsi="Times New Roman" w:cs="Times New Roman"/>
        </w:rPr>
        <w:tab/>
        <w:t>16168BM, Great Zabola 16167BM, and Great Zabola 10 30348 from the 2</w:t>
      </w:r>
      <w:r w:rsidR="008E226F" w:rsidRPr="008E226F">
        <w:rPr>
          <w:rFonts w:ascii="Times New Roman" w:hAnsi="Times New Roman" w:cs="Times New Roman"/>
          <w:vertAlign w:val="superscript"/>
        </w:rPr>
        <w:t>nd</w:t>
      </w:r>
      <w:r w:rsidR="008E226F">
        <w:rPr>
          <w:rFonts w:ascii="Times New Roman" w:hAnsi="Times New Roman" w:cs="Times New Roman"/>
        </w:rPr>
        <w:t xml:space="preserve"> Defendant to </w:t>
      </w:r>
      <w:r w:rsidR="008E226F">
        <w:rPr>
          <w:rFonts w:ascii="Times New Roman" w:hAnsi="Times New Roman" w:cs="Times New Roman"/>
        </w:rPr>
        <w:tab/>
      </w:r>
      <w:r w:rsidR="008E226F">
        <w:rPr>
          <w:rFonts w:ascii="Times New Roman" w:hAnsi="Times New Roman" w:cs="Times New Roman"/>
        </w:rPr>
        <w:tab/>
      </w:r>
      <w:r w:rsidR="008E226F">
        <w:rPr>
          <w:rFonts w:ascii="Times New Roman" w:hAnsi="Times New Roman" w:cs="Times New Roman"/>
        </w:rPr>
        <w:tab/>
        <w:t>the 3</w:t>
      </w:r>
      <w:r w:rsidR="008E226F" w:rsidRPr="008E226F">
        <w:rPr>
          <w:rFonts w:ascii="Times New Roman" w:hAnsi="Times New Roman" w:cs="Times New Roman"/>
          <w:vertAlign w:val="superscript"/>
        </w:rPr>
        <w:t>rd</w:t>
      </w:r>
      <w:r w:rsidR="008E226F">
        <w:rPr>
          <w:rFonts w:ascii="Times New Roman" w:hAnsi="Times New Roman" w:cs="Times New Roman"/>
        </w:rPr>
        <w:t xml:space="preserve"> Defendant to be a breach of the agreement entered into between the Plaintiff, and the </w:t>
      </w:r>
      <w:r w:rsidR="008E226F">
        <w:rPr>
          <w:rFonts w:ascii="Times New Roman" w:hAnsi="Times New Roman" w:cs="Times New Roman"/>
        </w:rPr>
        <w:tab/>
      </w:r>
      <w:r w:rsidR="008E226F">
        <w:rPr>
          <w:rFonts w:ascii="Times New Roman" w:hAnsi="Times New Roman" w:cs="Times New Roman"/>
        </w:rPr>
        <w:tab/>
      </w:r>
      <w:r w:rsidR="008E226F">
        <w:rPr>
          <w:rFonts w:ascii="Times New Roman" w:hAnsi="Times New Roman" w:cs="Times New Roman"/>
        </w:rPr>
        <w:tab/>
        <w:t>1</w:t>
      </w:r>
      <w:r w:rsidR="008E226F" w:rsidRPr="008E226F">
        <w:rPr>
          <w:rFonts w:ascii="Times New Roman" w:hAnsi="Times New Roman" w:cs="Times New Roman"/>
          <w:vertAlign w:val="superscript"/>
        </w:rPr>
        <w:t>st</w:t>
      </w:r>
      <w:r w:rsidR="008E226F">
        <w:rPr>
          <w:rFonts w:ascii="Times New Roman" w:hAnsi="Times New Roman" w:cs="Times New Roman"/>
          <w:vertAlign w:val="superscript"/>
        </w:rPr>
        <w:t xml:space="preserve"> </w:t>
      </w:r>
      <w:r w:rsidR="008E226F">
        <w:rPr>
          <w:rFonts w:ascii="Times New Roman" w:hAnsi="Times New Roman" w:cs="Times New Roman"/>
        </w:rPr>
        <w:t>and 2</w:t>
      </w:r>
      <w:r w:rsidR="008E226F" w:rsidRPr="008E226F">
        <w:rPr>
          <w:rFonts w:ascii="Times New Roman" w:hAnsi="Times New Roman" w:cs="Times New Roman"/>
          <w:vertAlign w:val="superscript"/>
        </w:rPr>
        <w:t>nd</w:t>
      </w:r>
      <w:r w:rsidR="008E226F">
        <w:rPr>
          <w:rFonts w:ascii="Times New Roman" w:hAnsi="Times New Roman" w:cs="Times New Roman"/>
        </w:rPr>
        <w:t xml:space="preserve"> Defendant. </w:t>
      </w:r>
    </w:p>
    <w:p w14:paraId="02584545" w14:textId="2D8F07C8" w:rsidR="003820E0" w:rsidRDefault="003820E0" w:rsidP="008E226F">
      <w:pPr>
        <w:tabs>
          <w:tab w:val="left" w:pos="720"/>
          <w:tab w:val="left" w:pos="1080"/>
          <w:tab w:val="left" w:pos="1800"/>
        </w:tabs>
        <w:spacing w:after="0" w:line="240" w:lineRule="auto"/>
        <w:jc w:val="both"/>
        <w:rPr>
          <w:rFonts w:ascii="Times New Roman" w:hAnsi="Times New Roman" w:cs="Times New Roman"/>
        </w:rPr>
      </w:pPr>
      <w:r>
        <w:rPr>
          <w:rFonts w:ascii="Times New Roman" w:hAnsi="Times New Roman" w:cs="Times New Roman"/>
        </w:rPr>
        <w:tab/>
        <w:t>b)</w:t>
      </w:r>
      <w:r w:rsidR="008E226F">
        <w:rPr>
          <w:rFonts w:ascii="Times New Roman" w:hAnsi="Times New Roman" w:cs="Times New Roman"/>
        </w:rPr>
        <w:tab/>
        <w:t>An order for the setting aside of the mining certificates registered in favour of the 3</w:t>
      </w:r>
      <w:r w:rsidR="008E226F" w:rsidRPr="008E226F">
        <w:rPr>
          <w:rFonts w:ascii="Times New Roman" w:hAnsi="Times New Roman" w:cs="Times New Roman"/>
          <w:vertAlign w:val="superscript"/>
        </w:rPr>
        <w:t>rd</w:t>
      </w:r>
      <w:r w:rsidR="008E226F">
        <w:rPr>
          <w:rFonts w:ascii="Times New Roman" w:hAnsi="Times New Roman" w:cs="Times New Roman"/>
        </w:rPr>
        <w:t xml:space="preserve"> Defendant </w:t>
      </w:r>
      <w:r w:rsidR="008E226F">
        <w:rPr>
          <w:rFonts w:ascii="Times New Roman" w:hAnsi="Times New Roman" w:cs="Times New Roman"/>
        </w:rPr>
        <w:tab/>
      </w:r>
      <w:r w:rsidR="008E226F">
        <w:rPr>
          <w:rFonts w:ascii="Times New Roman" w:hAnsi="Times New Roman" w:cs="Times New Roman"/>
        </w:rPr>
        <w:tab/>
        <w:t>in respect of three claims previously registered in favour of the 2</w:t>
      </w:r>
      <w:r w:rsidR="008E226F" w:rsidRPr="008E226F">
        <w:rPr>
          <w:rFonts w:ascii="Times New Roman" w:hAnsi="Times New Roman" w:cs="Times New Roman"/>
          <w:vertAlign w:val="superscript"/>
        </w:rPr>
        <w:t>nd</w:t>
      </w:r>
      <w:r w:rsidR="008E226F">
        <w:rPr>
          <w:rFonts w:ascii="Times New Roman" w:hAnsi="Times New Roman" w:cs="Times New Roman"/>
        </w:rPr>
        <w:t xml:space="preserve"> Defendant as claims number </w:t>
      </w:r>
      <w:r w:rsidR="008E226F">
        <w:rPr>
          <w:rFonts w:ascii="Times New Roman" w:hAnsi="Times New Roman" w:cs="Times New Roman"/>
        </w:rPr>
        <w:tab/>
      </w:r>
      <w:r w:rsidR="008E226F">
        <w:rPr>
          <w:rFonts w:ascii="Times New Roman" w:hAnsi="Times New Roman" w:cs="Times New Roman"/>
        </w:rPr>
        <w:tab/>
        <w:t xml:space="preserve">Zabola North 16168BM, Great Zabola 16167BM, and Great Zabola 10 30348 on the basis that </w:t>
      </w:r>
      <w:r w:rsidR="008E226F">
        <w:rPr>
          <w:rFonts w:ascii="Times New Roman" w:hAnsi="Times New Roman" w:cs="Times New Roman"/>
        </w:rPr>
        <w:tab/>
      </w:r>
      <w:r w:rsidR="008E226F">
        <w:rPr>
          <w:rFonts w:ascii="Times New Roman" w:hAnsi="Times New Roman" w:cs="Times New Roman"/>
        </w:rPr>
        <w:tab/>
        <w:t xml:space="preserve">the transfer of the same claims under the oral agreement entered into between the Plaintiff on </w:t>
      </w:r>
      <w:r w:rsidR="008E226F">
        <w:rPr>
          <w:rFonts w:ascii="Times New Roman" w:hAnsi="Times New Roman" w:cs="Times New Roman"/>
        </w:rPr>
        <w:tab/>
      </w:r>
      <w:r w:rsidR="008E226F">
        <w:rPr>
          <w:rFonts w:ascii="Times New Roman" w:hAnsi="Times New Roman" w:cs="Times New Roman"/>
        </w:rPr>
        <w:tab/>
      </w:r>
      <w:r w:rsidR="008E226F">
        <w:rPr>
          <w:rFonts w:ascii="Times New Roman" w:hAnsi="Times New Roman" w:cs="Times New Roman"/>
        </w:rPr>
        <w:tab/>
        <w:t>the one hand, and 1</w:t>
      </w:r>
      <w:r w:rsidR="008E226F" w:rsidRPr="008E226F">
        <w:rPr>
          <w:rFonts w:ascii="Times New Roman" w:hAnsi="Times New Roman" w:cs="Times New Roman"/>
          <w:vertAlign w:val="superscript"/>
        </w:rPr>
        <w:t>st</w:t>
      </w:r>
      <w:r w:rsidR="008E226F">
        <w:rPr>
          <w:rFonts w:ascii="Times New Roman" w:hAnsi="Times New Roman" w:cs="Times New Roman"/>
        </w:rPr>
        <w:t xml:space="preserve"> and 2</w:t>
      </w:r>
      <w:r w:rsidR="008E226F" w:rsidRPr="008E226F">
        <w:rPr>
          <w:rFonts w:ascii="Times New Roman" w:hAnsi="Times New Roman" w:cs="Times New Roman"/>
          <w:vertAlign w:val="superscript"/>
        </w:rPr>
        <w:t>nd</w:t>
      </w:r>
      <w:r w:rsidR="008E226F">
        <w:rPr>
          <w:rFonts w:ascii="Times New Roman" w:hAnsi="Times New Roman" w:cs="Times New Roman"/>
        </w:rPr>
        <w:t xml:space="preserve"> Defendants on the other hand. </w:t>
      </w:r>
    </w:p>
    <w:p w14:paraId="39A11C46" w14:textId="276E5E60" w:rsidR="008E226F" w:rsidRDefault="003820E0" w:rsidP="008E226F">
      <w:pPr>
        <w:tabs>
          <w:tab w:val="left" w:pos="720"/>
          <w:tab w:val="left" w:pos="108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c)</w:t>
      </w:r>
      <w:r w:rsidR="008E226F">
        <w:rPr>
          <w:rFonts w:ascii="Times New Roman" w:hAnsi="Times New Roman" w:cs="Times New Roman"/>
        </w:rPr>
        <w:tab/>
        <w:t xml:space="preserve">Payment of the sum of US$ 225,000.00 to the Plaintiff being proceeds the Plaintiff’s share of </w:t>
      </w:r>
      <w:r w:rsidR="008E226F">
        <w:rPr>
          <w:rFonts w:ascii="Times New Roman" w:hAnsi="Times New Roman" w:cs="Times New Roman"/>
        </w:rPr>
        <w:tab/>
      </w:r>
      <w:r w:rsidR="008E226F">
        <w:rPr>
          <w:rFonts w:ascii="Times New Roman" w:hAnsi="Times New Roman" w:cs="Times New Roman"/>
        </w:rPr>
        <w:tab/>
      </w:r>
      <w:r w:rsidR="008E226F">
        <w:rPr>
          <w:rFonts w:ascii="Times New Roman" w:hAnsi="Times New Roman" w:cs="Times New Roman"/>
        </w:rPr>
        <w:tab/>
        <w:t xml:space="preserve">money received from Caledonia Mining (Private) Limited as non-refundable option fee in </w:t>
      </w:r>
      <w:r w:rsidR="00571283">
        <w:rPr>
          <w:rFonts w:ascii="Times New Roman" w:hAnsi="Times New Roman" w:cs="Times New Roman"/>
        </w:rPr>
        <w:tab/>
      </w:r>
      <w:r w:rsidR="00571283">
        <w:rPr>
          <w:rFonts w:ascii="Times New Roman" w:hAnsi="Times New Roman" w:cs="Times New Roman"/>
        </w:rPr>
        <w:tab/>
      </w:r>
      <w:r w:rsidR="00571283">
        <w:rPr>
          <w:rFonts w:ascii="Times New Roman" w:hAnsi="Times New Roman" w:cs="Times New Roman"/>
        </w:rPr>
        <w:tab/>
      </w:r>
      <w:r w:rsidR="008E226F">
        <w:rPr>
          <w:rFonts w:ascii="Times New Roman" w:hAnsi="Times New Roman" w:cs="Times New Roman"/>
        </w:rPr>
        <w:t xml:space="preserve">respect of the claims mentioned in paragraphs 1, and 2 above, which money is payable to the </w:t>
      </w:r>
      <w:r w:rsidR="00571283">
        <w:rPr>
          <w:rFonts w:ascii="Times New Roman" w:hAnsi="Times New Roman" w:cs="Times New Roman"/>
        </w:rPr>
        <w:tab/>
      </w:r>
      <w:r w:rsidR="00571283">
        <w:rPr>
          <w:rFonts w:ascii="Times New Roman" w:hAnsi="Times New Roman" w:cs="Times New Roman"/>
        </w:rPr>
        <w:tab/>
      </w:r>
      <w:r w:rsidR="00571283">
        <w:rPr>
          <w:rFonts w:ascii="Times New Roman" w:hAnsi="Times New Roman" w:cs="Times New Roman"/>
        </w:rPr>
        <w:tab/>
      </w:r>
      <w:r w:rsidR="008E226F">
        <w:rPr>
          <w:rFonts w:ascii="Times New Roman" w:hAnsi="Times New Roman" w:cs="Times New Roman"/>
        </w:rPr>
        <w:t xml:space="preserve">Plaintiff in terms of an oral agreement between the Plaintiff </w:t>
      </w:r>
      <w:r w:rsidR="00571283">
        <w:rPr>
          <w:rFonts w:ascii="Times New Roman" w:hAnsi="Times New Roman" w:cs="Times New Roman"/>
        </w:rPr>
        <w:t>on the one hand, and the 1</w:t>
      </w:r>
      <w:r w:rsidR="00571283" w:rsidRPr="00571283">
        <w:rPr>
          <w:rFonts w:ascii="Times New Roman" w:hAnsi="Times New Roman" w:cs="Times New Roman"/>
          <w:vertAlign w:val="superscript"/>
        </w:rPr>
        <w:t>st</w:t>
      </w:r>
      <w:r w:rsidR="00571283">
        <w:rPr>
          <w:rFonts w:ascii="Times New Roman" w:hAnsi="Times New Roman" w:cs="Times New Roman"/>
        </w:rPr>
        <w:t xml:space="preserve"> and </w:t>
      </w:r>
      <w:r w:rsidR="00571283">
        <w:rPr>
          <w:rFonts w:ascii="Times New Roman" w:hAnsi="Times New Roman" w:cs="Times New Roman"/>
        </w:rPr>
        <w:tab/>
      </w:r>
      <w:r w:rsidR="00571283">
        <w:rPr>
          <w:rFonts w:ascii="Times New Roman" w:hAnsi="Times New Roman" w:cs="Times New Roman"/>
        </w:rPr>
        <w:tab/>
      </w:r>
      <w:r w:rsidR="00571283">
        <w:rPr>
          <w:rFonts w:ascii="Times New Roman" w:hAnsi="Times New Roman" w:cs="Times New Roman"/>
        </w:rPr>
        <w:tab/>
        <w:t>2</w:t>
      </w:r>
      <w:r w:rsidR="00571283" w:rsidRPr="00571283">
        <w:rPr>
          <w:rFonts w:ascii="Times New Roman" w:hAnsi="Times New Roman" w:cs="Times New Roman"/>
          <w:vertAlign w:val="superscript"/>
        </w:rPr>
        <w:t>nd</w:t>
      </w:r>
      <w:r w:rsidR="00571283">
        <w:rPr>
          <w:rFonts w:ascii="Times New Roman" w:hAnsi="Times New Roman" w:cs="Times New Roman"/>
        </w:rPr>
        <w:t xml:space="preserve"> Defendant on the other hand.</w:t>
      </w:r>
    </w:p>
    <w:p w14:paraId="06E7001C" w14:textId="5839F659" w:rsidR="003820E0" w:rsidRDefault="003820E0" w:rsidP="00571283">
      <w:pPr>
        <w:tabs>
          <w:tab w:val="left" w:pos="720"/>
          <w:tab w:val="left" w:pos="1080"/>
          <w:tab w:val="left" w:pos="1800"/>
        </w:tabs>
        <w:spacing w:after="0" w:line="240" w:lineRule="auto"/>
        <w:jc w:val="both"/>
        <w:rPr>
          <w:rFonts w:ascii="Times New Roman" w:hAnsi="Times New Roman" w:cs="Times New Roman"/>
        </w:rPr>
      </w:pPr>
      <w:r>
        <w:rPr>
          <w:rFonts w:ascii="Times New Roman" w:hAnsi="Times New Roman" w:cs="Times New Roman"/>
        </w:rPr>
        <w:tab/>
        <w:t>d)</w:t>
      </w:r>
      <w:r w:rsidR="00571283">
        <w:rPr>
          <w:rFonts w:ascii="Times New Roman" w:hAnsi="Times New Roman" w:cs="Times New Roman"/>
        </w:rPr>
        <w:tab/>
        <w:t>An order directing the Defendants to refrain from alienating the mining claims in question.</w:t>
      </w:r>
    </w:p>
    <w:p w14:paraId="42AC8A46" w14:textId="6C1D1797" w:rsidR="00571283" w:rsidRPr="003820E0" w:rsidRDefault="00571283" w:rsidP="00571283">
      <w:pPr>
        <w:tabs>
          <w:tab w:val="left" w:pos="720"/>
          <w:tab w:val="left" w:pos="1080"/>
          <w:tab w:val="left" w:pos="1800"/>
        </w:tabs>
        <w:spacing w:after="0" w:line="240" w:lineRule="auto"/>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Costs on a legal practitioner and client scale.”</w:t>
      </w:r>
    </w:p>
    <w:p w14:paraId="741D8A3A" w14:textId="77777777" w:rsidR="005B48DC" w:rsidRDefault="005B48DC" w:rsidP="006A5877">
      <w:pPr>
        <w:tabs>
          <w:tab w:val="left" w:pos="720"/>
          <w:tab w:val="left" w:pos="1260"/>
          <w:tab w:val="left" w:pos="1800"/>
        </w:tabs>
        <w:spacing w:after="0" w:line="360" w:lineRule="auto"/>
        <w:jc w:val="both"/>
        <w:rPr>
          <w:rFonts w:ascii="Times New Roman" w:hAnsi="Times New Roman" w:cs="Times New Roman"/>
          <w:sz w:val="24"/>
          <w:szCs w:val="24"/>
        </w:rPr>
      </w:pPr>
    </w:p>
    <w:p w14:paraId="45E95C02" w14:textId="4118D5B8" w:rsidR="00BC41B7" w:rsidRDefault="00BC41B7" w:rsidP="006A5877">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pleaded a plea in bar. The details of the plea are captured as follows:</w:t>
      </w:r>
    </w:p>
    <w:p w14:paraId="3C138DCA" w14:textId="77777777" w:rsidR="00BC41B7" w:rsidRPr="003C7703" w:rsidRDefault="00BC41B7" w:rsidP="00BC41B7">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3C7703">
        <w:rPr>
          <w:rFonts w:ascii="Times New Roman" w:hAnsi="Times New Roman" w:cs="Times New Roman"/>
        </w:rPr>
        <w:t>“1</w:t>
      </w:r>
      <w:r w:rsidRPr="003C7703">
        <w:rPr>
          <w:rFonts w:ascii="Times New Roman" w:hAnsi="Times New Roman" w:cs="Times New Roman"/>
          <w:vertAlign w:val="superscript"/>
        </w:rPr>
        <w:t>ST</w:t>
      </w:r>
      <w:r w:rsidRPr="003C7703">
        <w:rPr>
          <w:rFonts w:ascii="Times New Roman" w:hAnsi="Times New Roman" w:cs="Times New Roman"/>
        </w:rPr>
        <w:t xml:space="preserve"> DEFENDANTS PLEA IN ABATEMENT </w:t>
      </w:r>
    </w:p>
    <w:p w14:paraId="30C2CEFF" w14:textId="77777777" w:rsidR="00BC41B7" w:rsidRPr="003C7703" w:rsidRDefault="00BC41B7" w:rsidP="00BC41B7">
      <w:pPr>
        <w:tabs>
          <w:tab w:val="left" w:pos="720"/>
          <w:tab w:val="left" w:pos="1260"/>
          <w:tab w:val="left" w:pos="1800"/>
        </w:tabs>
        <w:spacing w:after="0" w:line="240" w:lineRule="auto"/>
        <w:jc w:val="both"/>
        <w:rPr>
          <w:rFonts w:ascii="Times New Roman" w:hAnsi="Times New Roman" w:cs="Times New Roman"/>
        </w:rPr>
      </w:pPr>
      <w:r w:rsidRPr="003C7703">
        <w:rPr>
          <w:rFonts w:ascii="Times New Roman" w:hAnsi="Times New Roman" w:cs="Times New Roman"/>
        </w:rPr>
        <w:tab/>
        <w:t>The first defendant pleads in abatement that:</w:t>
      </w:r>
    </w:p>
    <w:p w14:paraId="27850089" w14:textId="4BD974D5" w:rsidR="003063E9" w:rsidRPr="003C7703" w:rsidRDefault="00BC41B7" w:rsidP="005409F8">
      <w:pPr>
        <w:pStyle w:val="ListParagraph"/>
        <w:numPr>
          <w:ilvl w:val="0"/>
          <w:numId w:val="27"/>
        </w:numPr>
        <w:tabs>
          <w:tab w:val="left" w:pos="1080"/>
          <w:tab w:val="left" w:pos="1440"/>
          <w:tab w:val="left" w:pos="1800"/>
        </w:tabs>
        <w:spacing w:after="0" w:line="240" w:lineRule="auto"/>
        <w:ind w:left="1080"/>
        <w:jc w:val="both"/>
        <w:rPr>
          <w:rFonts w:ascii="Times New Roman" w:hAnsi="Times New Roman" w:cs="Times New Roman"/>
        </w:rPr>
      </w:pPr>
      <w:r w:rsidRPr="003C7703">
        <w:rPr>
          <w:rFonts w:ascii="Times New Roman" w:hAnsi="Times New Roman" w:cs="Times New Roman"/>
        </w:rPr>
        <w:t xml:space="preserve">The plaintiff claims ought to be dismissed as they have prescribed.  In terms of the </w:t>
      </w:r>
      <w:r w:rsidR="005409F8" w:rsidRPr="003C7703">
        <w:rPr>
          <w:rFonts w:ascii="Times New Roman" w:hAnsi="Times New Roman" w:cs="Times New Roman"/>
        </w:rPr>
        <w:t>plaintiff’s</w:t>
      </w:r>
      <w:r w:rsidRPr="003C7703">
        <w:rPr>
          <w:rFonts w:ascii="Times New Roman" w:hAnsi="Times New Roman" w:cs="Times New Roman"/>
        </w:rPr>
        <w:t xml:space="preserve"> declaration the breach is alleged to have </w:t>
      </w:r>
      <w:r w:rsidR="005409F8" w:rsidRPr="003C7703">
        <w:rPr>
          <w:rFonts w:ascii="Times New Roman" w:hAnsi="Times New Roman" w:cs="Times New Roman"/>
        </w:rPr>
        <w:t>occurred</w:t>
      </w:r>
      <w:r w:rsidRPr="003C7703">
        <w:rPr>
          <w:rFonts w:ascii="Times New Roman" w:hAnsi="Times New Roman" w:cs="Times New Roman"/>
        </w:rPr>
        <w:t xml:space="preserve"> on 2017.</w:t>
      </w:r>
    </w:p>
    <w:p w14:paraId="4AE59292" w14:textId="640B25A9" w:rsidR="005409F8" w:rsidRPr="003C7703" w:rsidRDefault="005409F8" w:rsidP="005409F8">
      <w:pPr>
        <w:pStyle w:val="ListParagraph"/>
        <w:numPr>
          <w:ilvl w:val="0"/>
          <w:numId w:val="27"/>
        </w:numPr>
        <w:tabs>
          <w:tab w:val="left" w:pos="720"/>
          <w:tab w:val="left" w:pos="1260"/>
          <w:tab w:val="left" w:pos="1800"/>
        </w:tabs>
        <w:spacing w:after="0" w:line="240" w:lineRule="auto"/>
        <w:ind w:left="1080"/>
        <w:jc w:val="both"/>
        <w:rPr>
          <w:rFonts w:ascii="Times New Roman" w:hAnsi="Times New Roman" w:cs="Times New Roman"/>
        </w:rPr>
      </w:pPr>
      <w:r w:rsidRPr="003C7703">
        <w:rPr>
          <w:rFonts w:ascii="Times New Roman" w:hAnsi="Times New Roman" w:cs="Times New Roman"/>
        </w:rPr>
        <w:t>The consequent obligations allegedly owed to the plaintiff by the defendants were extinguished after a lapse of more than three (3) years by reason of section 2, section 14 and 15 of the Prescription Act [</w:t>
      </w:r>
      <w:r w:rsidRPr="003C7703">
        <w:rPr>
          <w:rFonts w:ascii="Times New Roman" w:hAnsi="Times New Roman" w:cs="Times New Roman"/>
          <w:i/>
        </w:rPr>
        <w:t>Chapter 8:11</w:t>
      </w:r>
      <w:r w:rsidRPr="003C7703">
        <w:rPr>
          <w:rFonts w:ascii="Times New Roman" w:hAnsi="Times New Roman" w:cs="Times New Roman"/>
        </w:rPr>
        <w:t>]</w:t>
      </w:r>
    </w:p>
    <w:p w14:paraId="1AB0AAAD" w14:textId="758BF6A6" w:rsidR="005409F8" w:rsidRPr="003C7703" w:rsidRDefault="005409F8" w:rsidP="005409F8">
      <w:pPr>
        <w:pStyle w:val="ListParagraph"/>
        <w:numPr>
          <w:ilvl w:val="0"/>
          <w:numId w:val="27"/>
        </w:numPr>
        <w:tabs>
          <w:tab w:val="left" w:pos="720"/>
          <w:tab w:val="left" w:pos="810"/>
          <w:tab w:val="left" w:pos="1800"/>
        </w:tabs>
        <w:spacing w:after="0" w:line="240" w:lineRule="auto"/>
        <w:ind w:left="1080"/>
        <w:jc w:val="both"/>
        <w:rPr>
          <w:rFonts w:ascii="Times New Roman" w:hAnsi="Times New Roman" w:cs="Times New Roman"/>
        </w:rPr>
      </w:pPr>
      <w:r w:rsidRPr="003C7703">
        <w:rPr>
          <w:rFonts w:ascii="Times New Roman" w:hAnsi="Times New Roman" w:cs="Times New Roman"/>
        </w:rPr>
        <w:t xml:space="preserve">The defence raised in paragraph 1 above is one of substance which does not involve going in to the merits of the case and which, if allowed, will dispose of the case.” </w:t>
      </w:r>
    </w:p>
    <w:p w14:paraId="5B22AFFB" w14:textId="132E13C0" w:rsidR="006A5877" w:rsidRDefault="006A5877" w:rsidP="006A5877">
      <w:pPr>
        <w:tabs>
          <w:tab w:val="left" w:pos="720"/>
          <w:tab w:val="left" w:pos="1260"/>
          <w:tab w:val="left" w:pos="1800"/>
        </w:tabs>
        <w:spacing w:after="0" w:line="240" w:lineRule="auto"/>
        <w:jc w:val="both"/>
        <w:rPr>
          <w:rFonts w:ascii="Times New Roman" w:hAnsi="Times New Roman" w:cs="Times New Roman"/>
        </w:rPr>
      </w:pPr>
      <w:r w:rsidRPr="003C7703">
        <w:rPr>
          <w:rFonts w:ascii="Times New Roman" w:hAnsi="Times New Roman" w:cs="Times New Roman"/>
        </w:rPr>
        <w:tab/>
      </w:r>
    </w:p>
    <w:p w14:paraId="173AD480" w14:textId="3BCD7C00" w:rsidR="00B9253E" w:rsidRDefault="003C7703"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response to the plea in abatement, the plaintiff responded that t</w:t>
      </w:r>
      <w:r w:rsidR="00B9253E">
        <w:rPr>
          <w:rFonts w:ascii="Times New Roman" w:hAnsi="Times New Roman" w:cs="Times New Roman"/>
          <w:sz w:val="24"/>
          <w:szCs w:val="24"/>
        </w:rPr>
        <w:t xml:space="preserve">he breach of contract on which </w:t>
      </w:r>
      <w:r>
        <w:rPr>
          <w:rFonts w:ascii="Times New Roman" w:hAnsi="Times New Roman" w:cs="Times New Roman"/>
          <w:sz w:val="24"/>
          <w:szCs w:val="24"/>
        </w:rPr>
        <w:t>he</w:t>
      </w:r>
      <w:r w:rsidR="00B9253E">
        <w:rPr>
          <w:rFonts w:ascii="Times New Roman" w:hAnsi="Times New Roman" w:cs="Times New Roman"/>
          <w:sz w:val="24"/>
          <w:szCs w:val="24"/>
        </w:rPr>
        <w:t xml:space="preserve"> sues was not committed in 2017 </w:t>
      </w:r>
      <w:r w:rsidR="005B48DC">
        <w:rPr>
          <w:rFonts w:ascii="Times New Roman" w:hAnsi="Times New Roman" w:cs="Times New Roman"/>
          <w:sz w:val="24"/>
          <w:szCs w:val="24"/>
        </w:rPr>
        <w:t>because</w:t>
      </w:r>
      <w:r w:rsidR="00B9253E">
        <w:rPr>
          <w:rFonts w:ascii="Times New Roman" w:hAnsi="Times New Roman" w:cs="Times New Roman"/>
          <w:sz w:val="24"/>
          <w:szCs w:val="24"/>
        </w:rPr>
        <w:t xml:space="preserve"> the year 2017 marked the year in which the contract between the parties was concluded. Further the plaintiff responded that there was no time </w:t>
      </w:r>
      <w:r w:rsidR="005B48DC">
        <w:rPr>
          <w:rFonts w:ascii="Times New Roman" w:hAnsi="Times New Roman" w:cs="Times New Roman"/>
          <w:sz w:val="24"/>
          <w:szCs w:val="24"/>
        </w:rPr>
        <w:t xml:space="preserve">limit </w:t>
      </w:r>
      <w:r w:rsidR="00B9253E">
        <w:rPr>
          <w:rFonts w:ascii="Times New Roman" w:hAnsi="Times New Roman" w:cs="Times New Roman"/>
          <w:sz w:val="24"/>
          <w:szCs w:val="24"/>
        </w:rPr>
        <w:t xml:space="preserve">for performance provided for in the agreement.  </w:t>
      </w:r>
    </w:p>
    <w:p w14:paraId="11B80C13" w14:textId="77777777" w:rsidR="00F92B5F" w:rsidRDefault="00B9253E"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further averred that prescription could only have begun to run fr</w:t>
      </w:r>
      <w:r w:rsidR="003820E0">
        <w:rPr>
          <w:rFonts w:ascii="Times New Roman" w:hAnsi="Times New Roman" w:cs="Times New Roman"/>
          <w:sz w:val="24"/>
          <w:szCs w:val="24"/>
        </w:rPr>
        <w:t>o</w:t>
      </w:r>
      <w:r>
        <w:rPr>
          <w:rFonts w:ascii="Times New Roman" w:hAnsi="Times New Roman" w:cs="Times New Roman"/>
          <w:sz w:val="24"/>
          <w:szCs w:val="24"/>
        </w:rPr>
        <w:t>m 2021 when the plaintiff discovered the facts on which he bases his claim. The plaintiff also averred that when the dispute arose in 2021, the parties engaged in mediation and that it was only in 2022 that the plaintiff placed the</w:t>
      </w:r>
      <w:r w:rsidR="003A1A17">
        <w:rPr>
          <w:rFonts w:ascii="Times New Roman" w:hAnsi="Times New Roman" w:cs="Times New Roman"/>
          <w:sz w:val="24"/>
          <w:szCs w:val="24"/>
        </w:rPr>
        <w:t xml:space="preserve"> defendants </w:t>
      </w:r>
      <w:r w:rsidR="003A1A17" w:rsidRPr="003820E0">
        <w:rPr>
          <w:rFonts w:ascii="Times New Roman" w:hAnsi="Times New Roman" w:cs="Times New Roman"/>
          <w:i/>
          <w:sz w:val="24"/>
          <w:szCs w:val="24"/>
        </w:rPr>
        <w:t>in mora</w:t>
      </w:r>
      <w:r w:rsidR="003A1A17">
        <w:rPr>
          <w:rFonts w:ascii="Times New Roman" w:hAnsi="Times New Roman" w:cs="Times New Roman"/>
          <w:sz w:val="24"/>
          <w:szCs w:val="24"/>
        </w:rPr>
        <w:t xml:space="preserve"> after the plaintiff had become aware of the defendant’s refusal to transfer the claims to the newly incorporated company.  </w:t>
      </w:r>
    </w:p>
    <w:p w14:paraId="7EEF89AD" w14:textId="00843945" w:rsidR="005F5BA8" w:rsidRDefault="00F92B5F"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1A17">
        <w:rPr>
          <w:rFonts w:ascii="Times New Roman" w:hAnsi="Times New Roman" w:cs="Times New Roman"/>
          <w:sz w:val="24"/>
          <w:szCs w:val="24"/>
        </w:rPr>
        <w:t>The defendants upon filing the special plea on 27 July 2023 also filed heads of argument.  The heads of argument were filed before the plaintiff had filed a response to the special plea.  The plaintiff’s response which was headed “plaintiff’s replication to the defendant’s special plea” was accompanied on the same date which</w:t>
      </w:r>
      <w:r w:rsidR="005F5BA8">
        <w:rPr>
          <w:rFonts w:ascii="Times New Roman" w:hAnsi="Times New Roman" w:cs="Times New Roman"/>
          <w:sz w:val="24"/>
          <w:szCs w:val="24"/>
        </w:rPr>
        <w:t xml:space="preserve"> was 22 August 2022 with heads of argument.  The procedure for filing the special plea is provided for under rules 42(8) and (9).  The two subrules provide as follows:</w:t>
      </w:r>
    </w:p>
    <w:p w14:paraId="00C8AD39" w14:textId="0C8E636C" w:rsidR="007B5812" w:rsidRDefault="007B5812" w:rsidP="007B5812">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“(8)</w:t>
      </w:r>
      <w:r>
        <w:rPr>
          <w:rFonts w:ascii="Times New Roman" w:hAnsi="Times New Roman" w:cs="Times New Roman"/>
        </w:rPr>
        <w:tab/>
        <w:t xml:space="preserve">A party filing an exception, special plea or an application to strike out shall at the time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filing it, file heads of argument in support of the exception, special plea or application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strike out.</w:t>
      </w:r>
    </w:p>
    <w:p w14:paraId="72956080" w14:textId="0D08F0B1" w:rsidR="007B5812" w:rsidRDefault="007B5812" w:rsidP="002B1699">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(9)</w:t>
      </w:r>
      <w:r>
        <w:rPr>
          <w:rFonts w:ascii="Times New Roman" w:hAnsi="Times New Roman" w:cs="Times New Roman"/>
        </w:rPr>
        <w:tab/>
        <w:t xml:space="preserve">Where the other party is represented by a legal practitioner, he or she (sic) </w:t>
      </w:r>
      <w:r w:rsidR="002B1699">
        <w:rPr>
          <w:rFonts w:ascii="Times New Roman" w:hAnsi="Times New Roman" w:cs="Times New Roman"/>
        </w:rPr>
        <w:t>within</w:t>
      </w:r>
      <w:r>
        <w:rPr>
          <w:rFonts w:ascii="Times New Roman" w:hAnsi="Times New Roman" w:cs="Times New Roman"/>
        </w:rPr>
        <w:t xml:space="preserve"> ten days of </w:t>
      </w:r>
      <w:r w:rsidR="002B1699">
        <w:rPr>
          <w:rFonts w:ascii="Times New Roman" w:hAnsi="Times New Roman" w:cs="Times New Roman"/>
        </w:rPr>
        <w:tab/>
      </w:r>
      <w:r w:rsidR="002B1699">
        <w:rPr>
          <w:rFonts w:ascii="Times New Roman" w:hAnsi="Times New Roman" w:cs="Times New Roman"/>
        </w:rPr>
        <w:tab/>
      </w:r>
      <w:r>
        <w:rPr>
          <w:rFonts w:ascii="Times New Roman" w:hAnsi="Times New Roman" w:cs="Times New Roman"/>
        </w:rPr>
        <w:t xml:space="preserve">receipt of the exception, special plea </w:t>
      </w:r>
      <w:r w:rsidR="002B1699">
        <w:rPr>
          <w:rFonts w:ascii="Times New Roman" w:hAnsi="Times New Roman" w:cs="Times New Roman"/>
        </w:rPr>
        <w:t xml:space="preserve">or application to strike out and the heads of argument </w:t>
      </w:r>
      <w:r w:rsidR="002B1699">
        <w:rPr>
          <w:rFonts w:ascii="Times New Roman" w:hAnsi="Times New Roman" w:cs="Times New Roman"/>
        </w:rPr>
        <w:tab/>
      </w:r>
      <w:r w:rsidR="002B1699">
        <w:rPr>
          <w:rFonts w:ascii="Times New Roman" w:hAnsi="Times New Roman" w:cs="Times New Roman"/>
        </w:rPr>
        <w:tab/>
      </w:r>
      <w:r w:rsidR="002B1699">
        <w:rPr>
          <w:rFonts w:ascii="Times New Roman" w:hAnsi="Times New Roman" w:cs="Times New Roman"/>
        </w:rPr>
        <w:tab/>
        <w:t xml:space="preserve">accompanying it, file his or her replication and heads of argument and whereupon the register </w:t>
      </w:r>
      <w:r w:rsidR="002B1699">
        <w:rPr>
          <w:rFonts w:ascii="Times New Roman" w:hAnsi="Times New Roman" w:cs="Times New Roman"/>
        </w:rPr>
        <w:tab/>
      </w:r>
      <w:r w:rsidR="002B1699">
        <w:rPr>
          <w:rFonts w:ascii="Times New Roman" w:hAnsi="Times New Roman" w:cs="Times New Roman"/>
        </w:rPr>
        <w:tab/>
        <w:t xml:space="preserve">shall give such party a set down within a month from the date of filing.” </w:t>
      </w:r>
    </w:p>
    <w:p w14:paraId="2B067099" w14:textId="77777777" w:rsidR="002B1699" w:rsidRDefault="002B1699" w:rsidP="002B1699">
      <w:pPr>
        <w:tabs>
          <w:tab w:val="left" w:pos="720"/>
          <w:tab w:val="left" w:pos="1260"/>
          <w:tab w:val="left" w:pos="1800"/>
        </w:tabs>
        <w:spacing w:after="0" w:line="240" w:lineRule="auto"/>
        <w:jc w:val="both"/>
        <w:rPr>
          <w:rFonts w:ascii="Times New Roman" w:hAnsi="Times New Roman" w:cs="Times New Roman"/>
        </w:rPr>
      </w:pPr>
    </w:p>
    <w:p w14:paraId="311A5D33" w14:textId="55724D34" w:rsidR="002B1699" w:rsidRDefault="002B1699" w:rsidP="002B1699">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quoted subrules present problems for a defendant or respondent who pleads the special plea of prescription or indeed any special pleas which require extraneous evidence to establish or prove the special plea. It is trite that where the defendant or respondent pleads prescription, the special plea of</w:t>
      </w:r>
      <w:r w:rsidR="00601A14">
        <w:rPr>
          <w:rFonts w:ascii="Times New Roman" w:hAnsi="Times New Roman" w:cs="Times New Roman"/>
          <w:sz w:val="24"/>
          <w:szCs w:val="24"/>
        </w:rPr>
        <w:t xml:space="preserve"> prescription must be resolved through the holding of a mini trial to deal with that </w:t>
      </w:r>
      <w:r w:rsidR="00601A14">
        <w:rPr>
          <w:rFonts w:ascii="Times New Roman" w:hAnsi="Times New Roman" w:cs="Times New Roman"/>
          <w:sz w:val="24"/>
          <w:szCs w:val="24"/>
        </w:rPr>
        <w:lastRenderedPageBreak/>
        <w:t xml:space="preserve">plea.  In the case of </w:t>
      </w:r>
      <w:r w:rsidR="00601A14" w:rsidRPr="0014504E">
        <w:rPr>
          <w:rFonts w:ascii="Times New Roman" w:hAnsi="Times New Roman" w:cs="Times New Roman"/>
          <w:i/>
          <w:sz w:val="24"/>
          <w:szCs w:val="24"/>
        </w:rPr>
        <w:t>Jennifer Nan Brooker</w:t>
      </w:r>
      <w:r w:rsidR="00601A14">
        <w:rPr>
          <w:rFonts w:ascii="Times New Roman" w:hAnsi="Times New Roman" w:cs="Times New Roman"/>
          <w:sz w:val="24"/>
          <w:szCs w:val="24"/>
        </w:rPr>
        <w:t xml:space="preserve"> v </w:t>
      </w:r>
      <w:r w:rsidR="00601A14" w:rsidRPr="0014504E">
        <w:rPr>
          <w:rFonts w:ascii="Times New Roman" w:hAnsi="Times New Roman" w:cs="Times New Roman"/>
          <w:i/>
          <w:sz w:val="24"/>
          <w:szCs w:val="24"/>
        </w:rPr>
        <w:t>Richard Mudhanda &amp; Ors</w:t>
      </w:r>
      <w:r w:rsidR="00601A14">
        <w:rPr>
          <w:rFonts w:ascii="Times New Roman" w:hAnsi="Times New Roman" w:cs="Times New Roman"/>
          <w:sz w:val="24"/>
          <w:szCs w:val="24"/>
        </w:rPr>
        <w:t xml:space="preserve"> S</w:t>
      </w:r>
      <w:r w:rsidR="00E83116">
        <w:rPr>
          <w:rFonts w:ascii="Times New Roman" w:hAnsi="Times New Roman" w:cs="Times New Roman"/>
          <w:sz w:val="24"/>
          <w:szCs w:val="24"/>
        </w:rPr>
        <w:t>C</w:t>
      </w:r>
      <w:r w:rsidR="00601A14">
        <w:rPr>
          <w:rFonts w:ascii="Times New Roman" w:hAnsi="Times New Roman" w:cs="Times New Roman"/>
          <w:sz w:val="24"/>
          <w:szCs w:val="24"/>
        </w:rPr>
        <w:t xml:space="preserve"> </w:t>
      </w:r>
      <w:r w:rsidR="005B48DC">
        <w:rPr>
          <w:rFonts w:ascii="Times New Roman" w:hAnsi="Times New Roman" w:cs="Times New Roman"/>
          <w:sz w:val="24"/>
          <w:szCs w:val="24"/>
        </w:rPr>
        <w:t>5/18</w:t>
      </w:r>
      <w:r w:rsidR="00601A14">
        <w:rPr>
          <w:rFonts w:ascii="Times New Roman" w:hAnsi="Times New Roman" w:cs="Times New Roman"/>
          <w:sz w:val="24"/>
          <w:szCs w:val="24"/>
        </w:rPr>
        <w:t xml:space="preserve">, the </w:t>
      </w:r>
      <w:r w:rsidR="005B48DC">
        <w:rPr>
          <w:rFonts w:ascii="Times New Roman" w:hAnsi="Times New Roman" w:cs="Times New Roman"/>
          <w:sz w:val="24"/>
          <w:szCs w:val="24"/>
        </w:rPr>
        <w:t>court held that the defendant b</w:t>
      </w:r>
      <w:r w:rsidR="00601A14">
        <w:rPr>
          <w:rFonts w:ascii="Times New Roman" w:hAnsi="Times New Roman" w:cs="Times New Roman"/>
          <w:sz w:val="24"/>
          <w:szCs w:val="24"/>
        </w:rPr>
        <w:t>e</w:t>
      </w:r>
      <w:r w:rsidR="005B48DC">
        <w:rPr>
          <w:rFonts w:ascii="Times New Roman" w:hAnsi="Times New Roman" w:cs="Times New Roman"/>
          <w:sz w:val="24"/>
          <w:szCs w:val="24"/>
        </w:rPr>
        <w:t>ars</w:t>
      </w:r>
      <w:r w:rsidR="00601A14">
        <w:rPr>
          <w:rFonts w:ascii="Times New Roman" w:hAnsi="Times New Roman" w:cs="Times New Roman"/>
          <w:sz w:val="24"/>
          <w:szCs w:val="24"/>
        </w:rPr>
        <w:t xml:space="preserve"> the onus to prove prescription although the burden shifts to </w:t>
      </w:r>
      <w:r w:rsidR="005B48DC">
        <w:rPr>
          <w:rFonts w:ascii="Times New Roman" w:hAnsi="Times New Roman" w:cs="Times New Roman"/>
          <w:sz w:val="24"/>
          <w:szCs w:val="24"/>
        </w:rPr>
        <w:t xml:space="preserve">the </w:t>
      </w:r>
      <w:r w:rsidR="00601A14">
        <w:rPr>
          <w:rFonts w:ascii="Times New Roman" w:hAnsi="Times New Roman" w:cs="Times New Roman"/>
          <w:sz w:val="24"/>
          <w:szCs w:val="24"/>
        </w:rPr>
        <w:t xml:space="preserve">plaintiff if the plaintiff pleads interruption or waiver. It was stated that the onus placed an evidentiary burden on the defendant which basically meant that evidence had to be adduced on the issue.  The court in the </w:t>
      </w:r>
      <w:r w:rsidR="005B48DC">
        <w:rPr>
          <w:rFonts w:ascii="Times New Roman" w:hAnsi="Times New Roman" w:cs="Times New Roman"/>
          <w:i/>
          <w:sz w:val="24"/>
          <w:szCs w:val="24"/>
        </w:rPr>
        <w:t>V</w:t>
      </w:r>
      <w:r w:rsidR="00601A14" w:rsidRPr="0014504E">
        <w:rPr>
          <w:rFonts w:ascii="Times New Roman" w:hAnsi="Times New Roman" w:cs="Times New Roman"/>
          <w:i/>
          <w:sz w:val="24"/>
          <w:szCs w:val="24"/>
        </w:rPr>
        <w:t>an Brooker</w:t>
      </w:r>
      <w:r w:rsidR="00601A14">
        <w:rPr>
          <w:rFonts w:ascii="Times New Roman" w:hAnsi="Times New Roman" w:cs="Times New Roman"/>
          <w:sz w:val="24"/>
          <w:szCs w:val="24"/>
        </w:rPr>
        <w:t xml:space="preserve"> case quoted the case of </w:t>
      </w:r>
      <w:r w:rsidR="0014504E" w:rsidRPr="00E83116">
        <w:rPr>
          <w:rFonts w:ascii="Times New Roman" w:hAnsi="Times New Roman" w:cs="Times New Roman"/>
          <w:i/>
          <w:sz w:val="24"/>
          <w:szCs w:val="24"/>
        </w:rPr>
        <w:t>Doelson (Pvt) Ltd</w:t>
      </w:r>
      <w:r w:rsidR="0014504E">
        <w:rPr>
          <w:rFonts w:ascii="Times New Roman" w:hAnsi="Times New Roman" w:cs="Times New Roman"/>
          <w:sz w:val="24"/>
          <w:szCs w:val="24"/>
        </w:rPr>
        <w:t xml:space="preserve"> v </w:t>
      </w:r>
      <w:r w:rsidR="0014504E" w:rsidRPr="00E83116">
        <w:rPr>
          <w:rFonts w:ascii="Times New Roman" w:hAnsi="Times New Roman" w:cs="Times New Roman"/>
          <w:i/>
          <w:sz w:val="24"/>
          <w:szCs w:val="24"/>
        </w:rPr>
        <w:t xml:space="preserve">Pichanick &amp; Ors </w:t>
      </w:r>
      <w:r w:rsidR="0014504E">
        <w:rPr>
          <w:rFonts w:ascii="Times New Roman" w:hAnsi="Times New Roman" w:cs="Times New Roman"/>
          <w:sz w:val="24"/>
          <w:szCs w:val="24"/>
        </w:rPr>
        <w:t xml:space="preserve">1999 (1) ZLR 390 (H) at 396 B – F wherein </w:t>
      </w:r>
      <w:r w:rsidR="0014504E" w:rsidRPr="0014504E">
        <w:rPr>
          <w:rFonts w:ascii="Times New Roman" w:hAnsi="Times New Roman" w:cs="Times New Roman"/>
          <w:smallCaps/>
          <w:sz w:val="24"/>
          <w:szCs w:val="24"/>
        </w:rPr>
        <w:t>Gillespie</w:t>
      </w:r>
      <w:r w:rsidR="0014504E">
        <w:rPr>
          <w:rFonts w:ascii="Times New Roman" w:hAnsi="Times New Roman" w:cs="Times New Roman"/>
          <w:sz w:val="24"/>
          <w:szCs w:val="24"/>
        </w:rPr>
        <w:t xml:space="preserve"> J stated:</w:t>
      </w:r>
    </w:p>
    <w:p w14:paraId="11C31D65" w14:textId="4528314A" w:rsidR="0014504E" w:rsidRDefault="0014504E" w:rsidP="0014504E">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sidR="008B141D">
        <w:rPr>
          <w:rFonts w:ascii="Times New Roman" w:hAnsi="Times New Roman" w:cs="Times New Roman"/>
          <w:sz w:val="24"/>
          <w:szCs w:val="24"/>
        </w:rPr>
        <w:t>“</w:t>
      </w:r>
      <w:r>
        <w:rPr>
          <w:rFonts w:ascii="Times New Roman" w:hAnsi="Times New Roman" w:cs="Times New Roman"/>
        </w:rPr>
        <w:t xml:space="preserve">The purpose of a special </w:t>
      </w:r>
      <w:r w:rsidR="008B141D">
        <w:rPr>
          <w:rFonts w:ascii="Times New Roman" w:hAnsi="Times New Roman" w:cs="Times New Roman"/>
        </w:rPr>
        <w:t>plea</w:t>
      </w:r>
      <w:r>
        <w:rPr>
          <w:rFonts w:ascii="Times New Roman" w:hAnsi="Times New Roman" w:cs="Times New Roman"/>
        </w:rPr>
        <w:t xml:space="preserve"> is to permit a defendant to achieve prompt resolution of a factual </w:t>
      </w:r>
      <w:r w:rsidR="008B141D">
        <w:rPr>
          <w:rFonts w:ascii="Times New Roman" w:hAnsi="Times New Roman" w:cs="Times New Roman"/>
        </w:rPr>
        <w:tab/>
      </w:r>
      <w:r>
        <w:rPr>
          <w:rFonts w:ascii="Times New Roman" w:hAnsi="Times New Roman" w:cs="Times New Roman"/>
        </w:rPr>
        <w:t xml:space="preserve">issue </w:t>
      </w:r>
      <w:r w:rsidR="008B141D">
        <w:rPr>
          <w:rFonts w:ascii="Times New Roman" w:hAnsi="Times New Roman" w:cs="Times New Roman"/>
        </w:rPr>
        <w:t>which founds a legal argument that disposes of the plaintiff’s claim.  Spec</w:t>
      </w:r>
      <w:r w:rsidR="005B48DC">
        <w:rPr>
          <w:rFonts w:ascii="Times New Roman" w:hAnsi="Times New Roman" w:cs="Times New Roman"/>
        </w:rPr>
        <w:t xml:space="preserve">ial pleas are there </w:t>
      </w:r>
      <w:r w:rsidR="005B48DC">
        <w:rPr>
          <w:rFonts w:ascii="Times New Roman" w:hAnsi="Times New Roman" w:cs="Times New Roman"/>
        </w:rPr>
        <w:tab/>
        <w:t>in kind … S</w:t>
      </w:r>
      <w:r w:rsidR="008B141D">
        <w:rPr>
          <w:rFonts w:ascii="Times New Roman" w:hAnsi="Times New Roman" w:cs="Times New Roman"/>
        </w:rPr>
        <w:t>ince a special pl</w:t>
      </w:r>
      <w:r w:rsidR="00E83116">
        <w:rPr>
          <w:rFonts w:ascii="Times New Roman" w:hAnsi="Times New Roman" w:cs="Times New Roman"/>
        </w:rPr>
        <w:t>ea involves the averment of a n</w:t>
      </w:r>
      <w:r w:rsidR="008B141D">
        <w:rPr>
          <w:rFonts w:ascii="Times New Roman" w:hAnsi="Times New Roman" w:cs="Times New Roman"/>
        </w:rPr>
        <w:t xml:space="preserve">ew fact, it is susceptible of replication </w:t>
      </w:r>
      <w:r w:rsidR="008B141D">
        <w:rPr>
          <w:rFonts w:ascii="Times New Roman" w:hAnsi="Times New Roman" w:cs="Times New Roman"/>
        </w:rPr>
        <w:tab/>
        <w:t xml:space="preserve">and of a hearing at which evidence of this new fact alone may be led.”  </w:t>
      </w:r>
    </w:p>
    <w:p w14:paraId="1F057B8B" w14:textId="77777777" w:rsidR="008B141D" w:rsidRDefault="008B141D" w:rsidP="0014504E">
      <w:pPr>
        <w:tabs>
          <w:tab w:val="left" w:pos="720"/>
          <w:tab w:val="left" w:pos="1260"/>
          <w:tab w:val="left" w:pos="1800"/>
        </w:tabs>
        <w:spacing w:after="0" w:line="240" w:lineRule="auto"/>
        <w:jc w:val="both"/>
        <w:rPr>
          <w:rFonts w:ascii="Times New Roman" w:hAnsi="Times New Roman" w:cs="Times New Roman"/>
        </w:rPr>
      </w:pPr>
    </w:p>
    <w:p w14:paraId="135FFCE9" w14:textId="3D44148A" w:rsidR="00C00B62" w:rsidRDefault="008B141D"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follows in my view that with the law on how a plea of prescription should be disposed of which</w:t>
      </w:r>
      <w:r w:rsidR="005C312D">
        <w:rPr>
          <w:rFonts w:ascii="Times New Roman" w:hAnsi="Times New Roman" w:cs="Times New Roman"/>
          <w:sz w:val="24"/>
          <w:szCs w:val="24"/>
        </w:rPr>
        <w:t xml:space="preserve"> is by leading evidence to establish the facts relative to prescription, it is with respect illogical to require that the parties file heads of argument upon filing the special ple</w:t>
      </w:r>
      <w:r w:rsidR="00C00B62">
        <w:rPr>
          <w:rFonts w:ascii="Times New Roman" w:hAnsi="Times New Roman" w:cs="Times New Roman"/>
          <w:sz w:val="24"/>
          <w:szCs w:val="24"/>
        </w:rPr>
        <w:t>a</w:t>
      </w:r>
      <w:r w:rsidR="005C312D">
        <w:rPr>
          <w:rFonts w:ascii="Times New Roman" w:hAnsi="Times New Roman" w:cs="Times New Roman"/>
          <w:sz w:val="24"/>
          <w:szCs w:val="24"/>
        </w:rPr>
        <w:t xml:space="preserve"> or the replication as the</w:t>
      </w:r>
      <w:r w:rsidR="00C00B62">
        <w:rPr>
          <w:rFonts w:ascii="Times New Roman" w:hAnsi="Times New Roman" w:cs="Times New Roman"/>
          <w:sz w:val="24"/>
          <w:szCs w:val="24"/>
        </w:rPr>
        <w:t xml:space="preserve"> case may be when the plea or replication to which the heads of argument relate has to be disposed of by evidence or a mini trial as I have guardedly referred to</w:t>
      </w:r>
      <w:r w:rsidR="005B48DC">
        <w:rPr>
          <w:rFonts w:ascii="Times New Roman" w:hAnsi="Times New Roman" w:cs="Times New Roman"/>
          <w:sz w:val="24"/>
          <w:szCs w:val="24"/>
        </w:rPr>
        <w:t xml:space="preserve"> it as. </w:t>
      </w:r>
      <w:r w:rsidR="00C00B62">
        <w:rPr>
          <w:rFonts w:ascii="Times New Roman" w:hAnsi="Times New Roman" w:cs="Times New Roman"/>
          <w:sz w:val="24"/>
          <w:szCs w:val="24"/>
        </w:rPr>
        <w:t xml:space="preserve">The end result is that the parties will again present argument after evidence has been led.  I venture therefore to suggest that the subrules are </w:t>
      </w:r>
      <w:r w:rsidR="00A95A17">
        <w:rPr>
          <w:rFonts w:ascii="Times New Roman" w:hAnsi="Times New Roman" w:cs="Times New Roman"/>
          <w:sz w:val="24"/>
          <w:szCs w:val="24"/>
        </w:rPr>
        <w:t>revisited by</w:t>
      </w:r>
      <w:r w:rsidR="00C00B62">
        <w:rPr>
          <w:rFonts w:ascii="Times New Roman" w:hAnsi="Times New Roman" w:cs="Times New Roman"/>
          <w:sz w:val="24"/>
          <w:szCs w:val="24"/>
        </w:rPr>
        <w:t xml:space="preserve"> the rule maker if </w:t>
      </w:r>
      <w:r w:rsidR="00ED04AF">
        <w:rPr>
          <w:rFonts w:ascii="Times New Roman" w:hAnsi="Times New Roman" w:cs="Times New Roman"/>
          <w:sz w:val="24"/>
          <w:szCs w:val="24"/>
        </w:rPr>
        <w:t xml:space="preserve">it is </w:t>
      </w:r>
      <w:r w:rsidR="00C00B62">
        <w:rPr>
          <w:rFonts w:ascii="Times New Roman" w:hAnsi="Times New Roman" w:cs="Times New Roman"/>
          <w:sz w:val="24"/>
          <w:szCs w:val="24"/>
        </w:rPr>
        <w:t>inclined to do so</w:t>
      </w:r>
      <w:r w:rsidR="00ED04AF">
        <w:rPr>
          <w:rFonts w:ascii="Times New Roman" w:hAnsi="Times New Roman" w:cs="Times New Roman"/>
          <w:sz w:val="24"/>
          <w:szCs w:val="24"/>
        </w:rPr>
        <w:t>,</w:t>
      </w:r>
      <w:r w:rsidR="00C00B62">
        <w:rPr>
          <w:rFonts w:ascii="Times New Roman" w:hAnsi="Times New Roman" w:cs="Times New Roman"/>
          <w:sz w:val="24"/>
          <w:szCs w:val="24"/>
        </w:rPr>
        <w:t xml:space="preserve"> and I suggest this without in anyway directing a change to the rules</w:t>
      </w:r>
      <w:r w:rsidR="00ED04AF">
        <w:rPr>
          <w:rFonts w:ascii="Times New Roman" w:hAnsi="Times New Roman" w:cs="Times New Roman"/>
          <w:sz w:val="24"/>
          <w:szCs w:val="24"/>
        </w:rPr>
        <w:t>,</w:t>
      </w:r>
      <w:r w:rsidR="00C00B62">
        <w:rPr>
          <w:rFonts w:ascii="Times New Roman" w:hAnsi="Times New Roman" w:cs="Times New Roman"/>
          <w:sz w:val="24"/>
          <w:szCs w:val="24"/>
        </w:rPr>
        <w:t xml:space="preserve"> that the rule maker may in its wisdom and discretio</w:t>
      </w:r>
      <w:r w:rsidR="00ED04AF">
        <w:rPr>
          <w:rFonts w:ascii="Times New Roman" w:hAnsi="Times New Roman" w:cs="Times New Roman"/>
          <w:sz w:val="24"/>
          <w:szCs w:val="24"/>
        </w:rPr>
        <w:t>n revisit the sub-rules and t</w:t>
      </w:r>
      <w:r w:rsidR="00E83116">
        <w:rPr>
          <w:rFonts w:ascii="Times New Roman" w:hAnsi="Times New Roman" w:cs="Times New Roman"/>
          <w:sz w:val="24"/>
          <w:szCs w:val="24"/>
        </w:rPr>
        <w:t xml:space="preserve">inker </w:t>
      </w:r>
      <w:r w:rsidR="00C00B62">
        <w:rPr>
          <w:rFonts w:ascii="Times New Roman" w:hAnsi="Times New Roman" w:cs="Times New Roman"/>
          <w:sz w:val="24"/>
          <w:szCs w:val="24"/>
        </w:rPr>
        <w:t>around with them so that they are fine tuned to recogni</w:t>
      </w:r>
      <w:r w:rsidR="00646A18">
        <w:rPr>
          <w:rFonts w:ascii="Times New Roman" w:hAnsi="Times New Roman" w:cs="Times New Roman"/>
          <w:sz w:val="24"/>
          <w:szCs w:val="24"/>
        </w:rPr>
        <w:t>s</w:t>
      </w:r>
      <w:r w:rsidR="00C00B62">
        <w:rPr>
          <w:rFonts w:ascii="Times New Roman" w:hAnsi="Times New Roman" w:cs="Times New Roman"/>
          <w:sz w:val="24"/>
          <w:szCs w:val="24"/>
        </w:rPr>
        <w:t xml:space="preserve">e that special pleas are varied and </w:t>
      </w:r>
      <w:r w:rsidR="0030030D">
        <w:rPr>
          <w:rFonts w:ascii="Times New Roman" w:hAnsi="Times New Roman" w:cs="Times New Roman"/>
          <w:sz w:val="24"/>
          <w:szCs w:val="24"/>
        </w:rPr>
        <w:t xml:space="preserve">that </w:t>
      </w:r>
      <w:r w:rsidR="00C00B62">
        <w:rPr>
          <w:rFonts w:ascii="Times New Roman" w:hAnsi="Times New Roman" w:cs="Times New Roman"/>
          <w:sz w:val="24"/>
          <w:szCs w:val="24"/>
        </w:rPr>
        <w:t>some of them like prescription require that th</w:t>
      </w:r>
      <w:r w:rsidR="001C6C4D">
        <w:rPr>
          <w:rFonts w:ascii="Times New Roman" w:hAnsi="Times New Roman" w:cs="Times New Roman"/>
          <w:sz w:val="24"/>
          <w:szCs w:val="24"/>
        </w:rPr>
        <w:t>e</w:t>
      </w:r>
      <w:r w:rsidR="00C00B62">
        <w:rPr>
          <w:rFonts w:ascii="Times New Roman" w:hAnsi="Times New Roman" w:cs="Times New Roman"/>
          <w:sz w:val="24"/>
          <w:szCs w:val="24"/>
        </w:rPr>
        <w:t xml:space="preserve"> special plea is disposed of by evidence.  It therefore makes it logical that heads of argument or submissions are filed or made at the end of the hearing of evidence on prescription.</w:t>
      </w:r>
    </w:p>
    <w:p w14:paraId="0ED6F93A" w14:textId="04A8D974" w:rsidR="001561D9" w:rsidRDefault="00C00B62"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00B62">
        <w:rPr>
          <w:rFonts w:ascii="Times New Roman" w:hAnsi="Times New Roman" w:cs="Times New Roman"/>
          <w:i/>
          <w:sz w:val="24"/>
          <w:szCs w:val="24"/>
        </w:rPr>
        <w:t>In casu</w:t>
      </w:r>
      <w:r w:rsidR="001561D9">
        <w:rPr>
          <w:rFonts w:ascii="Times New Roman" w:hAnsi="Times New Roman" w:cs="Times New Roman"/>
          <w:i/>
          <w:sz w:val="24"/>
          <w:szCs w:val="24"/>
        </w:rPr>
        <w:t xml:space="preserve">, </w:t>
      </w:r>
      <w:r w:rsidR="001561D9" w:rsidRPr="001561D9">
        <w:rPr>
          <w:rFonts w:ascii="Times New Roman" w:hAnsi="Times New Roman" w:cs="Times New Roman"/>
          <w:sz w:val="24"/>
          <w:szCs w:val="24"/>
        </w:rPr>
        <w:t>the special plea</w:t>
      </w:r>
      <w:r w:rsidR="001561D9">
        <w:rPr>
          <w:rFonts w:ascii="Times New Roman" w:hAnsi="Times New Roman" w:cs="Times New Roman"/>
          <w:sz w:val="24"/>
          <w:szCs w:val="24"/>
        </w:rPr>
        <w:t xml:space="preserve"> of prescription was dealt with by the litig</w:t>
      </w:r>
      <w:r w:rsidR="00646A18">
        <w:rPr>
          <w:rFonts w:ascii="Times New Roman" w:hAnsi="Times New Roman" w:cs="Times New Roman"/>
          <w:sz w:val="24"/>
          <w:szCs w:val="24"/>
        </w:rPr>
        <w:t>ants leading evidence and closi</w:t>
      </w:r>
      <w:r w:rsidR="001561D9">
        <w:rPr>
          <w:rFonts w:ascii="Times New Roman" w:hAnsi="Times New Roman" w:cs="Times New Roman"/>
          <w:sz w:val="24"/>
          <w:szCs w:val="24"/>
        </w:rPr>
        <w:t>ng their cases after wh</w:t>
      </w:r>
      <w:r w:rsidR="00F06A39">
        <w:rPr>
          <w:rFonts w:ascii="Times New Roman" w:hAnsi="Times New Roman" w:cs="Times New Roman"/>
          <w:sz w:val="24"/>
          <w:szCs w:val="24"/>
        </w:rPr>
        <w:t>ich</w:t>
      </w:r>
      <w:r w:rsidR="001561D9">
        <w:rPr>
          <w:rFonts w:ascii="Times New Roman" w:hAnsi="Times New Roman" w:cs="Times New Roman"/>
          <w:sz w:val="24"/>
          <w:szCs w:val="24"/>
        </w:rPr>
        <w:t xml:space="preserve"> they filed written submissions. The heads of argument filed together with the special plea and replication did not serve any useful purpose in the determination of the special plea since they did not relate to the actual evidence led by the parties.  </w:t>
      </w:r>
    </w:p>
    <w:p w14:paraId="49819CB3" w14:textId="2B2706D2" w:rsidR="007D2E08" w:rsidRDefault="001561D9"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in relation to the special plea was led from the first and second defendants and from the plaintiff. The parties had also filed summaries of evidence. The first defendant testified that the plaintiff</w:t>
      </w:r>
      <w:r w:rsidR="00646A18">
        <w:rPr>
          <w:rFonts w:ascii="Times New Roman" w:hAnsi="Times New Roman" w:cs="Times New Roman"/>
          <w:sz w:val="24"/>
          <w:szCs w:val="24"/>
        </w:rPr>
        <w:t>’</w:t>
      </w:r>
      <w:r>
        <w:rPr>
          <w:rFonts w:ascii="Times New Roman" w:hAnsi="Times New Roman" w:cs="Times New Roman"/>
          <w:sz w:val="24"/>
          <w:szCs w:val="24"/>
        </w:rPr>
        <w:t xml:space="preserve">s claim </w:t>
      </w:r>
      <w:r w:rsidR="002E27D5">
        <w:rPr>
          <w:rFonts w:ascii="Times New Roman" w:hAnsi="Times New Roman" w:cs="Times New Roman"/>
          <w:sz w:val="24"/>
          <w:szCs w:val="24"/>
        </w:rPr>
        <w:t xml:space="preserve">happened in 2018.  He outlined the </w:t>
      </w:r>
      <w:r w:rsidR="00646A18">
        <w:rPr>
          <w:rFonts w:ascii="Times New Roman" w:hAnsi="Times New Roman" w:cs="Times New Roman"/>
          <w:sz w:val="24"/>
          <w:szCs w:val="24"/>
        </w:rPr>
        <w:t>background to the case as that h</w:t>
      </w:r>
      <w:r w:rsidR="002E27D5">
        <w:rPr>
          <w:rFonts w:ascii="Times New Roman" w:hAnsi="Times New Roman" w:cs="Times New Roman"/>
          <w:sz w:val="24"/>
          <w:szCs w:val="24"/>
        </w:rPr>
        <w:t>e developed an interest to mine in the Connemora area in 2017 and identified a mining claim which belonged to the second defendant.  He negotiated</w:t>
      </w:r>
      <w:r w:rsidR="00A35B10">
        <w:rPr>
          <w:rFonts w:ascii="Times New Roman" w:hAnsi="Times New Roman" w:cs="Times New Roman"/>
          <w:sz w:val="24"/>
          <w:szCs w:val="24"/>
        </w:rPr>
        <w:t xml:space="preserve"> with the second defendant and the two </w:t>
      </w:r>
      <w:r w:rsidR="00A35B10">
        <w:rPr>
          <w:rFonts w:ascii="Times New Roman" w:hAnsi="Times New Roman" w:cs="Times New Roman"/>
          <w:sz w:val="24"/>
          <w:szCs w:val="24"/>
        </w:rPr>
        <w:lastRenderedPageBreak/>
        <w:t>agreed to work together.  The two formed a syndicate and named it CM Mining Syndicate derived from their su</w:t>
      </w:r>
      <w:r w:rsidR="00646A18">
        <w:rPr>
          <w:rFonts w:ascii="Times New Roman" w:hAnsi="Times New Roman" w:cs="Times New Roman"/>
          <w:sz w:val="24"/>
          <w:szCs w:val="24"/>
        </w:rPr>
        <w:t>rnames</w:t>
      </w:r>
      <w:r w:rsidR="00A35B10">
        <w:rPr>
          <w:rFonts w:ascii="Times New Roman" w:hAnsi="Times New Roman" w:cs="Times New Roman"/>
          <w:sz w:val="24"/>
          <w:szCs w:val="24"/>
        </w:rPr>
        <w:t xml:space="preserve"> Chapawanya and Madz</w:t>
      </w:r>
      <w:r w:rsidR="00646A18">
        <w:rPr>
          <w:rFonts w:ascii="Times New Roman" w:hAnsi="Times New Roman" w:cs="Times New Roman"/>
          <w:sz w:val="24"/>
          <w:szCs w:val="24"/>
        </w:rPr>
        <w:t>v</w:t>
      </w:r>
      <w:r w:rsidR="00A35B10">
        <w:rPr>
          <w:rFonts w:ascii="Times New Roman" w:hAnsi="Times New Roman" w:cs="Times New Roman"/>
          <w:sz w:val="24"/>
          <w:szCs w:val="24"/>
        </w:rPr>
        <w:t xml:space="preserve">amuse in 2018. </w:t>
      </w:r>
      <w:r w:rsidR="007D2E08">
        <w:rPr>
          <w:rFonts w:ascii="Times New Roman" w:hAnsi="Times New Roman" w:cs="Times New Roman"/>
          <w:sz w:val="24"/>
          <w:szCs w:val="24"/>
        </w:rPr>
        <w:t xml:space="preserve">The syndicate commenced mining and erected beacons over the claim in 2018.  </w:t>
      </w:r>
      <w:r w:rsidR="00A35B10">
        <w:rPr>
          <w:rFonts w:ascii="Times New Roman" w:hAnsi="Times New Roman" w:cs="Times New Roman"/>
          <w:sz w:val="24"/>
          <w:szCs w:val="24"/>
        </w:rPr>
        <w:t xml:space="preserve"> </w:t>
      </w:r>
    </w:p>
    <w:p w14:paraId="23F67610" w14:textId="69DC57AC" w:rsidR="00C32575" w:rsidRDefault="007D2E08"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2575">
        <w:rPr>
          <w:rFonts w:ascii="Times New Roman" w:hAnsi="Times New Roman" w:cs="Times New Roman"/>
          <w:sz w:val="24"/>
          <w:szCs w:val="24"/>
        </w:rPr>
        <w:t>The first defendant further testified that in the same year 2018, he was approached by the plaintiff who offered to work with the syndicate after introducing himself as a proxy for S.B Moyo</w:t>
      </w:r>
      <w:r w:rsidR="00646A18">
        <w:rPr>
          <w:rFonts w:ascii="Times New Roman" w:hAnsi="Times New Roman" w:cs="Times New Roman"/>
          <w:sz w:val="24"/>
          <w:szCs w:val="24"/>
        </w:rPr>
        <w:t>,</w:t>
      </w:r>
      <w:r w:rsidR="00C32575">
        <w:rPr>
          <w:rFonts w:ascii="Times New Roman" w:hAnsi="Times New Roman" w:cs="Times New Roman"/>
          <w:sz w:val="24"/>
          <w:szCs w:val="24"/>
        </w:rPr>
        <w:t xml:space="preserve"> the late Minister in Government.  The first defendant referred the matter to his legal practitioners who advised him that the offer was a mine grab after which the first defendant then refused the offer.  He stated that it was at this time that he was shown papers pertaining to a company which it was proposed would take over the mining. </w:t>
      </w:r>
      <w:r w:rsidR="00646A18">
        <w:rPr>
          <w:rFonts w:ascii="Times New Roman" w:hAnsi="Times New Roman" w:cs="Times New Roman"/>
          <w:sz w:val="24"/>
          <w:szCs w:val="24"/>
        </w:rPr>
        <w:t> </w:t>
      </w:r>
      <w:r w:rsidR="00C32575">
        <w:rPr>
          <w:rFonts w:ascii="Times New Roman" w:hAnsi="Times New Roman" w:cs="Times New Roman"/>
          <w:sz w:val="24"/>
          <w:szCs w:val="24"/>
        </w:rPr>
        <w:t xml:space="preserve">He stated further that he only knew of the other details of the company after this case was filed.   </w:t>
      </w:r>
    </w:p>
    <w:p w14:paraId="04A97A35" w14:textId="3D8632E3" w:rsidR="005527A1" w:rsidRDefault="00C32575"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cross examination the first defendant stated that he be</w:t>
      </w:r>
      <w:r w:rsidR="00646A18">
        <w:rPr>
          <w:rFonts w:ascii="Times New Roman" w:hAnsi="Times New Roman" w:cs="Times New Roman"/>
          <w:sz w:val="24"/>
          <w:szCs w:val="24"/>
        </w:rPr>
        <w:t>lie</w:t>
      </w:r>
      <w:r>
        <w:rPr>
          <w:rFonts w:ascii="Times New Roman" w:hAnsi="Times New Roman" w:cs="Times New Roman"/>
          <w:sz w:val="24"/>
          <w:szCs w:val="24"/>
        </w:rPr>
        <w:t>ved that the cause of action arose in 2017 b</w:t>
      </w:r>
      <w:r w:rsidR="00646A18">
        <w:rPr>
          <w:rFonts w:ascii="Times New Roman" w:hAnsi="Times New Roman" w:cs="Times New Roman"/>
          <w:sz w:val="24"/>
          <w:szCs w:val="24"/>
        </w:rPr>
        <w:t>ecause the summons and para</w:t>
      </w:r>
      <w:r>
        <w:rPr>
          <w:rFonts w:ascii="Times New Roman" w:hAnsi="Times New Roman" w:cs="Times New Roman"/>
          <w:sz w:val="24"/>
          <w:szCs w:val="24"/>
        </w:rPr>
        <w:t xml:space="preserve"> 9 of the declaration referred to a wrong committed in 2</w:t>
      </w:r>
      <w:r w:rsidR="00646A18">
        <w:rPr>
          <w:rFonts w:ascii="Times New Roman" w:hAnsi="Times New Roman" w:cs="Times New Roman"/>
          <w:sz w:val="24"/>
          <w:szCs w:val="24"/>
        </w:rPr>
        <w:t>017.  When referred to para</w:t>
      </w:r>
      <w:r>
        <w:rPr>
          <w:rFonts w:ascii="Times New Roman" w:hAnsi="Times New Roman" w:cs="Times New Roman"/>
          <w:sz w:val="24"/>
          <w:szCs w:val="24"/>
        </w:rPr>
        <w:t xml:space="preserve"> 9 and was advised that there was no reference to any breach therein, the first defendant stated that he believed that there was a breach committed in 2017 because that was when the plaintiff had sought to have the claims registered in the name of the alleged joint venture company and the defendants had refused to do so. The first defendant also averred that he did not notify the plaintiff of the transfer of the claims in issue from the second defendant to the third defendant because the defendants were not working with the plaintiff.</w:t>
      </w:r>
      <w:r w:rsidR="002E27D5">
        <w:rPr>
          <w:rFonts w:ascii="Times New Roman" w:hAnsi="Times New Roman" w:cs="Times New Roman"/>
          <w:sz w:val="24"/>
          <w:szCs w:val="24"/>
        </w:rPr>
        <w:t xml:space="preserve"> </w:t>
      </w:r>
    </w:p>
    <w:p w14:paraId="30614463" w14:textId="5CC5F24C" w:rsidR="008B141D" w:rsidRPr="00C00B62" w:rsidRDefault="005527A1" w:rsidP="008B141D">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w:t>
      </w:r>
      <w:r w:rsidR="00F06A39">
        <w:rPr>
          <w:rFonts w:ascii="Times New Roman" w:hAnsi="Times New Roman" w:cs="Times New Roman"/>
          <w:sz w:val="24"/>
          <w:szCs w:val="24"/>
        </w:rPr>
        <w:t xml:space="preserve">was asked whether he </w:t>
      </w:r>
      <w:r>
        <w:rPr>
          <w:rFonts w:ascii="Times New Roman" w:hAnsi="Times New Roman" w:cs="Times New Roman"/>
          <w:sz w:val="24"/>
          <w:szCs w:val="24"/>
        </w:rPr>
        <w:t>knew</w:t>
      </w:r>
      <w:r w:rsidR="00F06A39">
        <w:rPr>
          <w:rFonts w:ascii="Times New Roman" w:hAnsi="Times New Roman" w:cs="Times New Roman"/>
          <w:sz w:val="24"/>
          <w:szCs w:val="24"/>
        </w:rPr>
        <w:t xml:space="preserve"> as to</w:t>
      </w:r>
      <w:r>
        <w:rPr>
          <w:rFonts w:ascii="Times New Roman" w:hAnsi="Times New Roman" w:cs="Times New Roman"/>
          <w:sz w:val="24"/>
          <w:szCs w:val="24"/>
        </w:rPr>
        <w:t xml:space="preserve"> when the plaintiff had knowledge of the transfer of the claims to the third defendant</w:t>
      </w:r>
      <w:r w:rsidR="00F06A39">
        <w:rPr>
          <w:rFonts w:ascii="Times New Roman" w:hAnsi="Times New Roman" w:cs="Times New Roman"/>
          <w:sz w:val="24"/>
          <w:szCs w:val="24"/>
        </w:rPr>
        <w:t>. H</w:t>
      </w:r>
      <w:r>
        <w:rPr>
          <w:rFonts w:ascii="Times New Roman" w:hAnsi="Times New Roman" w:cs="Times New Roman"/>
          <w:sz w:val="24"/>
          <w:szCs w:val="24"/>
        </w:rPr>
        <w:t>e responded that it was in 2018 because the plaintiff claimed to have been the one paying charges du</w:t>
      </w:r>
      <w:r w:rsidR="0065616A">
        <w:rPr>
          <w:rFonts w:ascii="Times New Roman" w:hAnsi="Times New Roman" w:cs="Times New Roman"/>
          <w:sz w:val="24"/>
          <w:szCs w:val="24"/>
        </w:rPr>
        <w:t xml:space="preserve">e on the maintenance of the claims and </w:t>
      </w:r>
      <w:r>
        <w:rPr>
          <w:rFonts w:ascii="Times New Roman" w:hAnsi="Times New Roman" w:cs="Times New Roman"/>
          <w:sz w:val="24"/>
          <w:szCs w:val="24"/>
        </w:rPr>
        <w:t>should have noted that the certificates of registration had changed. The first defendant also stated that the plaintiff knew because the</w:t>
      </w:r>
      <w:r w:rsidR="004E051E">
        <w:rPr>
          <w:rFonts w:ascii="Times New Roman" w:hAnsi="Times New Roman" w:cs="Times New Roman"/>
          <w:sz w:val="24"/>
          <w:szCs w:val="24"/>
        </w:rPr>
        <w:t xml:space="preserve"> plaintiff had averred that he was getting payments from the money, a statement denied by the </w:t>
      </w:r>
      <w:r w:rsidR="0065616A">
        <w:rPr>
          <w:rFonts w:ascii="Times New Roman" w:hAnsi="Times New Roman" w:cs="Times New Roman"/>
          <w:sz w:val="24"/>
          <w:szCs w:val="24"/>
        </w:rPr>
        <w:t>plaintiff’s</w:t>
      </w:r>
      <w:r w:rsidR="004E051E">
        <w:rPr>
          <w:rFonts w:ascii="Times New Roman" w:hAnsi="Times New Roman" w:cs="Times New Roman"/>
          <w:sz w:val="24"/>
          <w:szCs w:val="24"/>
        </w:rPr>
        <w:t xml:space="preserve"> counsel as arising from the declaration and also noted by the court not to be alleged in the declaration. The first defendant further stated that the plaintiff must have known about the registration of the mining claims into the third defendant’s names because the process is not done secretly but transfers of the claims are posted on the notice board and that the process was done in 2018. The first defe</w:t>
      </w:r>
      <w:r w:rsidR="00173B4D">
        <w:rPr>
          <w:rFonts w:ascii="Times New Roman" w:hAnsi="Times New Roman" w:cs="Times New Roman"/>
          <w:sz w:val="24"/>
          <w:szCs w:val="24"/>
        </w:rPr>
        <w:t>ndant also referred to para</w:t>
      </w:r>
      <w:r w:rsidR="004E051E">
        <w:rPr>
          <w:rFonts w:ascii="Times New Roman" w:hAnsi="Times New Roman" w:cs="Times New Roman"/>
          <w:sz w:val="24"/>
          <w:szCs w:val="24"/>
        </w:rPr>
        <w:t xml:space="preserve"> 8 of the declaration in which the plaintiff averred </w:t>
      </w:r>
      <w:r w:rsidR="004E051E" w:rsidRPr="00F42C61">
        <w:rPr>
          <w:rFonts w:ascii="Times New Roman" w:hAnsi="Times New Roman" w:cs="Times New Roman"/>
          <w:i/>
          <w:sz w:val="24"/>
          <w:szCs w:val="24"/>
        </w:rPr>
        <w:t>inter alia</w:t>
      </w:r>
      <w:r w:rsidR="004E051E">
        <w:rPr>
          <w:rFonts w:ascii="Times New Roman" w:hAnsi="Times New Roman" w:cs="Times New Roman"/>
          <w:sz w:val="24"/>
          <w:szCs w:val="24"/>
        </w:rPr>
        <w:t xml:space="preserve"> that he paid for maintenance of titles in the claims. The </w:t>
      </w:r>
      <w:r w:rsidR="004E051E">
        <w:rPr>
          <w:rFonts w:ascii="Times New Roman" w:hAnsi="Times New Roman" w:cs="Times New Roman"/>
          <w:sz w:val="24"/>
          <w:szCs w:val="24"/>
        </w:rPr>
        <w:lastRenderedPageBreak/>
        <w:t xml:space="preserve">first defendant denied that the plaintiff paid dues for the </w:t>
      </w:r>
      <w:r w:rsidR="00B01058">
        <w:rPr>
          <w:rFonts w:ascii="Times New Roman" w:hAnsi="Times New Roman" w:cs="Times New Roman"/>
          <w:sz w:val="24"/>
          <w:szCs w:val="24"/>
        </w:rPr>
        <w:t>mining certificates and averred that he paid for them from his own pocket.</w:t>
      </w:r>
      <w:r w:rsidR="004E051E">
        <w:rPr>
          <w:rFonts w:ascii="Times New Roman" w:hAnsi="Times New Roman" w:cs="Times New Roman"/>
          <w:sz w:val="24"/>
          <w:szCs w:val="24"/>
        </w:rPr>
        <w:t xml:space="preserve">  </w:t>
      </w:r>
      <w:r w:rsidR="001561D9">
        <w:rPr>
          <w:rFonts w:ascii="Times New Roman" w:hAnsi="Times New Roman" w:cs="Times New Roman"/>
          <w:sz w:val="24"/>
          <w:szCs w:val="24"/>
        </w:rPr>
        <w:t xml:space="preserve"> </w:t>
      </w:r>
      <w:r w:rsidR="001561D9" w:rsidRPr="001561D9">
        <w:rPr>
          <w:rFonts w:ascii="Times New Roman" w:hAnsi="Times New Roman" w:cs="Times New Roman"/>
          <w:sz w:val="24"/>
          <w:szCs w:val="24"/>
        </w:rPr>
        <w:t xml:space="preserve"> </w:t>
      </w:r>
    </w:p>
    <w:p w14:paraId="1C4CBDE2" w14:textId="67BC1A3F" w:rsidR="003C7703" w:rsidRDefault="005F5BA8"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1A17">
        <w:rPr>
          <w:rFonts w:ascii="Times New Roman" w:hAnsi="Times New Roman" w:cs="Times New Roman"/>
          <w:sz w:val="24"/>
          <w:szCs w:val="24"/>
        </w:rPr>
        <w:t xml:space="preserve"> </w:t>
      </w:r>
      <w:r w:rsidR="00B9253E">
        <w:rPr>
          <w:rFonts w:ascii="Times New Roman" w:hAnsi="Times New Roman" w:cs="Times New Roman"/>
          <w:sz w:val="24"/>
          <w:szCs w:val="24"/>
        </w:rPr>
        <w:t xml:space="preserve">  </w:t>
      </w:r>
      <w:r w:rsidR="003C7703">
        <w:rPr>
          <w:rFonts w:ascii="Times New Roman" w:hAnsi="Times New Roman" w:cs="Times New Roman"/>
          <w:sz w:val="24"/>
          <w:szCs w:val="24"/>
        </w:rPr>
        <w:t xml:space="preserve"> </w:t>
      </w:r>
      <w:r w:rsidR="00F42C61">
        <w:rPr>
          <w:rFonts w:ascii="Times New Roman" w:hAnsi="Times New Roman" w:cs="Times New Roman"/>
          <w:sz w:val="24"/>
          <w:szCs w:val="24"/>
        </w:rPr>
        <w:t xml:space="preserve">In relation to the claim for US$225 000 arising from an alleged share of the plaintiff on a payment of US$300 000 paid for an option and </w:t>
      </w:r>
      <w:r w:rsidR="00173B4D">
        <w:rPr>
          <w:rFonts w:ascii="Times New Roman" w:hAnsi="Times New Roman" w:cs="Times New Roman"/>
          <w:sz w:val="24"/>
          <w:szCs w:val="24"/>
        </w:rPr>
        <w:t xml:space="preserve">non </w:t>
      </w:r>
      <w:r w:rsidR="00164B25">
        <w:rPr>
          <w:rFonts w:ascii="Times New Roman" w:hAnsi="Times New Roman" w:cs="Times New Roman"/>
          <w:sz w:val="24"/>
          <w:szCs w:val="24"/>
        </w:rPr>
        <w:t>circumvention</w:t>
      </w:r>
      <w:r w:rsidR="00F42C61">
        <w:rPr>
          <w:rFonts w:ascii="Times New Roman" w:hAnsi="Times New Roman" w:cs="Times New Roman"/>
          <w:sz w:val="24"/>
          <w:szCs w:val="24"/>
        </w:rPr>
        <w:t xml:space="preserve"> agreement by Caledonia</w:t>
      </w:r>
      <w:r w:rsidR="00164B25">
        <w:rPr>
          <w:rFonts w:ascii="Times New Roman" w:hAnsi="Times New Roman" w:cs="Times New Roman"/>
          <w:sz w:val="24"/>
          <w:szCs w:val="24"/>
        </w:rPr>
        <w:t xml:space="preserve"> Mining, the first defendant agreed that the agreement took place in 2020. When asked whether three years lapsed to the date of commencing this action, the first defendant averred that the agreement in issue did not involve the plaintiff but only the defendants.  The first defendants denied that there was agreement in 2021 that the plaintiff be paid US$225 000 as alleged.  </w:t>
      </w:r>
      <w:r w:rsidR="00F42C61">
        <w:rPr>
          <w:rFonts w:ascii="Times New Roman" w:hAnsi="Times New Roman" w:cs="Times New Roman"/>
          <w:sz w:val="24"/>
          <w:szCs w:val="24"/>
        </w:rPr>
        <w:t xml:space="preserve"> </w:t>
      </w:r>
    </w:p>
    <w:p w14:paraId="2C99B748" w14:textId="5D022B46" w:rsidR="00164B25" w:rsidRDefault="00164B25"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generally gave his evidence well and his evidence was not difficult to follow.  He did testify to a matter not arising from the declaration like that the plaintiff had stated that he benefitted from the mining activities. This did not in my view detract from the veraci</w:t>
      </w:r>
      <w:r w:rsidR="004C4096">
        <w:rPr>
          <w:rFonts w:ascii="Times New Roman" w:hAnsi="Times New Roman" w:cs="Times New Roman"/>
          <w:sz w:val="24"/>
          <w:szCs w:val="24"/>
        </w:rPr>
        <w:t>ty of his testimony which was a</w:t>
      </w:r>
      <w:r>
        <w:rPr>
          <w:rFonts w:ascii="Times New Roman" w:hAnsi="Times New Roman" w:cs="Times New Roman"/>
          <w:sz w:val="24"/>
          <w:szCs w:val="24"/>
        </w:rPr>
        <w:t xml:space="preserve"> simple narration that there was no agreement for the plaintiff and the defendants to work together nor to register and transfer the claims in issue to the company Environs (Pvt) Ltd.  It followed in the first</w:t>
      </w:r>
      <w:r w:rsidR="00D27698">
        <w:rPr>
          <w:rFonts w:ascii="Times New Roman" w:hAnsi="Times New Roman" w:cs="Times New Roman"/>
          <w:sz w:val="24"/>
          <w:szCs w:val="24"/>
        </w:rPr>
        <w:t xml:space="preserve"> defendant</w:t>
      </w:r>
      <w:r w:rsidR="00173B4D">
        <w:rPr>
          <w:rFonts w:ascii="Times New Roman" w:hAnsi="Times New Roman" w:cs="Times New Roman"/>
          <w:sz w:val="24"/>
          <w:szCs w:val="24"/>
        </w:rPr>
        <w:t>’</w:t>
      </w:r>
      <w:r w:rsidR="00D27698">
        <w:rPr>
          <w:rFonts w:ascii="Times New Roman" w:hAnsi="Times New Roman" w:cs="Times New Roman"/>
          <w:sz w:val="24"/>
          <w:szCs w:val="24"/>
        </w:rPr>
        <w:t>s view that if there was</w:t>
      </w:r>
      <w:r w:rsidR="00E41DB0">
        <w:rPr>
          <w:rFonts w:ascii="Times New Roman" w:hAnsi="Times New Roman" w:cs="Times New Roman"/>
          <w:sz w:val="24"/>
          <w:szCs w:val="24"/>
        </w:rPr>
        <w:t xml:space="preserve"> any claim by the defendant, the </w:t>
      </w:r>
      <w:r w:rsidR="00E67031">
        <w:rPr>
          <w:rFonts w:ascii="Times New Roman" w:hAnsi="Times New Roman" w:cs="Times New Roman"/>
          <w:sz w:val="24"/>
          <w:szCs w:val="24"/>
        </w:rPr>
        <w:t xml:space="preserve">cause of action must have occurred in 2018 when the plaintiff’s attempts to partner with the first and second defendants failed.  </w:t>
      </w:r>
      <w:r>
        <w:rPr>
          <w:rFonts w:ascii="Times New Roman" w:hAnsi="Times New Roman" w:cs="Times New Roman"/>
          <w:sz w:val="24"/>
          <w:szCs w:val="24"/>
        </w:rPr>
        <w:t xml:space="preserve"> </w:t>
      </w:r>
    </w:p>
    <w:p w14:paraId="5E74BCE7" w14:textId="394BA502" w:rsidR="00E67031" w:rsidRDefault="00E67031"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also testified and gave the background of how he acquired the mining claims in question after they had been forfeited.  He said that he commenced mining after registering the claims in his name in 2014.  He stated that he would sell the proceeds to Fidelity Printers.  He teamed up with the first defendant that same year after the first defendant promised to get investors. The second defendant produced a letter dated 5 August 2018 addressed to the Ministry of Mines requesting a transfer of the claims to the third defendant. A certificate of registration dated 9 October 2018 was issued in which the third defendant became the registered owner</w:t>
      </w:r>
      <w:r w:rsidR="004C4096">
        <w:rPr>
          <w:rFonts w:ascii="Times New Roman" w:hAnsi="Times New Roman" w:cs="Times New Roman"/>
          <w:sz w:val="24"/>
          <w:szCs w:val="24"/>
        </w:rPr>
        <w:t xml:space="preserve">.  The third defendant’s exists </w:t>
      </w:r>
      <w:r w:rsidR="001C6C4D">
        <w:rPr>
          <w:rFonts w:ascii="Times New Roman" w:hAnsi="Times New Roman" w:cs="Times New Roman"/>
          <w:sz w:val="24"/>
          <w:szCs w:val="24"/>
        </w:rPr>
        <w:t>as per</w:t>
      </w:r>
      <w:r>
        <w:rPr>
          <w:rFonts w:ascii="Times New Roman" w:hAnsi="Times New Roman" w:cs="Times New Roman"/>
          <w:sz w:val="24"/>
          <w:szCs w:val="24"/>
        </w:rPr>
        <w:t xml:space="preserve"> the registration certificate</w:t>
      </w:r>
      <w:r w:rsidR="004C4096">
        <w:rPr>
          <w:rFonts w:ascii="Times New Roman" w:hAnsi="Times New Roman" w:cs="Times New Roman"/>
          <w:sz w:val="24"/>
          <w:szCs w:val="24"/>
        </w:rPr>
        <w:t>s</w:t>
      </w:r>
      <w:r>
        <w:rPr>
          <w:rFonts w:ascii="Times New Roman" w:hAnsi="Times New Roman" w:cs="Times New Roman"/>
          <w:sz w:val="24"/>
          <w:szCs w:val="24"/>
        </w:rPr>
        <w:t xml:space="preserve"> to date.</w:t>
      </w:r>
    </w:p>
    <w:p w14:paraId="7D41D70B" w14:textId="537BBB60" w:rsidR="00804EA6" w:rsidRDefault="00E67031"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testified that the first defendant advised him that the plaintiff had called to indicate that he had investors. He stated that the first defendant was in charge of issues of </w:t>
      </w:r>
      <w:r w:rsidR="00480878">
        <w:rPr>
          <w:rFonts w:ascii="Times New Roman" w:hAnsi="Times New Roman" w:cs="Times New Roman"/>
          <w:sz w:val="24"/>
          <w:szCs w:val="24"/>
        </w:rPr>
        <w:t xml:space="preserve">investment whilst the second defendant was on the ground doing operations. The </w:t>
      </w:r>
      <w:r w:rsidR="007225C8">
        <w:rPr>
          <w:rFonts w:ascii="Times New Roman" w:hAnsi="Times New Roman" w:cs="Times New Roman"/>
          <w:sz w:val="24"/>
          <w:szCs w:val="24"/>
        </w:rPr>
        <w:t xml:space="preserve">second </w:t>
      </w:r>
      <w:r w:rsidR="00480878">
        <w:rPr>
          <w:rFonts w:ascii="Times New Roman" w:hAnsi="Times New Roman" w:cs="Times New Roman"/>
          <w:sz w:val="24"/>
          <w:szCs w:val="24"/>
        </w:rPr>
        <w:t>defendant averred that he did not personally meet with the plaintiff whom he was seeing for the first time physically</w:t>
      </w:r>
      <w:r w:rsidR="007225C8">
        <w:rPr>
          <w:rFonts w:ascii="Times New Roman" w:hAnsi="Times New Roman" w:cs="Times New Roman"/>
          <w:sz w:val="24"/>
          <w:szCs w:val="24"/>
        </w:rPr>
        <w:t xml:space="preserve"> in the court</w:t>
      </w:r>
      <w:r w:rsidR="00480878">
        <w:rPr>
          <w:rFonts w:ascii="Times New Roman" w:hAnsi="Times New Roman" w:cs="Times New Roman"/>
          <w:sz w:val="24"/>
          <w:szCs w:val="24"/>
        </w:rPr>
        <w:t>. He further testified that he did not discuss or enter any agreement</w:t>
      </w:r>
      <w:r w:rsidR="00173B4D">
        <w:rPr>
          <w:rFonts w:ascii="Times New Roman" w:hAnsi="Times New Roman" w:cs="Times New Roman"/>
          <w:sz w:val="24"/>
          <w:szCs w:val="24"/>
        </w:rPr>
        <w:t>s</w:t>
      </w:r>
      <w:r w:rsidR="00480878">
        <w:rPr>
          <w:rFonts w:ascii="Times New Roman" w:hAnsi="Times New Roman" w:cs="Times New Roman"/>
          <w:sz w:val="24"/>
          <w:szCs w:val="24"/>
        </w:rPr>
        <w:t xml:space="preserve"> with the plaintiff. The second defendant denied that the plaintiff paid for certificates and registration </w:t>
      </w:r>
      <w:r w:rsidR="00480878">
        <w:rPr>
          <w:rFonts w:ascii="Times New Roman" w:hAnsi="Times New Roman" w:cs="Times New Roman"/>
          <w:sz w:val="24"/>
          <w:szCs w:val="24"/>
        </w:rPr>
        <w:lastRenderedPageBreak/>
        <w:t xml:space="preserve">processes in relation to the claims and stated that he used his own funds to pay for everything connected with </w:t>
      </w:r>
      <w:r w:rsidR="00173B4D">
        <w:rPr>
          <w:rFonts w:ascii="Times New Roman" w:hAnsi="Times New Roman" w:cs="Times New Roman"/>
          <w:sz w:val="24"/>
          <w:szCs w:val="24"/>
        </w:rPr>
        <w:t>the</w:t>
      </w:r>
      <w:r w:rsidR="00480878">
        <w:rPr>
          <w:rFonts w:ascii="Times New Roman" w:hAnsi="Times New Roman" w:cs="Times New Roman"/>
          <w:sz w:val="24"/>
          <w:szCs w:val="24"/>
        </w:rPr>
        <w:t xml:space="preserve"> mine.  The second defendant denied </w:t>
      </w:r>
      <w:r w:rsidR="00804EA6">
        <w:rPr>
          <w:rFonts w:ascii="Times New Roman" w:hAnsi="Times New Roman" w:cs="Times New Roman"/>
          <w:sz w:val="24"/>
          <w:szCs w:val="24"/>
        </w:rPr>
        <w:t xml:space="preserve">that there was an agreement involving him and the plaintiff for the incorporation of a company into which the claims in issue were supposed to be transferred. </w:t>
      </w:r>
    </w:p>
    <w:p w14:paraId="38E59D94" w14:textId="2D28F9C6" w:rsidR="007740FF" w:rsidRDefault="00804EA6"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defendant was hardly cross examined.  The second defendant gave his evidence with confidence and the evidence was clear. In summation, the second defendant’s evidence was to the effect that he was the </w:t>
      </w:r>
      <w:r w:rsidR="007225C8">
        <w:rPr>
          <w:rFonts w:ascii="Times New Roman" w:hAnsi="Times New Roman" w:cs="Times New Roman"/>
          <w:sz w:val="24"/>
          <w:szCs w:val="24"/>
        </w:rPr>
        <w:t>sole</w:t>
      </w:r>
      <w:r>
        <w:rPr>
          <w:rFonts w:ascii="Times New Roman" w:hAnsi="Times New Roman" w:cs="Times New Roman"/>
          <w:sz w:val="24"/>
          <w:szCs w:val="24"/>
        </w:rPr>
        <w:t xml:space="preserve"> owner of the claims upon their registration in 2014 into his name after which he accepted to work with the first defendant as partners or co-owners.  On teaming up </w:t>
      </w:r>
      <w:r w:rsidR="0014406F">
        <w:rPr>
          <w:rFonts w:ascii="Times New Roman" w:hAnsi="Times New Roman" w:cs="Times New Roman"/>
          <w:sz w:val="24"/>
          <w:szCs w:val="24"/>
        </w:rPr>
        <w:t>with the first defendant, the claims were in 2018 then transferred into a syndicate being the third defendant. The second defendant denied having had dealing</w:t>
      </w:r>
      <w:r w:rsidR="004F00AA">
        <w:rPr>
          <w:rFonts w:ascii="Times New Roman" w:hAnsi="Times New Roman" w:cs="Times New Roman"/>
          <w:sz w:val="24"/>
          <w:szCs w:val="24"/>
        </w:rPr>
        <w:t>s</w:t>
      </w:r>
      <w:r w:rsidR="0014406F">
        <w:rPr>
          <w:rFonts w:ascii="Times New Roman" w:hAnsi="Times New Roman" w:cs="Times New Roman"/>
          <w:sz w:val="24"/>
          <w:szCs w:val="24"/>
        </w:rPr>
        <w:t xml:space="preserve"> with the first defendant</w:t>
      </w:r>
      <w:r w:rsidR="007225C8">
        <w:rPr>
          <w:rFonts w:ascii="Times New Roman" w:hAnsi="Times New Roman" w:cs="Times New Roman"/>
          <w:sz w:val="24"/>
          <w:szCs w:val="24"/>
        </w:rPr>
        <w:t>. </w:t>
      </w:r>
      <w:r w:rsidR="0014406F">
        <w:rPr>
          <w:rFonts w:ascii="Times New Roman" w:hAnsi="Times New Roman" w:cs="Times New Roman"/>
          <w:sz w:val="24"/>
          <w:szCs w:val="24"/>
        </w:rPr>
        <w:t xml:space="preserve"> </w:t>
      </w:r>
      <w:r w:rsidR="007225C8">
        <w:rPr>
          <w:rFonts w:ascii="Times New Roman" w:hAnsi="Times New Roman" w:cs="Times New Roman"/>
          <w:sz w:val="24"/>
          <w:szCs w:val="24"/>
        </w:rPr>
        <w:t>H</w:t>
      </w:r>
      <w:r w:rsidR="0014406F">
        <w:rPr>
          <w:rFonts w:ascii="Times New Roman" w:hAnsi="Times New Roman" w:cs="Times New Roman"/>
          <w:sz w:val="24"/>
          <w:szCs w:val="24"/>
        </w:rPr>
        <w:t>e was not controverted on this assertion.  The evidence of the second defendant was not only clear but it was credible with the second defendant’s demeanor being calm</w:t>
      </w:r>
      <w:r w:rsidR="006162D0">
        <w:rPr>
          <w:rFonts w:ascii="Times New Roman" w:hAnsi="Times New Roman" w:cs="Times New Roman"/>
          <w:sz w:val="24"/>
          <w:szCs w:val="24"/>
        </w:rPr>
        <w:t xml:space="preserve"> and collected. </w:t>
      </w:r>
      <w:r w:rsidR="0014406F">
        <w:rPr>
          <w:rFonts w:ascii="Times New Roman" w:hAnsi="Times New Roman" w:cs="Times New Roman"/>
          <w:sz w:val="24"/>
          <w:szCs w:val="24"/>
        </w:rPr>
        <w:t xml:space="preserve">The second defendant closed his case.  </w:t>
      </w:r>
    </w:p>
    <w:p w14:paraId="330FF8C4" w14:textId="1802EF75" w:rsidR="00871046" w:rsidRDefault="007740FF"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testified in evidence</w:t>
      </w:r>
      <w:r w:rsidR="006162D0">
        <w:rPr>
          <w:rFonts w:ascii="Times New Roman" w:hAnsi="Times New Roman" w:cs="Times New Roman"/>
          <w:sz w:val="24"/>
          <w:szCs w:val="24"/>
        </w:rPr>
        <w:t>. He testified that he was a lawyer working for the Ministry</w:t>
      </w:r>
      <w:r w:rsidR="00AB2ADC">
        <w:rPr>
          <w:rFonts w:ascii="Times New Roman" w:hAnsi="Times New Roman" w:cs="Times New Roman"/>
          <w:sz w:val="24"/>
          <w:szCs w:val="24"/>
        </w:rPr>
        <w:t xml:space="preserve"> of Labour and Social Welfare. He noted that he knew the first defendant as his “best friend”. </w:t>
      </w:r>
      <w:r w:rsidR="00871046">
        <w:rPr>
          <w:rFonts w:ascii="Times New Roman" w:hAnsi="Times New Roman" w:cs="Times New Roman"/>
          <w:sz w:val="24"/>
          <w:szCs w:val="24"/>
        </w:rPr>
        <w:t> </w:t>
      </w:r>
      <w:r w:rsidR="00AB2ADC">
        <w:rPr>
          <w:rFonts w:ascii="Times New Roman" w:hAnsi="Times New Roman" w:cs="Times New Roman"/>
          <w:sz w:val="24"/>
          <w:szCs w:val="24"/>
        </w:rPr>
        <w:t>He testified that he was a beneficial owner of the claims in issue in this action. The plaintiff testified that in 2014 he developed an interest to register the claims and agreement was reached with the first defendant to register the claims in the name of the second defendant whom the plaintiff described as an employee of the first defendant.</w:t>
      </w:r>
      <w:r w:rsidR="005C0C52">
        <w:rPr>
          <w:rFonts w:ascii="Times New Roman" w:hAnsi="Times New Roman" w:cs="Times New Roman"/>
          <w:sz w:val="24"/>
          <w:szCs w:val="24"/>
        </w:rPr>
        <w:t xml:space="preserve">  He testified that</w:t>
      </w:r>
      <w:r w:rsidR="00EC63A5">
        <w:rPr>
          <w:rFonts w:ascii="Times New Roman" w:hAnsi="Times New Roman" w:cs="Times New Roman"/>
          <w:sz w:val="24"/>
          <w:szCs w:val="24"/>
        </w:rPr>
        <w:t xml:space="preserve"> </w:t>
      </w:r>
      <w:r w:rsidR="005C0C52">
        <w:rPr>
          <w:rFonts w:ascii="Times New Roman" w:hAnsi="Times New Roman" w:cs="Times New Roman"/>
          <w:sz w:val="24"/>
          <w:szCs w:val="24"/>
        </w:rPr>
        <w:t>he could not at the time register any mine as he would be</w:t>
      </w:r>
      <w:r w:rsidR="00871046">
        <w:rPr>
          <w:rFonts w:ascii="Times New Roman" w:hAnsi="Times New Roman" w:cs="Times New Roman"/>
          <w:sz w:val="24"/>
          <w:szCs w:val="24"/>
        </w:rPr>
        <w:t xml:space="preserve"> </w:t>
      </w:r>
      <w:r w:rsidR="004F00AA">
        <w:rPr>
          <w:rFonts w:ascii="Times New Roman" w:hAnsi="Times New Roman" w:cs="Times New Roman"/>
          <w:sz w:val="24"/>
          <w:szCs w:val="24"/>
        </w:rPr>
        <w:t>compromised</w:t>
      </w:r>
      <w:r w:rsidR="00871046">
        <w:rPr>
          <w:rFonts w:ascii="Times New Roman" w:hAnsi="Times New Roman" w:cs="Times New Roman"/>
          <w:sz w:val="24"/>
          <w:szCs w:val="24"/>
        </w:rPr>
        <w:t xml:space="preserve"> since he worked </w:t>
      </w:r>
      <w:r w:rsidR="004F00AA">
        <w:rPr>
          <w:rFonts w:ascii="Times New Roman" w:hAnsi="Times New Roman" w:cs="Times New Roman"/>
          <w:sz w:val="24"/>
          <w:szCs w:val="24"/>
        </w:rPr>
        <w:t xml:space="preserve">then </w:t>
      </w:r>
      <w:r w:rsidR="00871046">
        <w:rPr>
          <w:rFonts w:ascii="Times New Roman" w:hAnsi="Times New Roman" w:cs="Times New Roman"/>
          <w:sz w:val="24"/>
          <w:szCs w:val="24"/>
        </w:rPr>
        <w:t>for the Ministry of Mines before he left on 11 July 2014.</w:t>
      </w:r>
    </w:p>
    <w:p w14:paraId="3F25A27D" w14:textId="716F2C49" w:rsidR="00BF5709" w:rsidRDefault="00871046"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evidence was that he worked with the first defendant and had the claims registered in the second defendant’s name in October 201</w:t>
      </w:r>
      <w:r w:rsidR="004F00AA">
        <w:rPr>
          <w:rFonts w:ascii="Times New Roman" w:hAnsi="Times New Roman" w:cs="Times New Roman"/>
          <w:sz w:val="24"/>
          <w:szCs w:val="24"/>
        </w:rPr>
        <w:t>4</w:t>
      </w:r>
      <w:r>
        <w:rPr>
          <w:rFonts w:ascii="Times New Roman" w:hAnsi="Times New Roman" w:cs="Times New Roman"/>
          <w:sz w:val="24"/>
          <w:szCs w:val="24"/>
        </w:rPr>
        <w:t>. He stated that in 2016, the first defendant asked for a shareholding.  It was agreed that the second defendant be given a 12 percent shareholding</w:t>
      </w:r>
      <w:r w:rsidR="000E2505">
        <w:rPr>
          <w:rFonts w:ascii="Times New Roman" w:hAnsi="Times New Roman" w:cs="Times New Roman"/>
          <w:sz w:val="24"/>
          <w:szCs w:val="24"/>
        </w:rPr>
        <w:t xml:space="preserve"> in the claims.  He did not quite explain what </w:t>
      </w:r>
      <w:r w:rsidR="007225C8">
        <w:rPr>
          <w:rFonts w:ascii="Times New Roman" w:hAnsi="Times New Roman" w:cs="Times New Roman"/>
          <w:sz w:val="24"/>
          <w:szCs w:val="24"/>
        </w:rPr>
        <w:t xml:space="preserve">became </w:t>
      </w:r>
      <w:r w:rsidR="000E2505">
        <w:rPr>
          <w:rFonts w:ascii="Times New Roman" w:hAnsi="Times New Roman" w:cs="Times New Roman"/>
          <w:sz w:val="24"/>
          <w:szCs w:val="24"/>
        </w:rPr>
        <w:t xml:space="preserve">of the shareholding and instead spoke about problems with the registrations. He stated that him and the second defendant knew each other well.  He also spoke of threats of </w:t>
      </w:r>
      <w:r w:rsidR="004F00AA">
        <w:rPr>
          <w:rFonts w:ascii="Times New Roman" w:hAnsi="Times New Roman" w:cs="Times New Roman"/>
          <w:sz w:val="24"/>
          <w:szCs w:val="24"/>
        </w:rPr>
        <w:t>takeover</w:t>
      </w:r>
      <w:r w:rsidR="000E2505">
        <w:rPr>
          <w:rFonts w:ascii="Times New Roman" w:hAnsi="Times New Roman" w:cs="Times New Roman"/>
          <w:sz w:val="24"/>
          <w:szCs w:val="24"/>
        </w:rPr>
        <w:t xml:space="preserve"> of the claims by </w:t>
      </w:r>
      <w:r w:rsidR="007225C8">
        <w:rPr>
          <w:rFonts w:ascii="Times New Roman" w:hAnsi="Times New Roman" w:cs="Times New Roman"/>
          <w:sz w:val="24"/>
          <w:szCs w:val="24"/>
        </w:rPr>
        <w:t xml:space="preserve">the </w:t>
      </w:r>
      <w:r w:rsidR="000E2505">
        <w:rPr>
          <w:rFonts w:ascii="Times New Roman" w:hAnsi="Times New Roman" w:cs="Times New Roman"/>
          <w:sz w:val="24"/>
          <w:szCs w:val="24"/>
        </w:rPr>
        <w:t xml:space="preserve">Prisons </w:t>
      </w:r>
      <w:r w:rsidR="007225C8">
        <w:rPr>
          <w:rFonts w:ascii="Times New Roman" w:hAnsi="Times New Roman" w:cs="Times New Roman"/>
          <w:sz w:val="24"/>
          <w:szCs w:val="24"/>
        </w:rPr>
        <w:t xml:space="preserve">and Correctional Services body </w:t>
      </w:r>
      <w:r w:rsidR="000E2505">
        <w:rPr>
          <w:rFonts w:ascii="Times New Roman" w:hAnsi="Times New Roman" w:cs="Times New Roman"/>
          <w:sz w:val="24"/>
          <w:szCs w:val="24"/>
        </w:rPr>
        <w:t xml:space="preserve">and stated that S.B Moyo </w:t>
      </w:r>
      <w:r w:rsidR="007225C8">
        <w:rPr>
          <w:rFonts w:ascii="Times New Roman" w:hAnsi="Times New Roman" w:cs="Times New Roman"/>
          <w:sz w:val="24"/>
          <w:szCs w:val="24"/>
        </w:rPr>
        <w:t>sa</w:t>
      </w:r>
      <w:r w:rsidR="000E2505">
        <w:rPr>
          <w:rFonts w:ascii="Times New Roman" w:hAnsi="Times New Roman" w:cs="Times New Roman"/>
          <w:sz w:val="24"/>
          <w:szCs w:val="24"/>
        </w:rPr>
        <w:t xml:space="preserve">ved the </w:t>
      </w:r>
      <w:r w:rsidR="00BF5709">
        <w:rPr>
          <w:rFonts w:ascii="Times New Roman" w:hAnsi="Times New Roman" w:cs="Times New Roman"/>
          <w:sz w:val="24"/>
          <w:szCs w:val="24"/>
        </w:rPr>
        <w:t xml:space="preserve">claims </w:t>
      </w:r>
      <w:r w:rsidR="007225C8">
        <w:rPr>
          <w:rFonts w:ascii="Times New Roman" w:hAnsi="Times New Roman" w:cs="Times New Roman"/>
          <w:sz w:val="24"/>
          <w:szCs w:val="24"/>
        </w:rPr>
        <w:t xml:space="preserve">from takeover </w:t>
      </w:r>
      <w:r w:rsidR="00BF5709">
        <w:rPr>
          <w:rFonts w:ascii="Times New Roman" w:hAnsi="Times New Roman" w:cs="Times New Roman"/>
          <w:sz w:val="24"/>
          <w:szCs w:val="24"/>
        </w:rPr>
        <w:t>in 2016 – 17.  He claimed that during this period, agreement was reached to form an investment company.</w:t>
      </w:r>
    </w:p>
    <w:p w14:paraId="0026F30B" w14:textId="7B06E645" w:rsidR="008F747F" w:rsidRDefault="00BF5709"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claimed to have made</w:t>
      </w:r>
      <w:r w:rsidR="003A0046">
        <w:rPr>
          <w:rFonts w:ascii="Times New Roman" w:hAnsi="Times New Roman" w:cs="Times New Roman"/>
          <w:sz w:val="24"/>
          <w:szCs w:val="24"/>
        </w:rPr>
        <w:t xml:space="preserve"> inspection payments. He produced as annexure 3(a) a </w:t>
      </w:r>
      <w:r w:rsidR="00F95E28">
        <w:rPr>
          <w:rFonts w:ascii="Times New Roman" w:hAnsi="Times New Roman" w:cs="Times New Roman"/>
          <w:sz w:val="24"/>
          <w:szCs w:val="24"/>
        </w:rPr>
        <w:t>cash</w:t>
      </w:r>
      <w:r w:rsidR="003A0046">
        <w:rPr>
          <w:rFonts w:ascii="Times New Roman" w:hAnsi="Times New Roman" w:cs="Times New Roman"/>
          <w:sz w:val="24"/>
          <w:szCs w:val="24"/>
        </w:rPr>
        <w:t xml:space="preserve"> deposit slip showing a </w:t>
      </w:r>
      <w:r w:rsidR="00F95E28">
        <w:rPr>
          <w:rFonts w:ascii="Times New Roman" w:hAnsi="Times New Roman" w:cs="Times New Roman"/>
          <w:sz w:val="24"/>
          <w:szCs w:val="24"/>
        </w:rPr>
        <w:t>deposit</w:t>
      </w:r>
      <w:r w:rsidR="003A0046">
        <w:rPr>
          <w:rFonts w:ascii="Times New Roman" w:hAnsi="Times New Roman" w:cs="Times New Roman"/>
          <w:sz w:val="24"/>
          <w:szCs w:val="24"/>
        </w:rPr>
        <w:t xml:space="preserve"> of $</w:t>
      </w:r>
      <w:r w:rsidR="0077491D">
        <w:rPr>
          <w:rFonts w:ascii="Times New Roman" w:hAnsi="Times New Roman" w:cs="Times New Roman"/>
          <w:sz w:val="24"/>
          <w:szCs w:val="24"/>
        </w:rPr>
        <w:t xml:space="preserve">500 made on 26 July 2016 in the Nedbank account of the first defendant with MBCA Bank. Notably the purpose of the deposit was left blank </w:t>
      </w:r>
      <w:r w:rsidR="00FF28BF">
        <w:rPr>
          <w:rFonts w:ascii="Times New Roman" w:hAnsi="Times New Roman" w:cs="Times New Roman"/>
          <w:sz w:val="24"/>
          <w:szCs w:val="24"/>
        </w:rPr>
        <w:t xml:space="preserve">and the depositor was not the plaintiff.  The plaintiff stated that the depositor was Manyangadza, his clerk.  The deposit as the court noted </w:t>
      </w:r>
      <w:r w:rsidR="007225C8">
        <w:rPr>
          <w:rFonts w:ascii="Times New Roman" w:hAnsi="Times New Roman" w:cs="Times New Roman"/>
          <w:sz w:val="24"/>
          <w:szCs w:val="24"/>
        </w:rPr>
        <w:t xml:space="preserve">was </w:t>
      </w:r>
      <w:r w:rsidR="00FF28BF">
        <w:rPr>
          <w:rFonts w:ascii="Times New Roman" w:hAnsi="Times New Roman" w:cs="Times New Roman"/>
          <w:sz w:val="24"/>
          <w:szCs w:val="24"/>
        </w:rPr>
        <w:t>not put to either of the defendants for</w:t>
      </w:r>
      <w:r w:rsidR="008F747F">
        <w:rPr>
          <w:rFonts w:ascii="Times New Roman" w:hAnsi="Times New Roman" w:cs="Times New Roman"/>
          <w:sz w:val="24"/>
          <w:szCs w:val="24"/>
        </w:rPr>
        <w:t xml:space="preserve"> </w:t>
      </w:r>
      <w:r w:rsidR="007225C8">
        <w:rPr>
          <w:rFonts w:ascii="Times New Roman" w:hAnsi="Times New Roman" w:cs="Times New Roman"/>
          <w:sz w:val="24"/>
          <w:szCs w:val="24"/>
        </w:rPr>
        <w:t>comment</w:t>
      </w:r>
      <w:r w:rsidR="008F747F">
        <w:rPr>
          <w:rFonts w:ascii="Times New Roman" w:hAnsi="Times New Roman" w:cs="Times New Roman"/>
          <w:sz w:val="24"/>
          <w:szCs w:val="24"/>
        </w:rPr>
        <w:t xml:space="preserve">. The plaintiff further produced as annexure 3(b) a CBZ Bank advise note to the </w:t>
      </w:r>
      <w:r w:rsidR="004F00AA">
        <w:rPr>
          <w:rFonts w:ascii="Times New Roman" w:hAnsi="Times New Roman" w:cs="Times New Roman"/>
          <w:sz w:val="24"/>
          <w:szCs w:val="24"/>
        </w:rPr>
        <w:t>plaintiff</w:t>
      </w:r>
      <w:r w:rsidR="008F747F">
        <w:rPr>
          <w:rFonts w:ascii="Times New Roman" w:hAnsi="Times New Roman" w:cs="Times New Roman"/>
          <w:sz w:val="24"/>
          <w:szCs w:val="24"/>
        </w:rPr>
        <w:t xml:space="preserve"> </w:t>
      </w:r>
      <w:r w:rsidR="007225C8">
        <w:rPr>
          <w:rFonts w:ascii="Times New Roman" w:hAnsi="Times New Roman" w:cs="Times New Roman"/>
          <w:sz w:val="24"/>
          <w:szCs w:val="24"/>
        </w:rPr>
        <w:t xml:space="preserve">advising </w:t>
      </w:r>
      <w:r w:rsidR="008F747F">
        <w:rPr>
          <w:rFonts w:ascii="Times New Roman" w:hAnsi="Times New Roman" w:cs="Times New Roman"/>
          <w:sz w:val="24"/>
          <w:szCs w:val="24"/>
        </w:rPr>
        <w:t xml:space="preserve">that a transfer of ZWL2000 had been made into </w:t>
      </w:r>
      <w:r w:rsidR="007225C8">
        <w:rPr>
          <w:rFonts w:ascii="Times New Roman" w:hAnsi="Times New Roman" w:cs="Times New Roman"/>
          <w:sz w:val="24"/>
          <w:szCs w:val="24"/>
        </w:rPr>
        <w:t>a</w:t>
      </w:r>
      <w:r w:rsidR="008F747F">
        <w:rPr>
          <w:rFonts w:ascii="Times New Roman" w:hAnsi="Times New Roman" w:cs="Times New Roman"/>
          <w:sz w:val="24"/>
          <w:szCs w:val="24"/>
        </w:rPr>
        <w:t xml:space="preserve"> BANC ABC account number 22106000187 by RTGS transfer.  The advice note did not show the holder of the receiving account. The plaintiff did not explain or give evidence on the gap hence leaving the transfer a floating one.</w:t>
      </w:r>
    </w:p>
    <w:p w14:paraId="7853B516" w14:textId="3FC79494" w:rsidR="00AF128D" w:rsidRDefault="008F747F"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agreed that the issue of the shareholding envisaged by the parties was being handled by the legal practitioners</w:t>
      </w:r>
      <w:r w:rsidR="00B2265F">
        <w:rPr>
          <w:rFonts w:ascii="Times New Roman" w:hAnsi="Times New Roman" w:cs="Times New Roman"/>
          <w:sz w:val="24"/>
          <w:szCs w:val="24"/>
        </w:rPr>
        <w:t xml:space="preserve">. He also stated that during negotiations he compromised his shareholding and agreed to accept 50 percent on the claims.  He stated that communications on the shareholdings were made by phone. The plaintiff produced WhatsApp conversations or chats between him and the legal practitioners for the first defendant. I say for the first defendant because there appears to be no reference by the legal practitioners to the second defendant. A run through the WhatsApp chats which extend </w:t>
      </w:r>
      <w:r w:rsidR="00A71B82">
        <w:rPr>
          <w:rFonts w:ascii="Times New Roman" w:hAnsi="Times New Roman" w:cs="Times New Roman"/>
          <w:sz w:val="24"/>
          <w:szCs w:val="24"/>
        </w:rPr>
        <w:t>from 24</w:t>
      </w:r>
      <w:r w:rsidR="008B6A6B">
        <w:rPr>
          <w:rFonts w:ascii="Times New Roman" w:hAnsi="Times New Roman" w:cs="Times New Roman"/>
          <w:sz w:val="24"/>
          <w:szCs w:val="24"/>
        </w:rPr>
        <w:t xml:space="preserve"> July 2020 to 4 April 202</w:t>
      </w:r>
      <w:r w:rsidR="00D0155D">
        <w:rPr>
          <w:rFonts w:ascii="Times New Roman" w:hAnsi="Times New Roman" w:cs="Times New Roman"/>
          <w:sz w:val="24"/>
          <w:szCs w:val="24"/>
        </w:rPr>
        <w:t>2</w:t>
      </w:r>
      <w:r w:rsidR="008B6A6B">
        <w:rPr>
          <w:rFonts w:ascii="Times New Roman" w:hAnsi="Times New Roman" w:cs="Times New Roman"/>
          <w:sz w:val="24"/>
          <w:szCs w:val="24"/>
        </w:rPr>
        <w:t xml:space="preserve"> shows in summary that the plaintiff was in negotiations for the resolution of not so clearly defined dispute over the</w:t>
      </w:r>
      <w:r w:rsidR="00A71B82">
        <w:rPr>
          <w:rFonts w:ascii="Times New Roman" w:hAnsi="Times New Roman" w:cs="Times New Roman"/>
          <w:sz w:val="24"/>
          <w:szCs w:val="24"/>
        </w:rPr>
        <w:t xml:space="preserve"> mining claims.  It was not clear as to why the cutoff date for the start of the disclosed conversation was 24 July 2020 as it appeared that the issue dealt with in the produced chats started mu</w:t>
      </w:r>
      <w:r w:rsidR="00D0155D">
        <w:rPr>
          <w:rFonts w:ascii="Times New Roman" w:hAnsi="Times New Roman" w:cs="Times New Roman"/>
          <w:sz w:val="24"/>
          <w:szCs w:val="24"/>
        </w:rPr>
        <w:t>ch earlier judging by the conten</w:t>
      </w:r>
      <w:r w:rsidR="00A71B82">
        <w:rPr>
          <w:rFonts w:ascii="Times New Roman" w:hAnsi="Times New Roman" w:cs="Times New Roman"/>
          <w:sz w:val="24"/>
          <w:szCs w:val="24"/>
        </w:rPr>
        <w:t>t of the chat</w:t>
      </w:r>
      <w:r w:rsidR="007225C8">
        <w:rPr>
          <w:rFonts w:ascii="Times New Roman" w:hAnsi="Times New Roman" w:cs="Times New Roman"/>
          <w:sz w:val="24"/>
          <w:szCs w:val="24"/>
        </w:rPr>
        <w:t>s produced</w:t>
      </w:r>
      <w:r w:rsidR="00D0155D">
        <w:rPr>
          <w:rFonts w:ascii="Times New Roman" w:hAnsi="Times New Roman" w:cs="Times New Roman"/>
          <w:sz w:val="24"/>
          <w:szCs w:val="24"/>
        </w:rPr>
        <w:t>.</w:t>
      </w:r>
      <w:r w:rsidR="00A71B82">
        <w:rPr>
          <w:rFonts w:ascii="Times New Roman" w:hAnsi="Times New Roman" w:cs="Times New Roman"/>
          <w:sz w:val="24"/>
          <w:szCs w:val="24"/>
        </w:rPr>
        <w:t xml:space="preserve"> </w:t>
      </w:r>
      <w:r w:rsidR="00D0155D">
        <w:rPr>
          <w:rFonts w:ascii="Times New Roman" w:hAnsi="Times New Roman" w:cs="Times New Roman"/>
          <w:sz w:val="24"/>
          <w:szCs w:val="24"/>
        </w:rPr>
        <w:t xml:space="preserve"> D</w:t>
      </w:r>
      <w:r w:rsidR="00A71B82">
        <w:rPr>
          <w:rFonts w:ascii="Times New Roman" w:hAnsi="Times New Roman" w:cs="Times New Roman"/>
          <w:sz w:val="24"/>
          <w:szCs w:val="24"/>
        </w:rPr>
        <w:t xml:space="preserve">raft agreements were made but never </w:t>
      </w:r>
      <w:r w:rsidR="007225C8">
        <w:rPr>
          <w:rFonts w:ascii="Times New Roman" w:hAnsi="Times New Roman" w:cs="Times New Roman"/>
          <w:sz w:val="24"/>
          <w:szCs w:val="24"/>
        </w:rPr>
        <w:t>finalized.</w:t>
      </w:r>
      <w:r w:rsidR="00A71B82">
        <w:rPr>
          <w:rFonts w:ascii="Times New Roman" w:hAnsi="Times New Roman" w:cs="Times New Roman"/>
          <w:sz w:val="24"/>
          <w:szCs w:val="24"/>
        </w:rPr>
        <w:t xml:space="preserve"> </w:t>
      </w:r>
      <w:r w:rsidR="007225C8">
        <w:rPr>
          <w:rFonts w:ascii="Times New Roman" w:hAnsi="Times New Roman" w:cs="Times New Roman"/>
          <w:sz w:val="24"/>
          <w:szCs w:val="24"/>
        </w:rPr>
        <w:t>T</w:t>
      </w:r>
      <w:r w:rsidR="00A71B82">
        <w:rPr>
          <w:rFonts w:ascii="Times New Roman" w:hAnsi="Times New Roman" w:cs="Times New Roman"/>
          <w:sz w:val="24"/>
          <w:szCs w:val="24"/>
        </w:rPr>
        <w:t xml:space="preserve">here was no chat indicating that </w:t>
      </w:r>
      <w:r w:rsidR="007225C8">
        <w:rPr>
          <w:rFonts w:ascii="Times New Roman" w:hAnsi="Times New Roman" w:cs="Times New Roman"/>
          <w:sz w:val="24"/>
          <w:szCs w:val="24"/>
        </w:rPr>
        <w:t xml:space="preserve">either of </w:t>
      </w:r>
      <w:r w:rsidR="00A71B82">
        <w:rPr>
          <w:rFonts w:ascii="Times New Roman" w:hAnsi="Times New Roman" w:cs="Times New Roman"/>
          <w:sz w:val="24"/>
          <w:szCs w:val="24"/>
        </w:rPr>
        <w:t xml:space="preserve">the </w:t>
      </w:r>
      <w:r w:rsidR="007225C8">
        <w:rPr>
          <w:rFonts w:ascii="Times New Roman" w:hAnsi="Times New Roman" w:cs="Times New Roman"/>
          <w:sz w:val="24"/>
          <w:szCs w:val="24"/>
        </w:rPr>
        <w:t xml:space="preserve">three </w:t>
      </w:r>
      <w:r w:rsidR="00A71B82">
        <w:rPr>
          <w:rFonts w:ascii="Times New Roman" w:hAnsi="Times New Roman" w:cs="Times New Roman"/>
          <w:sz w:val="24"/>
          <w:szCs w:val="24"/>
        </w:rPr>
        <w:t>defendants had acknowledged the plaintiff’s claims concerning the dispute. There is nothing in the chats to indicate or suggest that either of the three defendants acknowledged the plaintiff’s claims. The chats do not refer to the claim</w:t>
      </w:r>
      <w:r w:rsidR="00AF128D">
        <w:rPr>
          <w:rFonts w:ascii="Times New Roman" w:hAnsi="Times New Roman" w:cs="Times New Roman"/>
          <w:sz w:val="24"/>
          <w:szCs w:val="24"/>
        </w:rPr>
        <w:t xml:space="preserve"> for payme</w:t>
      </w:r>
      <w:r w:rsidR="00D0155D">
        <w:rPr>
          <w:rFonts w:ascii="Times New Roman" w:hAnsi="Times New Roman" w:cs="Times New Roman"/>
          <w:sz w:val="24"/>
          <w:szCs w:val="24"/>
        </w:rPr>
        <w:t>nt of US$225 </w:t>
      </w:r>
      <w:r w:rsidR="00AF128D">
        <w:rPr>
          <w:rFonts w:ascii="Times New Roman" w:hAnsi="Times New Roman" w:cs="Times New Roman"/>
          <w:sz w:val="24"/>
          <w:szCs w:val="24"/>
        </w:rPr>
        <w:t>000.</w:t>
      </w:r>
    </w:p>
    <w:p w14:paraId="45E9F4DC" w14:textId="7A61541D" w:rsidR="00AF128D" w:rsidRDefault="00AF128D"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w:t>
      </w:r>
      <w:r w:rsidR="007225C8">
        <w:rPr>
          <w:rFonts w:ascii="Times New Roman" w:hAnsi="Times New Roman" w:cs="Times New Roman"/>
          <w:sz w:val="24"/>
          <w:szCs w:val="24"/>
        </w:rPr>
        <w:t>intiff testified that he only ca</w:t>
      </w:r>
      <w:r>
        <w:rPr>
          <w:rFonts w:ascii="Times New Roman" w:hAnsi="Times New Roman" w:cs="Times New Roman"/>
          <w:sz w:val="24"/>
          <w:szCs w:val="24"/>
        </w:rPr>
        <w:t>me to know about the Caledonia option and non</w:t>
      </w:r>
      <w:r w:rsidR="00D0155D">
        <w:rPr>
          <w:rFonts w:ascii="Times New Roman" w:hAnsi="Times New Roman" w:cs="Times New Roman"/>
          <w:sz w:val="24"/>
          <w:szCs w:val="24"/>
        </w:rPr>
        <w:t xml:space="preserve"> </w:t>
      </w:r>
      <w:r>
        <w:rPr>
          <w:rFonts w:ascii="Times New Roman" w:hAnsi="Times New Roman" w:cs="Times New Roman"/>
          <w:sz w:val="24"/>
          <w:szCs w:val="24"/>
        </w:rPr>
        <w:t xml:space="preserve">circumvention agreement in December 2020 and the transfer of the claims to the third defendant in May/June 2021. He also testified that in relation to the formation of the company Environ Mining Company (Pvt) Ltd, he saw to its incorporation and obtained details of the directors </w:t>
      </w:r>
      <w:r w:rsidR="007225C8">
        <w:rPr>
          <w:rFonts w:ascii="Times New Roman" w:hAnsi="Times New Roman" w:cs="Times New Roman"/>
          <w:sz w:val="24"/>
          <w:szCs w:val="24"/>
        </w:rPr>
        <w:t>from</w:t>
      </w:r>
      <w:r>
        <w:rPr>
          <w:rFonts w:ascii="Times New Roman" w:hAnsi="Times New Roman" w:cs="Times New Roman"/>
          <w:sz w:val="24"/>
          <w:szCs w:val="24"/>
        </w:rPr>
        <w:t xml:space="preserve"> the first defendant.  A run through of the company documents produced by the plaintiff shows that </w:t>
      </w:r>
      <w:r>
        <w:rPr>
          <w:rFonts w:ascii="Times New Roman" w:hAnsi="Times New Roman" w:cs="Times New Roman"/>
          <w:sz w:val="24"/>
          <w:szCs w:val="24"/>
        </w:rPr>
        <w:lastRenderedPageBreak/>
        <w:t>the date of incorporation of the company was 8 May 2017 as per the certificate of incorporation reference company number 3018/2017.</w:t>
      </w:r>
    </w:p>
    <w:p w14:paraId="5AD9F696" w14:textId="412157CF" w:rsidR="00AA3683" w:rsidRDefault="00AF128D"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attached a draft CR 14 form for the company signed by the company secretary on 3 February</w:t>
      </w:r>
      <w:r w:rsidR="00355FF1">
        <w:rPr>
          <w:rFonts w:ascii="Times New Roman" w:hAnsi="Times New Roman" w:cs="Times New Roman"/>
          <w:sz w:val="24"/>
          <w:szCs w:val="24"/>
        </w:rPr>
        <w:t xml:space="preserve"> 2018. The applicant is not listed as a director. The directors are listed as one |Simbarashe Makado, first defendant and the third defendant. The appointments dates – the first defendant and Simbarashe Makado were appointed as directors on the date of registration of the company being 8 May 2017. The CR 14 form was not lodged for registration.</w:t>
      </w:r>
      <w:r w:rsidR="003B34A5">
        <w:rPr>
          <w:rFonts w:ascii="Times New Roman" w:hAnsi="Times New Roman" w:cs="Times New Roman"/>
          <w:sz w:val="24"/>
          <w:szCs w:val="24"/>
        </w:rPr>
        <w:t xml:space="preserve"> It remained a draft.</w:t>
      </w:r>
      <w:r w:rsidR="00355FF1">
        <w:rPr>
          <w:rFonts w:ascii="Times New Roman" w:hAnsi="Times New Roman" w:cs="Times New Roman"/>
          <w:sz w:val="24"/>
          <w:szCs w:val="24"/>
        </w:rPr>
        <w:t xml:space="preserve"> The second defendant was appointed a director on 8 January 2018. </w:t>
      </w:r>
      <w:r w:rsidR="00AA4A06">
        <w:rPr>
          <w:rFonts w:ascii="Times New Roman" w:hAnsi="Times New Roman" w:cs="Times New Roman"/>
          <w:sz w:val="24"/>
          <w:szCs w:val="24"/>
        </w:rPr>
        <w:t xml:space="preserve">To the company records was attached unsigned share certificates which </w:t>
      </w:r>
      <w:r w:rsidR="003B34A5">
        <w:rPr>
          <w:rFonts w:ascii="Times New Roman" w:hAnsi="Times New Roman" w:cs="Times New Roman"/>
          <w:sz w:val="24"/>
          <w:szCs w:val="24"/>
        </w:rPr>
        <w:t xml:space="preserve">allocated Simbarashe Makado </w:t>
      </w:r>
      <w:r w:rsidR="00AA4A06">
        <w:rPr>
          <w:rFonts w:ascii="Times New Roman" w:hAnsi="Times New Roman" w:cs="Times New Roman"/>
          <w:sz w:val="24"/>
          <w:szCs w:val="24"/>
        </w:rPr>
        <w:t xml:space="preserve">50 shares, one Lawrence Nyabonde 25 shares, second defendant 5 shares and first defendant </w:t>
      </w:r>
      <w:r w:rsidR="00F745D7">
        <w:rPr>
          <w:rFonts w:ascii="Times New Roman" w:hAnsi="Times New Roman" w:cs="Times New Roman"/>
          <w:sz w:val="24"/>
          <w:szCs w:val="24"/>
        </w:rPr>
        <w:t>10 shares. The share certificates were therefore not issued in as much as they were not signed. The plaintiff</w:t>
      </w:r>
      <w:r w:rsidR="004B23F1">
        <w:rPr>
          <w:rFonts w:ascii="Times New Roman" w:hAnsi="Times New Roman" w:cs="Times New Roman"/>
          <w:sz w:val="24"/>
          <w:szCs w:val="24"/>
        </w:rPr>
        <w:t xml:space="preserve"> testified that the certificates were drafts but that the signed ones were available. They were not produced.  It was the plaintiff’s evidence that the first and second defendants agreed with him to</w:t>
      </w:r>
      <w:r w:rsidR="003B34A5">
        <w:rPr>
          <w:rFonts w:ascii="Times New Roman" w:hAnsi="Times New Roman" w:cs="Times New Roman"/>
          <w:sz w:val="24"/>
          <w:szCs w:val="24"/>
        </w:rPr>
        <w:t xml:space="preserve"> transfer </w:t>
      </w:r>
      <w:r w:rsidR="00AA3683">
        <w:rPr>
          <w:rFonts w:ascii="Times New Roman" w:hAnsi="Times New Roman" w:cs="Times New Roman"/>
          <w:sz w:val="24"/>
          <w:szCs w:val="24"/>
        </w:rPr>
        <w:t>the claims in dispute to this company, hence its incorporation. It is common cause that the claims were n</w:t>
      </w:r>
      <w:r w:rsidR="001248EF">
        <w:rPr>
          <w:rFonts w:ascii="Times New Roman" w:hAnsi="Times New Roman" w:cs="Times New Roman"/>
          <w:sz w:val="24"/>
          <w:szCs w:val="24"/>
        </w:rPr>
        <w:t>ot transferred to this company contrary to what</w:t>
      </w:r>
      <w:r w:rsidR="00AA3683">
        <w:rPr>
          <w:rFonts w:ascii="Times New Roman" w:hAnsi="Times New Roman" w:cs="Times New Roman"/>
          <w:sz w:val="24"/>
          <w:szCs w:val="24"/>
        </w:rPr>
        <w:t xml:space="preserve"> the plaintiff purports to have been the agreement of the parties.  </w:t>
      </w:r>
    </w:p>
    <w:p w14:paraId="43B7806E" w14:textId="6A1912E6" w:rsidR="00AA3683" w:rsidRDefault="00AA3683" w:rsidP="003C7703">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cross examination and pointedly so, the plaintiff was asked by the defendants</w:t>
      </w:r>
      <w:r w:rsidR="003B34A5">
        <w:rPr>
          <w:rFonts w:ascii="Times New Roman" w:hAnsi="Times New Roman" w:cs="Times New Roman"/>
          <w:sz w:val="24"/>
          <w:szCs w:val="24"/>
        </w:rPr>
        <w:t>’</w:t>
      </w:r>
      <w:r>
        <w:rPr>
          <w:rFonts w:ascii="Times New Roman" w:hAnsi="Times New Roman" w:cs="Times New Roman"/>
          <w:sz w:val="24"/>
          <w:szCs w:val="24"/>
        </w:rPr>
        <w:t xml:space="preserve"> counsel as follows:</w:t>
      </w:r>
    </w:p>
    <w:p w14:paraId="6A6DD5E1" w14:textId="07B7B06C" w:rsidR="00AA3683" w:rsidRDefault="00AA3683" w:rsidP="00AA3683">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“Q.</w:t>
      </w:r>
      <w:r>
        <w:rPr>
          <w:rFonts w:ascii="Times New Roman" w:hAnsi="Times New Roman" w:cs="Times New Roman"/>
        </w:rPr>
        <w:tab/>
        <w:t>What was the purpose of Environ</w:t>
      </w:r>
      <w:r w:rsidR="003B34A5">
        <w:rPr>
          <w:rFonts w:ascii="Times New Roman" w:hAnsi="Times New Roman" w:cs="Times New Roman"/>
        </w:rPr>
        <w:t>s</w:t>
      </w:r>
      <w:r>
        <w:rPr>
          <w:rFonts w:ascii="Times New Roman" w:hAnsi="Times New Roman" w:cs="Times New Roman"/>
        </w:rPr>
        <w:t xml:space="preserve"> Mining Company?</w:t>
      </w:r>
    </w:p>
    <w:p w14:paraId="19DFDE40" w14:textId="77777777" w:rsidR="00AA3683" w:rsidRDefault="00AA3683" w:rsidP="00AA3683">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A.</w:t>
      </w:r>
      <w:r>
        <w:rPr>
          <w:rFonts w:ascii="Times New Roman" w:hAnsi="Times New Roman" w:cs="Times New Roman"/>
        </w:rPr>
        <w:tab/>
        <w:t>To hold claims.</w:t>
      </w:r>
    </w:p>
    <w:p w14:paraId="3F12619A" w14:textId="77777777" w:rsidR="00AA3683" w:rsidRDefault="00AA3683" w:rsidP="00AA3683">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Q.</w:t>
      </w:r>
      <w:r>
        <w:rPr>
          <w:rFonts w:ascii="Times New Roman" w:hAnsi="Times New Roman" w:cs="Times New Roman"/>
        </w:rPr>
        <w:tab/>
        <w:t>When was it supposed to hold claims?</w:t>
      </w:r>
    </w:p>
    <w:p w14:paraId="561C0E98" w14:textId="77777777" w:rsidR="00AA3683" w:rsidRDefault="00AA3683" w:rsidP="00AA3683">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rPr>
        <w:tab/>
        <w:t xml:space="preserve">  A.</w:t>
      </w:r>
      <w:r>
        <w:rPr>
          <w:rFonts w:ascii="Times New Roman" w:hAnsi="Times New Roman" w:cs="Times New Roman"/>
        </w:rPr>
        <w:tab/>
        <w:t>2017</w:t>
      </w:r>
    </w:p>
    <w:p w14:paraId="30BF2C30" w14:textId="2AE4B5A2" w:rsidR="00E67031" w:rsidRDefault="00AA3683" w:rsidP="00AA3683">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rPr>
        <w:tab/>
        <w:t xml:space="preserve">  Q.</w:t>
      </w:r>
      <w:r>
        <w:rPr>
          <w:rFonts w:ascii="Times New Roman" w:hAnsi="Times New Roman" w:cs="Times New Roman"/>
        </w:rPr>
        <w:tab/>
        <w:t xml:space="preserve">Are you aware that any alienation of rights must be done within 60 days in terms of section </w:t>
      </w:r>
      <w:r w:rsidR="00A4501A">
        <w:rPr>
          <w:rFonts w:ascii="Times New Roman" w:hAnsi="Times New Roman" w:cs="Times New Roman"/>
        </w:rPr>
        <w:tab/>
      </w:r>
      <w:r w:rsidR="00A4501A">
        <w:rPr>
          <w:rFonts w:ascii="Times New Roman" w:hAnsi="Times New Roman" w:cs="Times New Roman"/>
        </w:rPr>
        <w:tab/>
      </w:r>
      <w:r w:rsidR="00A4501A">
        <w:rPr>
          <w:rFonts w:ascii="Times New Roman" w:hAnsi="Times New Roman" w:cs="Times New Roman"/>
        </w:rPr>
        <w:tab/>
      </w:r>
      <w:r>
        <w:rPr>
          <w:rFonts w:ascii="Times New Roman" w:hAnsi="Times New Roman" w:cs="Times New Roman"/>
        </w:rPr>
        <w:t>275 of Mines and Minerals Act</w:t>
      </w:r>
      <w:r w:rsidR="00A4501A">
        <w:rPr>
          <w:rFonts w:ascii="Times New Roman" w:hAnsi="Times New Roman" w:cs="Times New Roman"/>
        </w:rPr>
        <w:t>?</w:t>
      </w:r>
      <w:r>
        <w:rPr>
          <w:rFonts w:ascii="Times New Roman" w:hAnsi="Times New Roman" w:cs="Times New Roman"/>
          <w:sz w:val="24"/>
          <w:szCs w:val="24"/>
        </w:rPr>
        <w:t xml:space="preserve"> </w:t>
      </w:r>
      <w:r w:rsidR="004B23F1">
        <w:rPr>
          <w:rFonts w:ascii="Times New Roman" w:hAnsi="Times New Roman" w:cs="Times New Roman"/>
          <w:sz w:val="24"/>
          <w:szCs w:val="24"/>
        </w:rPr>
        <w:t xml:space="preserve"> </w:t>
      </w:r>
    </w:p>
    <w:p w14:paraId="2318C49F" w14:textId="565E39C3" w:rsidR="00A4501A" w:rsidRDefault="00A4501A" w:rsidP="00AA3683">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t>Yes</w:t>
      </w:r>
    </w:p>
    <w:p w14:paraId="1222A69B" w14:textId="18C561A4" w:rsidR="00A4501A" w:rsidRDefault="00A4501A" w:rsidP="00AA3683">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Q.</w:t>
      </w:r>
      <w:r>
        <w:rPr>
          <w:rFonts w:ascii="Times New Roman" w:hAnsi="Times New Roman" w:cs="Times New Roman"/>
          <w:sz w:val="24"/>
          <w:szCs w:val="24"/>
        </w:rPr>
        <w:tab/>
        <w:t>By failure to register you were outside the prescription period?</w:t>
      </w:r>
    </w:p>
    <w:p w14:paraId="673F9F53" w14:textId="09421CC1" w:rsidR="00A4501A" w:rsidRDefault="00A4501A" w:rsidP="00AA3683">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t>There was an internal arrangement.”</w:t>
      </w:r>
    </w:p>
    <w:p w14:paraId="4855D029" w14:textId="77777777" w:rsidR="00A4501A" w:rsidRDefault="00A4501A" w:rsidP="00AA3683">
      <w:pPr>
        <w:tabs>
          <w:tab w:val="left" w:pos="720"/>
          <w:tab w:val="left" w:pos="1260"/>
          <w:tab w:val="left" w:pos="1800"/>
        </w:tabs>
        <w:spacing w:after="0" w:line="240" w:lineRule="auto"/>
        <w:jc w:val="both"/>
        <w:rPr>
          <w:rFonts w:ascii="Times New Roman" w:hAnsi="Times New Roman" w:cs="Times New Roman"/>
          <w:sz w:val="24"/>
          <w:szCs w:val="24"/>
        </w:rPr>
      </w:pPr>
    </w:p>
    <w:p w14:paraId="0742B552" w14:textId="77777777" w:rsidR="00D96285" w:rsidRDefault="00A4501A" w:rsidP="00A4501A">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was at this stage </w:t>
      </w:r>
      <w:r w:rsidR="00D96285">
        <w:rPr>
          <w:rFonts w:ascii="Times New Roman" w:hAnsi="Times New Roman" w:cs="Times New Roman"/>
          <w:sz w:val="24"/>
          <w:szCs w:val="24"/>
        </w:rPr>
        <w:t>reminded by his counsel to answer the question after which he answered:</w:t>
      </w:r>
    </w:p>
    <w:p w14:paraId="1F1F89A4" w14:textId="4709A3C8" w:rsidR="00A4501A" w:rsidRDefault="00D96285" w:rsidP="00A4501A">
      <w:pPr>
        <w:tabs>
          <w:tab w:val="left" w:pos="720"/>
          <w:tab w:val="left" w:pos="1260"/>
          <w:tab w:val="left" w:pos="1800"/>
        </w:tabs>
        <w:spacing w:after="0" w:line="360" w:lineRule="auto"/>
        <w:jc w:val="both"/>
        <w:rPr>
          <w:rFonts w:ascii="Times New Roman" w:hAnsi="Times New Roman" w:cs="Times New Roman"/>
        </w:rPr>
      </w:pPr>
      <w:r>
        <w:rPr>
          <w:rFonts w:ascii="Times New Roman" w:hAnsi="Times New Roman" w:cs="Times New Roman"/>
          <w:sz w:val="24"/>
          <w:szCs w:val="24"/>
        </w:rPr>
        <w:tab/>
      </w:r>
      <w:r w:rsidRPr="00D96285">
        <w:rPr>
          <w:rFonts w:ascii="Times New Roman" w:hAnsi="Times New Roman" w:cs="Times New Roman"/>
        </w:rPr>
        <w:t xml:space="preserve"> “A. </w:t>
      </w:r>
      <w:r w:rsidRPr="00D96285">
        <w:rPr>
          <w:rFonts w:ascii="Times New Roman" w:hAnsi="Times New Roman" w:cs="Times New Roman"/>
        </w:rPr>
        <w:tab/>
        <w:t xml:space="preserve">No answer.” </w:t>
      </w:r>
    </w:p>
    <w:p w14:paraId="109971AB" w14:textId="4E948638" w:rsidR="00D96285" w:rsidRDefault="00D96285" w:rsidP="00A4501A">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sidRPr="00D96285">
        <w:rPr>
          <w:rFonts w:ascii="Times New Roman" w:hAnsi="Times New Roman" w:cs="Times New Roman"/>
          <w:sz w:val="24"/>
          <w:szCs w:val="24"/>
        </w:rPr>
        <w:t>The he was asked:</w:t>
      </w:r>
    </w:p>
    <w:p w14:paraId="188284FB" w14:textId="272A3BAD" w:rsidR="00D96285" w:rsidRPr="007A13A4" w:rsidRDefault="00D96285" w:rsidP="007A13A4">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sidR="007A13A4" w:rsidRPr="007A13A4">
        <w:rPr>
          <w:rFonts w:ascii="Times New Roman" w:hAnsi="Times New Roman" w:cs="Times New Roman"/>
        </w:rPr>
        <w:t>“Q.</w:t>
      </w:r>
      <w:r w:rsidR="007A13A4" w:rsidRPr="007A13A4">
        <w:rPr>
          <w:rFonts w:ascii="Times New Roman" w:hAnsi="Times New Roman" w:cs="Times New Roman"/>
        </w:rPr>
        <w:tab/>
        <w:t xml:space="preserve">Your claims have </w:t>
      </w:r>
      <w:r w:rsidR="001248EF">
        <w:rPr>
          <w:rFonts w:ascii="Times New Roman" w:hAnsi="Times New Roman" w:cs="Times New Roman"/>
        </w:rPr>
        <w:t>prescribed</w:t>
      </w:r>
      <w:r w:rsidR="007A13A4" w:rsidRPr="007A13A4">
        <w:rPr>
          <w:rFonts w:ascii="Times New Roman" w:hAnsi="Times New Roman" w:cs="Times New Roman"/>
        </w:rPr>
        <w:t xml:space="preserve"> on your own papers</w:t>
      </w:r>
      <w:r w:rsidR="003B34A5">
        <w:rPr>
          <w:rFonts w:ascii="Times New Roman" w:hAnsi="Times New Roman" w:cs="Times New Roman"/>
        </w:rPr>
        <w:t>?</w:t>
      </w:r>
    </w:p>
    <w:p w14:paraId="73B997D8" w14:textId="41677C1D" w:rsidR="007A13A4" w:rsidRDefault="007A13A4" w:rsidP="007A13A4">
      <w:pPr>
        <w:tabs>
          <w:tab w:val="left" w:pos="720"/>
          <w:tab w:val="left" w:pos="1260"/>
          <w:tab w:val="left" w:pos="1800"/>
        </w:tabs>
        <w:spacing w:after="0" w:line="240" w:lineRule="auto"/>
        <w:jc w:val="both"/>
        <w:rPr>
          <w:rFonts w:ascii="Times New Roman" w:hAnsi="Times New Roman" w:cs="Times New Roman"/>
        </w:rPr>
      </w:pPr>
      <w:r w:rsidRPr="007A13A4">
        <w:rPr>
          <w:rFonts w:ascii="Times New Roman" w:hAnsi="Times New Roman" w:cs="Times New Roman"/>
        </w:rPr>
        <w:tab/>
        <w:t xml:space="preserve">  A.</w:t>
      </w:r>
      <w:r w:rsidRPr="007A13A4">
        <w:rPr>
          <w:rFonts w:ascii="Times New Roman" w:hAnsi="Times New Roman" w:cs="Times New Roman"/>
        </w:rPr>
        <w:tab/>
        <w:t>I defer to my counsel to address that.”</w:t>
      </w:r>
    </w:p>
    <w:p w14:paraId="3A113B01" w14:textId="77777777" w:rsidR="007A13A4" w:rsidRDefault="007A13A4" w:rsidP="007A13A4">
      <w:pPr>
        <w:tabs>
          <w:tab w:val="left" w:pos="720"/>
          <w:tab w:val="left" w:pos="1260"/>
          <w:tab w:val="left" w:pos="1800"/>
        </w:tabs>
        <w:spacing w:after="0" w:line="240" w:lineRule="auto"/>
        <w:jc w:val="both"/>
        <w:rPr>
          <w:rFonts w:ascii="Times New Roman" w:hAnsi="Times New Roman" w:cs="Times New Roman"/>
        </w:rPr>
      </w:pPr>
    </w:p>
    <w:p w14:paraId="4211605E" w14:textId="1830AE16" w:rsidR="007A13A4" w:rsidRDefault="007A13A4"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t xml:space="preserve"> </w:t>
      </w:r>
      <w:r>
        <w:rPr>
          <w:rFonts w:ascii="Times New Roman" w:hAnsi="Times New Roman" w:cs="Times New Roman"/>
          <w:sz w:val="24"/>
          <w:szCs w:val="24"/>
        </w:rPr>
        <w:t>The plaintiff admitted that the company Environs was formed for a specific purpose to transfer claims into it so that the plaintiff’s rights are</w:t>
      </w:r>
      <w:r w:rsidR="003B34A5">
        <w:rPr>
          <w:rFonts w:ascii="Times New Roman" w:hAnsi="Times New Roman" w:cs="Times New Roman"/>
          <w:sz w:val="24"/>
          <w:szCs w:val="24"/>
        </w:rPr>
        <w:t xml:space="preserve"> protected. </w:t>
      </w:r>
      <w:r>
        <w:rPr>
          <w:rFonts w:ascii="Times New Roman" w:hAnsi="Times New Roman" w:cs="Times New Roman"/>
          <w:sz w:val="24"/>
          <w:szCs w:val="24"/>
        </w:rPr>
        <w:t>The purpose was not carried out in 2017 and has still not been achieved.  He was asked as to when the purpose failed to which he responded that it was in 2017. When asked as to when he reali</w:t>
      </w:r>
      <w:r w:rsidR="003B34A5">
        <w:rPr>
          <w:rFonts w:ascii="Times New Roman" w:hAnsi="Times New Roman" w:cs="Times New Roman"/>
          <w:sz w:val="24"/>
          <w:szCs w:val="24"/>
        </w:rPr>
        <w:t>s</w:t>
      </w:r>
      <w:r>
        <w:rPr>
          <w:rFonts w:ascii="Times New Roman" w:hAnsi="Times New Roman" w:cs="Times New Roman"/>
          <w:sz w:val="24"/>
          <w:szCs w:val="24"/>
        </w:rPr>
        <w:t>ed that nothing had happened, the plaintiff responded that it was in March 2022. The plaintiff did no</w:t>
      </w:r>
      <w:r w:rsidR="003B34A5">
        <w:rPr>
          <w:rFonts w:ascii="Times New Roman" w:hAnsi="Times New Roman" w:cs="Times New Roman"/>
          <w:sz w:val="24"/>
          <w:szCs w:val="24"/>
        </w:rPr>
        <w:t>t elaborate as to why this was s</w:t>
      </w:r>
      <w:r>
        <w:rPr>
          <w:rFonts w:ascii="Times New Roman" w:hAnsi="Times New Roman" w:cs="Times New Roman"/>
          <w:sz w:val="24"/>
          <w:szCs w:val="24"/>
        </w:rPr>
        <w:t>o.</w:t>
      </w:r>
    </w:p>
    <w:p w14:paraId="28395871" w14:textId="610554A6" w:rsidR="00D6441E" w:rsidRDefault="007A13A4"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admitted that the registration of the claims in the name of the third defendant was a breach of the agreement he had with the first and second defendants. It </w:t>
      </w:r>
      <w:r w:rsidR="001F2906">
        <w:rPr>
          <w:rFonts w:ascii="Times New Roman" w:hAnsi="Times New Roman" w:cs="Times New Roman"/>
          <w:sz w:val="24"/>
          <w:szCs w:val="24"/>
        </w:rPr>
        <w:t xml:space="preserve">is common cause that the registration was done in 2018.  Plaintiff admitted to having a serious interest in the claims and that he was making statutory payments due.  When asked as to what he did in 2017 – 2018, he responded that he </w:t>
      </w:r>
      <w:r w:rsidR="00764E1A">
        <w:rPr>
          <w:rFonts w:ascii="Times New Roman" w:hAnsi="Times New Roman" w:cs="Times New Roman"/>
          <w:sz w:val="24"/>
          <w:szCs w:val="24"/>
        </w:rPr>
        <w:t>was</w:t>
      </w:r>
      <w:r w:rsidR="001F2906">
        <w:rPr>
          <w:rFonts w:ascii="Times New Roman" w:hAnsi="Times New Roman" w:cs="Times New Roman"/>
          <w:sz w:val="24"/>
          <w:szCs w:val="24"/>
        </w:rPr>
        <w:t xml:space="preserve"> talking to the first defendant about the obligation to make the </w:t>
      </w:r>
      <w:r w:rsidR="00D6441E">
        <w:rPr>
          <w:rFonts w:ascii="Times New Roman" w:hAnsi="Times New Roman" w:cs="Times New Roman"/>
          <w:sz w:val="24"/>
          <w:szCs w:val="24"/>
        </w:rPr>
        <w:t>transfers</w:t>
      </w:r>
      <w:r w:rsidR="001F2906">
        <w:rPr>
          <w:rFonts w:ascii="Times New Roman" w:hAnsi="Times New Roman" w:cs="Times New Roman"/>
          <w:sz w:val="24"/>
          <w:szCs w:val="24"/>
        </w:rPr>
        <w:t xml:space="preserve"> to E</w:t>
      </w:r>
      <w:r w:rsidR="00D6441E">
        <w:rPr>
          <w:rFonts w:ascii="Times New Roman" w:hAnsi="Times New Roman" w:cs="Times New Roman"/>
          <w:sz w:val="24"/>
          <w:szCs w:val="24"/>
        </w:rPr>
        <w:t>n</w:t>
      </w:r>
      <w:r w:rsidR="001F2906">
        <w:rPr>
          <w:rFonts w:ascii="Times New Roman" w:hAnsi="Times New Roman" w:cs="Times New Roman"/>
          <w:sz w:val="24"/>
          <w:szCs w:val="24"/>
        </w:rPr>
        <w:t>viron Mining Company and that</w:t>
      </w:r>
      <w:r w:rsidR="00D6441E">
        <w:rPr>
          <w:rFonts w:ascii="Times New Roman" w:hAnsi="Times New Roman" w:cs="Times New Roman"/>
          <w:sz w:val="24"/>
          <w:szCs w:val="24"/>
        </w:rPr>
        <w:t xml:space="preserve"> promises were made. The plaintiff did not give evidence on the details of the promises allegedly made to him, save those of at least engaging in unended discussions with the first defendant’s legal practitioners. </w:t>
      </w:r>
    </w:p>
    <w:p w14:paraId="126C2AA6" w14:textId="0CAA15F6" w:rsidR="000330EA" w:rsidRDefault="00D6441E"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plaintiff’s credibility and demeanors there was nothing noteworthy to fault.  He did of course stammer </w:t>
      </w:r>
      <w:r w:rsidR="00764E1A">
        <w:rPr>
          <w:rFonts w:ascii="Times New Roman" w:hAnsi="Times New Roman" w:cs="Times New Roman"/>
          <w:sz w:val="24"/>
          <w:szCs w:val="24"/>
        </w:rPr>
        <w:t xml:space="preserve">here </w:t>
      </w:r>
      <w:r>
        <w:rPr>
          <w:rFonts w:ascii="Times New Roman" w:hAnsi="Times New Roman" w:cs="Times New Roman"/>
          <w:sz w:val="24"/>
          <w:szCs w:val="24"/>
        </w:rPr>
        <w:t>and there like when he was asked on the impact of s 275 of the Mines and Minerals Act</w:t>
      </w:r>
      <w:r w:rsidR="00764E1A">
        <w:rPr>
          <w:rFonts w:ascii="Times New Roman" w:hAnsi="Times New Roman" w:cs="Times New Roman"/>
          <w:sz w:val="24"/>
          <w:szCs w:val="24"/>
        </w:rPr>
        <w:t xml:space="preserve">. </w:t>
      </w:r>
      <w:r>
        <w:rPr>
          <w:rFonts w:ascii="Times New Roman" w:hAnsi="Times New Roman" w:cs="Times New Roman"/>
          <w:sz w:val="24"/>
          <w:szCs w:val="24"/>
        </w:rPr>
        <w:t xml:space="preserve"> </w:t>
      </w:r>
      <w:r w:rsidR="00764E1A">
        <w:rPr>
          <w:rFonts w:ascii="Times New Roman" w:hAnsi="Times New Roman" w:cs="Times New Roman"/>
          <w:sz w:val="24"/>
          <w:szCs w:val="24"/>
        </w:rPr>
        <w:t>He tried</w:t>
      </w:r>
      <w:r>
        <w:rPr>
          <w:rFonts w:ascii="Times New Roman" w:hAnsi="Times New Roman" w:cs="Times New Roman"/>
          <w:sz w:val="24"/>
          <w:szCs w:val="24"/>
        </w:rPr>
        <w:t xml:space="preserve"> to avoid the question </w:t>
      </w:r>
      <w:r w:rsidR="00764E1A">
        <w:rPr>
          <w:rFonts w:ascii="Times New Roman" w:hAnsi="Times New Roman" w:cs="Times New Roman"/>
          <w:sz w:val="24"/>
          <w:szCs w:val="24"/>
        </w:rPr>
        <w:t xml:space="preserve">but </w:t>
      </w:r>
      <w:r>
        <w:rPr>
          <w:rFonts w:ascii="Times New Roman" w:hAnsi="Times New Roman" w:cs="Times New Roman"/>
          <w:sz w:val="24"/>
          <w:szCs w:val="24"/>
        </w:rPr>
        <w:t xml:space="preserve">his </w:t>
      </w:r>
      <w:r w:rsidR="000330EA">
        <w:rPr>
          <w:rFonts w:ascii="Times New Roman" w:hAnsi="Times New Roman" w:cs="Times New Roman"/>
          <w:sz w:val="24"/>
          <w:szCs w:val="24"/>
        </w:rPr>
        <w:t xml:space="preserve">counsel </w:t>
      </w:r>
      <w:r w:rsidR="001C6C4D">
        <w:rPr>
          <w:rFonts w:ascii="Times New Roman" w:hAnsi="Times New Roman" w:cs="Times New Roman"/>
          <w:sz w:val="24"/>
          <w:szCs w:val="24"/>
        </w:rPr>
        <w:t>advised him</w:t>
      </w:r>
      <w:r w:rsidR="000330EA">
        <w:rPr>
          <w:rFonts w:ascii="Times New Roman" w:hAnsi="Times New Roman" w:cs="Times New Roman"/>
          <w:sz w:val="24"/>
          <w:szCs w:val="24"/>
        </w:rPr>
        <w:t xml:space="preserve"> </w:t>
      </w:r>
      <w:r w:rsidR="001C6C4D">
        <w:rPr>
          <w:rFonts w:ascii="Times New Roman" w:hAnsi="Times New Roman" w:cs="Times New Roman"/>
          <w:sz w:val="24"/>
          <w:szCs w:val="24"/>
        </w:rPr>
        <w:t xml:space="preserve">to </w:t>
      </w:r>
      <w:r w:rsidR="000330EA">
        <w:rPr>
          <w:rFonts w:ascii="Times New Roman" w:hAnsi="Times New Roman" w:cs="Times New Roman"/>
          <w:sz w:val="24"/>
          <w:szCs w:val="24"/>
        </w:rPr>
        <w:t>answer the question</w:t>
      </w:r>
      <w:r w:rsidR="00764E1A">
        <w:rPr>
          <w:rFonts w:ascii="Times New Roman" w:hAnsi="Times New Roman" w:cs="Times New Roman"/>
          <w:sz w:val="24"/>
          <w:szCs w:val="24"/>
        </w:rPr>
        <w:t>.  H</w:t>
      </w:r>
      <w:r w:rsidR="000330EA">
        <w:rPr>
          <w:rFonts w:ascii="Times New Roman" w:hAnsi="Times New Roman" w:cs="Times New Roman"/>
          <w:sz w:val="24"/>
          <w:szCs w:val="24"/>
        </w:rPr>
        <w:t xml:space="preserve">e </w:t>
      </w:r>
      <w:r w:rsidR="00764E1A">
        <w:rPr>
          <w:rFonts w:ascii="Times New Roman" w:hAnsi="Times New Roman" w:cs="Times New Roman"/>
          <w:sz w:val="24"/>
          <w:szCs w:val="24"/>
        </w:rPr>
        <w:t xml:space="preserve">said that he </w:t>
      </w:r>
      <w:r w:rsidR="000330EA">
        <w:rPr>
          <w:rFonts w:ascii="Times New Roman" w:hAnsi="Times New Roman" w:cs="Times New Roman"/>
          <w:sz w:val="24"/>
          <w:szCs w:val="24"/>
        </w:rPr>
        <w:t>had no answer before he then said he would defer to his counsel to deal with that question or issue.  His evidence was otherwise clear.  Whether or not the evidence established that his claims were not prescribed is a different issue to be determined taking into account all the other evidence led in the matter.</w:t>
      </w:r>
    </w:p>
    <w:p w14:paraId="358AE502" w14:textId="4C4A24DF" w:rsidR="00E40EA2" w:rsidRDefault="000330EA"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proceed to analyse the evidence and </w:t>
      </w:r>
      <w:r w:rsidR="005F3209">
        <w:rPr>
          <w:rFonts w:ascii="Times New Roman" w:hAnsi="Times New Roman" w:cs="Times New Roman"/>
          <w:sz w:val="24"/>
          <w:szCs w:val="24"/>
        </w:rPr>
        <w:t xml:space="preserve">the parties’ submissions and to </w:t>
      </w:r>
      <w:r>
        <w:rPr>
          <w:rFonts w:ascii="Times New Roman" w:hAnsi="Times New Roman" w:cs="Times New Roman"/>
          <w:sz w:val="24"/>
          <w:szCs w:val="24"/>
        </w:rPr>
        <w:t>answer the question whether or not the plaintiff’s claim is prescribed as pleaded by the def</w:t>
      </w:r>
      <w:r w:rsidR="00764E1A">
        <w:rPr>
          <w:rFonts w:ascii="Times New Roman" w:hAnsi="Times New Roman" w:cs="Times New Roman"/>
          <w:sz w:val="24"/>
          <w:szCs w:val="24"/>
        </w:rPr>
        <w:t>endants. The second claim is pre</w:t>
      </w:r>
      <w:r>
        <w:rPr>
          <w:rFonts w:ascii="Times New Roman" w:hAnsi="Times New Roman" w:cs="Times New Roman"/>
          <w:sz w:val="24"/>
          <w:szCs w:val="24"/>
        </w:rPr>
        <w:t>mised on the first claim</w:t>
      </w:r>
      <w:r w:rsidR="00764E1A">
        <w:rPr>
          <w:rFonts w:ascii="Times New Roman" w:hAnsi="Times New Roman" w:cs="Times New Roman"/>
          <w:sz w:val="24"/>
          <w:szCs w:val="24"/>
        </w:rPr>
        <w:t>.</w:t>
      </w:r>
      <w:r>
        <w:rPr>
          <w:rFonts w:ascii="Times New Roman" w:hAnsi="Times New Roman" w:cs="Times New Roman"/>
          <w:sz w:val="24"/>
          <w:szCs w:val="24"/>
        </w:rPr>
        <w:t xml:space="preserve"> </w:t>
      </w:r>
      <w:r w:rsidR="00764E1A">
        <w:rPr>
          <w:rFonts w:ascii="Times New Roman" w:hAnsi="Times New Roman" w:cs="Times New Roman"/>
          <w:sz w:val="24"/>
          <w:szCs w:val="24"/>
        </w:rPr>
        <w:t>I</w:t>
      </w:r>
      <w:r>
        <w:rPr>
          <w:rFonts w:ascii="Times New Roman" w:hAnsi="Times New Roman" w:cs="Times New Roman"/>
          <w:sz w:val="24"/>
          <w:szCs w:val="24"/>
        </w:rPr>
        <w:t xml:space="preserve">f the first claim fails, then outside of the plaintiff having pleaded a different basis for it other than that it arises from or </w:t>
      </w:r>
      <w:r w:rsidR="005F3209">
        <w:rPr>
          <w:rFonts w:ascii="Times New Roman" w:hAnsi="Times New Roman" w:cs="Times New Roman"/>
          <w:sz w:val="24"/>
          <w:szCs w:val="24"/>
        </w:rPr>
        <w:t>w</w:t>
      </w:r>
      <w:r>
        <w:rPr>
          <w:rFonts w:ascii="Times New Roman" w:hAnsi="Times New Roman" w:cs="Times New Roman"/>
          <w:sz w:val="24"/>
          <w:szCs w:val="24"/>
        </w:rPr>
        <w:t xml:space="preserve">as a consequence of an alleged </w:t>
      </w:r>
      <w:r w:rsidR="00CB5CB5">
        <w:rPr>
          <w:rFonts w:ascii="Times New Roman" w:hAnsi="Times New Roman" w:cs="Times New Roman"/>
          <w:sz w:val="24"/>
          <w:szCs w:val="24"/>
        </w:rPr>
        <w:t>contractual</w:t>
      </w:r>
      <w:r>
        <w:rPr>
          <w:rFonts w:ascii="Times New Roman" w:hAnsi="Times New Roman" w:cs="Times New Roman"/>
          <w:sz w:val="24"/>
          <w:szCs w:val="24"/>
        </w:rPr>
        <w:t xml:space="preserve"> relationship between the parties as envisaged on the first claim, the second claim falls away. </w:t>
      </w:r>
    </w:p>
    <w:p w14:paraId="5EF0F4C0" w14:textId="228F15D5" w:rsidR="00E40EA2" w:rsidRDefault="00E40EA2"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claimed to have been the beneficial owner of the claims which were registered in 2014.  The claims were never registered in his name. He claimed that it was in 2016 that the </w:t>
      </w:r>
      <w:r>
        <w:rPr>
          <w:rFonts w:ascii="Times New Roman" w:hAnsi="Times New Roman" w:cs="Times New Roman"/>
          <w:sz w:val="24"/>
          <w:szCs w:val="24"/>
        </w:rPr>
        <w:lastRenderedPageBreak/>
        <w:t>first and second defendant were made shareholders. In my understanding of the plaintiff’s evidence the claims were his and the idea to form a syndicate to include the first and second defendants was intended so that it then holds the registered titles over the mining claims for the benefit of the plaintiff and first and second defendant and another as then appeared in the company records for Environ Mines (Pvt) Ltd.  In this respect there appears to be an error in the pleadings wherein the company is referred to in the declarations as Environs Mining (sic) Pvt Ltd but in the company records as E</w:t>
      </w:r>
      <w:r w:rsidR="00107DF0">
        <w:rPr>
          <w:rFonts w:ascii="Times New Roman" w:hAnsi="Times New Roman" w:cs="Times New Roman"/>
          <w:sz w:val="24"/>
          <w:szCs w:val="24"/>
        </w:rPr>
        <w:t>n</w:t>
      </w:r>
      <w:r>
        <w:rPr>
          <w:rFonts w:ascii="Times New Roman" w:hAnsi="Times New Roman" w:cs="Times New Roman"/>
          <w:sz w:val="24"/>
          <w:szCs w:val="24"/>
        </w:rPr>
        <w:t xml:space="preserve">virons Mines (Pvt) Ltd. The error is not material in view of the issue to be determined.  </w:t>
      </w:r>
    </w:p>
    <w:p w14:paraId="08C6D494" w14:textId="7D4D7310" w:rsidR="00547AEE" w:rsidRDefault="00E40EA2"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admitted that the company was formed for the specific purpose of </w:t>
      </w:r>
      <w:r w:rsidRPr="00E40EA2">
        <w:rPr>
          <w:rFonts w:ascii="Times New Roman" w:hAnsi="Times New Roman" w:cs="Times New Roman"/>
          <w:i/>
          <w:sz w:val="24"/>
          <w:szCs w:val="24"/>
        </w:rPr>
        <w:t>inter alia</w:t>
      </w:r>
      <w:r>
        <w:rPr>
          <w:rFonts w:ascii="Times New Roman" w:hAnsi="Times New Roman" w:cs="Times New Roman"/>
          <w:sz w:val="24"/>
          <w:szCs w:val="24"/>
        </w:rPr>
        <w:t xml:space="preserve"> holding his shares or interest in the claim. </w:t>
      </w:r>
      <w:r w:rsidR="00547AEE">
        <w:rPr>
          <w:rFonts w:ascii="Times New Roman" w:hAnsi="Times New Roman" w:cs="Times New Roman"/>
          <w:sz w:val="24"/>
          <w:szCs w:val="24"/>
        </w:rPr>
        <w:t>There</w:t>
      </w:r>
      <w:r>
        <w:rPr>
          <w:rFonts w:ascii="Times New Roman" w:hAnsi="Times New Roman" w:cs="Times New Roman"/>
          <w:sz w:val="24"/>
          <w:szCs w:val="24"/>
        </w:rPr>
        <w:t xml:space="preserve"> can be no argument</w:t>
      </w:r>
      <w:r w:rsidR="00547AEE">
        <w:rPr>
          <w:rFonts w:ascii="Times New Roman" w:hAnsi="Times New Roman" w:cs="Times New Roman"/>
          <w:sz w:val="24"/>
          <w:szCs w:val="24"/>
        </w:rPr>
        <w:t xml:space="preserve"> therefore that the rights of the plaintiffs were never registered in his name. It is clear that according to his evidence he was taking steps which included the formation of the Environ Mines (P</w:t>
      </w:r>
      <w:r w:rsidR="005F3209">
        <w:rPr>
          <w:rFonts w:ascii="Times New Roman" w:hAnsi="Times New Roman" w:cs="Times New Roman"/>
          <w:sz w:val="24"/>
          <w:szCs w:val="24"/>
        </w:rPr>
        <w:t>rivate</w:t>
      </w:r>
      <w:r w:rsidR="00547AEE">
        <w:rPr>
          <w:rFonts w:ascii="Times New Roman" w:hAnsi="Times New Roman" w:cs="Times New Roman"/>
          <w:sz w:val="24"/>
          <w:szCs w:val="24"/>
        </w:rPr>
        <w:t xml:space="preserve">) Ltd and writing correspondences.  Time was ticking without his procurement and/or registration of his claims. The alleged acquisition of the claims according to the plaintiff’s evidence took place in or about 2014.  There is no evidence that the registered holder of the claims being the second </w:t>
      </w:r>
      <w:r w:rsidR="00107DF0">
        <w:rPr>
          <w:rFonts w:ascii="Times New Roman" w:hAnsi="Times New Roman" w:cs="Times New Roman"/>
          <w:sz w:val="24"/>
          <w:szCs w:val="24"/>
        </w:rPr>
        <w:t>defendant</w:t>
      </w:r>
      <w:r w:rsidR="00547AEE">
        <w:rPr>
          <w:rFonts w:ascii="Times New Roman" w:hAnsi="Times New Roman" w:cs="Times New Roman"/>
          <w:sz w:val="24"/>
          <w:szCs w:val="24"/>
        </w:rPr>
        <w:t xml:space="preserve"> at anytime acknowledged or admitted that the plaintiff had an interest in them nor </w:t>
      </w:r>
      <w:r w:rsidR="00107DF0">
        <w:rPr>
          <w:rFonts w:ascii="Times New Roman" w:hAnsi="Times New Roman" w:cs="Times New Roman"/>
          <w:sz w:val="24"/>
          <w:szCs w:val="24"/>
        </w:rPr>
        <w:t xml:space="preserve">did </w:t>
      </w:r>
      <w:r w:rsidR="00547AEE">
        <w:rPr>
          <w:rFonts w:ascii="Times New Roman" w:hAnsi="Times New Roman" w:cs="Times New Roman"/>
          <w:sz w:val="24"/>
          <w:szCs w:val="24"/>
        </w:rPr>
        <w:t xml:space="preserve">the second defendant </w:t>
      </w:r>
      <w:r w:rsidR="00107DF0">
        <w:rPr>
          <w:rFonts w:ascii="Times New Roman" w:hAnsi="Times New Roman" w:cs="Times New Roman"/>
          <w:sz w:val="24"/>
          <w:szCs w:val="24"/>
        </w:rPr>
        <w:t xml:space="preserve">admit </w:t>
      </w:r>
      <w:r w:rsidR="00547AEE">
        <w:rPr>
          <w:rFonts w:ascii="Times New Roman" w:hAnsi="Times New Roman" w:cs="Times New Roman"/>
          <w:sz w:val="24"/>
          <w:szCs w:val="24"/>
        </w:rPr>
        <w:t>that he held the claims in trust for the benefit of any third party</w:t>
      </w:r>
      <w:r w:rsidR="00107DF0">
        <w:rPr>
          <w:rFonts w:ascii="Times New Roman" w:hAnsi="Times New Roman" w:cs="Times New Roman"/>
          <w:sz w:val="24"/>
          <w:szCs w:val="24"/>
        </w:rPr>
        <w:t xml:space="preserve"> including the plaintiff</w:t>
      </w:r>
      <w:r w:rsidR="00547AEE">
        <w:rPr>
          <w:rFonts w:ascii="Times New Roman" w:hAnsi="Times New Roman" w:cs="Times New Roman"/>
          <w:sz w:val="24"/>
          <w:szCs w:val="24"/>
        </w:rPr>
        <w:t>. There was no evidence led to establish that the claims belonged to the first defendant at anytime prior to the incorporation of the third defendant as before that there was some arrangement whereby the first defendant worked with the second defendant albeit, it appears, informally.</w:t>
      </w:r>
    </w:p>
    <w:p w14:paraId="2FBBE7DB" w14:textId="6ABB0773" w:rsidR="0087375A" w:rsidRDefault="00547AEE"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evidence presented to the court, the plaintiff</w:t>
      </w:r>
      <w:r w:rsidR="00107DF0">
        <w:rPr>
          <w:rFonts w:ascii="Times New Roman" w:hAnsi="Times New Roman" w:cs="Times New Roman"/>
          <w:sz w:val="24"/>
          <w:szCs w:val="24"/>
        </w:rPr>
        <w:t>’s</w:t>
      </w:r>
      <w:r>
        <w:rPr>
          <w:rFonts w:ascii="Times New Roman" w:hAnsi="Times New Roman" w:cs="Times New Roman"/>
          <w:sz w:val="24"/>
          <w:szCs w:val="24"/>
        </w:rPr>
        <w:t xml:space="preserve"> claim appeared nor to have been properly </w:t>
      </w:r>
      <w:r w:rsidR="00F80205">
        <w:rPr>
          <w:rFonts w:ascii="Times New Roman" w:hAnsi="Times New Roman" w:cs="Times New Roman"/>
          <w:sz w:val="24"/>
          <w:szCs w:val="24"/>
        </w:rPr>
        <w:t>thought out because the first defendant was on the periphery yet he</w:t>
      </w:r>
      <w:r w:rsidR="00643261">
        <w:rPr>
          <w:rFonts w:ascii="Times New Roman" w:hAnsi="Times New Roman" w:cs="Times New Roman"/>
          <w:sz w:val="24"/>
          <w:szCs w:val="24"/>
        </w:rPr>
        <w:t xml:space="preserve"> </w:t>
      </w:r>
      <w:r w:rsidR="00F80205">
        <w:rPr>
          <w:rFonts w:ascii="Times New Roman" w:hAnsi="Times New Roman" w:cs="Times New Roman"/>
          <w:sz w:val="24"/>
          <w:szCs w:val="24"/>
        </w:rPr>
        <w:t xml:space="preserve">was made the key defendant.  This assertion is made upon </w:t>
      </w:r>
      <w:r w:rsidR="002E209E">
        <w:rPr>
          <w:rFonts w:ascii="Times New Roman" w:hAnsi="Times New Roman" w:cs="Times New Roman"/>
          <w:sz w:val="24"/>
          <w:szCs w:val="24"/>
        </w:rPr>
        <w:t>a</w:t>
      </w:r>
      <w:r w:rsidR="005E538B">
        <w:rPr>
          <w:rFonts w:ascii="Times New Roman" w:hAnsi="Times New Roman" w:cs="Times New Roman"/>
          <w:sz w:val="24"/>
          <w:szCs w:val="24"/>
        </w:rPr>
        <w:t xml:space="preserve"> consideration of the paper trial. If the plaintiff’s evidence is accepted</w:t>
      </w:r>
      <w:r w:rsidR="00EA638D">
        <w:rPr>
          <w:rFonts w:ascii="Times New Roman" w:hAnsi="Times New Roman" w:cs="Times New Roman"/>
          <w:sz w:val="24"/>
          <w:szCs w:val="24"/>
        </w:rPr>
        <w:t xml:space="preserve"> that</w:t>
      </w:r>
      <w:r w:rsidR="005E538B">
        <w:rPr>
          <w:rFonts w:ascii="Times New Roman" w:hAnsi="Times New Roman" w:cs="Times New Roman"/>
          <w:sz w:val="24"/>
          <w:szCs w:val="24"/>
        </w:rPr>
        <w:t xml:space="preserve"> the transfer of the claims which he claimed to be his were in the name of the second defendant and not the </w:t>
      </w:r>
      <w:r w:rsidR="00EA638D">
        <w:rPr>
          <w:rFonts w:ascii="Times New Roman" w:hAnsi="Times New Roman" w:cs="Times New Roman"/>
          <w:sz w:val="24"/>
          <w:szCs w:val="24"/>
        </w:rPr>
        <w:t>first</w:t>
      </w:r>
      <w:r w:rsidR="005E538B">
        <w:rPr>
          <w:rFonts w:ascii="Times New Roman" w:hAnsi="Times New Roman" w:cs="Times New Roman"/>
          <w:sz w:val="24"/>
          <w:szCs w:val="24"/>
        </w:rPr>
        <w:t xml:space="preserve"> defendant who only came into the picture formally and on paper through the registration of the third defendant as th</w:t>
      </w:r>
      <w:r w:rsidR="00EA638D">
        <w:rPr>
          <w:rFonts w:ascii="Times New Roman" w:hAnsi="Times New Roman" w:cs="Times New Roman"/>
          <w:sz w:val="24"/>
          <w:szCs w:val="24"/>
        </w:rPr>
        <w:t>e new registered holder in 2018, then t</w:t>
      </w:r>
      <w:r w:rsidR="00AC5C0C">
        <w:rPr>
          <w:rFonts w:ascii="Times New Roman" w:hAnsi="Times New Roman" w:cs="Times New Roman"/>
          <w:sz w:val="24"/>
          <w:szCs w:val="24"/>
        </w:rPr>
        <w:t xml:space="preserve">he plaintiff’s cause of action </w:t>
      </w:r>
      <w:r w:rsidR="005E538B">
        <w:rPr>
          <w:rFonts w:ascii="Times New Roman" w:hAnsi="Times New Roman" w:cs="Times New Roman"/>
          <w:sz w:val="24"/>
          <w:szCs w:val="24"/>
        </w:rPr>
        <w:t>arose when he tried to have the claims registered</w:t>
      </w:r>
      <w:r w:rsidR="00766A48">
        <w:rPr>
          <w:rFonts w:ascii="Times New Roman" w:hAnsi="Times New Roman" w:cs="Times New Roman"/>
          <w:sz w:val="24"/>
          <w:szCs w:val="24"/>
        </w:rPr>
        <w:t xml:space="preserve"> in the company name Environ Mines (Pvt) Ltd and failed to do</w:t>
      </w:r>
      <w:r w:rsidR="00643261">
        <w:rPr>
          <w:rFonts w:ascii="Times New Roman" w:hAnsi="Times New Roman" w:cs="Times New Roman"/>
          <w:sz w:val="24"/>
          <w:szCs w:val="24"/>
        </w:rPr>
        <w:t xml:space="preserve"> so </w:t>
      </w:r>
      <w:r w:rsidR="00AC5C0C">
        <w:rPr>
          <w:rFonts w:ascii="Times New Roman" w:hAnsi="Times New Roman" w:cs="Times New Roman"/>
          <w:sz w:val="24"/>
          <w:szCs w:val="24"/>
        </w:rPr>
        <w:t>in 2017. T</w:t>
      </w:r>
      <w:r w:rsidR="00766A48">
        <w:rPr>
          <w:rFonts w:ascii="Times New Roman" w:hAnsi="Times New Roman" w:cs="Times New Roman"/>
          <w:sz w:val="24"/>
          <w:szCs w:val="24"/>
        </w:rPr>
        <w:t>he prescription period was running and in the absence of undertakings and</w:t>
      </w:r>
      <w:r w:rsidR="00AC5C0C">
        <w:rPr>
          <w:rFonts w:ascii="Times New Roman" w:hAnsi="Times New Roman" w:cs="Times New Roman"/>
          <w:sz w:val="24"/>
          <w:szCs w:val="24"/>
        </w:rPr>
        <w:t>/or</w:t>
      </w:r>
      <w:r w:rsidR="00766A48">
        <w:rPr>
          <w:rFonts w:ascii="Times New Roman" w:hAnsi="Times New Roman" w:cs="Times New Roman"/>
          <w:sz w:val="24"/>
          <w:szCs w:val="24"/>
        </w:rPr>
        <w:t xml:space="preserve"> for</w:t>
      </w:r>
      <w:r w:rsidR="0087375A">
        <w:rPr>
          <w:rFonts w:ascii="Times New Roman" w:hAnsi="Times New Roman" w:cs="Times New Roman"/>
          <w:sz w:val="24"/>
          <w:szCs w:val="24"/>
        </w:rPr>
        <w:t xml:space="preserve"> acknowledgment of the plaintiffs claimed rights</w:t>
      </w:r>
      <w:r w:rsidR="00AC5C0C">
        <w:rPr>
          <w:rFonts w:ascii="Times New Roman" w:hAnsi="Times New Roman" w:cs="Times New Roman"/>
          <w:sz w:val="24"/>
          <w:szCs w:val="24"/>
        </w:rPr>
        <w:t>,</w:t>
      </w:r>
      <w:r w:rsidR="0087375A">
        <w:rPr>
          <w:rFonts w:ascii="Times New Roman" w:hAnsi="Times New Roman" w:cs="Times New Roman"/>
          <w:sz w:val="24"/>
          <w:szCs w:val="24"/>
        </w:rPr>
        <w:t xml:space="preserve"> the plainti</w:t>
      </w:r>
      <w:r w:rsidR="00AC5C0C">
        <w:rPr>
          <w:rFonts w:ascii="Times New Roman" w:hAnsi="Times New Roman" w:cs="Times New Roman"/>
          <w:sz w:val="24"/>
          <w:szCs w:val="24"/>
        </w:rPr>
        <w:t>ff took a calculated risk in not</w:t>
      </w:r>
      <w:r w:rsidR="0087375A">
        <w:rPr>
          <w:rFonts w:ascii="Times New Roman" w:hAnsi="Times New Roman" w:cs="Times New Roman"/>
          <w:sz w:val="24"/>
          <w:szCs w:val="24"/>
        </w:rPr>
        <w:t xml:space="preserve"> following his right</w:t>
      </w:r>
      <w:r w:rsidR="00643261">
        <w:rPr>
          <w:rFonts w:ascii="Times New Roman" w:hAnsi="Times New Roman" w:cs="Times New Roman"/>
          <w:sz w:val="24"/>
          <w:szCs w:val="24"/>
        </w:rPr>
        <w:t xml:space="preserve">s </w:t>
      </w:r>
      <w:r w:rsidR="0087375A">
        <w:rPr>
          <w:rFonts w:ascii="Times New Roman" w:hAnsi="Times New Roman" w:cs="Times New Roman"/>
          <w:sz w:val="24"/>
          <w:szCs w:val="24"/>
        </w:rPr>
        <w:t xml:space="preserve">timeously. </w:t>
      </w:r>
    </w:p>
    <w:p w14:paraId="254B17FD" w14:textId="67CFF47F" w:rsidR="00640E57" w:rsidRDefault="0087375A"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Another angle to the matter arose. This concerned the introduction of the effects of the provisions of s 275 of the Mines and Minerals Act. The </w:t>
      </w:r>
      <w:r w:rsidR="00BD693E">
        <w:rPr>
          <w:rFonts w:ascii="Times New Roman" w:hAnsi="Times New Roman" w:cs="Times New Roman"/>
          <w:sz w:val="24"/>
          <w:szCs w:val="24"/>
        </w:rPr>
        <w:t>defendants’</w:t>
      </w:r>
      <w:r>
        <w:rPr>
          <w:rFonts w:ascii="Times New Roman" w:hAnsi="Times New Roman" w:cs="Times New Roman"/>
          <w:sz w:val="24"/>
          <w:szCs w:val="24"/>
        </w:rPr>
        <w:t xml:space="preserve"> legal practitioner in cross examining the plaintiff put it to the pla</w:t>
      </w:r>
      <w:r w:rsidR="00640E57">
        <w:rPr>
          <w:rFonts w:ascii="Times New Roman" w:hAnsi="Times New Roman" w:cs="Times New Roman"/>
          <w:sz w:val="24"/>
          <w:szCs w:val="24"/>
        </w:rPr>
        <w:t>intiff that going by his account his claim could not succeed because as the claimed owner, he ought to have ensured that the alienation of the claims and his consequent claimed acquisition should have been registered within sixty days from the event.  As already noted the plaintiff admitted that this was so. The plaintiff by himself or by counsel did not object to being questioned and giving answer to the question.  In his answer he did not proffer any legal excuse for the failure to comply with s 275.</w:t>
      </w:r>
    </w:p>
    <w:p w14:paraId="36717749" w14:textId="71B0E131" w:rsidR="00E20BE4" w:rsidRDefault="00640E57"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643261">
        <w:rPr>
          <w:rFonts w:ascii="Times New Roman" w:hAnsi="Times New Roman" w:cs="Times New Roman"/>
          <w:sz w:val="24"/>
          <w:szCs w:val="24"/>
        </w:rPr>
        <w:t>s’</w:t>
      </w:r>
      <w:r>
        <w:rPr>
          <w:rFonts w:ascii="Times New Roman" w:hAnsi="Times New Roman" w:cs="Times New Roman"/>
          <w:sz w:val="24"/>
          <w:szCs w:val="24"/>
        </w:rPr>
        <w:t xml:space="preserve"> legal practitioner submitted that because the special plea was not pleaded upon the basis of a breach of the provisions of s 275 of the Mines and Minerals Act, the ground of objection based on s 275 could not be raised at that late stage.  However, since the plaintiff did not object to that evidence being solicited</w:t>
      </w:r>
      <w:r w:rsidR="00CD36F6">
        <w:rPr>
          <w:rFonts w:ascii="Times New Roman" w:hAnsi="Times New Roman" w:cs="Times New Roman"/>
          <w:sz w:val="24"/>
          <w:szCs w:val="24"/>
        </w:rPr>
        <w:t xml:space="preserve"> through cross examination and the issue raised being a point of law</w:t>
      </w:r>
      <w:r w:rsidR="009E5C57">
        <w:rPr>
          <w:rFonts w:ascii="Times New Roman" w:hAnsi="Times New Roman" w:cs="Times New Roman"/>
          <w:sz w:val="24"/>
          <w:szCs w:val="24"/>
        </w:rPr>
        <w:t>, t</w:t>
      </w:r>
      <w:r w:rsidR="00CD36F6">
        <w:rPr>
          <w:rFonts w:ascii="Times New Roman" w:hAnsi="Times New Roman" w:cs="Times New Roman"/>
          <w:sz w:val="24"/>
          <w:szCs w:val="24"/>
        </w:rPr>
        <w:t xml:space="preserve">he court being a court of law cannot disregard the point.  In my view the plaintiff cannot raise objection to evidence </w:t>
      </w:r>
      <w:r w:rsidR="00E20BE4">
        <w:rPr>
          <w:rFonts w:ascii="Times New Roman" w:hAnsi="Times New Roman" w:cs="Times New Roman"/>
          <w:sz w:val="24"/>
          <w:szCs w:val="24"/>
        </w:rPr>
        <w:t>which he has already dealt with with</w:t>
      </w:r>
      <w:r w:rsidR="00153D17">
        <w:rPr>
          <w:rFonts w:ascii="Times New Roman" w:hAnsi="Times New Roman" w:cs="Times New Roman"/>
          <w:sz w:val="24"/>
          <w:szCs w:val="24"/>
        </w:rPr>
        <w:t>out objection. The doctrine of e</w:t>
      </w:r>
      <w:r w:rsidR="00E20BE4">
        <w:rPr>
          <w:rFonts w:ascii="Times New Roman" w:hAnsi="Times New Roman" w:cs="Times New Roman"/>
          <w:sz w:val="24"/>
          <w:szCs w:val="24"/>
        </w:rPr>
        <w:t>stoppel must apply in such a scenario.</w:t>
      </w:r>
    </w:p>
    <w:p w14:paraId="1B2E3479" w14:textId="2C5C9D1E" w:rsidR="00E20BE4" w:rsidRDefault="00E20BE4" w:rsidP="007A13A4">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plaintiff further submitted that in any event, s 275 aforesaid applied to the seller of the registered claims </w:t>
      </w:r>
      <w:r w:rsidR="009E5C57">
        <w:rPr>
          <w:rFonts w:ascii="Times New Roman" w:hAnsi="Times New Roman" w:cs="Times New Roman"/>
          <w:sz w:val="24"/>
          <w:szCs w:val="24"/>
        </w:rPr>
        <w:t xml:space="preserve">and did not apply in this case to the plaintiff.  </w:t>
      </w:r>
      <w:r>
        <w:rPr>
          <w:rFonts w:ascii="Times New Roman" w:hAnsi="Times New Roman" w:cs="Times New Roman"/>
          <w:sz w:val="24"/>
          <w:szCs w:val="24"/>
        </w:rPr>
        <w:t>The reasoning is faulty in my view.  Section 275(1) reads as follows:</w:t>
      </w:r>
    </w:p>
    <w:p w14:paraId="66EDC580" w14:textId="77777777" w:rsidR="00FF709C" w:rsidRDefault="00E20BE4" w:rsidP="00E20BE4">
      <w:pPr>
        <w:tabs>
          <w:tab w:val="left" w:pos="720"/>
          <w:tab w:val="left" w:pos="1260"/>
          <w:tab w:val="left" w:pos="180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 xml:space="preserve">When any registered mining location or any interest therein is sold or otherwise alienated in </w:t>
      </w:r>
      <w:r w:rsidR="00FF709C">
        <w:rPr>
          <w:rFonts w:ascii="Times New Roman" w:hAnsi="Times New Roman" w:cs="Times New Roman"/>
        </w:rPr>
        <w:tab/>
      </w:r>
      <w:r w:rsidR="00FF709C">
        <w:rPr>
          <w:rFonts w:ascii="Times New Roman" w:hAnsi="Times New Roman" w:cs="Times New Roman"/>
        </w:rPr>
        <w:tab/>
      </w:r>
      <w:r>
        <w:rPr>
          <w:rFonts w:ascii="Times New Roman" w:hAnsi="Times New Roman" w:cs="Times New Roman"/>
        </w:rPr>
        <w:t xml:space="preserve">any manner whatsoever, the seller or person who alienates shall notify the mining </w:t>
      </w:r>
      <w:r w:rsidR="00FF709C">
        <w:rPr>
          <w:rFonts w:ascii="Times New Roman" w:hAnsi="Times New Roman" w:cs="Times New Roman"/>
        </w:rPr>
        <w:tab/>
      </w:r>
      <w:r w:rsidR="00FF709C">
        <w:rPr>
          <w:rFonts w:ascii="Times New Roman" w:hAnsi="Times New Roman" w:cs="Times New Roman"/>
        </w:rPr>
        <w:tab/>
      </w:r>
      <w:r w:rsidR="00FF709C">
        <w:rPr>
          <w:rFonts w:ascii="Times New Roman" w:hAnsi="Times New Roman" w:cs="Times New Roman"/>
        </w:rPr>
        <w:tab/>
      </w:r>
      <w:r w:rsidR="00FF709C">
        <w:rPr>
          <w:rFonts w:ascii="Times New Roman" w:hAnsi="Times New Roman" w:cs="Times New Roman"/>
        </w:rPr>
        <w:tab/>
      </w:r>
      <w:r>
        <w:rPr>
          <w:rFonts w:ascii="Times New Roman" w:hAnsi="Times New Roman" w:cs="Times New Roman"/>
        </w:rPr>
        <w:t>commissions of the transaction</w:t>
      </w:r>
      <w:r w:rsidR="00FF709C">
        <w:rPr>
          <w:rFonts w:ascii="Times New Roman" w:hAnsi="Times New Roman" w:cs="Times New Roman"/>
        </w:rPr>
        <w:t xml:space="preserve"> within sixty days of the date of such transaction and shall </w:t>
      </w:r>
      <w:r w:rsidR="00FF709C">
        <w:rPr>
          <w:rFonts w:ascii="Times New Roman" w:hAnsi="Times New Roman" w:cs="Times New Roman"/>
        </w:rPr>
        <w:tab/>
      </w:r>
      <w:r w:rsidR="00FF709C">
        <w:rPr>
          <w:rFonts w:ascii="Times New Roman" w:hAnsi="Times New Roman" w:cs="Times New Roman"/>
        </w:rPr>
        <w:tab/>
      </w:r>
      <w:r w:rsidR="00FF709C">
        <w:rPr>
          <w:rFonts w:ascii="Times New Roman" w:hAnsi="Times New Roman" w:cs="Times New Roman"/>
        </w:rPr>
        <w:tab/>
        <w:t xml:space="preserve">inform of the name of the person to whom such location or interest is sold or otherwise </w:t>
      </w:r>
      <w:r w:rsidR="00FF709C">
        <w:rPr>
          <w:rFonts w:ascii="Times New Roman" w:hAnsi="Times New Roman" w:cs="Times New Roman"/>
        </w:rPr>
        <w:tab/>
      </w:r>
      <w:r w:rsidR="00FF709C">
        <w:rPr>
          <w:rFonts w:ascii="Times New Roman" w:hAnsi="Times New Roman" w:cs="Times New Roman"/>
        </w:rPr>
        <w:tab/>
      </w:r>
      <w:r w:rsidR="00FF709C">
        <w:rPr>
          <w:rFonts w:ascii="Times New Roman" w:hAnsi="Times New Roman" w:cs="Times New Roman"/>
        </w:rPr>
        <w:tab/>
        <w:t xml:space="preserve">alienated and of the amount of the valuable consideration, if any, agreed upon, and the date </w:t>
      </w:r>
      <w:r w:rsidR="00FF709C">
        <w:rPr>
          <w:rFonts w:ascii="Times New Roman" w:hAnsi="Times New Roman" w:cs="Times New Roman"/>
        </w:rPr>
        <w:tab/>
      </w:r>
      <w:r w:rsidR="00FF709C">
        <w:rPr>
          <w:rFonts w:ascii="Times New Roman" w:hAnsi="Times New Roman" w:cs="Times New Roman"/>
        </w:rPr>
        <w:tab/>
      </w:r>
      <w:r w:rsidR="00FF709C">
        <w:rPr>
          <w:rFonts w:ascii="Times New Roman" w:hAnsi="Times New Roman" w:cs="Times New Roman"/>
        </w:rPr>
        <w:tab/>
        <w:t>of the transaction.”</w:t>
      </w:r>
    </w:p>
    <w:p w14:paraId="0ADFFB69" w14:textId="77777777" w:rsidR="00153D17" w:rsidRDefault="00153D17" w:rsidP="00E20BE4">
      <w:pPr>
        <w:tabs>
          <w:tab w:val="left" w:pos="720"/>
          <w:tab w:val="left" w:pos="1260"/>
          <w:tab w:val="left" w:pos="1800"/>
        </w:tabs>
        <w:spacing w:after="0" w:line="240" w:lineRule="auto"/>
        <w:jc w:val="both"/>
        <w:rPr>
          <w:rFonts w:ascii="Times New Roman" w:hAnsi="Times New Roman" w:cs="Times New Roman"/>
        </w:rPr>
      </w:pPr>
    </w:p>
    <w:p w14:paraId="5648A781" w14:textId="4BD17F3F" w:rsidR="003959BE" w:rsidRDefault="00FF709C" w:rsidP="00FF709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sidR="007A2488">
        <w:rPr>
          <w:rFonts w:ascii="Times New Roman" w:hAnsi="Times New Roman" w:cs="Times New Roman"/>
          <w:sz w:val="24"/>
          <w:szCs w:val="24"/>
        </w:rPr>
        <w:t>Firstly the legislat</w:t>
      </w:r>
      <w:r w:rsidR="001C6C4D">
        <w:rPr>
          <w:rFonts w:ascii="Times New Roman" w:hAnsi="Times New Roman" w:cs="Times New Roman"/>
          <w:sz w:val="24"/>
          <w:szCs w:val="24"/>
        </w:rPr>
        <w:t>ion as quoted</w:t>
      </w:r>
      <w:r>
        <w:rPr>
          <w:rFonts w:ascii="Times New Roman" w:hAnsi="Times New Roman" w:cs="Times New Roman"/>
          <w:sz w:val="24"/>
          <w:szCs w:val="24"/>
        </w:rPr>
        <w:t xml:space="preserve"> considers the transaction first. In other words t</w:t>
      </w:r>
      <w:r w:rsidR="00153D17">
        <w:rPr>
          <w:rFonts w:ascii="Times New Roman" w:hAnsi="Times New Roman" w:cs="Times New Roman"/>
          <w:sz w:val="24"/>
          <w:szCs w:val="24"/>
        </w:rPr>
        <w:t>here must be an alienation by sa</w:t>
      </w:r>
      <w:r>
        <w:rPr>
          <w:rFonts w:ascii="Times New Roman" w:hAnsi="Times New Roman" w:cs="Times New Roman"/>
          <w:sz w:val="24"/>
          <w:szCs w:val="24"/>
        </w:rPr>
        <w:t xml:space="preserve">le or otherwise of a registered mining location. There has to be a sale first </w:t>
      </w:r>
      <w:r w:rsidR="00B970A5">
        <w:rPr>
          <w:rFonts w:ascii="Times New Roman" w:hAnsi="Times New Roman" w:cs="Times New Roman"/>
          <w:sz w:val="24"/>
          <w:szCs w:val="24"/>
        </w:rPr>
        <w:t xml:space="preserve">which is a contract involving the buyer and seller.  It is that sale involving the seller and purchaser which gives rise to the obligation imposed on the seller to notify the Mining Commissioner of the alienation. That notification perfects the sale. Without the </w:t>
      </w:r>
      <w:r w:rsidR="007A2488">
        <w:rPr>
          <w:rFonts w:ascii="Times New Roman" w:hAnsi="Times New Roman" w:cs="Times New Roman"/>
          <w:sz w:val="24"/>
          <w:szCs w:val="24"/>
        </w:rPr>
        <w:t xml:space="preserve">registration the </w:t>
      </w:r>
      <w:r w:rsidR="00B970A5">
        <w:rPr>
          <w:rFonts w:ascii="Times New Roman" w:hAnsi="Times New Roman" w:cs="Times New Roman"/>
          <w:sz w:val="24"/>
          <w:szCs w:val="24"/>
        </w:rPr>
        <w:t xml:space="preserve">sale is </w:t>
      </w:r>
      <w:r w:rsidR="001C6C4D">
        <w:rPr>
          <w:rFonts w:ascii="Times New Roman" w:hAnsi="Times New Roman" w:cs="Times New Roman"/>
          <w:sz w:val="24"/>
          <w:szCs w:val="24"/>
        </w:rPr>
        <w:t>non-compliant</w:t>
      </w:r>
      <w:r w:rsidR="00290C47">
        <w:rPr>
          <w:rFonts w:ascii="Times New Roman" w:hAnsi="Times New Roman" w:cs="Times New Roman"/>
          <w:sz w:val="24"/>
          <w:szCs w:val="24"/>
        </w:rPr>
        <w:t xml:space="preserve"> and breaches s 275. The section does not provide that the transaction which is not compliant with s 275 on account of the failure of the seller to register is</w:t>
      </w:r>
      <w:r w:rsidR="009012E7">
        <w:rPr>
          <w:rFonts w:ascii="Times New Roman" w:hAnsi="Times New Roman" w:cs="Times New Roman"/>
          <w:sz w:val="24"/>
          <w:szCs w:val="24"/>
        </w:rPr>
        <w:t xml:space="preserve"> enforceable at the instance of the </w:t>
      </w:r>
      <w:r w:rsidR="007A2488">
        <w:rPr>
          <w:rFonts w:ascii="Times New Roman" w:hAnsi="Times New Roman" w:cs="Times New Roman"/>
          <w:sz w:val="24"/>
          <w:szCs w:val="24"/>
        </w:rPr>
        <w:t>purchaser</w:t>
      </w:r>
      <w:r w:rsidR="009012E7">
        <w:rPr>
          <w:rFonts w:ascii="Times New Roman" w:hAnsi="Times New Roman" w:cs="Times New Roman"/>
          <w:sz w:val="24"/>
          <w:szCs w:val="24"/>
        </w:rPr>
        <w:t xml:space="preserve">.  </w:t>
      </w:r>
      <w:r w:rsidR="009012E7">
        <w:rPr>
          <w:rFonts w:ascii="Times New Roman" w:hAnsi="Times New Roman" w:cs="Times New Roman"/>
          <w:sz w:val="24"/>
          <w:szCs w:val="24"/>
        </w:rPr>
        <w:lastRenderedPageBreak/>
        <w:t xml:space="preserve">It seems to me that the purchaser has an interest to ensure that for the validity of the sale, there has to be procured the registration envisaged in s 275.  Section 275 is a general provision which applies to all alienations as envisaged therein.  The alleged alienation was not registered and it ends there.  A serious breach of s 275 occurred. </w:t>
      </w:r>
      <w:r w:rsidR="003959BE">
        <w:rPr>
          <w:rFonts w:ascii="Times New Roman" w:hAnsi="Times New Roman" w:cs="Times New Roman"/>
          <w:sz w:val="24"/>
          <w:szCs w:val="24"/>
        </w:rPr>
        <w:t xml:space="preserve">That breach remains uncorrected. The court has no power to and cannot condone the </w:t>
      </w:r>
      <w:r w:rsidR="00DE1150">
        <w:rPr>
          <w:rFonts w:ascii="Times New Roman" w:hAnsi="Times New Roman" w:cs="Times New Roman"/>
          <w:sz w:val="24"/>
          <w:szCs w:val="24"/>
        </w:rPr>
        <w:t xml:space="preserve">omission to comply with s 275. </w:t>
      </w:r>
      <w:r w:rsidR="003959BE">
        <w:rPr>
          <w:rFonts w:ascii="Times New Roman" w:hAnsi="Times New Roman" w:cs="Times New Roman"/>
          <w:sz w:val="24"/>
          <w:szCs w:val="24"/>
        </w:rPr>
        <w:t xml:space="preserve">The court cannot </w:t>
      </w:r>
      <w:r w:rsidR="00795FC7">
        <w:rPr>
          <w:rFonts w:ascii="Times New Roman" w:hAnsi="Times New Roman" w:cs="Times New Roman"/>
          <w:sz w:val="24"/>
          <w:szCs w:val="24"/>
        </w:rPr>
        <w:t>recognis</w:t>
      </w:r>
      <w:r w:rsidR="003959BE">
        <w:rPr>
          <w:rFonts w:ascii="Times New Roman" w:hAnsi="Times New Roman" w:cs="Times New Roman"/>
          <w:sz w:val="24"/>
          <w:szCs w:val="24"/>
        </w:rPr>
        <w:t xml:space="preserve">e the sale </w:t>
      </w:r>
      <w:r w:rsidR="00DE1150">
        <w:rPr>
          <w:rFonts w:ascii="Times New Roman" w:hAnsi="Times New Roman" w:cs="Times New Roman"/>
          <w:sz w:val="24"/>
          <w:szCs w:val="24"/>
        </w:rPr>
        <w:t xml:space="preserve">transaction </w:t>
      </w:r>
      <w:r w:rsidR="003959BE">
        <w:rPr>
          <w:rFonts w:ascii="Times New Roman" w:hAnsi="Times New Roman" w:cs="Times New Roman"/>
          <w:sz w:val="24"/>
          <w:szCs w:val="24"/>
        </w:rPr>
        <w:t xml:space="preserve">as binding.  </w:t>
      </w:r>
      <w:r w:rsidR="00751F1F">
        <w:rPr>
          <w:rFonts w:ascii="Times New Roman" w:hAnsi="Times New Roman" w:cs="Times New Roman"/>
          <w:sz w:val="24"/>
          <w:szCs w:val="24"/>
        </w:rPr>
        <w:t xml:space="preserve">The plaintiff did not prove that the alienation of the rights in the claims to him were registered within the statutory period or at all.  </w:t>
      </w:r>
    </w:p>
    <w:p w14:paraId="3AF05E08" w14:textId="1E31F25D" w:rsidR="004652DC" w:rsidRDefault="003959BE" w:rsidP="00FF709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Thus, the plaintiff cannot escape the f</w:t>
      </w:r>
      <w:r w:rsidR="00751F1F">
        <w:rPr>
          <w:rFonts w:ascii="Times New Roman" w:hAnsi="Times New Roman" w:cs="Times New Roman"/>
          <w:sz w:val="24"/>
          <w:szCs w:val="24"/>
        </w:rPr>
        <w:t>i</w:t>
      </w:r>
      <w:r>
        <w:rPr>
          <w:rFonts w:ascii="Times New Roman" w:hAnsi="Times New Roman" w:cs="Times New Roman"/>
          <w:sz w:val="24"/>
          <w:szCs w:val="24"/>
        </w:rPr>
        <w:t xml:space="preserve">nding on a balance of probabilities that its claim for a declaratur of invalidity </w:t>
      </w:r>
      <w:r w:rsidR="00795FC7">
        <w:rPr>
          <w:rFonts w:ascii="Times New Roman" w:hAnsi="Times New Roman" w:cs="Times New Roman"/>
          <w:sz w:val="24"/>
          <w:szCs w:val="24"/>
        </w:rPr>
        <w:t xml:space="preserve">of the transfer of the claims to the third defendant </w:t>
      </w:r>
      <w:r>
        <w:rPr>
          <w:rFonts w:ascii="Times New Roman" w:hAnsi="Times New Roman" w:cs="Times New Roman"/>
          <w:sz w:val="24"/>
          <w:szCs w:val="24"/>
        </w:rPr>
        <w:t xml:space="preserve">and consequential relief was prescribed at the time that process in this </w:t>
      </w:r>
      <w:r w:rsidRPr="003959BE">
        <w:rPr>
          <w:rFonts w:ascii="Times New Roman" w:hAnsi="Times New Roman" w:cs="Times New Roman"/>
          <w:i/>
          <w:sz w:val="24"/>
          <w:szCs w:val="24"/>
        </w:rPr>
        <w:t>lis</w:t>
      </w:r>
      <w:r>
        <w:rPr>
          <w:rFonts w:ascii="Times New Roman" w:hAnsi="Times New Roman" w:cs="Times New Roman"/>
          <w:sz w:val="24"/>
          <w:szCs w:val="24"/>
        </w:rPr>
        <w:t xml:space="preserve"> was instituted on 6 July 2023</w:t>
      </w:r>
      <w:r w:rsidR="00751F1F">
        <w:rPr>
          <w:rFonts w:ascii="Times New Roman" w:hAnsi="Times New Roman" w:cs="Times New Roman"/>
          <w:sz w:val="24"/>
          <w:szCs w:val="24"/>
        </w:rPr>
        <w:t>. T</w:t>
      </w:r>
      <w:r>
        <w:rPr>
          <w:rFonts w:ascii="Times New Roman" w:hAnsi="Times New Roman" w:cs="Times New Roman"/>
          <w:sz w:val="24"/>
          <w:szCs w:val="24"/>
        </w:rPr>
        <w:t xml:space="preserve">he prescription plea succeeds. The claim can also not be enforced on the ground of breach of s 275 of </w:t>
      </w:r>
      <w:r w:rsidR="00795FC7">
        <w:rPr>
          <w:rFonts w:ascii="Times New Roman" w:hAnsi="Times New Roman" w:cs="Times New Roman"/>
          <w:sz w:val="24"/>
          <w:szCs w:val="24"/>
        </w:rPr>
        <w:t xml:space="preserve">the Mines and Minerals Act in </w:t>
      </w:r>
      <w:r>
        <w:rPr>
          <w:rFonts w:ascii="Times New Roman" w:hAnsi="Times New Roman" w:cs="Times New Roman"/>
          <w:sz w:val="24"/>
          <w:szCs w:val="24"/>
        </w:rPr>
        <w:t xml:space="preserve">that even accepting the plaintiff’s </w:t>
      </w:r>
      <w:r w:rsidR="00795FC7">
        <w:rPr>
          <w:rFonts w:ascii="Times New Roman" w:hAnsi="Times New Roman" w:cs="Times New Roman"/>
          <w:sz w:val="24"/>
          <w:szCs w:val="24"/>
        </w:rPr>
        <w:t>evidence of acquisition, t</w:t>
      </w:r>
      <w:r w:rsidR="00A06C7E">
        <w:rPr>
          <w:rFonts w:ascii="Times New Roman" w:hAnsi="Times New Roman" w:cs="Times New Roman"/>
          <w:sz w:val="24"/>
          <w:szCs w:val="24"/>
        </w:rPr>
        <w:t xml:space="preserve">he person from whom the plaintiff acquired the claim did not perfect it by the failure to comply with s 275.  There was and there is no valid acquisition of the claims by the plaintiff at law. The plaintiff has no title or right to challenge the transfer of the title of the claims from the second to the third defendant which took place after the expiry of the period within which the alleged purchase of the claims by the plaintiff ought to have been perfected </w:t>
      </w:r>
      <w:r w:rsidR="000F562A">
        <w:rPr>
          <w:rFonts w:ascii="Times New Roman" w:hAnsi="Times New Roman" w:cs="Times New Roman"/>
          <w:sz w:val="24"/>
          <w:szCs w:val="24"/>
        </w:rPr>
        <w:t>by compliance</w:t>
      </w:r>
      <w:r w:rsidR="004652DC">
        <w:rPr>
          <w:rFonts w:ascii="Times New Roman" w:hAnsi="Times New Roman" w:cs="Times New Roman"/>
          <w:sz w:val="24"/>
          <w:szCs w:val="24"/>
        </w:rPr>
        <w:t xml:space="preserve"> with s </w:t>
      </w:r>
      <w:r w:rsidR="00A06C7E">
        <w:rPr>
          <w:rFonts w:ascii="Times New Roman" w:hAnsi="Times New Roman" w:cs="Times New Roman"/>
          <w:sz w:val="24"/>
          <w:szCs w:val="24"/>
        </w:rPr>
        <w:t xml:space="preserve">275 of the Mines and Minerals Act. From a legal perspective the plaintiff never </w:t>
      </w:r>
      <w:r w:rsidR="000F562A">
        <w:rPr>
          <w:rFonts w:ascii="Times New Roman" w:hAnsi="Times New Roman" w:cs="Times New Roman"/>
          <w:sz w:val="24"/>
          <w:szCs w:val="24"/>
        </w:rPr>
        <w:t>lawfully acquired the three claims and cannot therefore impugn the devolution of the rights and titles of the second defendant in the claims to the third defendant. The second claim</w:t>
      </w:r>
      <w:r w:rsidR="004652DC">
        <w:rPr>
          <w:rFonts w:ascii="Times New Roman" w:hAnsi="Times New Roman" w:cs="Times New Roman"/>
          <w:sz w:val="24"/>
          <w:szCs w:val="24"/>
        </w:rPr>
        <w:t xml:space="preserve"> for payment of $225 000 as already noted falls away as it is dependant on the answer to the validity of the first claim. </w:t>
      </w:r>
      <w:r w:rsidR="000F562A">
        <w:rPr>
          <w:rFonts w:ascii="Times New Roman" w:hAnsi="Times New Roman" w:cs="Times New Roman"/>
          <w:sz w:val="24"/>
          <w:szCs w:val="24"/>
        </w:rPr>
        <w:t xml:space="preserve"> </w:t>
      </w:r>
      <w:r w:rsidR="00A06C7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6296CE" w14:textId="0EAB48EA" w:rsidR="00AB4431" w:rsidRPr="00751F1F" w:rsidRDefault="004652DC" w:rsidP="00FF709C">
      <w:pPr>
        <w:tabs>
          <w:tab w:val="left" w:pos="720"/>
          <w:tab w:val="left" w:pos="1260"/>
          <w:tab w:val="left" w:pos="1800"/>
        </w:tabs>
        <w:spacing w:after="0" w:line="360" w:lineRule="auto"/>
        <w:jc w:val="both"/>
        <w:rPr>
          <w:rFonts w:ascii="Times New Roman" w:hAnsi="Times New Roman" w:cs="Times New Roman"/>
        </w:rPr>
      </w:pPr>
      <w:r>
        <w:rPr>
          <w:rFonts w:ascii="Times New Roman" w:hAnsi="Times New Roman" w:cs="Times New Roman"/>
          <w:sz w:val="24"/>
          <w:szCs w:val="24"/>
        </w:rPr>
        <w:tab/>
        <w:t xml:space="preserve">The last issue pertains to costs.  As has become </w:t>
      </w:r>
      <w:r w:rsidR="00751F1F">
        <w:rPr>
          <w:rFonts w:ascii="Times New Roman" w:hAnsi="Times New Roman" w:cs="Times New Roman"/>
          <w:sz w:val="24"/>
          <w:szCs w:val="24"/>
        </w:rPr>
        <w:t xml:space="preserve">customary </w:t>
      </w:r>
      <w:r>
        <w:rPr>
          <w:rFonts w:ascii="Times New Roman" w:hAnsi="Times New Roman" w:cs="Times New Roman"/>
          <w:sz w:val="24"/>
          <w:szCs w:val="24"/>
        </w:rPr>
        <w:t xml:space="preserve">practice with legal practitioners, costs are claimed by the plaintiff on the legal practitioner and client scale and by the defendants on their special plea on the same scale. Costs on any other scale other than party and party scale are deemed specially sought.  They must be specially justified. There was no evidence led to justify the grant of special costs. In the closing submissions Mr </w:t>
      </w:r>
      <w:r w:rsidRPr="004652DC">
        <w:rPr>
          <w:rFonts w:ascii="Times New Roman" w:hAnsi="Times New Roman" w:cs="Times New Roman"/>
          <w:i/>
          <w:sz w:val="24"/>
          <w:szCs w:val="24"/>
        </w:rPr>
        <w:t>Dube</w:t>
      </w:r>
      <w:r>
        <w:rPr>
          <w:rFonts w:ascii="Times New Roman" w:hAnsi="Times New Roman" w:cs="Times New Roman"/>
          <w:sz w:val="24"/>
          <w:szCs w:val="24"/>
        </w:rPr>
        <w:t xml:space="preserve"> ended his submissions with the following sentence. </w:t>
      </w:r>
      <w:r w:rsidRPr="00751F1F">
        <w:rPr>
          <w:rFonts w:ascii="Times New Roman" w:hAnsi="Times New Roman" w:cs="Times New Roman"/>
        </w:rPr>
        <w:t>“WHEREFORE the Defendants pray for the upholding of the special plea with costs on a higher scale</w:t>
      </w:r>
      <w:r w:rsidR="00AB4431" w:rsidRPr="00751F1F">
        <w:rPr>
          <w:rFonts w:ascii="Times New Roman" w:hAnsi="Times New Roman" w:cs="Times New Roman"/>
        </w:rPr>
        <w:t>.”</w:t>
      </w:r>
    </w:p>
    <w:p w14:paraId="7972BACB" w14:textId="77777777" w:rsidR="00AB4431" w:rsidRDefault="00AB4431" w:rsidP="00FF709C">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 to be outdone, Mr </w:t>
      </w:r>
      <w:r w:rsidRPr="00AB4431">
        <w:rPr>
          <w:rFonts w:ascii="Times New Roman" w:hAnsi="Times New Roman" w:cs="Times New Roman"/>
          <w:i/>
          <w:sz w:val="24"/>
          <w:szCs w:val="24"/>
        </w:rPr>
        <w:t>Madzoka</w:t>
      </w:r>
      <w:r>
        <w:rPr>
          <w:rFonts w:ascii="Times New Roman" w:hAnsi="Times New Roman" w:cs="Times New Roman"/>
          <w:sz w:val="24"/>
          <w:szCs w:val="24"/>
        </w:rPr>
        <w:t xml:space="preserve"> ended his submissions with the following sentence:</w:t>
      </w:r>
    </w:p>
    <w:p w14:paraId="36ED3676" w14:textId="442883D8" w:rsidR="00AB4431" w:rsidRDefault="00AB4431" w:rsidP="00AB4431">
      <w:pPr>
        <w:tabs>
          <w:tab w:val="left" w:pos="720"/>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rPr>
        <w:t>“24.</w:t>
      </w:r>
      <w:r>
        <w:rPr>
          <w:rFonts w:ascii="Times New Roman" w:hAnsi="Times New Roman" w:cs="Times New Roman"/>
        </w:rPr>
        <w:tab/>
        <w:t xml:space="preserve">On the whole, the special plea is completely without merit.  It should never have been taken </w:t>
      </w:r>
      <w:r>
        <w:rPr>
          <w:rFonts w:ascii="Times New Roman" w:hAnsi="Times New Roman" w:cs="Times New Roman"/>
        </w:rPr>
        <w:tab/>
      </w:r>
      <w:r>
        <w:rPr>
          <w:rFonts w:ascii="Times New Roman" w:hAnsi="Times New Roman" w:cs="Times New Roman"/>
        </w:rPr>
        <w:tab/>
        <w:t xml:space="preserve">at all. The Plaintiff accordingly prays for the dismissal of the special plea with costs on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legal practitioner and client scale.”</w:t>
      </w:r>
      <w:r w:rsidR="009012E7">
        <w:rPr>
          <w:rFonts w:ascii="Times New Roman" w:hAnsi="Times New Roman" w:cs="Times New Roman"/>
          <w:sz w:val="24"/>
          <w:szCs w:val="24"/>
        </w:rPr>
        <w:t xml:space="preserve">   </w:t>
      </w:r>
    </w:p>
    <w:p w14:paraId="04EF2913" w14:textId="77777777" w:rsidR="00AB4431" w:rsidRDefault="00AB4431" w:rsidP="00AB4431">
      <w:pPr>
        <w:tabs>
          <w:tab w:val="left" w:pos="720"/>
          <w:tab w:val="left" w:pos="1260"/>
          <w:tab w:val="left" w:pos="1800"/>
        </w:tabs>
        <w:spacing w:after="0" w:line="240" w:lineRule="auto"/>
        <w:jc w:val="both"/>
        <w:rPr>
          <w:rFonts w:ascii="Times New Roman" w:hAnsi="Times New Roman" w:cs="Times New Roman"/>
          <w:sz w:val="24"/>
          <w:szCs w:val="24"/>
        </w:rPr>
      </w:pPr>
    </w:p>
    <w:p w14:paraId="7AC1BEE6" w14:textId="350A23E8" w:rsidR="00814118" w:rsidRDefault="00AB4431" w:rsidP="00AB4431">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12E7">
        <w:rPr>
          <w:rFonts w:ascii="Times New Roman" w:hAnsi="Times New Roman" w:cs="Times New Roman"/>
          <w:sz w:val="24"/>
          <w:szCs w:val="24"/>
        </w:rPr>
        <w:t xml:space="preserve"> </w:t>
      </w:r>
      <w:r>
        <w:rPr>
          <w:rFonts w:ascii="Times New Roman" w:hAnsi="Times New Roman" w:cs="Times New Roman"/>
          <w:sz w:val="24"/>
          <w:szCs w:val="24"/>
        </w:rPr>
        <w:t xml:space="preserve">When a party seeks costs on a special scale, such party must be mindful that the court will always ask </w:t>
      </w:r>
      <w:r w:rsidR="00365DF1">
        <w:rPr>
          <w:rFonts w:ascii="Times New Roman" w:hAnsi="Times New Roman" w:cs="Times New Roman"/>
          <w:sz w:val="24"/>
          <w:szCs w:val="24"/>
        </w:rPr>
        <w:t>“</w:t>
      </w:r>
      <w:r>
        <w:rPr>
          <w:rFonts w:ascii="Times New Roman" w:hAnsi="Times New Roman" w:cs="Times New Roman"/>
          <w:sz w:val="24"/>
          <w:szCs w:val="24"/>
        </w:rPr>
        <w:t>why</w:t>
      </w:r>
      <w:r w:rsidR="00365DF1">
        <w:rPr>
          <w:rFonts w:ascii="Times New Roman" w:hAnsi="Times New Roman" w:cs="Times New Roman"/>
          <w:sz w:val="24"/>
          <w:szCs w:val="24"/>
        </w:rPr>
        <w:t>?” L</w:t>
      </w:r>
      <w:r>
        <w:rPr>
          <w:rFonts w:ascii="Times New Roman" w:hAnsi="Times New Roman" w:cs="Times New Roman"/>
          <w:sz w:val="24"/>
          <w:szCs w:val="24"/>
        </w:rPr>
        <w:t>itigants should therefore be guided in seeking</w:t>
      </w:r>
      <w:r w:rsidR="00365DF1">
        <w:rPr>
          <w:rFonts w:ascii="Times New Roman" w:hAnsi="Times New Roman" w:cs="Times New Roman"/>
          <w:sz w:val="24"/>
          <w:szCs w:val="24"/>
        </w:rPr>
        <w:t xml:space="preserve"> costs on</w:t>
      </w:r>
      <w:r w:rsidR="004D59FD">
        <w:rPr>
          <w:rFonts w:ascii="Times New Roman" w:hAnsi="Times New Roman" w:cs="Times New Roman"/>
          <w:sz w:val="24"/>
          <w:szCs w:val="24"/>
        </w:rPr>
        <w:t xml:space="preserve"> the special scale to address the question </w:t>
      </w:r>
      <w:r w:rsidR="00365DF1">
        <w:rPr>
          <w:rFonts w:ascii="Times New Roman" w:hAnsi="Times New Roman" w:cs="Times New Roman"/>
          <w:sz w:val="24"/>
          <w:szCs w:val="24"/>
        </w:rPr>
        <w:t>“</w:t>
      </w:r>
      <w:r w:rsidR="004D59FD">
        <w:rPr>
          <w:rFonts w:ascii="Times New Roman" w:hAnsi="Times New Roman" w:cs="Times New Roman"/>
          <w:sz w:val="24"/>
          <w:szCs w:val="24"/>
        </w:rPr>
        <w:t>why</w:t>
      </w:r>
      <w:r w:rsidR="00365DF1">
        <w:rPr>
          <w:rFonts w:ascii="Times New Roman" w:hAnsi="Times New Roman" w:cs="Times New Roman"/>
          <w:sz w:val="24"/>
          <w:szCs w:val="24"/>
        </w:rPr>
        <w:t>”</w:t>
      </w:r>
      <w:r w:rsidR="004D59FD">
        <w:rPr>
          <w:rFonts w:ascii="Times New Roman" w:hAnsi="Times New Roman" w:cs="Times New Roman"/>
          <w:sz w:val="24"/>
          <w:szCs w:val="24"/>
        </w:rPr>
        <w:t xml:space="preserve"> and if they do that the court will then have </w:t>
      </w:r>
      <w:r w:rsidR="00365DF1">
        <w:rPr>
          <w:rFonts w:ascii="Times New Roman" w:hAnsi="Times New Roman" w:cs="Times New Roman"/>
          <w:sz w:val="24"/>
          <w:szCs w:val="24"/>
        </w:rPr>
        <w:t xml:space="preserve">material or factors before it </w:t>
      </w:r>
      <w:r w:rsidR="00351A45">
        <w:rPr>
          <w:rFonts w:ascii="Times New Roman" w:hAnsi="Times New Roman" w:cs="Times New Roman"/>
          <w:sz w:val="24"/>
          <w:szCs w:val="24"/>
        </w:rPr>
        <w:t xml:space="preserve">to consider and exercise its judicious discretion to determine the incidence and scale of costs. The parties herein did not make </w:t>
      </w:r>
      <w:r w:rsidR="001C6C4D">
        <w:rPr>
          <w:rFonts w:ascii="Times New Roman" w:hAnsi="Times New Roman" w:cs="Times New Roman"/>
          <w:sz w:val="24"/>
          <w:szCs w:val="24"/>
        </w:rPr>
        <w:t>any</w:t>
      </w:r>
      <w:r w:rsidR="00351A45">
        <w:rPr>
          <w:rFonts w:ascii="Times New Roman" w:hAnsi="Times New Roman" w:cs="Times New Roman"/>
          <w:sz w:val="24"/>
          <w:szCs w:val="24"/>
        </w:rPr>
        <w:t xml:space="preserve"> attempt to justify their claimed scale of costs.  In the absence of justification for a special order of costs as claimed having been advanced, the court must still consider whether costs should be granted. The court in this regard is inclined to follow </w:t>
      </w:r>
      <w:r w:rsidR="00814118">
        <w:rPr>
          <w:rFonts w:ascii="Times New Roman" w:hAnsi="Times New Roman" w:cs="Times New Roman"/>
          <w:sz w:val="24"/>
          <w:szCs w:val="24"/>
        </w:rPr>
        <w:t>the general rule that costs follow the event subject to the court’s discretion to award them or not. There is no reason in this matter to depart from the general rule that costs follow the event. The defendants are entitled to their costs.</w:t>
      </w:r>
    </w:p>
    <w:p w14:paraId="121FD616" w14:textId="77777777" w:rsidR="00AC726D" w:rsidRDefault="00814118" w:rsidP="00AB4431">
      <w:pPr>
        <w:tabs>
          <w:tab w:val="left" w:pos="720"/>
          <w:tab w:val="left" w:pos="126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14118">
        <w:rPr>
          <w:rFonts w:ascii="Times New Roman" w:hAnsi="Times New Roman" w:cs="Times New Roman"/>
          <w:b/>
          <w:sz w:val="24"/>
          <w:szCs w:val="24"/>
        </w:rPr>
        <w:t>It is accordingly ordered that</w:t>
      </w:r>
      <w:r>
        <w:rPr>
          <w:rFonts w:ascii="Times New Roman" w:hAnsi="Times New Roman" w:cs="Times New Roman"/>
          <w:sz w:val="24"/>
          <w:szCs w:val="24"/>
        </w:rPr>
        <w:t>:</w:t>
      </w:r>
      <w:r w:rsidR="00AB4431">
        <w:rPr>
          <w:rFonts w:ascii="Times New Roman" w:hAnsi="Times New Roman" w:cs="Times New Roman"/>
          <w:sz w:val="24"/>
          <w:szCs w:val="24"/>
        </w:rPr>
        <w:t xml:space="preserve"> </w:t>
      </w:r>
      <w:r w:rsidR="00290C47">
        <w:rPr>
          <w:rFonts w:ascii="Times New Roman" w:hAnsi="Times New Roman" w:cs="Times New Roman"/>
          <w:sz w:val="24"/>
          <w:szCs w:val="24"/>
        </w:rPr>
        <w:t xml:space="preserve"> </w:t>
      </w:r>
    </w:p>
    <w:p w14:paraId="6670CCBF" w14:textId="5FCB4306" w:rsidR="00AC726D" w:rsidRDefault="00A87B97" w:rsidP="00A87B97">
      <w:pPr>
        <w:tabs>
          <w:tab w:val="left" w:pos="720"/>
          <w:tab w:val="left" w:pos="1080"/>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00AC726D">
        <w:rPr>
          <w:rFonts w:ascii="Times New Roman" w:hAnsi="Times New Roman" w:cs="Times New Roman"/>
          <w:sz w:val="24"/>
          <w:szCs w:val="24"/>
        </w:rPr>
        <w:t xml:space="preserve">The special plea is upheld and the plaintiff’s claim be and is hereby dismissed with </w:t>
      </w:r>
      <w:r w:rsidR="00AC726D">
        <w:rPr>
          <w:rFonts w:ascii="Times New Roman" w:hAnsi="Times New Roman" w:cs="Times New Roman"/>
          <w:sz w:val="24"/>
          <w:szCs w:val="24"/>
        </w:rPr>
        <w:tab/>
      </w:r>
      <w:r w:rsidR="00AC726D">
        <w:rPr>
          <w:rFonts w:ascii="Times New Roman" w:hAnsi="Times New Roman" w:cs="Times New Roman"/>
          <w:sz w:val="24"/>
          <w:szCs w:val="24"/>
        </w:rPr>
        <w:tab/>
      </w:r>
      <w:r w:rsidR="00AC726D">
        <w:rPr>
          <w:rFonts w:ascii="Times New Roman" w:hAnsi="Times New Roman" w:cs="Times New Roman"/>
          <w:sz w:val="24"/>
          <w:szCs w:val="24"/>
        </w:rPr>
        <w:tab/>
        <w:t>costs.</w:t>
      </w:r>
      <w:r w:rsidR="00290C47">
        <w:rPr>
          <w:rFonts w:ascii="Times New Roman" w:hAnsi="Times New Roman" w:cs="Times New Roman"/>
          <w:sz w:val="24"/>
          <w:szCs w:val="24"/>
        </w:rPr>
        <w:t xml:space="preserve"> </w:t>
      </w:r>
    </w:p>
    <w:p w14:paraId="2B82CC43" w14:textId="77777777" w:rsidR="00B606FB" w:rsidRDefault="00B606FB" w:rsidP="00AB4431">
      <w:pPr>
        <w:tabs>
          <w:tab w:val="left" w:pos="720"/>
          <w:tab w:val="left" w:pos="1260"/>
          <w:tab w:val="left" w:pos="1800"/>
        </w:tabs>
        <w:spacing w:after="0" w:line="360" w:lineRule="auto"/>
        <w:jc w:val="both"/>
        <w:rPr>
          <w:rFonts w:ascii="Times New Roman" w:hAnsi="Times New Roman" w:cs="Times New Roman"/>
          <w:sz w:val="24"/>
          <w:szCs w:val="24"/>
        </w:rPr>
      </w:pPr>
    </w:p>
    <w:p w14:paraId="5F7A474D" w14:textId="77777777" w:rsidR="00A87B97" w:rsidRDefault="00A87B97" w:rsidP="00AB4431">
      <w:pPr>
        <w:tabs>
          <w:tab w:val="left" w:pos="720"/>
          <w:tab w:val="left" w:pos="1260"/>
          <w:tab w:val="left" w:pos="1800"/>
        </w:tabs>
        <w:spacing w:after="0" w:line="360" w:lineRule="auto"/>
        <w:jc w:val="both"/>
        <w:rPr>
          <w:rFonts w:ascii="Times New Roman" w:hAnsi="Times New Roman" w:cs="Times New Roman"/>
          <w:sz w:val="24"/>
          <w:szCs w:val="24"/>
        </w:rPr>
      </w:pPr>
    </w:p>
    <w:p w14:paraId="710E37F3" w14:textId="77777777" w:rsidR="00A87B97" w:rsidRDefault="00A87B97" w:rsidP="00AB4431">
      <w:pPr>
        <w:tabs>
          <w:tab w:val="left" w:pos="720"/>
          <w:tab w:val="left" w:pos="1260"/>
          <w:tab w:val="left" w:pos="1800"/>
        </w:tabs>
        <w:spacing w:after="0" w:line="360" w:lineRule="auto"/>
        <w:jc w:val="both"/>
        <w:rPr>
          <w:rFonts w:ascii="Times New Roman" w:hAnsi="Times New Roman" w:cs="Times New Roman"/>
          <w:sz w:val="24"/>
          <w:szCs w:val="24"/>
        </w:rPr>
      </w:pPr>
    </w:p>
    <w:p w14:paraId="0B72BF57" w14:textId="2C1FC688" w:rsidR="00387764" w:rsidRPr="00DF4FA4" w:rsidRDefault="00AC726D" w:rsidP="00DF4FA4">
      <w:pPr>
        <w:pStyle w:val="ListParagraph"/>
        <w:spacing w:after="0" w:line="240" w:lineRule="auto"/>
        <w:ind w:left="1080" w:hanging="1080"/>
        <w:jc w:val="both"/>
        <w:rPr>
          <w:rFonts w:ascii="Times New Roman" w:hAnsi="Times New Roman" w:cs="Times New Roman"/>
          <w:sz w:val="24"/>
          <w:szCs w:val="24"/>
        </w:rPr>
      </w:pPr>
      <w:r w:rsidRPr="00A87B97">
        <w:rPr>
          <w:rFonts w:ascii="Times New Roman" w:hAnsi="Times New Roman" w:cs="Times New Roman"/>
          <w:i/>
          <w:sz w:val="24"/>
          <w:szCs w:val="24"/>
        </w:rPr>
        <w:t>Hatinahama &amp; Associates</w:t>
      </w:r>
      <w:r>
        <w:rPr>
          <w:rFonts w:ascii="Times New Roman" w:hAnsi="Times New Roman" w:cs="Times New Roman"/>
          <w:sz w:val="24"/>
          <w:szCs w:val="24"/>
        </w:rPr>
        <w:t>, plaintiff</w:t>
      </w:r>
      <w:r w:rsidR="0054345F">
        <w:rPr>
          <w:rFonts w:ascii="Times New Roman" w:hAnsi="Times New Roman" w:cs="Times New Roman"/>
          <w:sz w:val="24"/>
          <w:szCs w:val="24"/>
        </w:rPr>
        <w:t>’</w:t>
      </w:r>
      <w:r w:rsidR="00CC5157" w:rsidRPr="00DF4FA4">
        <w:rPr>
          <w:rFonts w:ascii="Times New Roman" w:hAnsi="Times New Roman" w:cs="Times New Roman"/>
          <w:sz w:val="24"/>
          <w:szCs w:val="24"/>
        </w:rPr>
        <w:t>s</w:t>
      </w:r>
      <w:r w:rsidR="00387764" w:rsidRPr="00DF4FA4">
        <w:rPr>
          <w:rFonts w:ascii="Times New Roman" w:hAnsi="Times New Roman" w:cs="Times New Roman"/>
          <w:sz w:val="24"/>
          <w:szCs w:val="24"/>
        </w:rPr>
        <w:t xml:space="preserve"> legal practitioners</w:t>
      </w:r>
    </w:p>
    <w:p w14:paraId="33324897" w14:textId="06A89A82" w:rsidR="00AC726D" w:rsidRDefault="00AC726D" w:rsidP="00DF4FA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Gunda </w:t>
      </w:r>
      <w:r w:rsidR="00A87B97">
        <w:rPr>
          <w:rFonts w:ascii="Times New Roman" w:hAnsi="Times New Roman" w:cs="Times New Roman"/>
          <w:i/>
          <w:sz w:val="24"/>
          <w:szCs w:val="24"/>
        </w:rPr>
        <w:t>Dube</w:t>
      </w:r>
      <w:r>
        <w:rPr>
          <w:rFonts w:ascii="Times New Roman" w:hAnsi="Times New Roman" w:cs="Times New Roman"/>
          <w:i/>
          <w:sz w:val="24"/>
          <w:szCs w:val="24"/>
        </w:rPr>
        <w:t xml:space="preserve"> &amp; Pamacheche</w:t>
      </w:r>
      <w:r w:rsidR="00A87B97">
        <w:rPr>
          <w:rFonts w:ascii="Times New Roman" w:hAnsi="Times New Roman" w:cs="Times New Roman"/>
          <w:i/>
          <w:sz w:val="24"/>
          <w:szCs w:val="24"/>
        </w:rPr>
        <w:t xml:space="preserve"> Legal Practitioners</w:t>
      </w:r>
      <w:r>
        <w:rPr>
          <w:rFonts w:ascii="Times New Roman" w:hAnsi="Times New Roman" w:cs="Times New Roman"/>
          <w:sz w:val="24"/>
          <w:szCs w:val="24"/>
        </w:rPr>
        <w:t>, first &amp; third defendants’</w:t>
      </w:r>
      <w:r w:rsidR="003C2BE0">
        <w:rPr>
          <w:rFonts w:ascii="Times New Roman" w:hAnsi="Times New Roman" w:cs="Times New Roman"/>
          <w:sz w:val="24"/>
          <w:szCs w:val="24"/>
        </w:rPr>
        <w:t xml:space="preserve"> legal practitioners</w:t>
      </w:r>
    </w:p>
    <w:p w14:paraId="4C2313B8" w14:textId="5940F1A2" w:rsidR="00031687" w:rsidRPr="002E48C8" w:rsidRDefault="00AC726D" w:rsidP="00DF4FA4">
      <w:pPr>
        <w:spacing w:after="0" w:line="240" w:lineRule="auto"/>
        <w:jc w:val="both"/>
        <w:rPr>
          <w:rFonts w:ascii="Times New Roman" w:hAnsi="Times New Roman" w:cs="Times New Roman"/>
        </w:rPr>
      </w:pPr>
      <w:r w:rsidRPr="00AC726D">
        <w:rPr>
          <w:rFonts w:ascii="Times New Roman" w:hAnsi="Times New Roman" w:cs="Times New Roman"/>
          <w:i/>
          <w:sz w:val="24"/>
          <w:szCs w:val="24"/>
        </w:rPr>
        <w:t>Matutu and Mandipa Legal Practice</w:t>
      </w:r>
      <w:r w:rsidR="00B606FB">
        <w:rPr>
          <w:rFonts w:ascii="Times New Roman" w:hAnsi="Times New Roman" w:cs="Times New Roman"/>
          <w:sz w:val="24"/>
          <w:szCs w:val="24"/>
        </w:rPr>
        <w:t>, second</w:t>
      </w:r>
      <w:r>
        <w:rPr>
          <w:rFonts w:ascii="Times New Roman" w:hAnsi="Times New Roman" w:cs="Times New Roman"/>
          <w:sz w:val="24"/>
          <w:szCs w:val="24"/>
        </w:rPr>
        <w:t xml:space="preserve"> defendant’s legal practitioners</w:t>
      </w:r>
      <w:r w:rsidR="00631159">
        <w:rPr>
          <w:rFonts w:ascii="Times New Roman" w:hAnsi="Times New Roman" w:cs="Times New Roman"/>
          <w:sz w:val="24"/>
          <w:szCs w:val="24"/>
        </w:rPr>
        <w:t xml:space="preserve">    </w:t>
      </w:r>
    </w:p>
    <w:sectPr w:rsidR="00031687" w:rsidRPr="002E48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99425" w14:textId="77777777" w:rsidR="00DD2EA2" w:rsidRDefault="00DD2EA2" w:rsidP="00F739CD">
      <w:pPr>
        <w:spacing w:after="0" w:line="240" w:lineRule="auto"/>
      </w:pPr>
      <w:r>
        <w:separator/>
      </w:r>
    </w:p>
  </w:endnote>
  <w:endnote w:type="continuationSeparator" w:id="0">
    <w:p w14:paraId="5BA1E663" w14:textId="77777777" w:rsidR="00DD2EA2" w:rsidRDefault="00DD2EA2"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94857" w14:textId="77777777" w:rsidR="00DD2EA2" w:rsidRDefault="00DD2EA2" w:rsidP="00F739CD">
      <w:pPr>
        <w:spacing w:after="0" w:line="240" w:lineRule="auto"/>
      </w:pPr>
      <w:r>
        <w:separator/>
      </w:r>
    </w:p>
  </w:footnote>
  <w:footnote w:type="continuationSeparator" w:id="0">
    <w:p w14:paraId="16E3EF58" w14:textId="77777777" w:rsidR="00DD2EA2" w:rsidRDefault="00DD2EA2"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14:paraId="39E4C441" w14:textId="1D10799D" w:rsidR="00E83116" w:rsidRDefault="00E83116">
        <w:pPr>
          <w:pStyle w:val="Header"/>
          <w:jc w:val="right"/>
          <w:rPr>
            <w:noProof/>
          </w:rPr>
        </w:pPr>
        <w:r>
          <w:fldChar w:fldCharType="begin"/>
        </w:r>
        <w:r>
          <w:instrText xml:space="preserve"> PAGE   \* MERGEFORMAT </w:instrText>
        </w:r>
        <w:r>
          <w:fldChar w:fldCharType="separate"/>
        </w:r>
        <w:r w:rsidR="00E152F4">
          <w:rPr>
            <w:noProof/>
          </w:rPr>
          <w:t>1</w:t>
        </w:r>
        <w:r>
          <w:rPr>
            <w:noProof/>
          </w:rPr>
          <w:fldChar w:fldCharType="end"/>
        </w:r>
      </w:p>
      <w:p w14:paraId="1849BFB1" w14:textId="11BB6221" w:rsidR="00E83116" w:rsidRDefault="00E83116">
        <w:pPr>
          <w:pStyle w:val="Header"/>
          <w:jc w:val="right"/>
          <w:rPr>
            <w:noProof/>
          </w:rPr>
        </w:pPr>
        <w:r>
          <w:rPr>
            <w:noProof/>
          </w:rPr>
          <w:t xml:space="preserve">HH </w:t>
        </w:r>
        <w:r w:rsidR="0065600F">
          <w:rPr>
            <w:noProof/>
          </w:rPr>
          <w:t>159-24</w:t>
        </w:r>
      </w:p>
      <w:p w14:paraId="604BA71D" w14:textId="3B386D8F" w:rsidR="00E83116" w:rsidRDefault="00E83116">
        <w:pPr>
          <w:pStyle w:val="Header"/>
          <w:jc w:val="right"/>
          <w:rPr>
            <w:noProof/>
          </w:rPr>
        </w:pPr>
        <w:r>
          <w:rPr>
            <w:noProof/>
          </w:rPr>
          <w:t>HC 4448/23</w:t>
        </w:r>
      </w:p>
      <w:p w14:paraId="1D4AFF79" w14:textId="77777777" w:rsidR="00E83116" w:rsidRDefault="00DD2EA2">
        <w:pPr>
          <w:pStyle w:val="Header"/>
          <w:jc w:val="right"/>
        </w:pPr>
      </w:p>
    </w:sdtContent>
  </w:sdt>
  <w:p w14:paraId="61377715" w14:textId="77777777" w:rsidR="00E83116" w:rsidRDefault="00E831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01F53"/>
    <w:multiLevelType w:val="hybridMultilevel"/>
    <w:tmpl w:val="B2723F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7070DA8"/>
    <w:multiLevelType w:val="hybridMultilevel"/>
    <w:tmpl w:val="39EECC6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9D2F15"/>
    <w:multiLevelType w:val="hybridMultilevel"/>
    <w:tmpl w:val="0EC88C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94096A"/>
    <w:multiLevelType w:val="hybridMultilevel"/>
    <w:tmpl w:val="96165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F04"/>
    <w:multiLevelType w:val="hybridMultilevel"/>
    <w:tmpl w:val="D884D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04193B"/>
    <w:multiLevelType w:val="hybridMultilevel"/>
    <w:tmpl w:val="085AE268"/>
    <w:lvl w:ilvl="0" w:tplc="3886F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FEA6BD8"/>
    <w:multiLevelType w:val="hybridMultilevel"/>
    <w:tmpl w:val="35B8660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6"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5178DE"/>
    <w:multiLevelType w:val="hybridMultilevel"/>
    <w:tmpl w:val="44B8AC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C26734"/>
    <w:multiLevelType w:val="hybridMultilevel"/>
    <w:tmpl w:val="0E82ED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7F8"/>
    <w:multiLevelType w:val="hybridMultilevel"/>
    <w:tmpl w:val="537AE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80078"/>
    <w:multiLevelType w:val="hybridMultilevel"/>
    <w:tmpl w:val="CC0C7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2" w15:restartNumberingAfterBreak="0">
    <w:nsid w:val="5DF53F02"/>
    <w:multiLevelType w:val="hybridMultilevel"/>
    <w:tmpl w:val="DCA0655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6BDA6A23"/>
    <w:multiLevelType w:val="hybridMultilevel"/>
    <w:tmpl w:val="FBE65C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51121E"/>
    <w:multiLevelType w:val="hybridMultilevel"/>
    <w:tmpl w:val="6C5EC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2"/>
  </w:num>
  <w:num w:numId="3">
    <w:abstractNumId w:val="25"/>
  </w:num>
  <w:num w:numId="4">
    <w:abstractNumId w:val="26"/>
  </w:num>
  <w:num w:numId="5">
    <w:abstractNumId w:val="0"/>
  </w:num>
  <w:num w:numId="6">
    <w:abstractNumId w:val="6"/>
  </w:num>
  <w:num w:numId="7">
    <w:abstractNumId w:val="21"/>
  </w:num>
  <w:num w:numId="8">
    <w:abstractNumId w:val="14"/>
  </w:num>
  <w:num w:numId="9">
    <w:abstractNumId w:val="3"/>
  </w:num>
  <w:num w:numId="10">
    <w:abstractNumId w:val="11"/>
  </w:num>
  <w:num w:numId="11">
    <w:abstractNumId w:val="2"/>
  </w:num>
  <w:num w:numId="12">
    <w:abstractNumId w:val="4"/>
  </w:num>
  <w:num w:numId="13">
    <w:abstractNumId w:val="16"/>
  </w:num>
  <w:num w:numId="14">
    <w:abstractNumId w:val="7"/>
  </w:num>
  <w:num w:numId="15">
    <w:abstractNumId w:val="22"/>
  </w:num>
  <w:num w:numId="16">
    <w:abstractNumId w:val="19"/>
  </w:num>
  <w:num w:numId="17">
    <w:abstractNumId w:val="8"/>
  </w:num>
  <w:num w:numId="18">
    <w:abstractNumId w:val="9"/>
  </w:num>
  <w:num w:numId="19">
    <w:abstractNumId w:val="18"/>
  </w:num>
  <w:num w:numId="20">
    <w:abstractNumId w:val="20"/>
  </w:num>
  <w:num w:numId="21">
    <w:abstractNumId w:val="23"/>
  </w:num>
  <w:num w:numId="22">
    <w:abstractNumId w:val="15"/>
  </w:num>
  <w:num w:numId="23">
    <w:abstractNumId w:val="17"/>
  </w:num>
  <w:num w:numId="24">
    <w:abstractNumId w:val="24"/>
  </w:num>
  <w:num w:numId="25">
    <w:abstractNumId w:val="1"/>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13573"/>
    <w:rsid w:val="00014AC6"/>
    <w:rsid w:val="0002062E"/>
    <w:rsid w:val="00024476"/>
    <w:rsid w:val="00031687"/>
    <w:rsid w:val="0003248C"/>
    <w:rsid w:val="000330EA"/>
    <w:rsid w:val="00033D9C"/>
    <w:rsid w:val="00037177"/>
    <w:rsid w:val="000376F9"/>
    <w:rsid w:val="0004487E"/>
    <w:rsid w:val="00046F4B"/>
    <w:rsid w:val="00050CEA"/>
    <w:rsid w:val="00051F88"/>
    <w:rsid w:val="00052B9E"/>
    <w:rsid w:val="00055E23"/>
    <w:rsid w:val="00056D55"/>
    <w:rsid w:val="00063475"/>
    <w:rsid w:val="00067311"/>
    <w:rsid w:val="000710E7"/>
    <w:rsid w:val="000727D7"/>
    <w:rsid w:val="000738F9"/>
    <w:rsid w:val="00073FBC"/>
    <w:rsid w:val="000740FD"/>
    <w:rsid w:val="00082DE0"/>
    <w:rsid w:val="00086352"/>
    <w:rsid w:val="0008775A"/>
    <w:rsid w:val="00091594"/>
    <w:rsid w:val="000A098E"/>
    <w:rsid w:val="000A4645"/>
    <w:rsid w:val="000A4805"/>
    <w:rsid w:val="000A4E30"/>
    <w:rsid w:val="000A57FE"/>
    <w:rsid w:val="000B4B72"/>
    <w:rsid w:val="000B5B07"/>
    <w:rsid w:val="000C0FDC"/>
    <w:rsid w:val="000C20B1"/>
    <w:rsid w:val="000C3C49"/>
    <w:rsid w:val="000C476B"/>
    <w:rsid w:val="000D000F"/>
    <w:rsid w:val="000D06AA"/>
    <w:rsid w:val="000D239D"/>
    <w:rsid w:val="000D2760"/>
    <w:rsid w:val="000D5A42"/>
    <w:rsid w:val="000D604B"/>
    <w:rsid w:val="000D79AF"/>
    <w:rsid w:val="000E2505"/>
    <w:rsid w:val="000E2F7A"/>
    <w:rsid w:val="000E4B07"/>
    <w:rsid w:val="000E7618"/>
    <w:rsid w:val="000E7F88"/>
    <w:rsid w:val="000F562A"/>
    <w:rsid w:val="000F59C6"/>
    <w:rsid w:val="000F5A8A"/>
    <w:rsid w:val="00100FF6"/>
    <w:rsid w:val="0010174B"/>
    <w:rsid w:val="0010211C"/>
    <w:rsid w:val="0010505D"/>
    <w:rsid w:val="00106109"/>
    <w:rsid w:val="001068CB"/>
    <w:rsid w:val="00107DF0"/>
    <w:rsid w:val="00110A42"/>
    <w:rsid w:val="00111A27"/>
    <w:rsid w:val="00112918"/>
    <w:rsid w:val="00112E9F"/>
    <w:rsid w:val="00113449"/>
    <w:rsid w:val="00116AA1"/>
    <w:rsid w:val="001247E5"/>
    <w:rsid w:val="001248EF"/>
    <w:rsid w:val="001248F2"/>
    <w:rsid w:val="00125560"/>
    <w:rsid w:val="00125B83"/>
    <w:rsid w:val="00125BD1"/>
    <w:rsid w:val="00136BC9"/>
    <w:rsid w:val="00136F9B"/>
    <w:rsid w:val="0014406F"/>
    <w:rsid w:val="001448CE"/>
    <w:rsid w:val="0014504E"/>
    <w:rsid w:val="00146A0A"/>
    <w:rsid w:val="00147819"/>
    <w:rsid w:val="00147D74"/>
    <w:rsid w:val="001533AE"/>
    <w:rsid w:val="00153D17"/>
    <w:rsid w:val="001541B0"/>
    <w:rsid w:val="00155A1D"/>
    <w:rsid w:val="00155E63"/>
    <w:rsid w:val="001561D9"/>
    <w:rsid w:val="00161998"/>
    <w:rsid w:val="00164B25"/>
    <w:rsid w:val="001705EE"/>
    <w:rsid w:val="00171552"/>
    <w:rsid w:val="00171B81"/>
    <w:rsid w:val="00173B4D"/>
    <w:rsid w:val="00173CCF"/>
    <w:rsid w:val="00175494"/>
    <w:rsid w:val="0018085A"/>
    <w:rsid w:val="00186E9C"/>
    <w:rsid w:val="00192D93"/>
    <w:rsid w:val="00192FF2"/>
    <w:rsid w:val="00193975"/>
    <w:rsid w:val="0019644B"/>
    <w:rsid w:val="0019711F"/>
    <w:rsid w:val="001973DF"/>
    <w:rsid w:val="001A0E24"/>
    <w:rsid w:val="001A1E15"/>
    <w:rsid w:val="001A2D82"/>
    <w:rsid w:val="001A625C"/>
    <w:rsid w:val="001A6900"/>
    <w:rsid w:val="001B251D"/>
    <w:rsid w:val="001B44A1"/>
    <w:rsid w:val="001B4840"/>
    <w:rsid w:val="001B4C69"/>
    <w:rsid w:val="001B6286"/>
    <w:rsid w:val="001B68E2"/>
    <w:rsid w:val="001C0FBA"/>
    <w:rsid w:val="001C1BB3"/>
    <w:rsid w:val="001C1BCF"/>
    <w:rsid w:val="001C34FF"/>
    <w:rsid w:val="001C41D9"/>
    <w:rsid w:val="001C4442"/>
    <w:rsid w:val="001C6C4D"/>
    <w:rsid w:val="001D09DE"/>
    <w:rsid w:val="001D334A"/>
    <w:rsid w:val="001D6F7E"/>
    <w:rsid w:val="001D7264"/>
    <w:rsid w:val="001E0624"/>
    <w:rsid w:val="001E097E"/>
    <w:rsid w:val="001E0CE8"/>
    <w:rsid w:val="001E7671"/>
    <w:rsid w:val="001F2906"/>
    <w:rsid w:val="001F4337"/>
    <w:rsid w:val="001F5C32"/>
    <w:rsid w:val="00202087"/>
    <w:rsid w:val="00203768"/>
    <w:rsid w:val="002127DF"/>
    <w:rsid w:val="00214EE5"/>
    <w:rsid w:val="0021566A"/>
    <w:rsid w:val="002161FD"/>
    <w:rsid w:val="00221679"/>
    <w:rsid w:val="0022270C"/>
    <w:rsid w:val="00222DA5"/>
    <w:rsid w:val="0022680E"/>
    <w:rsid w:val="00226B85"/>
    <w:rsid w:val="0023204F"/>
    <w:rsid w:val="00232313"/>
    <w:rsid w:val="00233083"/>
    <w:rsid w:val="0023691E"/>
    <w:rsid w:val="002378D2"/>
    <w:rsid w:val="00243BF6"/>
    <w:rsid w:val="00245634"/>
    <w:rsid w:val="0025257F"/>
    <w:rsid w:val="00252606"/>
    <w:rsid w:val="002631BB"/>
    <w:rsid w:val="00263F08"/>
    <w:rsid w:val="0026446A"/>
    <w:rsid w:val="0026513C"/>
    <w:rsid w:val="00267C7E"/>
    <w:rsid w:val="002709CC"/>
    <w:rsid w:val="00271B85"/>
    <w:rsid w:val="0027440F"/>
    <w:rsid w:val="00275897"/>
    <w:rsid w:val="00281A36"/>
    <w:rsid w:val="00285C92"/>
    <w:rsid w:val="00290666"/>
    <w:rsid w:val="00290C47"/>
    <w:rsid w:val="00297629"/>
    <w:rsid w:val="002A0354"/>
    <w:rsid w:val="002A04C5"/>
    <w:rsid w:val="002A15D5"/>
    <w:rsid w:val="002A1AFF"/>
    <w:rsid w:val="002A1B94"/>
    <w:rsid w:val="002A3342"/>
    <w:rsid w:val="002A3D73"/>
    <w:rsid w:val="002A4F03"/>
    <w:rsid w:val="002A610F"/>
    <w:rsid w:val="002A65FF"/>
    <w:rsid w:val="002A7AB5"/>
    <w:rsid w:val="002A7B80"/>
    <w:rsid w:val="002B1699"/>
    <w:rsid w:val="002B3A17"/>
    <w:rsid w:val="002B3CE0"/>
    <w:rsid w:val="002B567D"/>
    <w:rsid w:val="002C04C8"/>
    <w:rsid w:val="002C2998"/>
    <w:rsid w:val="002D1EB3"/>
    <w:rsid w:val="002D437C"/>
    <w:rsid w:val="002E209E"/>
    <w:rsid w:val="002E27D5"/>
    <w:rsid w:val="002E42B5"/>
    <w:rsid w:val="002E4627"/>
    <w:rsid w:val="002E46F2"/>
    <w:rsid w:val="002F1C8B"/>
    <w:rsid w:val="002F5313"/>
    <w:rsid w:val="002F5DC8"/>
    <w:rsid w:val="0030030D"/>
    <w:rsid w:val="00301A5E"/>
    <w:rsid w:val="00302E89"/>
    <w:rsid w:val="00303FE7"/>
    <w:rsid w:val="00304758"/>
    <w:rsid w:val="003063E9"/>
    <w:rsid w:val="00312782"/>
    <w:rsid w:val="00312FA1"/>
    <w:rsid w:val="003135AC"/>
    <w:rsid w:val="00317ED4"/>
    <w:rsid w:val="0032027F"/>
    <w:rsid w:val="00320CDD"/>
    <w:rsid w:val="00324059"/>
    <w:rsid w:val="00324D8A"/>
    <w:rsid w:val="003266C9"/>
    <w:rsid w:val="00327AFD"/>
    <w:rsid w:val="00327C22"/>
    <w:rsid w:val="003367C3"/>
    <w:rsid w:val="00336D65"/>
    <w:rsid w:val="003417C7"/>
    <w:rsid w:val="00341B10"/>
    <w:rsid w:val="003424E1"/>
    <w:rsid w:val="00345D9B"/>
    <w:rsid w:val="00346DA6"/>
    <w:rsid w:val="0034752B"/>
    <w:rsid w:val="00351A45"/>
    <w:rsid w:val="00353884"/>
    <w:rsid w:val="00353CE4"/>
    <w:rsid w:val="003546C5"/>
    <w:rsid w:val="00355FF1"/>
    <w:rsid w:val="00357C74"/>
    <w:rsid w:val="00360DF1"/>
    <w:rsid w:val="0036144C"/>
    <w:rsid w:val="0036452B"/>
    <w:rsid w:val="00365809"/>
    <w:rsid w:val="00365B5F"/>
    <w:rsid w:val="00365DF1"/>
    <w:rsid w:val="0037353D"/>
    <w:rsid w:val="0037448D"/>
    <w:rsid w:val="003759EE"/>
    <w:rsid w:val="003809A3"/>
    <w:rsid w:val="003820E0"/>
    <w:rsid w:val="00383521"/>
    <w:rsid w:val="00387764"/>
    <w:rsid w:val="003903E4"/>
    <w:rsid w:val="00392F62"/>
    <w:rsid w:val="003959BE"/>
    <w:rsid w:val="00396A2C"/>
    <w:rsid w:val="003A0046"/>
    <w:rsid w:val="003A1A17"/>
    <w:rsid w:val="003A1B87"/>
    <w:rsid w:val="003A2A1F"/>
    <w:rsid w:val="003A2EB1"/>
    <w:rsid w:val="003A7432"/>
    <w:rsid w:val="003B0D83"/>
    <w:rsid w:val="003B3170"/>
    <w:rsid w:val="003B34A5"/>
    <w:rsid w:val="003C2BE0"/>
    <w:rsid w:val="003C5A2A"/>
    <w:rsid w:val="003C69A8"/>
    <w:rsid w:val="003C73B4"/>
    <w:rsid w:val="003C73F9"/>
    <w:rsid w:val="003C7703"/>
    <w:rsid w:val="003D25C6"/>
    <w:rsid w:val="003D36EC"/>
    <w:rsid w:val="003D4041"/>
    <w:rsid w:val="003D5938"/>
    <w:rsid w:val="003D708C"/>
    <w:rsid w:val="003E6F18"/>
    <w:rsid w:val="003F007A"/>
    <w:rsid w:val="003F05C8"/>
    <w:rsid w:val="003F5F99"/>
    <w:rsid w:val="004024B2"/>
    <w:rsid w:val="0040420A"/>
    <w:rsid w:val="00406C25"/>
    <w:rsid w:val="00413361"/>
    <w:rsid w:val="00413A7C"/>
    <w:rsid w:val="004168EF"/>
    <w:rsid w:val="00421A31"/>
    <w:rsid w:val="00425D1E"/>
    <w:rsid w:val="00425FEC"/>
    <w:rsid w:val="00426342"/>
    <w:rsid w:val="00426608"/>
    <w:rsid w:val="00426FF0"/>
    <w:rsid w:val="0043094A"/>
    <w:rsid w:val="00431FC6"/>
    <w:rsid w:val="004326FD"/>
    <w:rsid w:val="00434CEC"/>
    <w:rsid w:val="00435C97"/>
    <w:rsid w:val="00436108"/>
    <w:rsid w:val="00440D91"/>
    <w:rsid w:val="004418F0"/>
    <w:rsid w:val="00444266"/>
    <w:rsid w:val="00447EAB"/>
    <w:rsid w:val="00450484"/>
    <w:rsid w:val="00452088"/>
    <w:rsid w:val="004539A4"/>
    <w:rsid w:val="00453EE3"/>
    <w:rsid w:val="00454716"/>
    <w:rsid w:val="00462CE3"/>
    <w:rsid w:val="004652DC"/>
    <w:rsid w:val="0046739B"/>
    <w:rsid w:val="00470588"/>
    <w:rsid w:val="004715D4"/>
    <w:rsid w:val="004763BD"/>
    <w:rsid w:val="00480113"/>
    <w:rsid w:val="00480878"/>
    <w:rsid w:val="00483AC8"/>
    <w:rsid w:val="00486CE9"/>
    <w:rsid w:val="004906D7"/>
    <w:rsid w:val="00490950"/>
    <w:rsid w:val="0049517F"/>
    <w:rsid w:val="00495FCE"/>
    <w:rsid w:val="004970DB"/>
    <w:rsid w:val="004971C7"/>
    <w:rsid w:val="004A42F5"/>
    <w:rsid w:val="004A4E98"/>
    <w:rsid w:val="004A672A"/>
    <w:rsid w:val="004A70EF"/>
    <w:rsid w:val="004B04B1"/>
    <w:rsid w:val="004B23F1"/>
    <w:rsid w:val="004B340F"/>
    <w:rsid w:val="004B38CD"/>
    <w:rsid w:val="004B4525"/>
    <w:rsid w:val="004B50AE"/>
    <w:rsid w:val="004B74C0"/>
    <w:rsid w:val="004C1DAA"/>
    <w:rsid w:val="004C28DF"/>
    <w:rsid w:val="004C2E19"/>
    <w:rsid w:val="004C4096"/>
    <w:rsid w:val="004C46B6"/>
    <w:rsid w:val="004D1506"/>
    <w:rsid w:val="004D1BE1"/>
    <w:rsid w:val="004D59FD"/>
    <w:rsid w:val="004E051E"/>
    <w:rsid w:val="004E14C8"/>
    <w:rsid w:val="004E28D3"/>
    <w:rsid w:val="004E34BF"/>
    <w:rsid w:val="004E468E"/>
    <w:rsid w:val="004E4BAE"/>
    <w:rsid w:val="004E6399"/>
    <w:rsid w:val="004E7ED1"/>
    <w:rsid w:val="004F00AA"/>
    <w:rsid w:val="004F1983"/>
    <w:rsid w:val="004F258A"/>
    <w:rsid w:val="004F2D51"/>
    <w:rsid w:val="004F3E3A"/>
    <w:rsid w:val="004F77D1"/>
    <w:rsid w:val="00500337"/>
    <w:rsid w:val="005010FC"/>
    <w:rsid w:val="005036FB"/>
    <w:rsid w:val="005039D8"/>
    <w:rsid w:val="00504DB3"/>
    <w:rsid w:val="00505C1E"/>
    <w:rsid w:val="00510F9D"/>
    <w:rsid w:val="0051221D"/>
    <w:rsid w:val="00521E3F"/>
    <w:rsid w:val="00522020"/>
    <w:rsid w:val="00525B39"/>
    <w:rsid w:val="005333BE"/>
    <w:rsid w:val="005342FC"/>
    <w:rsid w:val="0053695B"/>
    <w:rsid w:val="005409F8"/>
    <w:rsid w:val="00541A8B"/>
    <w:rsid w:val="00541DA4"/>
    <w:rsid w:val="0054345F"/>
    <w:rsid w:val="00547467"/>
    <w:rsid w:val="00547AEE"/>
    <w:rsid w:val="00551DEF"/>
    <w:rsid w:val="005527A1"/>
    <w:rsid w:val="005602FF"/>
    <w:rsid w:val="00564334"/>
    <w:rsid w:val="005652E4"/>
    <w:rsid w:val="00565768"/>
    <w:rsid w:val="00571283"/>
    <w:rsid w:val="00571E6E"/>
    <w:rsid w:val="00576EDA"/>
    <w:rsid w:val="005804FB"/>
    <w:rsid w:val="0058556B"/>
    <w:rsid w:val="00585F09"/>
    <w:rsid w:val="00586281"/>
    <w:rsid w:val="00590B82"/>
    <w:rsid w:val="00590C18"/>
    <w:rsid w:val="00591E33"/>
    <w:rsid w:val="00595CFE"/>
    <w:rsid w:val="00597F16"/>
    <w:rsid w:val="005A03F1"/>
    <w:rsid w:val="005A22A0"/>
    <w:rsid w:val="005A4DA9"/>
    <w:rsid w:val="005A6A0A"/>
    <w:rsid w:val="005A7178"/>
    <w:rsid w:val="005B01F1"/>
    <w:rsid w:val="005B06B4"/>
    <w:rsid w:val="005B48DC"/>
    <w:rsid w:val="005B6766"/>
    <w:rsid w:val="005C0C52"/>
    <w:rsid w:val="005C2B60"/>
    <w:rsid w:val="005C312D"/>
    <w:rsid w:val="005C4865"/>
    <w:rsid w:val="005D2FFB"/>
    <w:rsid w:val="005E1954"/>
    <w:rsid w:val="005E22F9"/>
    <w:rsid w:val="005E35F4"/>
    <w:rsid w:val="005E538B"/>
    <w:rsid w:val="005F010E"/>
    <w:rsid w:val="005F2F81"/>
    <w:rsid w:val="005F3209"/>
    <w:rsid w:val="005F5BA8"/>
    <w:rsid w:val="005F63C0"/>
    <w:rsid w:val="005F65EB"/>
    <w:rsid w:val="005F6F5D"/>
    <w:rsid w:val="005F7264"/>
    <w:rsid w:val="00601A14"/>
    <w:rsid w:val="00602A2B"/>
    <w:rsid w:val="00604CEE"/>
    <w:rsid w:val="006056EE"/>
    <w:rsid w:val="00606B0A"/>
    <w:rsid w:val="00607D40"/>
    <w:rsid w:val="00611DF5"/>
    <w:rsid w:val="0061440F"/>
    <w:rsid w:val="006162D0"/>
    <w:rsid w:val="0061734F"/>
    <w:rsid w:val="00620452"/>
    <w:rsid w:val="00620EB0"/>
    <w:rsid w:val="006215B5"/>
    <w:rsid w:val="00622D77"/>
    <w:rsid w:val="00624034"/>
    <w:rsid w:val="00627996"/>
    <w:rsid w:val="00630B5D"/>
    <w:rsid w:val="00631159"/>
    <w:rsid w:val="0063569B"/>
    <w:rsid w:val="00637697"/>
    <w:rsid w:val="00640A4D"/>
    <w:rsid w:val="00640E57"/>
    <w:rsid w:val="00641817"/>
    <w:rsid w:val="00641C1A"/>
    <w:rsid w:val="00643261"/>
    <w:rsid w:val="00645417"/>
    <w:rsid w:val="00646A18"/>
    <w:rsid w:val="0065600F"/>
    <w:rsid w:val="0065616A"/>
    <w:rsid w:val="00656DD4"/>
    <w:rsid w:val="006609AB"/>
    <w:rsid w:val="00662B87"/>
    <w:rsid w:val="00662FF8"/>
    <w:rsid w:val="00667718"/>
    <w:rsid w:val="0067512F"/>
    <w:rsid w:val="0068197E"/>
    <w:rsid w:val="006851E9"/>
    <w:rsid w:val="0068590E"/>
    <w:rsid w:val="00687634"/>
    <w:rsid w:val="0069261B"/>
    <w:rsid w:val="0069338B"/>
    <w:rsid w:val="006938B2"/>
    <w:rsid w:val="00693C7A"/>
    <w:rsid w:val="00693DCE"/>
    <w:rsid w:val="006948E9"/>
    <w:rsid w:val="00695A65"/>
    <w:rsid w:val="00696CD1"/>
    <w:rsid w:val="00697F11"/>
    <w:rsid w:val="006A5877"/>
    <w:rsid w:val="006B05C9"/>
    <w:rsid w:val="006B328C"/>
    <w:rsid w:val="006B773D"/>
    <w:rsid w:val="006C06AA"/>
    <w:rsid w:val="006C31B7"/>
    <w:rsid w:val="006C44BD"/>
    <w:rsid w:val="006C4FA0"/>
    <w:rsid w:val="006C55F8"/>
    <w:rsid w:val="006C6C7E"/>
    <w:rsid w:val="006C7950"/>
    <w:rsid w:val="006D0B1F"/>
    <w:rsid w:val="006D4D44"/>
    <w:rsid w:val="006D65D5"/>
    <w:rsid w:val="006E084E"/>
    <w:rsid w:val="006E6296"/>
    <w:rsid w:val="006E6D49"/>
    <w:rsid w:val="006E700E"/>
    <w:rsid w:val="006E77FD"/>
    <w:rsid w:val="006F00D1"/>
    <w:rsid w:val="006F071B"/>
    <w:rsid w:val="006F4D44"/>
    <w:rsid w:val="006F5AE9"/>
    <w:rsid w:val="006F6BA2"/>
    <w:rsid w:val="00700597"/>
    <w:rsid w:val="007010D5"/>
    <w:rsid w:val="007067A0"/>
    <w:rsid w:val="00706F23"/>
    <w:rsid w:val="00710E3E"/>
    <w:rsid w:val="007112F2"/>
    <w:rsid w:val="00713827"/>
    <w:rsid w:val="00713C7A"/>
    <w:rsid w:val="0071500A"/>
    <w:rsid w:val="00715505"/>
    <w:rsid w:val="007225C8"/>
    <w:rsid w:val="007227FB"/>
    <w:rsid w:val="0072471D"/>
    <w:rsid w:val="00733CC0"/>
    <w:rsid w:val="00736201"/>
    <w:rsid w:val="00737065"/>
    <w:rsid w:val="0074274A"/>
    <w:rsid w:val="00742957"/>
    <w:rsid w:val="00745AA5"/>
    <w:rsid w:val="00750881"/>
    <w:rsid w:val="00751C9B"/>
    <w:rsid w:val="00751F1F"/>
    <w:rsid w:val="00754175"/>
    <w:rsid w:val="00757490"/>
    <w:rsid w:val="007613FF"/>
    <w:rsid w:val="007640D5"/>
    <w:rsid w:val="00764E1A"/>
    <w:rsid w:val="00766A48"/>
    <w:rsid w:val="00767661"/>
    <w:rsid w:val="007740FF"/>
    <w:rsid w:val="0077491D"/>
    <w:rsid w:val="00774B83"/>
    <w:rsid w:val="00776CDC"/>
    <w:rsid w:val="00776EDE"/>
    <w:rsid w:val="00777B6F"/>
    <w:rsid w:val="00780CD9"/>
    <w:rsid w:val="00782700"/>
    <w:rsid w:val="00784BC1"/>
    <w:rsid w:val="0078644E"/>
    <w:rsid w:val="00786CAE"/>
    <w:rsid w:val="00787A90"/>
    <w:rsid w:val="00790410"/>
    <w:rsid w:val="007957E7"/>
    <w:rsid w:val="00795FC7"/>
    <w:rsid w:val="007A13A4"/>
    <w:rsid w:val="007A19A4"/>
    <w:rsid w:val="007A2488"/>
    <w:rsid w:val="007A5290"/>
    <w:rsid w:val="007A7B0D"/>
    <w:rsid w:val="007B33CF"/>
    <w:rsid w:val="007B5812"/>
    <w:rsid w:val="007B6EB3"/>
    <w:rsid w:val="007B6EFB"/>
    <w:rsid w:val="007C2949"/>
    <w:rsid w:val="007C4230"/>
    <w:rsid w:val="007C54A8"/>
    <w:rsid w:val="007C5ABD"/>
    <w:rsid w:val="007C7DB1"/>
    <w:rsid w:val="007D2E08"/>
    <w:rsid w:val="007D35FD"/>
    <w:rsid w:val="007D7833"/>
    <w:rsid w:val="007E0F7F"/>
    <w:rsid w:val="007E2DDC"/>
    <w:rsid w:val="007E610B"/>
    <w:rsid w:val="007E6E5B"/>
    <w:rsid w:val="007E74EC"/>
    <w:rsid w:val="007F030C"/>
    <w:rsid w:val="007F2DC2"/>
    <w:rsid w:val="007F34FE"/>
    <w:rsid w:val="007F5557"/>
    <w:rsid w:val="007F650B"/>
    <w:rsid w:val="00800738"/>
    <w:rsid w:val="008034A4"/>
    <w:rsid w:val="008040D6"/>
    <w:rsid w:val="00804815"/>
    <w:rsid w:val="00804B87"/>
    <w:rsid w:val="00804EA6"/>
    <w:rsid w:val="00805AB2"/>
    <w:rsid w:val="00813F1F"/>
    <w:rsid w:val="00814118"/>
    <w:rsid w:val="00814C9E"/>
    <w:rsid w:val="00815BA9"/>
    <w:rsid w:val="008225CA"/>
    <w:rsid w:val="00823C32"/>
    <w:rsid w:val="00824CF7"/>
    <w:rsid w:val="008250B0"/>
    <w:rsid w:val="0082538D"/>
    <w:rsid w:val="00825C6D"/>
    <w:rsid w:val="008267B3"/>
    <w:rsid w:val="008311E4"/>
    <w:rsid w:val="008312A6"/>
    <w:rsid w:val="00831FC1"/>
    <w:rsid w:val="00832418"/>
    <w:rsid w:val="00832F88"/>
    <w:rsid w:val="00835138"/>
    <w:rsid w:val="008352D2"/>
    <w:rsid w:val="008354D9"/>
    <w:rsid w:val="0083606C"/>
    <w:rsid w:val="0084189B"/>
    <w:rsid w:val="00843E85"/>
    <w:rsid w:val="00845A0A"/>
    <w:rsid w:val="00845F44"/>
    <w:rsid w:val="00846472"/>
    <w:rsid w:val="00846898"/>
    <w:rsid w:val="00846F47"/>
    <w:rsid w:val="00853E31"/>
    <w:rsid w:val="00855115"/>
    <w:rsid w:val="008571B0"/>
    <w:rsid w:val="00857910"/>
    <w:rsid w:val="00860992"/>
    <w:rsid w:val="00860E2D"/>
    <w:rsid w:val="0086139A"/>
    <w:rsid w:val="00862620"/>
    <w:rsid w:val="00863878"/>
    <w:rsid w:val="00863BB3"/>
    <w:rsid w:val="00863FFA"/>
    <w:rsid w:val="00864843"/>
    <w:rsid w:val="008702A3"/>
    <w:rsid w:val="00871046"/>
    <w:rsid w:val="008735C9"/>
    <w:rsid w:val="0087375A"/>
    <w:rsid w:val="0087709E"/>
    <w:rsid w:val="00877360"/>
    <w:rsid w:val="00882B57"/>
    <w:rsid w:val="00882EBF"/>
    <w:rsid w:val="0088475B"/>
    <w:rsid w:val="008912FD"/>
    <w:rsid w:val="00894A4A"/>
    <w:rsid w:val="00895F8E"/>
    <w:rsid w:val="008A1AD3"/>
    <w:rsid w:val="008A3047"/>
    <w:rsid w:val="008A4BCD"/>
    <w:rsid w:val="008A64DA"/>
    <w:rsid w:val="008A687A"/>
    <w:rsid w:val="008A694A"/>
    <w:rsid w:val="008A6A46"/>
    <w:rsid w:val="008A782F"/>
    <w:rsid w:val="008B0B9C"/>
    <w:rsid w:val="008B141D"/>
    <w:rsid w:val="008B2C40"/>
    <w:rsid w:val="008B2F92"/>
    <w:rsid w:val="008B51A4"/>
    <w:rsid w:val="008B677F"/>
    <w:rsid w:val="008B6A6B"/>
    <w:rsid w:val="008C06A6"/>
    <w:rsid w:val="008C28EC"/>
    <w:rsid w:val="008C2DFE"/>
    <w:rsid w:val="008C738C"/>
    <w:rsid w:val="008D075C"/>
    <w:rsid w:val="008D364A"/>
    <w:rsid w:val="008D4B60"/>
    <w:rsid w:val="008E226F"/>
    <w:rsid w:val="008E4792"/>
    <w:rsid w:val="008F300B"/>
    <w:rsid w:val="008F5147"/>
    <w:rsid w:val="008F611C"/>
    <w:rsid w:val="008F747F"/>
    <w:rsid w:val="0090087F"/>
    <w:rsid w:val="009012E7"/>
    <w:rsid w:val="009016CC"/>
    <w:rsid w:val="00903EA3"/>
    <w:rsid w:val="0091246F"/>
    <w:rsid w:val="00914002"/>
    <w:rsid w:val="009141CD"/>
    <w:rsid w:val="00914200"/>
    <w:rsid w:val="00915C62"/>
    <w:rsid w:val="009234E5"/>
    <w:rsid w:val="00925F59"/>
    <w:rsid w:val="0092639D"/>
    <w:rsid w:val="0093612D"/>
    <w:rsid w:val="009401C1"/>
    <w:rsid w:val="00941FC2"/>
    <w:rsid w:val="00943684"/>
    <w:rsid w:val="00947551"/>
    <w:rsid w:val="00951475"/>
    <w:rsid w:val="009536F8"/>
    <w:rsid w:val="009544A6"/>
    <w:rsid w:val="0095635F"/>
    <w:rsid w:val="0095734D"/>
    <w:rsid w:val="009632C1"/>
    <w:rsid w:val="00964633"/>
    <w:rsid w:val="00964E24"/>
    <w:rsid w:val="00966678"/>
    <w:rsid w:val="00966FF7"/>
    <w:rsid w:val="0097063A"/>
    <w:rsid w:val="009722DC"/>
    <w:rsid w:val="009734F8"/>
    <w:rsid w:val="00973925"/>
    <w:rsid w:val="0097409D"/>
    <w:rsid w:val="0097601E"/>
    <w:rsid w:val="00982560"/>
    <w:rsid w:val="00982F35"/>
    <w:rsid w:val="0098356E"/>
    <w:rsid w:val="00985C9A"/>
    <w:rsid w:val="0099123C"/>
    <w:rsid w:val="00991CC1"/>
    <w:rsid w:val="00992C0D"/>
    <w:rsid w:val="009A2D7B"/>
    <w:rsid w:val="009A3650"/>
    <w:rsid w:val="009A509B"/>
    <w:rsid w:val="009B05BB"/>
    <w:rsid w:val="009B1807"/>
    <w:rsid w:val="009C1D9A"/>
    <w:rsid w:val="009C3D3C"/>
    <w:rsid w:val="009C779E"/>
    <w:rsid w:val="009C7C2A"/>
    <w:rsid w:val="009D02DE"/>
    <w:rsid w:val="009D0CCD"/>
    <w:rsid w:val="009D5645"/>
    <w:rsid w:val="009E2AE2"/>
    <w:rsid w:val="009E4225"/>
    <w:rsid w:val="009E5C57"/>
    <w:rsid w:val="009F0504"/>
    <w:rsid w:val="009F2054"/>
    <w:rsid w:val="009F4272"/>
    <w:rsid w:val="009F5CFA"/>
    <w:rsid w:val="009F7C2F"/>
    <w:rsid w:val="00A01D6F"/>
    <w:rsid w:val="00A067E3"/>
    <w:rsid w:val="00A06C7E"/>
    <w:rsid w:val="00A07A68"/>
    <w:rsid w:val="00A11A3B"/>
    <w:rsid w:val="00A131A3"/>
    <w:rsid w:val="00A138B6"/>
    <w:rsid w:val="00A15003"/>
    <w:rsid w:val="00A16546"/>
    <w:rsid w:val="00A17B00"/>
    <w:rsid w:val="00A24994"/>
    <w:rsid w:val="00A25F18"/>
    <w:rsid w:val="00A261DD"/>
    <w:rsid w:val="00A30018"/>
    <w:rsid w:val="00A32F1C"/>
    <w:rsid w:val="00A3351F"/>
    <w:rsid w:val="00A33B21"/>
    <w:rsid w:val="00A35252"/>
    <w:rsid w:val="00A353E0"/>
    <w:rsid w:val="00A35B10"/>
    <w:rsid w:val="00A37E8A"/>
    <w:rsid w:val="00A44D51"/>
    <w:rsid w:val="00A4501A"/>
    <w:rsid w:val="00A470CA"/>
    <w:rsid w:val="00A472CA"/>
    <w:rsid w:val="00A510E1"/>
    <w:rsid w:val="00A520E8"/>
    <w:rsid w:val="00A54A8C"/>
    <w:rsid w:val="00A6038E"/>
    <w:rsid w:val="00A64A2F"/>
    <w:rsid w:val="00A65E48"/>
    <w:rsid w:val="00A66CA0"/>
    <w:rsid w:val="00A712E4"/>
    <w:rsid w:val="00A71B82"/>
    <w:rsid w:val="00A73400"/>
    <w:rsid w:val="00A734A8"/>
    <w:rsid w:val="00A7355E"/>
    <w:rsid w:val="00A73DF7"/>
    <w:rsid w:val="00A848D3"/>
    <w:rsid w:val="00A8510B"/>
    <w:rsid w:val="00A8518E"/>
    <w:rsid w:val="00A86AAD"/>
    <w:rsid w:val="00A87B97"/>
    <w:rsid w:val="00A90B47"/>
    <w:rsid w:val="00A90D32"/>
    <w:rsid w:val="00A91ECF"/>
    <w:rsid w:val="00A930B6"/>
    <w:rsid w:val="00A93894"/>
    <w:rsid w:val="00A95A17"/>
    <w:rsid w:val="00AA1B56"/>
    <w:rsid w:val="00AA1CCB"/>
    <w:rsid w:val="00AA3683"/>
    <w:rsid w:val="00AA4106"/>
    <w:rsid w:val="00AA4A06"/>
    <w:rsid w:val="00AA5B60"/>
    <w:rsid w:val="00AA634E"/>
    <w:rsid w:val="00AA6BA1"/>
    <w:rsid w:val="00AB0DC4"/>
    <w:rsid w:val="00AB2ADC"/>
    <w:rsid w:val="00AB4431"/>
    <w:rsid w:val="00AB6389"/>
    <w:rsid w:val="00AC3419"/>
    <w:rsid w:val="00AC4E69"/>
    <w:rsid w:val="00AC5C0C"/>
    <w:rsid w:val="00AC726D"/>
    <w:rsid w:val="00AD2986"/>
    <w:rsid w:val="00AD5241"/>
    <w:rsid w:val="00AD59DF"/>
    <w:rsid w:val="00AD6548"/>
    <w:rsid w:val="00AD76E5"/>
    <w:rsid w:val="00AF128D"/>
    <w:rsid w:val="00AF3093"/>
    <w:rsid w:val="00AF3A3B"/>
    <w:rsid w:val="00AF614C"/>
    <w:rsid w:val="00AF7DF4"/>
    <w:rsid w:val="00B0050C"/>
    <w:rsid w:val="00B01058"/>
    <w:rsid w:val="00B01591"/>
    <w:rsid w:val="00B01E7D"/>
    <w:rsid w:val="00B05C9B"/>
    <w:rsid w:val="00B111BF"/>
    <w:rsid w:val="00B16C60"/>
    <w:rsid w:val="00B1717C"/>
    <w:rsid w:val="00B20312"/>
    <w:rsid w:val="00B2265F"/>
    <w:rsid w:val="00B2661E"/>
    <w:rsid w:val="00B3062A"/>
    <w:rsid w:val="00B36BA6"/>
    <w:rsid w:val="00B36FAF"/>
    <w:rsid w:val="00B415B2"/>
    <w:rsid w:val="00B437D5"/>
    <w:rsid w:val="00B4406D"/>
    <w:rsid w:val="00B44B01"/>
    <w:rsid w:val="00B459F7"/>
    <w:rsid w:val="00B45CF1"/>
    <w:rsid w:val="00B47988"/>
    <w:rsid w:val="00B5005E"/>
    <w:rsid w:val="00B606FB"/>
    <w:rsid w:val="00B633DD"/>
    <w:rsid w:val="00B63CEF"/>
    <w:rsid w:val="00B65155"/>
    <w:rsid w:val="00B655B5"/>
    <w:rsid w:val="00B7133F"/>
    <w:rsid w:val="00B725C8"/>
    <w:rsid w:val="00B73BC4"/>
    <w:rsid w:val="00B7740D"/>
    <w:rsid w:val="00B81642"/>
    <w:rsid w:val="00B82DA1"/>
    <w:rsid w:val="00B830F6"/>
    <w:rsid w:val="00B8371E"/>
    <w:rsid w:val="00B869F3"/>
    <w:rsid w:val="00B87B77"/>
    <w:rsid w:val="00B87C47"/>
    <w:rsid w:val="00B87F96"/>
    <w:rsid w:val="00B901A8"/>
    <w:rsid w:val="00B9253E"/>
    <w:rsid w:val="00B925E1"/>
    <w:rsid w:val="00B970A5"/>
    <w:rsid w:val="00B97CA9"/>
    <w:rsid w:val="00BA0471"/>
    <w:rsid w:val="00BA1C2E"/>
    <w:rsid w:val="00BA7449"/>
    <w:rsid w:val="00BB1A57"/>
    <w:rsid w:val="00BB3AE9"/>
    <w:rsid w:val="00BB4243"/>
    <w:rsid w:val="00BB7302"/>
    <w:rsid w:val="00BC0456"/>
    <w:rsid w:val="00BC2BE5"/>
    <w:rsid w:val="00BC3639"/>
    <w:rsid w:val="00BC41B7"/>
    <w:rsid w:val="00BC5324"/>
    <w:rsid w:val="00BD000B"/>
    <w:rsid w:val="00BD2EA2"/>
    <w:rsid w:val="00BD693E"/>
    <w:rsid w:val="00BD74D0"/>
    <w:rsid w:val="00BE1BFC"/>
    <w:rsid w:val="00BE387C"/>
    <w:rsid w:val="00BE3A8C"/>
    <w:rsid w:val="00BE3B4A"/>
    <w:rsid w:val="00BE44AC"/>
    <w:rsid w:val="00BE7802"/>
    <w:rsid w:val="00BF3259"/>
    <w:rsid w:val="00BF5709"/>
    <w:rsid w:val="00C00B62"/>
    <w:rsid w:val="00C03579"/>
    <w:rsid w:val="00C06EB3"/>
    <w:rsid w:val="00C07DD1"/>
    <w:rsid w:val="00C10FE4"/>
    <w:rsid w:val="00C1156B"/>
    <w:rsid w:val="00C12C38"/>
    <w:rsid w:val="00C158C2"/>
    <w:rsid w:val="00C20840"/>
    <w:rsid w:val="00C21855"/>
    <w:rsid w:val="00C23365"/>
    <w:rsid w:val="00C23A60"/>
    <w:rsid w:val="00C2708B"/>
    <w:rsid w:val="00C30ADC"/>
    <w:rsid w:val="00C32575"/>
    <w:rsid w:val="00C3258D"/>
    <w:rsid w:val="00C354E3"/>
    <w:rsid w:val="00C373D2"/>
    <w:rsid w:val="00C4182B"/>
    <w:rsid w:val="00C42D73"/>
    <w:rsid w:val="00C436FA"/>
    <w:rsid w:val="00C465AA"/>
    <w:rsid w:val="00C47360"/>
    <w:rsid w:val="00C5039B"/>
    <w:rsid w:val="00C53196"/>
    <w:rsid w:val="00C55630"/>
    <w:rsid w:val="00C61314"/>
    <w:rsid w:val="00C63FB4"/>
    <w:rsid w:val="00C6469D"/>
    <w:rsid w:val="00C6573E"/>
    <w:rsid w:val="00C672AA"/>
    <w:rsid w:val="00C70AF5"/>
    <w:rsid w:val="00C72D2F"/>
    <w:rsid w:val="00C75AA3"/>
    <w:rsid w:val="00C77809"/>
    <w:rsid w:val="00C82C35"/>
    <w:rsid w:val="00C90B78"/>
    <w:rsid w:val="00C916B5"/>
    <w:rsid w:val="00C92E5C"/>
    <w:rsid w:val="00C97B23"/>
    <w:rsid w:val="00CA36D2"/>
    <w:rsid w:val="00CA3F7C"/>
    <w:rsid w:val="00CA69F7"/>
    <w:rsid w:val="00CA7086"/>
    <w:rsid w:val="00CB32F3"/>
    <w:rsid w:val="00CB3501"/>
    <w:rsid w:val="00CB5CB5"/>
    <w:rsid w:val="00CB716F"/>
    <w:rsid w:val="00CC099B"/>
    <w:rsid w:val="00CC0AF8"/>
    <w:rsid w:val="00CC0F5C"/>
    <w:rsid w:val="00CC5157"/>
    <w:rsid w:val="00CD02A5"/>
    <w:rsid w:val="00CD1126"/>
    <w:rsid w:val="00CD24E1"/>
    <w:rsid w:val="00CD36F6"/>
    <w:rsid w:val="00CE0A83"/>
    <w:rsid w:val="00CE0F3F"/>
    <w:rsid w:val="00CE192E"/>
    <w:rsid w:val="00CE7B83"/>
    <w:rsid w:val="00CF232D"/>
    <w:rsid w:val="00CF4847"/>
    <w:rsid w:val="00D00B1F"/>
    <w:rsid w:val="00D0155D"/>
    <w:rsid w:val="00D1069A"/>
    <w:rsid w:val="00D1102D"/>
    <w:rsid w:val="00D12502"/>
    <w:rsid w:val="00D15F43"/>
    <w:rsid w:val="00D21BE6"/>
    <w:rsid w:val="00D24080"/>
    <w:rsid w:val="00D25855"/>
    <w:rsid w:val="00D27698"/>
    <w:rsid w:val="00D33577"/>
    <w:rsid w:val="00D35419"/>
    <w:rsid w:val="00D36365"/>
    <w:rsid w:val="00D40CEA"/>
    <w:rsid w:val="00D41D39"/>
    <w:rsid w:val="00D41DFD"/>
    <w:rsid w:val="00D45553"/>
    <w:rsid w:val="00D54867"/>
    <w:rsid w:val="00D54BC5"/>
    <w:rsid w:val="00D54DE1"/>
    <w:rsid w:val="00D60629"/>
    <w:rsid w:val="00D6441E"/>
    <w:rsid w:val="00D67F60"/>
    <w:rsid w:val="00D70F60"/>
    <w:rsid w:val="00D70FEF"/>
    <w:rsid w:val="00D710E6"/>
    <w:rsid w:val="00D720D8"/>
    <w:rsid w:val="00D7435C"/>
    <w:rsid w:val="00D77929"/>
    <w:rsid w:val="00D802EF"/>
    <w:rsid w:val="00D84C6A"/>
    <w:rsid w:val="00D85735"/>
    <w:rsid w:val="00D86D28"/>
    <w:rsid w:val="00D948F9"/>
    <w:rsid w:val="00D96285"/>
    <w:rsid w:val="00DA3F5E"/>
    <w:rsid w:val="00DA40A5"/>
    <w:rsid w:val="00DA4104"/>
    <w:rsid w:val="00DA50A5"/>
    <w:rsid w:val="00DA6013"/>
    <w:rsid w:val="00DB003D"/>
    <w:rsid w:val="00DB1696"/>
    <w:rsid w:val="00DB270A"/>
    <w:rsid w:val="00DB56F3"/>
    <w:rsid w:val="00DB6BE7"/>
    <w:rsid w:val="00DB78AA"/>
    <w:rsid w:val="00DC0D14"/>
    <w:rsid w:val="00DC3376"/>
    <w:rsid w:val="00DC6ACF"/>
    <w:rsid w:val="00DC79B0"/>
    <w:rsid w:val="00DD26D4"/>
    <w:rsid w:val="00DD2E09"/>
    <w:rsid w:val="00DD2EA2"/>
    <w:rsid w:val="00DD3257"/>
    <w:rsid w:val="00DD4AEC"/>
    <w:rsid w:val="00DD7CBA"/>
    <w:rsid w:val="00DE1150"/>
    <w:rsid w:val="00DE185C"/>
    <w:rsid w:val="00DE4FC6"/>
    <w:rsid w:val="00DE6B5E"/>
    <w:rsid w:val="00DF093A"/>
    <w:rsid w:val="00DF1E21"/>
    <w:rsid w:val="00DF2335"/>
    <w:rsid w:val="00DF2D75"/>
    <w:rsid w:val="00DF4097"/>
    <w:rsid w:val="00DF4FA4"/>
    <w:rsid w:val="00DF6D5E"/>
    <w:rsid w:val="00DF7D7A"/>
    <w:rsid w:val="00E01879"/>
    <w:rsid w:val="00E01E7D"/>
    <w:rsid w:val="00E024C3"/>
    <w:rsid w:val="00E0383E"/>
    <w:rsid w:val="00E06587"/>
    <w:rsid w:val="00E06D3E"/>
    <w:rsid w:val="00E07B90"/>
    <w:rsid w:val="00E07C28"/>
    <w:rsid w:val="00E115E3"/>
    <w:rsid w:val="00E116AC"/>
    <w:rsid w:val="00E152F4"/>
    <w:rsid w:val="00E1630D"/>
    <w:rsid w:val="00E1778A"/>
    <w:rsid w:val="00E20BE4"/>
    <w:rsid w:val="00E2474B"/>
    <w:rsid w:val="00E2572C"/>
    <w:rsid w:val="00E2750E"/>
    <w:rsid w:val="00E3203E"/>
    <w:rsid w:val="00E40EA2"/>
    <w:rsid w:val="00E41085"/>
    <w:rsid w:val="00E41DB0"/>
    <w:rsid w:val="00E43DB7"/>
    <w:rsid w:val="00E45418"/>
    <w:rsid w:val="00E45B13"/>
    <w:rsid w:val="00E46EFB"/>
    <w:rsid w:val="00E5258C"/>
    <w:rsid w:val="00E5311B"/>
    <w:rsid w:val="00E57E6C"/>
    <w:rsid w:val="00E60FE4"/>
    <w:rsid w:val="00E630B0"/>
    <w:rsid w:val="00E639C3"/>
    <w:rsid w:val="00E64DDE"/>
    <w:rsid w:val="00E66680"/>
    <w:rsid w:val="00E67031"/>
    <w:rsid w:val="00E6709C"/>
    <w:rsid w:val="00E707CF"/>
    <w:rsid w:val="00E7095A"/>
    <w:rsid w:val="00E7139B"/>
    <w:rsid w:val="00E74811"/>
    <w:rsid w:val="00E750D4"/>
    <w:rsid w:val="00E775D5"/>
    <w:rsid w:val="00E803D9"/>
    <w:rsid w:val="00E81C52"/>
    <w:rsid w:val="00E83116"/>
    <w:rsid w:val="00E84AAA"/>
    <w:rsid w:val="00E90E35"/>
    <w:rsid w:val="00E933A7"/>
    <w:rsid w:val="00E9672A"/>
    <w:rsid w:val="00E977E4"/>
    <w:rsid w:val="00E97BB0"/>
    <w:rsid w:val="00EA0006"/>
    <w:rsid w:val="00EA1192"/>
    <w:rsid w:val="00EA33C8"/>
    <w:rsid w:val="00EA420C"/>
    <w:rsid w:val="00EA46D0"/>
    <w:rsid w:val="00EA499F"/>
    <w:rsid w:val="00EA638D"/>
    <w:rsid w:val="00EB142E"/>
    <w:rsid w:val="00EB27B9"/>
    <w:rsid w:val="00EB3472"/>
    <w:rsid w:val="00EB3625"/>
    <w:rsid w:val="00EC08A8"/>
    <w:rsid w:val="00EC173F"/>
    <w:rsid w:val="00EC3684"/>
    <w:rsid w:val="00EC63A5"/>
    <w:rsid w:val="00EC6ED7"/>
    <w:rsid w:val="00ED04AF"/>
    <w:rsid w:val="00ED4F0F"/>
    <w:rsid w:val="00ED5013"/>
    <w:rsid w:val="00ED5C88"/>
    <w:rsid w:val="00EE22BE"/>
    <w:rsid w:val="00EE348A"/>
    <w:rsid w:val="00EE548D"/>
    <w:rsid w:val="00EE5C99"/>
    <w:rsid w:val="00EE6A46"/>
    <w:rsid w:val="00EE7A60"/>
    <w:rsid w:val="00EF48AB"/>
    <w:rsid w:val="00EF6C83"/>
    <w:rsid w:val="00EF7CFE"/>
    <w:rsid w:val="00F0085D"/>
    <w:rsid w:val="00F02B85"/>
    <w:rsid w:val="00F037A6"/>
    <w:rsid w:val="00F03CEF"/>
    <w:rsid w:val="00F05E36"/>
    <w:rsid w:val="00F060AA"/>
    <w:rsid w:val="00F06A39"/>
    <w:rsid w:val="00F147D2"/>
    <w:rsid w:val="00F15A43"/>
    <w:rsid w:val="00F15C8D"/>
    <w:rsid w:val="00F17AF9"/>
    <w:rsid w:val="00F32996"/>
    <w:rsid w:val="00F35443"/>
    <w:rsid w:val="00F3699D"/>
    <w:rsid w:val="00F37F11"/>
    <w:rsid w:val="00F40577"/>
    <w:rsid w:val="00F410B9"/>
    <w:rsid w:val="00F42C61"/>
    <w:rsid w:val="00F45309"/>
    <w:rsid w:val="00F50860"/>
    <w:rsid w:val="00F52D9F"/>
    <w:rsid w:val="00F54541"/>
    <w:rsid w:val="00F562DF"/>
    <w:rsid w:val="00F60243"/>
    <w:rsid w:val="00F6212D"/>
    <w:rsid w:val="00F65260"/>
    <w:rsid w:val="00F65F1D"/>
    <w:rsid w:val="00F67968"/>
    <w:rsid w:val="00F73426"/>
    <w:rsid w:val="00F739CD"/>
    <w:rsid w:val="00F73CD4"/>
    <w:rsid w:val="00F745D7"/>
    <w:rsid w:val="00F7688A"/>
    <w:rsid w:val="00F80205"/>
    <w:rsid w:val="00F80E76"/>
    <w:rsid w:val="00F847BC"/>
    <w:rsid w:val="00F84C5F"/>
    <w:rsid w:val="00F85A2F"/>
    <w:rsid w:val="00F85B3A"/>
    <w:rsid w:val="00F87C17"/>
    <w:rsid w:val="00F90864"/>
    <w:rsid w:val="00F92B5F"/>
    <w:rsid w:val="00F94511"/>
    <w:rsid w:val="00F95E28"/>
    <w:rsid w:val="00FA018F"/>
    <w:rsid w:val="00FA2624"/>
    <w:rsid w:val="00FB304E"/>
    <w:rsid w:val="00FB43B7"/>
    <w:rsid w:val="00FB54CD"/>
    <w:rsid w:val="00FB5BE7"/>
    <w:rsid w:val="00FB6131"/>
    <w:rsid w:val="00FB69F9"/>
    <w:rsid w:val="00FC16D7"/>
    <w:rsid w:val="00FC1BCC"/>
    <w:rsid w:val="00FC292A"/>
    <w:rsid w:val="00FC3BCE"/>
    <w:rsid w:val="00FC6224"/>
    <w:rsid w:val="00FD033D"/>
    <w:rsid w:val="00FD0D21"/>
    <w:rsid w:val="00FD49E7"/>
    <w:rsid w:val="00FD4E16"/>
    <w:rsid w:val="00FD573E"/>
    <w:rsid w:val="00FD7A2F"/>
    <w:rsid w:val="00FE388C"/>
    <w:rsid w:val="00FE4DF0"/>
    <w:rsid w:val="00FE5F4D"/>
    <w:rsid w:val="00FE6219"/>
    <w:rsid w:val="00FF1639"/>
    <w:rsid w:val="00FF28BF"/>
    <w:rsid w:val="00FF2B8D"/>
    <w:rsid w:val="00FF4207"/>
    <w:rsid w:val="00FF5164"/>
    <w:rsid w:val="00FF65F8"/>
    <w:rsid w:val="00FF6D07"/>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25AE"/>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87753-8875-4C58-91BC-BFF9B9CD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6541</Words>
  <Characters>37287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2022-03-23T07:08:00Z</cp:lastPrinted>
  <dcterms:created xsi:type="dcterms:W3CDTF">2024-05-03T09:29:00Z</dcterms:created>
  <dcterms:modified xsi:type="dcterms:W3CDTF">2024-05-03T09:29:00Z</dcterms:modified>
</cp:coreProperties>
</file>