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806E" w14:textId="3A8E34F1" w:rsidR="00782C94" w:rsidRDefault="00000000">
      <w:pPr>
        <w:pStyle w:val="Heading1"/>
        <w:spacing w:before="14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</w:p>
    <w:p w14:paraId="5181DF51" w14:textId="77777777" w:rsidR="00782C94" w:rsidRDefault="00782C94">
      <w:pPr>
        <w:pStyle w:val="BodyText"/>
        <w:spacing w:before="1"/>
        <w:rPr>
          <w:b/>
        </w:rPr>
      </w:pPr>
    </w:p>
    <w:p w14:paraId="7E60FAB7" w14:textId="77777777" w:rsidR="00782C94" w:rsidRDefault="00000000">
      <w:pPr>
        <w:ind w:left="100"/>
        <w:rPr>
          <w:b/>
          <w:sz w:val="24"/>
        </w:rPr>
      </w:pPr>
      <w:r>
        <w:rPr>
          <w:b/>
          <w:sz w:val="24"/>
        </w:rPr>
        <w:t>HARARE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SEPTEMBER 2023</w:t>
      </w:r>
    </w:p>
    <w:p w14:paraId="697F4BF1" w14:textId="77777777" w:rsidR="00782C94" w:rsidRDefault="00000000">
      <w:pPr>
        <w:pStyle w:val="Heading1"/>
      </w:pPr>
      <w:r>
        <w:t>27</w:t>
      </w:r>
      <w:r>
        <w:rPr>
          <w:spacing w:val="-1"/>
        </w:rPr>
        <w:t xml:space="preserve"> </w:t>
      </w:r>
      <w:r>
        <w:t>SEPTEMBER 2023</w:t>
      </w:r>
    </w:p>
    <w:p w14:paraId="53915A5B" w14:textId="77777777" w:rsidR="00782C94" w:rsidRDefault="00000000">
      <w:pPr>
        <w:spacing w:before="137" w:line="480" w:lineRule="auto"/>
        <w:ind w:left="100" w:right="93"/>
        <w:rPr>
          <w:b/>
          <w:sz w:val="24"/>
        </w:rPr>
      </w:pPr>
      <w:r>
        <w:br w:type="column"/>
      </w:r>
      <w:r>
        <w:rPr>
          <w:b/>
          <w:sz w:val="24"/>
        </w:rPr>
        <w:t>JUDGMENT NO LC/H/283/2023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LC/H/224/23</w:t>
      </w:r>
    </w:p>
    <w:p w14:paraId="0A442DED" w14:textId="77777777" w:rsidR="00782C94" w:rsidRDefault="00782C94">
      <w:pPr>
        <w:spacing w:line="480" w:lineRule="auto"/>
        <w:rPr>
          <w:sz w:val="24"/>
        </w:rPr>
        <w:sectPr w:rsidR="00782C94">
          <w:type w:val="continuous"/>
          <w:pgSz w:w="11910" w:h="16840"/>
          <w:pgMar w:top="1280" w:right="1180" w:bottom="280" w:left="1340" w:header="720" w:footer="720" w:gutter="0"/>
          <w:cols w:num="2" w:space="720" w:equalWidth="0">
            <w:col w:w="4813" w:space="950"/>
            <w:col w:w="3627"/>
          </w:cols>
        </w:sectPr>
      </w:pPr>
    </w:p>
    <w:p w14:paraId="74A2A0E8" w14:textId="77777777" w:rsidR="00782C94" w:rsidRDefault="00782C94">
      <w:pPr>
        <w:pStyle w:val="BodyText"/>
        <w:rPr>
          <w:b/>
          <w:sz w:val="20"/>
        </w:rPr>
      </w:pPr>
    </w:p>
    <w:p w14:paraId="1E03CCE2" w14:textId="77777777" w:rsidR="00782C94" w:rsidRDefault="00782C94">
      <w:pPr>
        <w:pStyle w:val="BodyText"/>
        <w:rPr>
          <w:b/>
          <w:sz w:val="20"/>
        </w:rPr>
      </w:pPr>
    </w:p>
    <w:p w14:paraId="12D7C376" w14:textId="77777777" w:rsidR="00782C94" w:rsidRDefault="00782C94">
      <w:pPr>
        <w:pStyle w:val="BodyText"/>
        <w:rPr>
          <w:b/>
          <w:sz w:val="20"/>
        </w:rPr>
      </w:pPr>
    </w:p>
    <w:p w14:paraId="7A7232AC" w14:textId="77777777" w:rsidR="00782C94" w:rsidRDefault="00782C94">
      <w:pPr>
        <w:pStyle w:val="BodyText"/>
        <w:spacing w:before="2"/>
        <w:rPr>
          <w:b/>
          <w:sz w:val="28"/>
        </w:rPr>
      </w:pPr>
    </w:p>
    <w:p w14:paraId="0A0EE227" w14:textId="77777777" w:rsidR="00782C94" w:rsidRDefault="00000000">
      <w:pPr>
        <w:pStyle w:val="Heading1"/>
        <w:tabs>
          <w:tab w:val="left" w:pos="5861"/>
        </w:tabs>
        <w:spacing w:before="90"/>
      </w:pPr>
      <w:r>
        <w:t>FREDRICK</w:t>
      </w:r>
      <w:r>
        <w:rPr>
          <w:spacing w:val="-2"/>
        </w:rPr>
        <w:t xml:space="preserve"> </w:t>
      </w:r>
      <w:r>
        <w:t>SUNGA</w:t>
      </w:r>
      <w:r>
        <w:tab/>
        <w:t>APPELLANT</w:t>
      </w:r>
    </w:p>
    <w:p w14:paraId="7806BAC5" w14:textId="77777777" w:rsidR="00782C94" w:rsidRDefault="00782C94">
      <w:pPr>
        <w:pStyle w:val="BodyText"/>
        <w:rPr>
          <w:b/>
          <w:sz w:val="26"/>
        </w:rPr>
      </w:pPr>
    </w:p>
    <w:p w14:paraId="35381825" w14:textId="77777777" w:rsidR="00782C94" w:rsidRDefault="00782C94">
      <w:pPr>
        <w:pStyle w:val="BodyText"/>
        <w:rPr>
          <w:b/>
          <w:sz w:val="26"/>
        </w:rPr>
      </w:pPr>
    </w:p>
    <w:p w14:paraId="44031197" w14:textId="77777777" w:rsidR="00782C94" w:rsidRDefault="00000000">
      <w:pPr>
        <w:tabs>
          <w:tab w:val="left" w:pos="5861"/>
        </w:tabs>
        <w:spacing w:before="230"/>
        <w:ind w:left="100"/>
        <w:rPr>
          <w:b/>
          <w:sz w:val="24"/>
        </w:rPr>
      </w:pPr>
      <w:r>
        <w:rPr>
          <w:b/>
          <w:sz w:val="24"/>
        </w:rPr>
        <w:t>ZIMBABWE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PLATINUM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MINES</w:t>
      </w:r>
      <w:r>
        <w:rPr>
          <w:b/>
          <w:sz w:val="24"/>
        </w:rPr>
        <w:tab/>
        <w:t>RESPONDENT</w:t>
      </w:r>
    </w:p>
    <w:p w14:paraId="44C6B901" w14:textId="77777777" w:rsidR="00782C94" w:rsidRDefault="00782C94">
      <w:pPr>
        <w:pStyle w:val="BodyText"/>
        <w:rPr>
          <w:b/>
          <w:sz w:val="26"/>
        </w:rPr>
      </w:pPr>
    </w:p>
    <w:p w14:paraId="16B42B77" w14:textId="77777777" w:rsidR="00782C94" w:rsidRDefault="00782C94">
      <w:pPr>
        <w:pStyle w:val="BodyText"/>
        <w:spacing w:before="1"/>
        <w:rPr>
          <w:b/>
          <w:sz w:val="22"/>
        </w:rPr>
      </w:pPr>
    </w:p>
    <w:p w14:paraId="18F42E61" w14:textId="77777777" w:rsidR="00782C94" w:rsidRDefault="00000000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Musariri</w:t>
      </w:r>
      <w:r>
        <w:rPr>
          <w:spacing w:val="-1"/>
        </w:rPr>
        <w:t xml:space="preserve"> </w:t>
      </w:r>
      <w:r>
        <w:t>Judge:</w:t>
      </w:r>
    </w:p>
    <w:p w14:paraId="6AA3F0EA" w14:textId="77777777" w:rsidR="00782C94" w:rsidRDefault="00782C94">
      <w:pPr>
        <w:pStyle w:val="BodyText"/>
      </w:pPr>
    </w:p>
    <w:p w14:paraId="2E5E2B42" w14:textId="77777777" w:rsidR="00782C94" w:rsidRDefault="00000000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2"/>
        </w:rPr>
        <w:t xml:space="preserve"> </w:t>
      </w:r>
      <w:r>
        <w:t>Appellant</w:t>
      </w:r>
      <w:r>
        <w:tab/>
        <w:t>-Mr S.  Pelewelo, Unionist</w:t>
      </w:r>
    </w:p>
    <w:p w14:paraId="6DAE4C2E" w14:textId="77777777" w:rsidR="00782C94" w:rsidRDefault="00000000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-</w:t>
      </w:r>
      <w:r>
        <w:rPr>
          <w:spacing w:val="-1"/>
        </w:rPr>
        <w:t xml:space="preserve"> </w:t>
      </w:r>
      <w:r>
        <w:t>Mr</w:t>
      </w:r>
      <w:r>
        <w:rPr>
          <w:spacing w:val="-1"/>
        </w:rPr>
        <w:t xml:space="preserve"> </w:t>
      </w:r>
      <w:r>
        <w:t>A. Maguchu,</w:t>
      </w:r>
      <w:r>
        <w:rPr>
          <w:spacing w:val="1"/>
        </w:rPr>
        <w:t xml:space="preserve"> </w:t>
      </w:r>
      <w:r>
        <w:t>Attorney</w:t>
      </w:r>
    </w:p>
    <w:p w14:paraId="52AD6C4F" w14:textId="77777777" w:rsidR="00782C94" w:rsidRDefault="00782C94">
      <w:pPr>
        <w:pStyle w:val="BodyText"/>
        <w:spacing w:before="1"/>
        <w:rPr>
          <w:sz w:val="36"/>
        </w:rPr>
      </w:pPr>
    </w:p>
    <w:p w14:paraId="6220E63E" w14:textId="77777777" w:rsidR="00782C94" w:rsidRDefault="00000000">
      <w:pPr>
        <w:pStyle w:val="Heading1"/>
      </w:pPr>
      <w:r>
        <w:t>MUSARIRI,</w:t>
      </w:r>
      <w:r>
        <w:rPr>
          <w:spacing w:val="-1"/>
        </w:rPr>
        <w:t xml:space="preserve"> </w:t>
      </w:r>
      <w:r>
        <w:t>J:</w:t>
      </w:r>
    </w:p>
    <w:p w14:paraId="232DC6AC" w14:textId="77777777" w:rsidR="00782C94" w:rsidRDefault="00782C94">
      <w:pPr>
        <w:pStyle w:val="BodyText"/>
        <w:rPr>
          <w:b/>
        </w:rPr>
      </w:pPr>
    </w:p>
    <w:p w14:paraId="2E2B6869" w14:textId="77777777" w:rsidR="00782C94" w:rsidRDefault="00000000">
      <w:pPr>
        <w:pStyle w:val="BodyText"/>
        <w:spacing w:line="360" w:lineRule="auto"/>
        <w:ind w:left="100" w:right="257" w:firstLine="719"/>
        <w:jc w:val="both"/>
      </w:pPr>
      <w:r>
        <w:t>Appellant</w:t>
      </w:r>
      <w:r>
        <w:rPr>
          <w:spacing w:val="1"/>
        </w:rPr>
        <w:t xml:space="preserve"> </w:t>
      </w:r>
      <w:r>
        <w:t>appealed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 xml:space="preserve">Respondent. The appeal was made in terms of section 92D of the </w:t>
      </w:r>
      <w:r>
        <w:rPr>
          <w:u w:val="single"/>
        </w:rPr>
        <w:t>Labour Act</w:t>
      </w:r>
      <w:r>
        <w:t xml:space="preserve"> Chapter 28:01.</w:t>
      </w:r>
      <w:r>
        <w:rPr>
          <w:spacing w:val="1"/>
        </w:rPr>
        <w:t xml:space="preserve"> </w:t>
      </w:r>
      <w:r>
        <w:t>Respondent opposed the appeal. In an interlocutory ruling this Court struck off some of</w:t>
      </w:r>
      <w:r>
        <w:rPr>
          <w:spacing w:val="1"/>
        </w:rPr>
        <w:t xml:space="preserve"> </w:t>
      </w:r>
      <w:r>
        <w:t>appellant’s</w:t>
      </w:r>
      <w:r>
        <w:rPr>
          <w:spacing w:val="-1"/>
        </w:rPr>
        <w:t xml:space="preserve"> </w:t>
      </w:r>
      <w:r>
        <w:t>grounds of</w:t>
      </w:r>
      <w:r>
        <w:rPr>
          <w:spacing w:val="1"/>
        </w:rPr>
        <w:t xml:space="preserve"> </w:t>
      </w:r>
      <w:r>
        <w:t>appeal leaving the</w:t>
      </w:r>
      <w:r>
        <w:rPr>
          <w:spacing w:val="-1"/>
        </w:rPr>
        <w:t xml:space="preserve"> </w:t>
      </w:r>
      <w:r>
        <w:t>following;</w:t>
      </w:r>
    </w:p>
    <w:p w14:paraId="52515943" w14:textId="77777777" w:rsidR="00782C94" w:rsidRDefault="00000000">
      <w:pPr>
        <w:pStyle w:val="BodyText"/>
        <w:ind w:left="820"/>
        <w:jc w:val="both"/>
      </w:pPr>
      <w:r>
        <w:t>“2.</w:t>
      </w:r>
      <w:r>
        <w:rPr>
          <w:spacing w:val="-2"/>
        </w:rPr>
        <w:t xml:space="preserve"> </w:t>
      </w:r>
      <w:r>
        <w:t>Wrongful allegations</w:t>
      </w:r>
      <w:r>
        <w:rPr>
          <w:spacing w:val="-1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unlawful</w:t>
      </w:r>
      <w:r>
        <w:rPr>
          <w:spacing w:val="-1"/>
        </w:rPr>
        <w:t xml:space="preserve"> </w:t>
      </w:r>
      <w:r>
        <w:t>dismissal</w:t>
      </w:r>
    </w:p>
    <w:p w14:paraId="15DA465F" w14:textId="77777777" w:rsidR="00782C94" w:rsidRDefault="00000000">
      <w:pPr>
        <w:pStyle w:val="ListParagraph"/>
        <w:numPr>
          <w:ilvl w:val="0"/>
          <w:numId w:val="3"/>
        </w:numPr>
        <w:tabs>
          <w:tab w:val="left" w:pos="1181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Co-accused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complainant’s</w:t>
      </w:r>
      <w:r>
        <w:rPr>
          <w:spacing w:val="-3"/>
          <w:sz w:val="24"/>
        </w:rPr>
        <w:t xml:space="preserve"> </w:t>
      </w:r>
      <w:r>
        <w:rPr>
          <w:sz w:val="24"/>
        </w:rPr>
        <w:t>witness</w:t>
      </w:r>
    </w:p>
    <w:p w14:paraId="71CA549E" w14:textId="77777777" w:rsidR="00782C94" w:rsidRDefault="00000000">
      <w:pPr>
        <w:pStyle w:val="ListParagraph"/>
        <w:numPr>
          <w:ilvl w:val="0"/>
          <w:numId w:val="3"/>
        </w:numPr>
        <w:tabs>
          <w:tab w:val="left" w:pos="1181"/>
        </w:tabs>
        <w:ind w:hanging="241"/>
        <w:jc w:val="both"/>
        <w:rPr>
          <w:sz w:val="24"/>
        </w:rPr>
      </w:pPr>
      <w:r>
        <w:rPr>
          <w:sz w:val="24"/>
        </w:rPr>
        <w:t>Witnesses’</w:t>
      </w:r>
      <w:r>
        <w:rPr>
          <w:spacing w:val="-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credible.”</w:t>
      </w:r>
    </w:p>
    <w:p w14:paraId="7A1D34BF" w14:textId="77777777" w:rsidR="00782C94" w:rsidRDefault="00782C94">
      <w:pPr>
        <w:pStyle w:val="BodyText"/>
        <w:spacing w:before="10"/>
        <w:rPr>
          <w:sz w:val="35"/>
        </w:rPr>
      </w:pPr>
    </w:p>
    <w:p w14:paraId="4D7D6D43" w14:textId="77777777" w:rsidR="00782C94" w:rsidRDefault="00000000">
      <w:pPr>
        <w:pStyle w:val="BodyText"/>
        <w:ind w:left="100"/>
      </w:pPr>
      <w:r>
        <w:t>These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 appeal</w:t>
      </w:r>
      <w:r>
        <w:rPr>
          <w:spacing w:val="-1"/>
        </w:rPr>
        <w:t xml:space="preserve"> </w:t>
      </w:r>
      <w:r>
        <w:t>raise</w:t>
      </w:r>
      <w:r>
        <w:rPr>
          <w:spacing w:val="-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dealt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hereafter.</w:t>
      </w:r>
    </w:p>
    <w:p w14:paraId="5FD57024" w14:textId="77777777" w:rsidR="00782C94" w:rsidRDefault="00000000">
      <w:pPr>
        <w:pStyle w:val="Heading1"/>
        <w:numPr>
          <w:ilvl w:val="0"/>
          <w:numId w:val="2"/>
        </w:numPr>
        <w:tabs>
          <w:tab w:val="left" w:pos="821"/>
        </w:tabs>
        <w:spacing w:before="139"/>
        <w:ind w:hanging="361"/>
      </w:pPr>
      <w:r>
        <w:rPr>
          <w:u w:val="thick"/>
        </w:rPr>
        <w:t>Whether</w:t>
      </w:r>
      <w:r>
        <w:rPr>
          <w:spacing w:val="-3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correct charge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2"/>
          <w:u w:val="thick"/>
        </w:rPr>
        <w:t xml:space="preserve"> </w:t>
      </w:r>
      <w:r>
        <w:rPr>
          <w:u w:val="thick"/>
        </w:rPr>
        <w:t>misconduct</w:t>
      </w:r>
      <w:r>
        <w:rPr>
          <w:spacing w:val="-1"/>
          <w:u w:val="thick"/>
        </w:rPr>
        <w:t xml:space="preserve"> </w:t>
      </w:r>
      <w:r>
        <w:rPr>
          <w:u w:val="thick"/>
        </w:rPr>
        <w:t>was</w:t>
      </w:r>
      <w:r>
        <w:rPr>
          <w:spacing w:val="-2"/>
          <w:u w:val="thick"/>
        </w:rPr>
        <w:t xml:space="preserve"> </w:t>
      </w:r>
      <w:r>
        <w:rPr>
          <w:u w:val="thick"/>
        </w:rPr>
        <w:t>preferred;</w:t>
      </w:r>
    </w:p>
    <w:p w14:paraId="1A3BF5E3" w14:textId="77777777" w:rsidR="00782C94" w:rsidRDefault="00000000">
      <w:pPr>
        <w:pStyle w:val="BodyText"/>
        <w:spacing w:before="137"/>
        <w:ind w:left="460"/>
      </w:pPr>
      <w:r>
        <w:t>In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heads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arguments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that</w:t>
      </w:r>
    </w:p>
    <w:p w14:paraId="0954D305" w14:textId="77777777" w:rsidR="00782C94" w:rsidRDefault="00000000">
      <w:pPr>
        <w:pStyle w:val="BodyText"/>
        <w:spacing w:before="139"/>
        <w:ind w:left="940" w:right="255" w:hanging="120"/>
        <w:rPr>
          <w:b/>
        </w:rPr>
      </w:pPr>
      <w:r>
        <w:t>“15. It is submitted that the charges were not clear as the Respondent’s Complainant</w:t>
      </w:r>
      <w:r>
        <w:rPr>
          <w:spacing w:val="1"/>
        </w:rPr>
        <w:t xml:space="preserve"> </w:t>
      </w:r>
      <w:r>
        <w:t>failed to explain the charge of theft or fraud and the hearing Official Unilaterally</w:t>
      </w:r>
      <w:r>
        <w:rPr>
          <w:spacing w:val="1"/>
        </w:rPr>
        <w:t xml:space="preserve"> </w:t>
      </w:r>
      <w:r>
        <w:t>changed the charge to Misappropriation.</w:t>
      </w:r>
      <w:r>
        <w:rPr>
          <w:spacing w:val="1"/>
        </w:rPr>
        <w:t xml:space="preserve"> </w:t>
      </w:r>
      <w:r>
        <w:t>It is submitted that there was gross</w:t>
      </w:r>
      <w:r>
        <w:rPr>
          <w:spacing w:val="1"/>
        </w:rPr>
        <w:t xml:space="preserve"> </w:t>
      </w:r>
      <w:r>
        <w:t>irregularity as grounds for dismissal were changed from Theft or Fraud to Mis-</w:t>
      </w:r>
      <w:r>
        <w:rPr>
          <w:spacing w:val="1"/>
        </w:rPr>
        <w:t xml:space="preserve"> </w:t>
      </w:r>
      <w:r>
        <w:t>appropriation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holding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fresh</w:t>
      </w:r>
      <w:r>
        <w:rPr>
          <w:spacing w:val="-1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in the</w:t>
      </w:r>
      <w:r>
        <w:rPr>
          <w:spacing w:val="-57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b/>
        </w:rPr>
        <w:t>Standard</w:t>
      </w:r>
      <w:r>
        <w:rPr>
          <w:b/>
          <w:spacing w:val="-1"/>
        </w:rPr>
        <w:t xml:space="preserve"> </w:t>
      </w:r>
      <w:r>
        <w:rPr>
          <w:b/>
        </w:rPr>
        <w:t>Chartered Bank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Zimbabwe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Matsika</w:t>
      </w:r>
      <w:r>
        <w:rPr>
          <w:b/>
          <w:spacing w:val="-1"/>
        </w:rPr>
        <w:t xml:space="preserve"> </w:t>
      </w:r>
      <w:r>
        <w:rPr>
          <w:b/>
        </w:rPr>
        <w:t>1997(2)</w:t>
      </w:r>
      <w:r>
        <w:rPr>
          <w:b/>
          <w:spacing w:val="-1"/>
        </w:rPr>
        <w:t xml:space="preserve"> </w:t>
      </w:r>
      <w:r>
        <w:rPr>
          <w:b/>
        </w:rPr>
        <w:t>ZLR 389(S)”</w:t>
      </w:r>
    </w:p>
    <w:p w14:paraId="16301A38" w14:textId="77777777" w:rsidR="00782C94" w:rsidRDefault="00782C94">
      <w:pPr>
        <w:pStyle w:val="BodyText"/>
        <w:rPr>
          <w:b/>
          <w:sz w:val="36"/>
        </w:rPr>
      </w:pPr>
    </w:p>
    <w:p w14:paraId="4E6AA10C" w14:textId="77777777" w:rsidR="00782C94" w:rsidRDefault="00000000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Complaints Form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filed of</w:t>
      </w:r>
      <w:r>
        <w:rPr>
          <w:spacing w:val="-1"/>
        </w:rPr>
        <w:t xml:space="preserve"> </w:t>
      </w:r>
      <w:r>
        <w:t>record. The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part reads</w:t>
      </w:r>
      <w:r>
        <w:rPr>
          <w:spacing w:val="-1"/>
        </w:rPr>
        <w:t xml:space="preserve"> </w:t>
      </w:r>
      <w:r>
        <w:t>thus</w:t>
      </w:r>
    </w:p>
    <w:p w14:paraId="6BB126DE" w14:textId="77777777" w:rsidR="00782C94" w:rsidRDefault="00782C94">
      <w:pPr>
        <w:sectPr w:rsidR="00782C94">
          <w:type w:val="continuous"/>
          <w:pgSz w:w="11910" w:h="16840"/>
          <w:pgMar w:top="1280" w:right="1180" w:bottom="280" w:left="1340" w:header="720" w:footer="720" w:gutter="0"/>
          <w:cols w:space="720"/>
        </w:sectPr>
      </w:pPr>
    </w:p>
    <w:p w14:paraId="062D06DE" w14:textId="77777777" w:rsidR="00782C94" w:rsidRDefault="00782C94">
      <w:pPr>
        <w:pStyle w:val="BodyText"/>
        <w:rPr>
          <w:sz w:val="20"/>
        </w:rPr>
      </w:pPr>
    </w:p>
    <w:p w14:paraId="086D1BA3" w14:textId="77777777" w:rsidR="00782C94" w:rsidRDefault="00782C94">
      <w:pPr>
        <w:pStyle w:val="BodyText"/>
        <w:spacing w:before="10"/>
        <w:rPr>
          <w:sz w:val="19"/>
        </w:rPr>
      </w:pPr>
    </w:p>
    <w:p w14:paraId="5CC9FD67" w14:textId="77777777" w:rsidR="00782C94" w:rsidRDefault="00000000">
      <w:pPr>
        <w:pStyle w:val="BodyText"/>
        <w:spacing w:before="90"/>
        <w:ind w:left="820"/>
      </w:pPr>
      <w:r>
        <w:t>“3.1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Alleged</w:t>
      </w:r>
      <w:r>
        <w:rPr>
          <w:spacing w:val="1"/>
        </w:rPr>
        <w:t xml:space="preserve"> </w:t>
      </w:r>
      <w:r>
        <w:t>Offence:</w:t>
      </w:r>
      <w:r>
        <w:rPr>
          <w:spacing w:val="-2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3.4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Code)</w:t>
      </w:r>
    </w:p>
    <w:p w14:paraId="4C0B334E" w14:textId="77777777" w:rsidR="00782C94" w:rsidRDefault="00000000">
      <w:pPr>
        <w:pStyle w:val="BodyText"/>
        <w:ind w:left="1300"/>
      </w:pPr>
      <w:r>
        <w:t>3.4.</w:t>
      </w:r>
      <w:r>
        <w:rPr>
          <w:spacing w:val="-1"/>
        </w:rPr>
        <w:t xml:space="preserve"> </w:t>
      </w:r>
      <w:r>
        <w:t>Breaches</w:t>
      </w:r>
      <w:r>
        <w:rPr>
          <w:spacing w:val="-1"/>
        </w:rPr>
        <w:t xml:space="preserve"> </w:t>
      </w:r>
      <w:r>
        <w:t>relating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theft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fraud</w:t>
      </w:r>
    </w:p>
    <w:p w14:paraId="64BC1DD6" w14:textId="77777777" w:rsidR="00782C94" w:rsidRDefault="00000000">
      <w:pPr>
        <w:pStyle w:val="BodyText"/>
        <w:ind w:left="940"/>
      </w:pPr>
      <w:r>
        <w:t>3.2</w:t>
      </w:r>
      <w:r>
        <w:rPr>
          <w:spacing w:val="-1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Summary</w:t>
      </w:r>
      <w:r>
        <w:rPr>
          <w:spacing w:val="-1"/>
        </w:rPr>
        <w:t xml:space="preserve"> </w:t>
      </w:r>
      <w:r>
        <w:t>(sections</w:t>
      </w:r>
      <w:r>
        <w:rPr>
          <w:spacing w:val="-1"/>
        </w:rPr>
        <w:t xml:space="preserve"> </w:t>
      </w:r>
      <w:r>
        <w:t>3.4.5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Code)</w:t>
      </w:r>
    </w:p>
    <w:p w14:paraId="1FD1872A" w14:textId="77777777" w:rsidR="00782C94" w:rsidRDefault="00000000">
      <w:pPr>
        <w:pStyle w:val="BodyText"/>
        <w:ind w:left="1300"/>
      </w:pPr>
      <w:r>
        <w:t>3.4.5</w:t>
      </w:r>
      <w:r>
        <w:rPr>
          <w:spacing w:val="-1"/>
        </w:rPr>
        <w:t xml:space="preserve"> </w:t>
      </w:r>
      <w:r>
        <w:t>Applying or</w:t>
      </w:r>
      <w:r>
        <w:rPr>
          <w:spacing w:val="-1"/>
        </w:rPr>
        <w:t xml:space="preserve"> </w:t>
      </w:r>
      <w:r>
        <w:t>attempting to</w:t>
      </w:r>
      <w:r>
        <w:rPr>
          <w:spacing w:val="-1"/>
        </w:rPr>
        <w:t xml:space="preserve"> </w:t>
      </w:r>
      <w:r>
        <w:t>apply 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wrong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</w:p>
    <w:p w14:paraId="443B29BA" w14:textId="77777777" w:rsidR="00782C94" w:rsidRDefault="00000000">
      <w:pPr>
        <w:pStyle w:val="BodyText"/>
        <w:ind w:left="1300"/>
      </w:pPr>
      <w:r>
        <w:t>unauthorised</w:t>
      </w:r>
      <w:r>
        <w:rPr>
          <w:spacing w:val="-1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any funds</w:t>
      </w:r>
      <w:r>
        <w:rPr>
          <w:spacing w:val="-1"/>
        </w:rPr>
        <w:t xml:space="preserve"> </w:t>
      </w:r>
      <w:r>
        <w:t>assets or</w:t>
      </w:r>
      <w:r>
        <w:rPr>
          <w:spacing w:val="-1"/>
        </w:rPr>
        <w:t xml:space="preserve"> </w:t>
      </w:r>
      <w:r>
        <w:t>property belonging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Company.”</w:t>
      </w:r>
    </w:p>
    <w:p w14:paraId="2CBCABC0" w14:textId="77777777" w:rsidR="00782C94" w:rsidRDefault="00782C94">
      <w:pPr>
        <w:pStyle w:val="BodyText"/>
      </w:pPr>
    </w:p>
    <w:p w14:paraId="5D159CCB" w14:textId="77777777" w:rsidR="00782C94" w:rsidRDefault="00000000">
      <w:pPr>
        <w:pStyle w:val="BodyText"/>
        <w:spacing w:before="1" w:line="360" w:lineRule="auto"/>
        <w:ind w:left="100" w:right="400" w:firstLine="719"/>
      </w:pPr>
      <w:r>
        <w:t>Clearly appellant’s argument is misconceived.</w:t>
      </w:r>
      <w:r>
        <w:rPr>
          <w:spacing w:val="1"/>
        </w:rPr>
        <w:t xml:space="preserve"> </w:t>
      </w:r>
      <w:r>
        <w:t>The Code of Conduct has a broad</w:t>
      </w:r>
      <w:r>
        <w:rPr>
          <w:spacing w:val="1"/>
        </w:rPr>
        <w:t xml:space="preserve"> </w:t>
      </w:r>
      <w:r>
        <w:t>charge of theft/fraud which has sub-species one of which is misappropriation of company</w:t>
      </w:r>
      <w:r>
        <w:rPr>
          <w:spacing w:val="1"/>
        </w:rPr>
        <w:t xml:space="preserve"> </w:t>
      </w:r>
      <w:r>
        <w:t>assets.</w:t>
      </w:r>
      <w:r>
        <w:rPr>
          <w:spacing w:val="1"/>
        </w:rPr>
        <w:t xml:space="preserve"> </w:t>
      </w:r>
      <w:r>
        <w:t>It is that misappropriation sub-specie that was preferred against appellant. I entirely</w:t>
      </w:r>
      <w:r>
        <w:rPr>
          <w:spacing w:val="-57"/>
        </w:rPr>
        <w:t xml:space="preserve"> </w:t>
      </w:r>
      <w:r>
        <w:t>agree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submission in respondent’s</w:t>
      </w:r>
      <w:r>
        <w:rPr>
          <w:spacing w:val="-1"/>
        </w:rPr>
        <w:t xml:space="preserve"> </w:t>
      </w:r>
      <w:r>
        <w:t>heads of argument</w:t>
      </w:r>
      <w:r>
        <w:rPr>
          <w:spacing w:val="-1"/>
        </w:rPr>
        <w:t xml:space="preserve"> </w:t>
      </w:r>
      <w:r>
        <w:t>that,</w:t>
      </w:r>
    </w:p>
    <w:p w14:paraId="212D12DB" w14:textId="77777777" w:rsidR="00782C94" w:rsidRDefault="00000000">
      <w:pPr>
        <w:pStyle w:val="BodyText"/>
        <w:ind w:left="880" w:right="400" w:hanging="60"/>
      </w:pPr>
      <w:r>
        <w:t>“17 . ……In casu, the charge sheet is very clear that of the different categories under</w:t>
      </w:r>
      <w:r>
        <w:rPr>
          <w:spacing w:val="-58"/>
        </w:rPr>
        <w:t xml:space="preserve"> </w:t>
      </w:r>
      <w:r>
        <w:t>“theft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fraud; appellant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being charged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misappropriation</w:t>
      </w:r>
      <w:r>
        <w:rPr>
          <w:spacing w:val="-1"/>
        </w:rPr>
        <w:t xml:space="preserve"> </w:t>
      </w:r>
      <w:r>
        <w:t>….”</w:t>
      </w:r>
    </w:p>
    <w:p w14:paraId="59391FBE" w14:textId="77777777" w:rsidR="00782C94" w:rsidRDefault="00782C94">
      <w:pPr>
        <w:pStyle w:val="BodyText"/>
        <w:spacing w:before="9"/>
        <w:rPr>
          <w:sz w:val="23"/>
        </w:rPr>
      </w:pPr>
    </w:p>
    <w:p w14:paraId="7F83A119" w14:textId="77777777" w:rsidR="00782C94" w:rsidRDefault="00000000">
      <w:pPr>
        <w:pStyle w:val="Heading1"/>
        <w:numPr>
          <w:ilvl w:val="0"/>
          <w:numId w:val="2"/>
        </w:numPr>
        <w:tabs>
          <w:tab w:val="left" w:pos="821"/>
        </w:tabs>
        <w:ind w:hanging="361"/>
      </w:pPr>
      <w:r>
        <w:rPr>
          <w:u w:val="thick"/>
        </w:rPr>
        <w:t>Whether</w:t>
      </w:r>
      <w:r>
        <w:rPr>
          <w:spacing w:val="-4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co-accused</w:t>
      </w:r>
      <w:r>
        <w:rPr>
          <w:spacing w:val="-1"/>
          <w:u w:val="thick"/>
        </w:rPr>
        <w:t xml:space="preserve"> </w:t>
      </w:r>
      <w:r>
        <w:rPr>
          <w:u w:val="thick"/>
        </w:rPr>
        <w:t>was</w:t>
      </w:r>
      <w:r>
        <w:rPr>
          <w:spacing w:val="-3"/>
          <w:u w:val="thick"/>
        </w:rPr>
        <w:t xml:space="preserve"> </w:t>
      </w:r>
      <w:r>
        <w:rPr>
          <w:u w:val="thick"/>
        </w:rPr>
        <w:t>wrongly</w:t>
      </w:r>
      <w:r>
        <w:rPr>
          <w:spacing w:val="-2"/>
          <w:u w:val="thick"/>
        </w:rPr>
        <w:t xml:space="preserve"> </w:t>
      </w:r>
      <w:r>
        <w:rPr>
          <w:u w:val="thick"/>
        </w:rPr>
        <w:t>used</w:t>
      </w:r>
      <w:r>
        <w:rPr>
          <w:spacing w:val="-2"/>
          <w:u w:val="thick"/>
        </w:rPr>
        <w:t xml:space="preserve"> </w:t>
      </w:r>
      <w:r>
        <w:rPr>
          <w:u w:val="thick"/>
        </w:rPr>
        <w:t>as</w:t>
      </w:r>
      <w:r>
        <w:rPr>
          <w:spacing w:val="-3"/>
          <w:u w:val="thick"/>
        </w:rPr>
        <w:t xml:space="preserve"> </w:t>
      </w:r>
      <w:r>
        <w:rPr>
          <w:u w:val="thick"/>
        </w:rPr>
        <w:t>complainant’s</w:t>
      </w:r>
      <w:r>
        <w:rPr>
          <w:spacing w:val="-3"/>
          <w:u w:val="thick"/>
        </w:rPr>
        <w:t xml:space="preserve"> </w:t>
      </w:r>
      <w:r>
        <w:rPr>
          <w:u w:val="thick"/>
        </w:rPr>
        <w:t>witness:</w:t>
      </w:r>
    </w:p>
    <w:p w14:paraId="77C83D8E" w14:textId="77777777" w:rsidR="00782C94" w:rsidRDefault="00000000">
      <w:pPr>
        <w:pStyle w:val="BodyText"/>
        <w:ind w:left="820" w:right="271"/>
      </w:pPr>
      <w:r>
        <w:t>The</w:t>
      </w:r>
      <w:r>
        <w:rPr>
          <w:spacing w:val="2"/>
        </w:rPr>
        <w:t xml:space="preserve"> </w:t>
      </w:r>
      <w:r>
        <w:t>co-accused</w:t>
      </w:r>
      <w:r>
        <w:rPr>
          <w:spacing w:val="5"/>
        </w:rPr>
        <w:t xml:space="preserve"> </w:t>
      </w:r>
      <w:r>
        <w:t>referred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named</w:t>
      </w:r>
      <w:r>
        <w:rPr>
          <w:spacing w:val="5"/>
        </w:rPr>
        <w:t xml:space="preserve"> </w:t>
      </w:r>
      <w:r>
        <w:t>Godfrey</w:t>
      </w:r>
      <w:r>
        <w:rPr>
          <w:spacing w:val="5"/>
        </w:rPr>
        <w:t xml:space="preserve"> </w:t>
      </w:r>
      <w:r>
        <w:t>Munemo.</w:t>
      </w:r>
      <w:r>
        <w:rPr>
          <w:spacing w:val="5"/>
        </w:rPr>
        <w:t xml:space="preserve"> </w:t>
      </w:r>
      <w:r>
        <w:t>His</w:t>
      </w:r>
      <w:r>
        <w:rPr>
          <w:spacing w:val="8"/>
        </w:rPr>
        <w:t xml:space="preserve"> </w:t>
      </w:r>
      <w:r>
        <w:t>written</w:t>
      </w:r>
      <w:r>
        <w:rPr>
          <w:spacing w:val="4"/>
        </w:rPr>
        <w:t xml:space="preserve"> </w:t>
      </w:r>
      <w:r>
        <w:t>statement</w:t>
      </w:r>
      <w:r>
        <w:rPr>
          <w:spacing w:val="5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 xml:space="preserve">part of the record. Munemo did not give </w:t>
      </w:r>
      <w:r>
        <w:rPr>
          <w:u w:val="single"/>
        </w:rPr>
        <w:t>viva voce</w:t>
      </w:r>
      <w:r>
        <w:t xml:space="preserve"> evidence during the disciplinary</w:t>
      </w:r>
      <w:r>
        <w:rPr>
          <w:spacing w:val="1"/>
        </w:rPr>
        <w:t xml:space="preserve"> </w:t>
      </w:r>
      <w:r>
        <w:t>hearing.</w:t>
      </w:r>
      <w:r>
        <w:rPr>
          <w:spacing w:val="1"/>
        </w:rPr>
        <w:t xml:space="preserve"> </w:t>
      </w:r>
      <w:r>
        <w:t>The summary of findings by the Hearing Official does not mention Munemo</w:t>
      </w:r>
      <w:r>
        <w:rPr>
          <w:spacing w:val="-57"/>
        </w:rPr>
        <w:t xml:space="preserve"> </w:t>
      </w:r>
      <w:r>
        <w:t>or his statement. Apparently, the findings were based on the evidence of the 3</w:t>
      </w:r>
      <w:r>
        <w:rPr>
          <w:spacing w:val="1"/>
        </w:rPr>
        <w:t xml:space="preserve"> </w:t>
      </w:r>
      <w:r>
        <w:t>witnesses who testified.</w:t>
      </w:r>
      <w:r>
        <w:rPr>
          <w:spacing w:val="1"/>
        </w:rPr>
        <w:t xml:space="preserve"> </w:t>
      </w:r>
      <w:r>
        <w:t>On that basis it was not substantiated that the co-accused was</w:t>
      </w:r>
      <w:r>
        <w:rPr>
          <w:spacing w:val="-57"/>
        </w:rPr>
        <w:t xml:space="preserve"> </w:t>
      </w:r>
      <w:r>
        <w:t>wrongly used as complainant’s witness.</w:t>
      </w:r>
      <w:r>
        <w:rPr>
          <w:spacing w:val="1"/>
        </w:rPr>
        <w:t xml:space="preserve"> </w:t>
      </w:r>
      <w:r>
        <w:t>Further and in any event, there is nothing in</w:t>
      </w:r>
      <w:r>
        <w:rPr>
          <w:spacing w:val="1"/>
        </w:rPr>
        <w:t xml:space="preserve"> </w:t>
      </w:r>
      <w:r>
        <w:t xml:space="preserve">the </w:t>
      </w:r>
      <w:r>
        <w:rPr>
          <w:u w:val="single"/>
        </w:rPr>
        <w:t>Labour Act</w:t>
      </w:r>
      <w:r>
        <w:t xml:space="preserve"> or the </w:t>
      </w:r>
      <w:r>
        <w:rPr>
          <w:u w:val="single"/>
        </w:rPr>
        <w:t xml:space="preserve">Civil Evidence Act </w:t>
      </w:r>
      <w:r>
        <w:t>Chapter 8:01 which bars the use of the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 an accomplice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matters or</w:t>
      </w:r>
      <w:r>
        <w:rPr>
          <w:spacing w:val="1"/>
        </w:rPr>
        <w:t xml:space="preserve"> </w:t>
      </w:r>
      <w:r>
        <w:t>civil</w:t>
      </w:r>
      <w:r>
        <w:rPr>
          <w:spacing w:val="4"/>
        </w:rPr>
        <w:t xml:space="preserve"> </w:t>
      </w:r>
      <w:r>
        <w:t>proceedings.</w:t>
      </w:r>
    </w:p>
    <w:p w14:paraId="57EE6BFE" w14:textId="77777777" w:rsidR="00782C94" w:rsidRDefault="00782C94">
      <w:pPr>
        <w:pStyle w:val="BodyText"/>
        <w:spacing w:before="1"/>
      </w:pPr>
    </w:p>
    <w:p w14:paraId="70B1CF67" w14:textId="77777777" w:rsidR="00782C94" w:rsidRDefault="00000000">
      <w:pPr>
        <w:pStyle w:val="Heading1"/>
        <w:numPr>
          <w:ilvl w:val="0"/>
          <w:numId w:val="2"/>
        </w:numPr>
        <w:tabs>
          <w:tab w:val="left" w:pos="821"/>
        </w:tabs>
        <w:ind w:hanging="361"/>
        <w:rPr>
          <w:b w:val="0"/>
        </w:rPr>
      </w:pPr>
      <w:r>
        <w:rPr>
          <w:u w:val="thick"/>
        </w:rPr>
        <w:t>Whether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2"/>
          <w:u w:val="thick"/>
        </w:rPr>
        <w:t xml:space="preserve"> </w:t>
      </w:r>
      <w:r>
        <w:rPr>
          <w:u w:val="thick"/>
        </w:rPr>
        <w:t>witnesses</w:t>
      </w:r>
      <w:r>
        <w:rPr>
          <w:spacing w:val="-1"/>
          <w:u w:val="thick"/>
        </w:rPr>
        <w:t xml:space="preserve"> </w:t>
      </w:r>
      <w:r>
        <w:rPr>
          <w:u w:val="thick"/>
        </w:rPr>
        <w:t>were credible</w:t>
      </w:r>
      <w:r>
        <w:rPr>
          <w:b w:val="0"/>
          <w:u w:val="thick"/>
        </w:rPr>
        <w:t>:</w:t>
      </w:r>
    </w:p>
    <w:p w14:paraId="706EA457" w14:textId="77777777" w:rsidR="00782C94" w:rsidRDefault="00000000">
      <w:pPr>
        <w:pStyle w:val="BodyText"/>
        <w:ind w:left="820"/>
      </w:pPr>
      <w:r>
        <w:t>The</w:t>
      </w:r>
      <w:r>
        <w:rPr>
          <w:spacing w:val="-3"/>
        </w:rPr>
        <w:t xml:space="preserve"> </w:t>
      </w:r>
      <w:r>
        <w:t>key witness</w:t>
      </w:r>
      <w:r>
        <w:rPr>
          <w:spacing w:val="-1"/>
        </w:rPr>
        <w:t xml:space="preserve"> </w:t>
      </w:r>
      <w:r>
        <w:t>was Samuel Makusha.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testified thus</w:t>
      </w:r>
    </w:p>
    <w:p w14:paraId="5FA39C9B" w14:textId="77777777" w:rsidR="00782C94" w:rsidRDefault="00000000">
      <w:pPr>
        <w:pStyle w:val="BodyText"/>
        <w:spacing w:before="139"/>
        <w:ind w:left="1540" w:right="332"/>
      </w:pPr>
      <w:r>
        <w:t>“SM: I observed Mr Sunga on CCTV footage removing parts (on) Mr</w:t>
      </w:r>
      <w:r>
        <w:rPr>
          <w:spacing w:val="1"/>
        </w:rPr>
        <w:t xml:space="preserve"> </w:t>
      </w:r>
      <w:r>
        <w:t>Munemo. I noticed that this was abnormal because Mr Sunga is an Electrician</w:t>
      </w:r>
      <w:r>
        <w:rPr>
          <w:spacing w:val="-57"/>
        </w:rPr>
        <w:t xml:space="preserve"> </w:t>
      </w:r>
      <w:r>
        <w:t>who works at engineering services. I then approached Mr Tapera and asked if</w:t>
      </w:r>
      <w:r>
        <w:rPr>
          <w:spacing w:val="-57"/>
        </w:rPr>
        <w:t xml:space="preserve"> </w:t>
      </w:r>
      <w:r>
        <w:t>he had given Mr Sunga permission to remove parts from the vehicle. Mr</w:t>
      </w:r>
      <w:r>
        <w:rPr>
          <w:spacing w:val="1"/>
        </w:rPr>
        <w:t xml:space="preserve"> </w:t>
      </w:r>
      <w:r>
        <w:t>Tapera denied having given Mr Sunga any permission to remove any parts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vehicle.”</w:t>
      </w:r>
    </w:p>
    <w:p w14:paraId="22BBE204" w14:textId="77777777" w:rsidR="00782C94" w:rsidRDefault="00782C94">
      <w:pPr>
        <w:pStyle w:val="BodyText"/>
      </w:pPr>
    </w:p>
    <w:p w14:paraId="1CDA8906" w14:textId="77777777" w:rsidR="00782C94" w:rsidRDefault="00000000">
      <w:pPr>
        <w:pStyle w:val="BodyText"/>
        <w:spacing w:line="360" w:lineRule="auto"/>
        <w:ind w:left="100" w:right="400"/>
      </w:pPr>
      <w:r>
        <w:t>Mr</w:t>
      </w:r>
      <w:r>
        <w:rPr>
          <w:spacing w:val="-3"/>
        </w:rPr>
        <w:t xml:space="preserve"> </w:t>
      </w:r>
      <w:r>
        <w:t>Makusha’s</w:t>
      </w:r>
      <w:r>
        <w:rPr>
          <w:spacing w:val="-2"/>
        </w:rPr>
        <w:t xml:space="preserve"> </w:t>
      </w:r>
      <w:r>
        <w:t>evidence was</w:t>
      </w:r>
      <w:r>
        <w:rPr>
          <w:spacing w:val="-3"/>
        </w:rPr>
        <w:t xml:space="preserve"> </w:t>
      </w:r>
      <w:r>
        <w:t>entirely</w:t>
      </w:r>
      <w:r>
        <w:rPr>
          <w:spacing w:val="-2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statement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made</w:t>
      </w:r>
      <w:r>
        <w:rPr>
          <w:spacing w:val="-57"/>
        </w:rPr>
        <w:t xml:space="preserve"> </w:t>
      </w:r>
      <w:r>
        <w:t>prior to the hearing.</w:t>
      </w:r>
      <w:r>
        <w:rPr>
          <w:spacing w:val="1"/>
        </w:rPr>
        <w:t xml:space="preserve"> </w:t>
      </w:r>
      <w:r>
        <w:t>The evidence was corroborated by the last witness Elijah Tapera as</w:t>
      </w:r>
      <w:r>
        <w:rPr>
          <w:spacing w:val="1"/>
        </w:rPr>
        <w:t xml:space="preserve"> </w:t>
      </w:r>
      <w:r>
        <w:t>follows;</w:t>
      </w:r>
    </w:p>
    <w:p w14:paraId="06C76F4B" w14:textId="77777777" w:rsidR="00782C94" w:rsidRDefault="00000000">
      <w:pPr>
        <w:pStyle w:val="BodyText"/>
        <w:ind w:left="820" w:right="305"/>
      </w:pPr>
      <w:r>
        <w:t>“ET: On the day in question, Mr Makusha came to my office and told me that he</w:t>
      </w:r>
      <w:r>
        <w:rPr>
          <w:spacing w:val="1"/>
        </w:rPr>
        <w:t xml:space="preserve"> </w:t>
      </w:r>
      <w:r>
        <w:t>observed Fredrick Sunga removing parts from a scrapped vehicle on CCTV footage. I</w:t>
      </w:r>
      <w:r>
        <w:rPr>
          <w:spacing w:val="-57"/>
        </w:rPr>
        <w:t xml:space="preserve"> </w:t>
      </w:r>
      <w:r>
        <w:t>told him that Sunga did not have permission to remove parts from the vehicle. We</w:t>
      </w:r>
      <w:r>
        <w:rPr>
          <w:spacing w:val="1"/>
        </w:rPr>
        <w:t xml:space="preserve"> </w:t>
      </w:r>
      <w:r>
        <w:t>went to the yard where the retired vehicles are parked and found Fredrick Sunga and</w:t>
      </w:r>
      <w:r>
        <w:rPr>
          <w:spacing w:val="1"/>
        </w:rPr>
        <w:t xml:space="preserve"> </w:t>
      </w:r>
      <w:r>
        <w:t>Godfrey Munemo working on the right door of the vehicle. I asked Fredrick Sunga</w:t>
      </w:r>
      <w:r>
        <w:rPr>
          <w:spacing w:val="1"/>
        </w:rPr>
        <w:t xml:space="preserve"> </w:t>
      </w:r>
      <w:r>
        <w:t>what he was doing and he responded that he was looking for bolts.</w:t>
      </w:r>
      <w:r>
        <w:rPr>
          <w:spacing w:val="1"/>
        </w:rPr>
        <w:t xml:space="preserve"> </w:t>
      </w:r>
      <w:r>
        <w:t>I enquired from</w:t>
      </w:r>
      <w:r>
        <w:rPr>
          <w:spacing w:val="1"/>
        </w:rPr>
        <w:t xml:space="preserve"> </w:t>
      </w:r>
      <w:r>
        <w:t>him</w:t>
      </w:r>
      <w:r>
        <w:rPr>
          <w:spacing w:val="-1"/>
        </w:rPr>
        <w:t xml:space="preserve"> </w:t>
      </w:r>
      <w:r>
        <w:t>on who gave</w:t>
      </w:r>
      <w:r>
        <w:rPr>
          <w:spacing w:val="-1"/>
        </w:rPr>
        <w:t xml:space="preserve"> </w:t>
      </w:r>
      <w:r>
        <w:t>him the permission</w:t>
      </w:r>
      <w:r>
        <w:rPr>
          <w:spacing w:val="1"/>
        </w:rPr>
        <w:t xml:space="preserve"> </w:t>
      </w:r>
      <w:r>
        <w:t>but he couldn’t answer.”</w:t>
      </w:r>
    </w:p>
    <w:p w14:paraId="2C0547FF" w14:textId="77777777" w:rsidR="00782C94" w:rsidRDefault="00782C94">
      <w:pPr>
        <w:sectPr w:rsidR="00782C94">
          <w:headerReference w:type="default" r:id="rId7"/>
          <w:pgSz w:w="11910" w:h="16840"/>
          <w:pgMar w:top="1520" w:right="1180" w:bottom="280" w:left="1340" w:header="763" w:footer="0" w:gutter="0"/>
          <w:pgNumType w:start="2"/>
          <w:cols w:space="720"/>
        </w:sectPr>
      </w:pPr>
    </w:p>
    <w:p w14:paraId="61A7BA81" w14:textId="77777777" w:rsidR="00782C94" w:rsidRDefault="00782C94">
      <w:pPr>
        <w:pStyle w:val="BodyText"/>
        <w:rPr>
          <w:sz w:val="20"/>
        </w:rPr>
      </w:pPr>
    </w:p>
    <w:p w14:paraId="7AAAE1E4" w14:textId="77777777" w:rsidR="00782C94" w:rsidRDefault="00782C94">
      <w:pPr>
        <w:pStyle w:val="BodyText"/>
        <w:rPr>
          <w:sz w:val="20"/>
        </w:rPr>
      </w:pPr>
    </w:p>
    <w:p w14:paraId="08A8F1C6" w14:textId="77777777" w:rsidR="00782C94" w:rsidRDefault="00782C94">
      <w:pPr>
        <w:pStyle w:val="BodyText"/>
        <w:rPr>
          <w:sz w:val="20"/>
        </w:rPr>
      </w:pPr>
    </w:p>
    <w:p w14:paraId="544FFBD7" w14:textId="77777777" w:rsidR="00782C94" w:rsidRDefault="00782C94">
      <w:pPr>
        <w:pStyle w:val="BodyText"/>
        <w:rPr>
          <w:sz w:val="20"/>
        </w:rPr>
      </w:pPr>
    </w:p>
    <w:p w14:paraId="1B7D48D1" w14:textId="77777777" w:rsidR="00782C94" w:rsidRDefault="00782C94">
      <w:pPr>
        <w:pStyle w:val="BodyText"/>
        <w:rPr>
          <w:sz w:val="20"/>
        </w:rPr>
      </w:pPr>
    </w:p>
    <w:p w14:paraId="305F2802" w14:textId="77777777" w:rsidR="00782C94" w:rsidRDefault="00782C94">
      <w:pPr>
        <w:pStyle w:val="BodyText"/>
        <w:rPr>
          <w:sz w:val="20"/>
        </w:rPr>
      </w:pPr>
    </w:p>
    <w:p w14:paraId="4D8EA367" w14:textId="77777777" w:rsidR="00782C94" w:rsidRDefault="00782C94">
      <w:pPr>
        <w:pStyle w:val="BodyText"/>
        <w:rPr>
          <w:sz w:val="20"/>
        </w:rPr>
      </w:pPr>
    </w:p>
    <w:p w14:paraId="741F759D" w14:textId="77777777" w:rsidR="00782C94" w:rsidRDefault="00782C94">
      <w:pPr>
        <w:pStyle w:val="BodyText"/>
        <w:rPr>
          <w:sz w:val="20"/>
        </w:rPr>
      </w:pPr>
    </w:p>
    <w:p w14:paraId="75F00802" w14:textId="77777777" w:rsidR="00782C94" w:rsidRDefault="00782C94">
      <w:pPr>
        <w:pStyle w:val="BodyText"/>
        <w:rPr>
          <w:sz w:val="20"/>
        </w:rPr>
      </w:pPr>
    </w:p>
    <w:p w14:paraId="14703E39" w14:textId="77777777" w:rsidR="00782C94" w:rsidRDefault="00782C94">
      <w:pPr>
        <w:pStyle w:val="BodyText"/>
        <w:rPr>
          <w:sz w:val="20"/>
        </w:rPr>
      </w:pPr>
    </w:p>
    <w:p w14:paraId="310FD02C" w14:textId="77777777" w:rsidR="00782C94" w:rsidRDefault="00782C94">
      <w:pPr>
        <w:pStyle w:val="BodyText"/>
        <w:rPr>
          <w:sz w:val="20"/>
        </w:rPr>
      </w:pPr>
    </w:p>
    <w:p w14:paraId="46B1FC0E" w14:textId="77777777" w:rsidR="00782C94" w:rsidRDefault="00782C94">
      <w:pPr>
        <w:pStyle w:val="BodyText"/>
        <w:rPr>
          <w:sz w:val="20"/>
        </w:rPr>
      </w:pPr>
    </w:p>
    <w:p w14:paraId="351F7749" w14:textId="77777777" w:rsidR="00782C94" w:rsidRDefault="00782C94">
      <w:pPr>
        <w:pStyle w:val="BodyText"/>
        <w:rPr>
          <w:sz w:val="20"/>
        </w:rPr>
      </w:pPr>
    </w:p>
    <w:p w14:paraId="132FE8F7" w14:textId="77777777" w:rsidR="00782C94" w:rsidRDefault="00782C94">
      <w:pPr>
        <w:pStyle w:val="BodyText"/>
        <w:rPr>
          <w:sz w:val="20"/>
        </w:rPr>
      </w:pPr>
    </w:p>
    <w:p w14:paraId="3008FD1C" w14:textId="77777777" w:rsidR="00782C94" w:rsidRDefault="00782C94">
      <w:pPr>
        <w:pStyle w:val="BodyText"/>
        <w:rPr>
          <w:sz w:val="20"/>
        </w:rPr>
      </w:pPr>
    </w:p>
    <w:p w14:paraId="63E2E98C" w14:textId="77777777" w:rsidR="00782C94" w:rsidRDefault="00782C94">
      <w:pPr>
        <w:pStyle w:val="BodyText"/>
        <w:rPr>
          <w:sz w:val="20"/>
        </w:rPr>
      </w:pPr>
    </w:p>
    <w:p w14:paraId="1326798D" w14:textId="77777777" w:rsidR="00782C94" w:rsidRDefault="00782C94">
      <w:pPr>
        <w:pStyle w:val="BodyText"/>
        <w:rPr>
          <w:sz w:val="20"/>
        </w:rPr>
      </w:pPr>
    </w:p>
    <w:p w14:paraId="4611D9F5" w14:textId="77777777" w:rsidR="00782C94" w:rsidRDefault="00782C94">
      <w:pPr>
        <w:pStyle w:val="BodyText"/>
        <w:spacing w:before="2"/>
        <w:rPr>
          <w:sz w:val="22"/>
        </w:rPr>
      </w:pPr>
    </w:p>
    <w:p w14:paraId="35E36DA3" w14:textId="77777777" w:rsidR="00782C94" w:rsidRDefault="00000000">
      <w:pPr>
        <w:pStyle w:val="BodyText"/>
        <w:spacing w:before="90" w:line="360" w:lineRule="auto"/>
        <w:ind w:left="108" w:right="382"/>
      </w:pPr>
      <w:r>
        <w:t>In his defence appellant stated that he bought a scrapped vehicle from respondent.</w:t>
      </w:r>
      <w:r>
        <w:rPr>
          <w:spacing w:val="1"/>
        </w:rPr>
        <w:t xml:space="preserve"> </w:t>
      </w:r>
      <w:r>
        <w:t>He found</w:t>
      </w:r>
      <w:r>
        <w:rPr>
          <w:spacing w:val="-58"/>
        </w:rPr>
        <w:t xml:space="preserve"> </w:t>
      </w:r>
      <w:r>
        <w:t>bolts missing from the engine. He believed the bolts were lying beneath the other vehicle in</w:t>
      </w:r>
      <w:r>
        <w:rPr>
          <w:spacing w:val="1"/>
        </w:rPr>
        <w:t xml:space="preserve"> </w:t>
      </w:r>
      <w:r>
        <w:t>the scrap yard.</w:t>
      </w:r>
      <w:r>
        <w:rPr>
          <w:spacing w:val="1"/>
        </w:rPr>
        <w:t xml:space="preserve"> </w:t>
      </w:r>
      <w:r>
        <w:t>He therefore went to the yard intending to find the bolts and thereafter seek</w:t>
      </w:r>
      <w:r>
        <w:rPr>
          <w:spacing w:val="1"/>
        </w:rPr>
        <w:t xml:space="preserve"> </w:t>
      </w:r>
      <w:r>
        <w:t>permission to remove them. Appellant’s story smells fishy for 2 reasons. Firstly, when he</w:t>
      </w:r>
      <w:r>
        <w:rPr>
          <w:spacing w:val="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realised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engine</w:t>
      </w:r>
      <w:r>
        <w:rPr>
          <w:spacing w:val="-1"/>
        </w:rPr>
        <w:t xml:space="preserve"> </w:t>
      </w:r>
      <w:r>
        <w:t>needed to</w:t>
      </w:r>
      <w:r>
        <w:rPr>
          <w:spacing w:val="-1"/>
        </w:rPr>
        <w:t xml:space="preserve"> </w:t>
      </w:r>
      <w:r>
        <w:t>be exchanged,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approached 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authorities</w:t>
      </w:r>
    </w:p>
    <w:p w14:paraId="70F1D3B0" w14:textId="77777777" w:rsidR="00782C94" w:rsidRDefault="00000000">
      <w:pPr>
        <w:pStyle w:val="BodyText"/>
        <w:spacing w:line="360" w:lineRule="auto"/>
        <w:ind w:left="108" w:right="297"/>
      </w:pPr>
      <w:r>
        <w:t>in respondent’s structures and was given authority to have the engine exchanged. But when it</w:t>
      </w:r>
      <w:r>
        <w:rPr>
          <w:spacing w:val="-57"/>
        </w:rPr>
        <w:t xml:space="preserve"> </w:t>
      </w:r>
      <w:r>
        <w:t>came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bolts, he</w:t>
      </w:r>
      <w:r>
        <w:rPr>
          <w:spacing w:val="-2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seek permission</w:t>
      </w:r>
      <w:r>
        <w:rPr>
          <w:spacing w:val="-1"/>
        </w:rPr>
        <w:t xml:space="preserve"> </w:t>
      </w:r>
      <w:r>
        <w:t>to search</w:t>
      </w:r>
      <w:r>
        <w:rPr>
          <w:spacing w:val="-1"/>
        </w:rPr>
        <w:t xml:space="preserve"> </w:t>
      </w:r>
      <w:r>
        <w:t>for same</w:t>
      </w:r>
      <w:r>
        <w:rPr>
          <w:spacing w:val="-1"/>
        </w:rPr>
        <w:t xml:space="preserve"> </w:t>
      </w:r>
      <w:r>
        <w:t>like he</w:t>
      </w:r>
      <w:r>
        <w:rPr>
          <w:spacing w:val="-2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before.</w:t>
      </w:r>
    </w:p>
    <w:p w14:paraId="0853001A" w14:textId="77777777" w:rsidR="00782C94" w:rsidRDefault="00000000">
      <w:pPr>
        <w:pStyle w:val="BodyText"/>
        <w:spacing w:line="360" w:lineRule="auto"/>
        <w:ind w:left="108" w:right="382"/>
      </w:pPr>
      <w:r>
        <w:t>Secondly it was found that he removed parts from the second vehicle and was caught</w:t>
      </w:r>
      <w:r>
        <w:rPr>
          <w:spacing w:val="1"/>
        </w:rPr>
        <w:t xml:space="preserve"> </w:t>
      </w:r>
      <w:r>
        <w:t>working on its door.</w:t>
      </w:r>
      <w:r>
        <w:rPr>
          <w:spacing w:val="1"/>
        </w:rPr>
        <w:t xml:space="preserve"> </w:t>
      </w:r>
      <w:r>
        <w:t xml:space="preserve">This contradicts the claim that he thought the bolts </w:t>
      </w:r>
      <w:r>
        <w:rPr>
          <w:u w:val="single"/>
        </w:rPr>
        <w:t>lay</w:t>
      </w:r>
      <w:r>
        <w:t xml:space="preserve"> somewhere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workshop. Yet he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caught removing parts from the</w:t>
      </w:r>
      <w:r>
        <w:rPr>
          <w:spacing w:val="-1"/>
        </w:rPr>
        <w:t xml:space="preserve"> </w:t>
      </w:r>
      <w:r>
        <w:t>vehicle.</w:t>
      </w:r>
    </w:p>
    <w:p w14:paraId="73378DFB" w14:textId="77777777" w:rsidR="00782C94" w:rsidRDefault="00000000">
      <w:pPr>
        <w:pStyle w:val="BodyText"/>
        <w:spacing w:line="216" w:lineRule="exact"/>
        <w:ind w:left="828"/>
      </w:pPr>
      <w:r>
        <w:t>Section</w:t>
      </w:r>
      <w:r>
        <w:rPr>
          <w:spacing w:val="-1"/>
        </w:rPr>
        <w:t xml:space="preserve"> </w:t>
      </w:r>
      <w:r>
        <w:t>52 of</w:t>
      </w:r>
      <w:r>
        <w:rPr>
          <w:spacing w:val="-2"/>
        </w:rPr>
        <w:t xml:space="preserve"> </w:t>
      </w:r>
      <w:r>
        <w:t xml:space="preserve">the </w:t>
      </w:r>
      <w:r>
        <w:rPr>
          <w:u w:val="single"/>
        </w:rPr>
        <w:t>Civil Evidence</w:t>
      </w:r>
      <w:r>
        <w:rPr>
          <w:spacing w:val="-2"/>
          <w:u w:val="single"/>
        </w:rPr>
        <w:t xml:space="preserve"> </w:t>
      </w:r>
      <w:r>
        <w:rPr>
          <w:u w:val="single"/>
        </w:rPr>
        <w:t>Act Chapter</w:t>
      </w:r>
      <w:r>
        <w:rPr>
          <w:spacing w:val="-2"/>
          <w:u w:val="single"/>
        </w:rPr>
        <w:t xml:space="preserve"> </w:t>
      </w:r>
      <w:r>
        <w:rPr>
          <w:u w:val="single"/>
        </w:rPr>
        <w:t>8:01</w:t>
      </w:r>
      <w:r>
        <w:t xml:space="preserve"> permits findings and</w:t>
      </w:r>
      <w:r>
        <w:rPr>
          <w:spacing w:val="-1"/>
        </w:rPr>
        <w:t xml:space="preserve"> </w:t>
      </w:r>
      <w:r>
        <w:t>decisions to</w:t>
      </w:r>
    </w:p>
    <w:p w14:paraId="354EBA4A" w14:textId="77777777" w:rsidR="00782C94" w:rsidRDefault="00000000">
      <w:pPr>
        <w:pStyle w:val="Heading1"/>
        <w:numPr>
          <w:ilvl w:val="0"/>
          <w:numId w:val="1"/>
        </w:numPr>
        <w:tabs>
          <w:tab w:val="left" w:pos="821"/>
        </w:tabs>
        <w:spacing w:line="208" w:lineRule="exact"/>
        <w:ind w:hanging="361"/>
      </w:pPr>
      <w:r>
        <w:t>The</w:t>
      </w:r>
      <w:r>
        <w:rPr>
          <w:spacing w:val="-3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dismissed;</w:t>
      </w:r>
      <w:r>
        <w:rPr>
          <w:spacing w:val="-2"/>
        </w:rPr>
        <w:t xml:space="preserve"> </w:t>
      </w:r>
      <w:r>
        <w:t>and</w:t>
      </w:r>
    </w:p>
    <w:p w14:paraId="284D7623" w14:textId="77777777" w:rsidR="00782C94" w:rsidRDefault="00000000">
      <w:pPr>
        <w:pStyle w:val="BodyText"/>
        <w:spacing w:line="360" w:lineRule="auto"/>
        <w:ind w:left="108" w:right="271"/>
      </w:pPr>
      <w:r>
        <w:t xml:space="preserve">be made on the basis of the evidence of “a single competent and credible witness” In </w:t>
      </w:r>
      <w:r>
        <w:rPr>
          <w:i/>
        </w:rPr>
        <w:t xml:space="preserve">casu </w:t>
      </w:r>
      <w:r>
        <w:t>the</w:t>
      </w:r>
      <w:r>
        <w:rPr>
          <w:spacing w:val="-57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Makusha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Tapera</w:t>
      </w:r>
      <w:r>
        <w:rPr>
          <w:spacing w:val="-2"/>
        </w:rPr>
        <w:t xml:space="preserve"> </w:t>
      </w:r>
      <w:r>
        <w:t>proved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attempted</w:t>
      </w:r>
      <w:r>
        <w:rPr>
          <w:spacing w:val="2"/>
        </w:rPr>
        <w:t xml:space="preserve"> </w:t>
      </w:r>
      <w:r>
        <w:t>misappropriation.</w:t>
      </w:r>
    </w:p>
    <w:p w14:paraId="3EB9DA9B" w14:textId="77777777" w:rsidR="00782C94" w:rsidRDefault="00000000">
      <w:pPr>
        <w:pStyle w:val="BodyText"/>
        <w:spacing w:line="218" w:lineRule="exact"/>
        <w:ind w:left="108"/>
      </w:pPr>
      <w:r>
        <w:t>Their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shaken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respect.  Accordingly,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disciplinary</w:t>
      </w:r>
    </w:p>
    <w:p w14:paraId="7B04477E" w14:textId="77777777" w:rsidR="00782C94" w:rsidRDefault="00000000">
      <w:pPr>
        <w:pStyle w:val="Heading1"/>
        <w:numPr>
          <w:ilvl w:val="0"/>
          <w:numId w:val="1"/>
        </w:numPr>
        <w:tabs>
          <w:tab w:val="left" w:pos="821"/>
        </w:tabs>
        <w:spacing w:line="206" w:lineRule="exact"/>
        <w:ind w:hanging="361"/>
      </w:pPr>
      <w:r>
        <w:t>Each</w:t>
      </w:r>
      <w:r>
        <w:rPr>
          <w:spacing w:val="-1"/>
        </w:rPr>
        <w:t xml:space="preserve"> </w:t>
      </w:r>
      <w:r>
        <w:t>party shall</w:t>
      </w:r>
      <w:r>
        <w:rPr>
          <w:spacing w:val="-1"/>
        </w:rPr>
        <w:t xml:space="preserve"> </w:t>
      </w:r>
      <w:r>
        <w:t>bear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 costs.</w:t>
      </w:r>
    </w:p>
    <w:p w14:paraId="6E37AF25" w14:textId="77777777" w:rsidR="00782C94" w:rsidRDefault="00000000">
      <w:pPr>
        <w:pStyle w:val="BodyText"/>
        <w:spacing w:line="265" w:lineRule="exact"/>
        <w:ind w:left="108"/>
      </w:pPr>
      <w:r>
        <w:t>authority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appeals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correctly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confirmed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guilty</w:t>
      </w:r>
      <w:r>
        <w:rPr>
          <w:spacing w:val="-1"/>
        </w:rPr>
        <w:t xml:space="preserve"> </w:t>
      </w:r>
      <w:r>
        <w:t>verdict.</w:t>
      </w:r>
    </w:p>
    <w:p w14:paraId="694720BD" w14:textId="77777777" w:rsidR="00782C94" w:rsidRDefault="00782C94">
      <w:pPr>
        <w:pStyle w:val="BodyText"/>
        <w:rPr>
          <w:sz w:val="26"/>
        </w:rPr>
      </w:pPr>
    </w:p>
    <w:p w14:paraId="68BFEE11" w14:textId="77777777" w:rsidR="00782C94" w:rsidRDefault="00782C94">
      <w:pPr>
        <w:pStyle w:val="BodyText"/>
        <w:spacing w:before="1"/>
        <w:rPr>
          <w:sz w:val="21"/>
        </w:rPr>
      </w:pPr>
    </w:p>
    <w:p w14:paraId="261CE23C" w14:textId="0BC03683" w:rsidR="00782C94" w:rsidRDefault="00000000">
      <w:pPr>
        <w:pStyle w:val="Heading1"/>
        <w:ind w:left="108"/>
        <w:rPr>
          <w:b w:val="0"/>
        </w:rPr>
      </w:pPr>
      <w:r>
        <w:t>Wherefore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ordered</w:t>
      </w:r>
      <w:r>
        <w:rPr>
          <w:spacing w:val="-1"/>
        </w:rPr>
        <w:t xml:space="preserve"> </w:t>
      </w:r>
      <w:r>
        <w:t>that</w:t>
      </w:r>
      <w:r>
        <w:rPr>
          <w:b w:val="0"/>
        </w:rPr>
        <w:t>,</w:t>
      </w:r>
    </w:p>
    <w:p w14:paraId="3D1FEC64" w14:textId="77777777" w:rsidR="00782C94" w:rsidRDefault="00782C94">
      <w:pPr>
        <w:pStyle w:val="BodyText"/>
        <w:rPr>
          <w:sz w:val="20"/>
        </w:rPr>
      </w:pPr>
    </w:p>
    <w:p w14:paraId="0CBC94F1" w14:textId="77777777" w:rsidR="00782C94" w:rsidRDefault="00782C94">
      <w:pPr>
        <w:pStyle w:val="BodyText"/>
        <w:rPr>
          <w:sz w:val="20"/>
        </w:rPr>
      </w:pPr>
    </w:p>
    <w:p w14:paraId="39AAA882" w14:textId="77777777" w:rsidR="00782C94" w:rsidRDefault="00782C94">
      <w:pPr>
        <w:pStyle w:val="BodyText"/>
        <w:rPr>
          <w:sz w:val="20"/>
        </w:rPr>
      </w:pPr>
    </w:p>
    <w:p w14:paraId="630F5D97" w14:textId="77777777" w:rsidR="00782C94" w:rsidRDefault="00782C94">
      <w:pPr>
        <w:pStyle w:val="BodyText"/>
        <w:rPr>
          <w:sz w:val="20"/>
        </w:rPr>
      </w:pPr>
    </w:p>
    <w:p w14:paraId="5F8645F1" w14:textId="77777777" w:rsidR="00782C94" w:rsidRDefault="00782C94">
      <w:pPr>
        <w:pStyle w:val="BodyText"/>
        <w:rPr>
          <w:sz w:val="20"/>
        </w:rPr>
      </w:pPr>
    </w:p>
    <w:p w14:paraId="3D361175" w14:textId="77777777" w:rsidR="00782C94" w:rsidRDefault="00782C94">
      <w:pPr>
        <w:pStyle w:val="BodyText"/>
        <w:spacing w:before="1"/>
        <w:rPr>
          <w:sz w:val="26"/>
        </w:rPr>
      </w:pPr>
    </w:p>
    <w:p w14:paraId="5E48865A" w14:textId="77777777" w:rsidR="00782C94" w:rsidRDefault="00000000">
      <w:pPr>
        <w:spacing w:before="90" w:line="360" w:lineRule="auto"/>
        <w:ind w:left="4046" w:right="4138" w:hanging="286"/>
        <w:rPr>
          <w:b/>
          <w:sz w:val="24"/>
        </w:rPr>
      </w:pPr>
      <w:r>
        <w:rPr>
          <w:b/>
          <w:sz w:val="24"/>
        </w:rPr>
        <w:t>G MUSARIRI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J-U-D-G-E</w:t>
      </w:r>
    </w:p>
    <w:sectPr w:rsidR="00782C94">
      <w:pgSz w:w="11910" w:h="16840"/>
      <w:pgMar w:top="1520" w:right="118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7133" w14:textId="77777777" w:rsidR="001006D4" w:rsidRDefault="001006D4">
      <w:r>
        <w:separator/>
      </w:r>
    </w:p>
  </w:endnote>
  <w:endnote w:type="continuationSeparator" w:id="0">
    <w:p w14:paraId="1594B89D" w14:textId="77777777" w:rsidR="001006D4" w:rsidRDefault="0010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CEC9" w14:textId="77777777" w:rsidR="001006D4" w:rsidRDefault="001006D4">
      <w:r>
        <w:separator/>
      </w:r>
    </w:p>
  </w:footnote>
  <w:footnote w:type="continuationSeparator" w:id="0">
    <w:p w14:paraId="67495700" w14:textId="77777777" w:rsidR="001006D4" w:rsidRDefault="0010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6ADB" w14:textId="77777777" w:rsidR="00782C94" w:rsidRDefault="00000000">
    <w:pPr>
      <w:pStyle w:val="BodyText"/>
      <w:spacing w:line="14" w:lineRule="auto"/>
      <w:rPr>
        <w:sz w:val="20"/>
      </w:rPr>
    </w:pPr>
    <w:r>
      <w:pict w14:anchorId="7A8F92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4.45pt;margin-top:37.15pt;width:79.25pt;height:39.95pt;z-index:-251658752;mso-position-horizontal-relative:page;mso-position-vertical-relative:page" filled="f" stroked="f">
          <v:textbox inset="0,0,0,0">
            <w:txbxContent>
              <w:p w14:paraId="70FB7082" w14:textId="77777777" w:rsidR="00782C94" w:rsidRDefault="00000000">
                <w:pPr>
                  <w:spacing w:line="245" w:lineRule="exact"/>
                  <w:ind w:left="1068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14:paraId="79180DC1" w14:textId="77777777" w:rsidR="00782C94" w:rsidRDefault="00000000">
                <w:pPr>
                  <w:ind w:left="20" w:right="65" w:firstLine="11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LC/H/283/2023</w:t>
                </w:r>
                <w:r>
                  <w:rPr>
                    <w:rFonts w:ascii="Calibri"/>
                    <w:spacing w:val="-47"/>
                  </w:rPr>
                  <w:t xml:space="preserve"> </w:t>
                </w:r>
                <w:r>
                  <w:rPr>
                    <w:rFonts w:ascii="Calibri"/>
                  </w:rPr>
                  <w:t>LC/H/224/23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723"/>
    <w:multiLevelType w:val="hybridMultilevel"/>
    <w:tmpl w:val="DC88E47A"/>
    <w:lvl w:ilvl="0" w:tplc="D562B8D8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C78CDDBE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5D9814CA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E57C8AEA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A5541760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36DACDCA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5A4C8EA6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E108973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BC5EE3E4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872CA8"/>
    <w:multiLevelType w:val="hybridMultilevel"/>
    <w:tmpl w:val="D52EC4BA"/>
    <w:lvl w:ilvl="0" w:tplc="CED20338">
      <w:start w:val="6"/>
      <w:numFmt w:val="decimal"/>
      <w:lvlText w:val="%1."/>
      <w:lvlJc w:val="left"/>
      <w:pPr>
        <w:ind w:left="11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DE4C388">
      <w:numFmt w:val="bullet"/>
      <w:lvlText w:val="•"/>
      <w:lvlJc w:val="left"/>
      <w:pPr>
        <w:ind w:left="2000" w:hanging="240"/>
      </w:pPr>
      <w:rPr>
        <w:rFonts w:hint="default"/>
        <w:lang w:val="en-US" w:eastAsia="en-US" w:bidi="ar-SA"/>
      </w:rPr>
    </w:lvl>
    <w:lvl w:ilvl="2" w:tplc="C5D27ED4">
      <w:numFmt w:val="bullet"/>
      <w:lvlText w:val="•"/>
      <w:lvlJc w:val="left"/>
      <w:pPr>
        <w:ind w:left="2821" w:hanging="240"/>
      </w:pPr>
      <w:rPr>
        <w:rFonts w:hint="default"/>
        <w:lang w:val="en-US" w:eastAsia="en-US" w:bidi="ar-SA"/>
      </w:rPr>
    </w:lvl>
    <w:lvl w:ilvl="3" w:tplc="0AEC8236">
      <w:numFmt w:val="bullet"/>
      <w:lvlText w:val="•"/>
      <w:lvlJc w:val="left"/>
      <w:pPr>
        <w:ind w:left="3641" w:hanging="240"/>
      </w:pPr>
      <w:rPr>
        <w:rFonts w:hint="default"/>
        <w:lang w:val="en-US" w:eastAsia="en-US" w:bidi="ar-SA"/>
      </w:rPr>
    </w:lvl>
    <w:lvl w:ilvl="4" w:tplc="BAE2F36C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128E1716">
      <w:numFmt w:val="bullet"/>
      <w:lvlText w:val="•"/>
      <w:lvlJc w:val="left"/>
      <w:pPr>
        <w:ind w:left="5283" w:hanging="240"/>
      </w:pPr>
      <w:rPr>
        <w:rFonts w:hint="default"/>
        <w:lang w:val="en-US" w:eastAsia="en-US" w:bidi="ar-SA"/>
      </w:rPr>
    </w:lvl>
    <w:lvl w:ilvl="6" w:tplc="E44CF508">
      <w:numFmt w:val="bullet"/>
      <w:lvlText w:val="•"/>
      <w:lvlJc w:val="left"/>
      <w:pPr>
        <w:ind w:left="6103" w:hanging="240"/>
      </w:pPr>
      <w:rPr>
        <w:rFonts w:hint="default"/>
        <w:lang w:val="en-US" w:eastAsia="en-US" w:bidi="ar-SA"/>
      </w:rPr>
    </w:lvl>
    <w:lvl w:ilvl="7" w:tplc="BC8E0664">
      <w:numFmt w:val="bullet"/>
      <w:lvlText w:val="•"/>
      <w:lvlJc w:val="left"/>
      <w:pPr>
        <w:ind w:left="6924" w:hanging="240"/>
      </w:pPr>
      <w:rPr>
        <w:rFonts w:hint="default"/>
        <w:lang w:val="en-US" w:eastAsia="en-US" w:bidi="ar-SA"/>
      </w:rPr>
    </w:lvl>
    <w:lvl w:ilvl="8" w:tplc="A404B89E">
      <w:numFmt w:val="bullet"/>
      <w:lvlText w:val="•"/>
      <w:lvlJc w:val="left"/>
      <w:pPr>
        <w:ind w:left="7745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52572444"/>
    <w:multiLevelType w:val="hybridMultilevel"/>
    <w:tmpl w:val="FE86F17A"/>
    <w:lvl w:ilvl="0" w:tplc="6FDE20E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9C82C04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E266E28A">
      <w:numFmt w:val="bullet"/>
      <w:lvlText w:val="•"/>
      <w:lvlJc w:val="left"/>
      <w:pPr>
        <w:ind w:left="2533" w:hanging="360"/>
      </w:pPr>
      <w:rPr>
        <w:rFonts w:hint="default"/>
        <w:lang w:val="en-US" w:eastAsia="en-US" w:bidi="ar-SA"/>
      </w:rPr>
    </w:lvl>
    <w:lvl w:ilvl="3" w:tplc="735AD632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C9A072AC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C882C916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6" w:tplc="DB5CE33A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D10085F8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8" w:tplc="E7A66E1E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num w:numId="1" w16cid:durableId="1625455747">
    <w:abstractNumId w:val="2"/>
  </w:num>
  <w:num w:numId="2" w16cid:durableId="1360551561">
    <w:abstractNumId w:val="0"/>
  </w:num>
  <w:num w:numId="3" w16cid:durableId="1258370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C94"/>
    <w:rsid w:val="001006D4"/>
    <w:rsid w:val="005757B8"/>
    <w:rsid w:val="007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E9979"/>
  <w15:docId w15:val="{88EA54B1-221C-42A3-B197-B0739535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 Tokowoyo</cp:lastModifiedBy>
  <cp:revision>3</cp:revision>
  <dcterms:created xsi:type="dcterms:W3CDTF">2023-10-06T10:04:00Z</dcterms:created>
  <dcterms:modified xsi:type="dcterms:W3CDTF">2023-10-06T10:09:00Z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