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CE42F" w14:textId="761E913A" w:rsidR="00784F21" w:rsidRPr="00D10188" w:rsidRDefault="00784F21" w:rsidP="00784F21">
      <w:pPr>
        <w:pStyle w:val="NoSpacing"/>
        <w:jc w:val="both"/>
        <w:rPr>
          <w:b/>
          <w:szCs w:val="24"/>
        </w:rPr>
      </w:pPr>
      <w:r>
        <w:rPr>
          <w:b/>
          <w:szCs w:val="24"/>
        </w:rPr>
        <w:t xml:space="preserve">FREDRICK </w:t>
      </w:r>
      <w:r w:rsidRPr="00D10188">
        <w:rPr>
          <w:b/>
          <w:szCs w:val="24"/>
        </w:rPr>
        <w:t>NDLOVU</w:t>
      </w:r>
    </w:p>
    <w:p w14:paraId="182AB4CC" w14:textId="77777777" w:rsidR="00784F21" w:rsidRPr="00D10188" w:rsidRDefault="00784F21" w:rsidP="00784F21">
      <w:pPr>
        <w:pStyle w:val="NoSpacing"/>
        <w:jc w:val="both"/>
        <w:rPr>
          <w:b/>
          <w:szCs w:val="24"/>
        </w:rPr>
      </w:pPr>
    </w:p>
    <w:p w14:paraId="3966A1CB" w14:textId="77777777" w:rsidR="00784F21" w:rsidRPr="00D10188" w:rsidRDefault="00784F21" w:rsidP="00784F21">
      <w:pPr>
        <w:pStyle w:val="NoSpacing"/>
        <w:jc w:val="both"/>
        <w:rPr>
          <w:b/>
          <w:szCs w:val="24"/>
        </w:rPr>
      </w:pPr>
      <w:r w:rsidRPr="00D10188">
        <w:rPr>
          <w:b/>
          <w:szCs w:val="24"/>
        </w:rPr>
        <w:t>Versus</w:t>
      </w:r>
    </w:p>
    <w:p w14:paraId="3159BE9D" w14:textId="77777777" w:rsidR="00784F21" w:rsidRPr="00D10188" w:rsidRDefault="00784F21" w:rsidP="00784F21">
      <w:pPr>
        <w:pStyle w:val="NoSpacing"/>
        <w:jc w:val="both"/>
        <w:rPr>
          <w:b/>
          <w:szCs w:val="24"/>
        </w:rPr>
      </w:pPr>
    </w:p>
    <w:p w14:paraId="5AF26D04" w14:textId="77777777" w:rsidR="00784F21" w:rsidRPr="00D10188" w:rsidRDefault="00784F21" w:rsidP="00784F21">
      <w:pPr>
        <w:pStyle w:val="NoSpacing"/>
        <w:jc w:val="both"/>
        <w:rPr>
          <w:b/>
          <w:szCs w:val="24"/>
        </w:rPr>
      </w:pPr>
      <w:r w:rsidRPr="00D10188">
        <w:rPr>
          <w:b/>
          <w:szCs w:val="24"/>
        </w:rPr>
        <w:t>THE STATE</w:t>
      </w:r>
    </w:p>
    <w:p w14:paraId="214D2672" w14:textId="77777777" w:rsidR="00784F21" w:rsidRPr="00D10188" w:rsidRDefault="00784F21" w:rsidP="00784F21">
      <w:pPr>
        <w:pStyle w:val="NoSpacing"/>
        <w:jc w:val="both"/>
        <w:rPr>
          <w:b/>
          <w:szCs w:val="24"/>
        </w:rPr>
      </w:pPr>
    </w:p>
    <w:p w14:paraId="27C89DC9" w14:textId="77777777" w:rsidR="00784F21" w:rsidRPr="00D10188" w:rsidRDefault="00784F21" w:rsidP="00784F21">
      <w:pPr>
        <w:pStyle w:val="NoSpacing"/>
        <w:jc w:val="both"/>
        <w:rPr>
          <w:szCs w:val="24"/>
        </w:rPr>
      </w:pPr>
      <w:r w:rsidRPr="00D10188">
        <w:rPr>
          <w:szCs w:val="24"/>
        </w:rPr>
        <w:t>IN THE HIGH COURT OF ZIMBABWE</w:t>
      </w:r>
    </w:p>
    <w:p w14:paraId="5659EE9A" w14:textId="1BF4E5BE" w:rsidR="00784F21" w:rsidRPr="00676AA2" w:rsidRDefault="00784F21" w:rsidP="00784F21">
      <w:pPr>
        <w:pStyle w:val="NoSpacing"/>
        <w:jc w:val="both"/>
        <w:rPr>
          <w:szCs w:val="24"/>
          <w:lang w:val="en-ZW"/>
        </w:rPr>
      </w:pPr>
      <w:r w:rsidRPr="00676AA2">
        <w:rPr>
          <w:szCs w:val="24"/>
          <w:lang w:val="en-ZW"/>
        </w:rPr>
        <w:t>KABASA &amp; DUBE-BANDA JJ</w:t>
      </w:r>
    </w:p>
    <w:p w14:paraId="532367D4" w14:textId="4A53B68A" w:rsidR="00784F21" w:rsidRPr="00FA3269" w:rsidRDefault="00784F21" w:rsidP="00784F21">
      <w:pPr>
        <w:pStyle w:val="NoSpacing"/>
        <w:jc w:val="both"/>
        <w:rPr>
          <w:szCs w:val="24"/>
          <w:lang w:val="en-ZW"/>
        </w:rPr>
      </w:pPr>
      <w:r w:rsidRPr="00FA3269">
        <w:rPr>
          <w:szCs w:val="24"/>
          <w:lang w:val="en-ZW"/>
        </w:rPr>
        <w:t xml:space="preserve">BULAWAYO 13 November 2023 &amp; </w:t>
      </w:r>
      <w:r w:rsidR="00FA3269" w:rsidRPr="00FA3269">
        <w:rPr>
          <w:szCs w:val="24"/>
          <w:lang w:val="en-ZW"/>
        </w:rPr>
        <w:t>23 November 2023</w:t>
      </w:r>
      <w:r w:rsidRPr="00FA3269">
        <w:rPr>
          <w:szCs w:val="24"/>
          <w:lang w:val="en-ZW"/>
        </w:rPr>
        <w:t xml:space="preserve">  </w:t>
      </w:r>
    </w:p>
    <w:p w14:paraId="105320B6" w14:textId="77777777" w:rsidR="00784F21" w:rsidRPr="00FA3269" w:rsidRDefault="00784F21" w:rsidP="00784F21">
      <w:pPr>
        <w:pStyle w:val="NoSpacing"/>
        <w:jc w:val="both"/>
        <w:rPr>
          <w:szCs w:val="24"/>
          <w:lang w:val="en-ZW"/>
        </w:rPr>
      </w:pPr>
    </w:p>
    <w:p w14:paraId="601AA0C9" w14:textId="61513ABD" w:rsidR="00784F21" w:rsidRPr="00D10188" w:rsidRDefault="00FA3269" w:rsidP="00784F21">
      <w:pPr>
        <w:pStyle w:val="NoSpacing"/>
        <w:jc w:val="both"/>
        <w:rPr>
          <w:b/>
          <w:szCs w:val="24"/>
        </w:rPr>
      </w:pPr>
      <w:r>
        <w:rPr>
          <w:b/>
          <w:szCs w:val="24"/>
        </w:rPr>
        <w:t xml:space="preserve">Criminal appeal </w:t>
      </w:r>
    </w:p>
    <w:p w14:paraId="78972179" w14:textId="77777777" w:rsidR="00784F21" w:rsidRPr="00D10188" w:rsidRDefault="00784F21" w:rsidP="00784F21">
      <w:pPr>
        <w:pStyle w:val="NoSpacing"/>
        <w:jc w:val="both"/>
        <w:rPr>
          <w:szCs w:val="24"/>
        </w:rPr>
      </w:pPr>
    </w:p>
    <w:p w14:paraId="58EC12B8" w14:textId="04475189" w:rsidR="00784F21" w:rsidRPr="00D10188" w:rsidRDefault="00784F21" w:rsidP="00784F21">
      <w:pPr>
        <w:pStyle w:val="NoSpacing"/>
        <w:jc w:val="both"/>
        <w:rPr>
          <w:szCs w:val="24"/>
        </w:rPr>
      </w:pPr>
      <w:r w:rsidRPr="00D10188">
        <w:rPr>
          <w:i/>
          <w:szCs w:val="24"/>
        </w:rPr>
        <w:t>K. Ngwenya</w:t>
      </w:r>
      <w:r w:rsidR="00FA3269">
        <w:rPr>
          <w:i/>
          <w:szCs w:val="24"/>
        </w:rPr>
        <w:t>,</w:t>
      </w:r>
      <w:r w:rsidRPr="00D10188">
        <w:rPr>
          <w:szCs w:val="24"/>
        </w:rPr>
        <w:t xml:space="preserve"> for the applicant</w:t>
      </w:r>
    </w:p>
    <w:p w14:paraId="73970F1B" w14:textId="0B05BD87" w:rsidR="00784F21" w:rsidRPr="00D10188" w:rsidRDefault="00FA3269" w:rsidP="00784F21">
      <w:pPr>
        <w:pStyle w:val="NoSpacing"/>
        <w:jc w:val="both"/>
        <w:rPr>
          <w:szCs w:val="24"/>
        </w:rPr>
      </w:pPr>
      <w:r>
        <w:rPr>
          <w:i/>
          <w:szCs w:val="24"/>
        </w:rPr>
        <w:t xml:space="preserve">K.M. Nyoni, </w:t>
      </w:r>
      <w:r w:rsidR="00784F21" w:rsidRPr="00D10188">
        <w:rPr>
          <w:szCs w:val="24"/>
        </w:rPr>
        <w:t>for the respondent</w:t>
      </w:r>
    </w:p>
    <w:p w14:paraId="1713B482" w14:textId="0A497BDB" w:rsidR="00FA3269" w:rsidRPr="00FA3269" w:rsidRDefault="00FA3269" w:rsidP="00F179A0">
      <w:pPr>
        <w:pStyle w:val="Default"/>
        <w:spacing w:line="360" w:lineRule="auto"/>
        <w:jc w:val="both"/>
        <w:rPr>
          <w:rFonts w:ascii="Times New Roman" w:eastAsia="Times New Roman" w:hAnsi="Times New Roman" w:cs="Times New Roman"/>
          <w:b/>
          <w:bCs/>
          <w:color w:val="242121"/>
          <w:lang w:eastAsia="en-ZW"/>
          <w14:ligatures w14:val="none"/>
        </w:rPr>
      </w:pPr>
      <w:r w:rsidRPr="00FA3269">
        <w:rPr>
          <w:rFonts w:ascii="Times New Roman" w:hAnsi="Times New Roman" w:cs="Times New Roman"/>
          <w:b/>
          <w:bCs/>
        </w:rPr>
        <w:t>DUBE-BANDA J:</w:t>
      </w:r>
      <w:r w:rsidR="00784F21" w:rsidRPr="00FA3269">
        <w:rPr>
          <w:rFonts w:ascii="Times New Roman" w:hAnsi="Times New Roman" w:cs="Times New Roman"/>
          <w:b/>
          <w:bCs/>
        </w:rPr>
        <w:tab/>
      </w:r>
    </w:p>
    <w:p w14:paraId="77581F16" w14:textId="15605B84" w:rsidR="008C5D39" w:rsidRDefault="00211FFD" w:rsidP="001D60E3">
      <w:pPr>
        <w:pStyle w:val="Default"/>
        <w:spacing w:line="360" w:lineRule="auto"/>
        <w:jc w:val="both"/>
        <w:rPr>
          <w:rFonts w:ascii="Times New Roman" w:hAnsi="Times New Roman" w:cs="Times New Roman"/>
        </w:rPr>
      </w:pPr>
      <w:r>
        <w:rPr>
          <w:rFonts w:ascii="Times New Roman" w:eastAsia="Times New Roman" w:hAnsi="Times New Roman" w:cs="Times New Roman"/>
          <w:color w:val="242121"/>
          <w:lang w:eastAsia="en-ZW"/>
          <w14:ligatures w14:val="none"/>
        </w:rPr>
        <w:t xml:space="preserve">[1] </w:t>
      </w:r>
      <w:r w:rsidR="00F179A0" w:rsidRPr="00F179A0">
        <w:rPr>
          <w:rFonts w:ascii="Times New Roman" w:eastAsia="Times New Roman" w:hAnsi="Times New Roman" w:cs="Times New Roman"/>
          <w:color w:val="242121"/>
          <w:lang w:eastAsia="en-ZW"/>
          <w14:ligatures w14:val="none"/>
        </w:rPr>
        <w:t xml:space="preserve">This judgment </w:t>
      </w:r>
      <w:r w:rsidR="00921A31">
        <w:rPr>
          <w:rFonts w:ascii="Times New Roman" w:eastAsia="Times New Roman" w:hAnsi="Times New Roman" w:cs="Times New Roman"/>
          <w:color w:val="242121"/>
          <w:lang w:eastAsia="en-ZW"/>
          <w14:ligatures w14:val="none"/>
        </w:rPr>
        <w:t>relates to</w:t>
      </w:r>
      <w:r w:rsidR="00F179A0" w:rsidRPr="00F179A0">
        <w:rPr>
          <w:rFonts w:ascii="Times New Roman" w:eastAsia="Times New Roman" w:hAnsi="Times New Roman" w:cs="Times New Roman"/>
          <w:color w:val="242121"/>
          <w:lang w:eastAsia="en-ZW"/>
          <w14:ligatures w14:val="none"/>
        </w:rPr>
        <w:t xml:space="preserve"> an appeal against conviction and sentence which came before us on 13 November 2023.</w:t>
      </w:r>
      <w:r w:rsidR="00F179A0" w:rsidRPr="00F179A0">
        <w:rPr>
          <w:rFonts w:ascii="Times New Roman" w:hAnsi="Times New Roman" w:cs="Times New Roman"/>
        </w:rPr>
        <w:t xml:space="preserve"> </w:t>
      </w:r>
      <w:r w:rsidR="00ED539A" w:rsidRPr="00F179A0">
        <w:rPr>
          <w:rFonts w:ascii="Times New Roman" w:hAnsi="Times New Roman" w:cs="Times New Roman"/>
        </w:rPr>
        <w:t xml:space="preserve">The appellant appeared in the magistrates’ court sitting at Hwange on </w:t>
      </w:r>
      <w:r w:rsidR="00676AA2">
        <w:rPr>
          <w:rFonts w:ascii="Times New Roman" w:hAnsi="Times New Roman" w:cs="Times New Roman"/>
        </w:rPr>
        <w:t xml:space="preserve">a </w:t>
      </w:r>
      <w:r w:rsidR="001D60E3">
        <w:rPr>
          <w:rFonts w:ascii="Times New Roman" w:hAnsi="Times New Roman" w:cs="Times New Roman"/>
        </w:rPr>
        <w:t>charge</w:t>
      </w:r>
      <w:r w:rsidR="00ED539A" w:rsidRPr="00F179A0">
        <w:rPr>
          <w:rFonts w:ascii="Times New Roman" w:hAnsi="Times New Roman" w:cs="Times New Roman"/>
        </w:rPr>
        <w:t xml:space="preserve"> of possession of raw ivory in contravention of s</w:t>
      </w:r>
      <w:r w:rsidR="00E87018">
        <w:rPr>
          <w:rFonts w:ascii="Times New Roman" w:hAnsi="Times New Roman" w:cs="Times New Roman"/>
        </w:rPr>
        <w:t xml:space="preserve"> 82(1) of S.I. 326/1990 as read with s 128(b) of the Parks and Wildlife Act [Chapter 20:14] </w:t>
      </w:r>
      <w:r w:rsidR="00676AA2">
        <w:rPr>
          <w:rFonts w:ascii="Times New Roman" w:hAnsi="Times New Roman" w:cs="Times New Roman"/>
        </w:rPr>
        <w:t xml:space="preserve">i.e., </w:t>
      </w:r>
      <w:r w:rsidR="00E87018">
        <w:rPr>
          <w:rFonts w:ascii="Times New Roman" w:hAnsi="Times New Roman" w:cs="Times New Roman"/>
        </w:rPr>
        <w:t xml:space="preserve">unlawful possession of unregistered raw ivory. It being alleged that on 1 February 2021 and at Lupinyu Business Centre, Victoria Falls, the appellant unlawfully and intentionally possessed two pieces of unregistered raw ivory weighing </w:t>
      </w:r>
      <w:r w:rsidR="009D31B4">
        <w:rPr>
          <w:rFonts w:ascii="Times New Roman" w:hAnsi="Times New Roman" w:cs="Times New Roman"/>
        </w:rPr>
        <w:t xml:space="preserve">1.09 kgs and 0.55 kgs. </w:t>
      </w:r>
    </w:p>
    <w:p w14:paraId="769A0D67" w14:textId="77777777" w:rsidR="001D60E3" w:rsidRPr="008C5D39" w:rsidRDefault="001D60E3" w:rsidP="001D60E3">
      <w:pPr>
        <w:pStyle w:val="Default"/>
        <w:spacing w:line="360" w:lineRule="auto"/>
        <w:jc w:val="both"/>
        <w:rPr>
          <w:rFonts w:ascii="Times New Roman" w:hAnsi="Times New Roman" w:cs="Times New Roman"/>
        </w:rPr>
      </w:pPr>
    </w:p>
    <w:p w14:paraId="613B765E" w14:textId="33AF6170" w:rsidR="003F6A8F" w:rsidRDefault="00211FFD" w:rsidP="00ED539A">
      <w:pPr>
        <w:pStyle w:val="Default"/>
        <w:spacing w:line="360" w:lineRule="auto"/>
        <w:jc w:val="both"/>
        <w:rPr>
          <w:rFonts w:ascii="Times New Roman" w:eastAsia="Times New Roman" w:hAnsi="Times New Roman" w:cs="Times New Roman"/>
          <w:color w:val="242121"/>
          <w:lang w:eastAsia="en-ZW"/>
          <w14:ligatures w14:val="none"/>
        </w:rPr>
      </w:pPr>
      <w:r>
        <w:rPr>
          <w:rFonts w:ascii="Times New Roman" w:eastAsia="Times New Roman" w:hAnsi="Times New Roman" w:cs="Times New Roman"/>
          <w:color w:val="242121"/>
          <w:lang w:eastAsia="en-ZW"/>
          <w14:ligatures w14:val="none"/>
        </w:rPr>
        <w:t>[</w:t>
      </w:r>
      <w:r w:rsidR="008C5D39">
        <w:rPr>
          <w:rFonts w:ascii="Times New Roman" w:eastAsia="Times New Roman" w:hAnsi="Times New Roman" w:cs="Times New Roman"/>
          <w:color w:val="242121"/>
          <w:lang w:eastAsia="en-ZW"/>
          <w14:ligatures w14:val="none"/>
        </w:rPr>
        <w:t>2</w:t>
      </w:r>
      <w:r>
        <w:rPr>
          <w:rFonts w:ascii="Times New Roman" w:eastAsia="Times New Roman" w:hAnsi="Times New Roman" w:cs="Times New Roman"/>
          <w:color w:val="242121"/>
          <w:lang w:eastAsia="en-ZW"/>
          <w14:ligatures w14:val="none"/>
        </w:rPr>
        <w:t xml:space="preserve">] </w:t>
      </w:r>
      <w:r w:rsidR="00676AA2">
        <w:rPr>
          <w:rFonts w:ascii="Times New Roman" w:hAnsi="Times New Roman" w:cs="Times New Roman"/>
        </w:rPr>
        <w:t xml:space="preserve">He pleaded not guilty and a contested trial ensued. </w:t>
      </w:r>
      <w:r w:rsidR="00B95C86">
        <w:rPr>
          <w:rFonts w:ascii="Times New Roman" w:eastAsia="Times New Roman" w:hAnsi="Times New Roman" w:cs="Times New Roman"/>
          <w:color w:val="242121"/>
          <w:lang w:eastAsia="en-ZW"/>
          <w14:ligatures w14:val="none"/>
        </w:rPr>
        <w:t xml:space="preserve">The court </w:t>
      </w:r>
      <w:r w:rsidR="00B95C86" w:rsidRPr="00E67AA0">
        <w:rPr>
          <w:rFonts w:ascii="Times New Roman" w:eastAsia="Times New Roman" w:hAnsi="Times New Roman" w:cs="Times New Roman"/>
          <w:i/>
          <w:iCs/>
          <w:color w:val="242121"/>
          <w:lang w:eastAsia="en-ZW"/>
          <w14:ligatures w14:val="none"/>
        </w:rPr>
        <w:t>a quo</w:t>
      </w:r>
      <w:r w:rsidR="00B95C86">
        <w:rPr>
          <w:rFonts w:ascii="Times New Roman" w:eastAsia="Times New Roman" w:hAnsi="Times New Roman" w:cs="Times New Roman"/>
          <w:color w:val="242121"/>
          <w:lang w:eastAsia="en-ZW"/>
          <w14:ligatures w14:val="none"/>
        </w:rPr>
        <w:t xml:space="preserve"> found </w:t>
      </w:r>
      <w:r w:rsidR="00676AA2">
        <w:rPr>
          <w:rFonts w:ascii="Times New Roman" w:eastAsia="Times New Roman" w:hAnsi="Times New Roman" w:cs="Times New Roman"/>
          <w:color w:val="242121"/>
          <w:lang w:eastAsia="en-ZW"/>
          <w14:ligatures w14:val="none"/>
        </w:rPr>
        <w:t xml:space="preserve">as false </w:t>
      </w:r>
      <w:r w:rsidR="00B95C86">
        <w:rPr>
          <w:rFonts w:ascii="Times New Roman" w:eastAsia="Times New Roman" w:hAnsi="Times New Roman" w:cs="Times New Roman"/>
          <w:color w:val="242121"/>
          <w:lang w:eastAsia="en-ZW"/>
          <w14:ligatures w14:val="none"/>
        </w:rPr>
        <w:t>that the appellant was</w:t>
      </w:r>
      <w:r w:rsidR="00E67AA0">
        <w:rPr>
          <w:rFonts w:ascii="Times New Roman" w:eastAsia="Times New Roman" w:hAnsi="Times New Roman" w:cs="Times New Roman"/>
          <w:color w:val="242121"/>
          <w:lang w:eastAsia="en-ZW"/>
          <w14:ligatures w14:val="none"/>
        </w:rPr>
        <w:t xml:space="preserve"> given the satchel by a third party and </w:t>
      </w:r>
      <w:r w:rsidR="00676AA2">
        <w:rPr>
          <w:rFonts w:ascii="Times New Roman" w:eastAsia="Times New Roman" w:hAnsi="Times New Roman" w:cs="Times New Roman"/>
          <w:color w:val="242121"/>
          <w:lang w:eastAsia="en-ZW"/>
          <w14:ligatures w14:val="none"/>
        </w:rPr>
        <w:t xml:space="preserve">found that </w:t>
      </w:r>
      <w:r w:rsidR="00E67AA0">
        <w:rPr>
          <w:rFonts w:ascii="Times New Roman" w:eastAsia="Times New Roman" w:hAnsi="Times New Roman" w:cs="Times New Roman"/>
          <w:color w:val="242121"/>
          <w:lang w:eastAsia="en-ZW"/>
          <w14:ligatures w14:val="none"/>
        </w:rPr>
        <w:t xml:space="preserve">he </w:t>
      </w:r>
      <w:r w:rsidR="00676AA2">
        <w:rPr>
          <w:rFonts w:ascii="Times New Roman" w:eastAsia="Times New Roman" w:hAnsi="Times New Roman" w:cs="Times New Roman"/>
          <w:color w:val="242121"/>
          <w:lang w:eastAsia="en-ZW"/>
          <w14:ligatures w14:val="none"/>
        </w:rPr>
        <w:t>had knowledge of the contents of the satchel.</w:t>
      </w:r>
      <w:r w:rsidR="00E67AA0">
        <w:rPr>
          <w:rFonts w:ascii="Times New Roman" w:eastAsia="Times New Roman" w:hAnsi="Times New Roman" w:cs="Times New Roman"/>
          <w:color w:val="242121"/>
          <w:lang w:eastAsia="en-ZW"/>
          <w14:ligatures w14:val="none"/>
        </w:rPr>
        <w:t xml:space="preserve"> It dismissed his version of a conspiracy between the officers and the informer to cause his arrest on planted evidence. </w:t>
      </w:r>
      <w:r w:rsidR="00784F21">
        <w:rPr>
          <w:rFonts w:ascii="Times New Roman" w:eastAsia="Times New Roman" w:hAnsi="Times New Roman" w:cs="Times New Roman"/>
          <w:color w:val="242121"/>
          <w:lang w:eastAsia="en-ZW"/>
          <w14:ligatures w14:val="none"/>
        </w:rPr>
        <w:t xml:space="preserve">It found further that the </w:t>
      </w:r>
      <w:r w:rsidR="00676AA2">
        <w:rPr>
          <w:rFonts w:ascii="Times New Roman" w:eastAsia="Times New Roman" w:hAnsi="Times New Roman" w:cs="Times New Roman"/>
          <w:color w:val="242121"/>
          <w:lang w:eastAsia="en-ZW"/>
          <w14:ligatures w14:val="none"/>
        </w:rPr>
        <w:t xml:space="preserve">issues turning on failing to involve the appellant in testing the pieces of ivory were mere </w:t>
      </w:r>
      <w:r w:rsidR="00784F21">
        <w:rPr>
          <w:rFonts w:ascii="Times New Roman" w:eastAsia="Times New Roman" w:hAnsi="Times New Roman" w:cs="Times New Roman"/>
          <w:color w:val="242121"/>
          <w:lang w:eastAsia="en-ZW"/>
          <w14:ligatures w14:val="none"/>
        </w:rPr>
        <w:t xml:space="preserve">technicalities </w:t>
      </w:r>
      <w:r w:rsidR="00676AA2">
        <w:rPr>
          <w:rFonts w:ascii="Times New Roman" w:eastAsia="Times New Roman" w:hAnsi="Times New Roman" w:cs="Times New Roman"/>
          <w:color w:val="242121"/>
          <w:lang w:eastAsia="en-ZW"/>
          <w14:ligatures w14:val="none"/>
        </w:rPr>
        <w:t>which did not create a</w:t>
      </w:r>
      <w:r w:rsidR="00784F21">
        <w:rPr>
          <w:rFonts w:ascii="Times New Roman" w:eastAsia="Times New Roman" w:hAnsi="Times New Roman" w:cs="Times New Roman"/>
          <w:color w:val="242121"/>
          <w:lang w:eastAsia="en-ZW"/>
          <w14:ligatures w14:val="none"/>
        </w:rPr>
        <w:t xml:space="preserve"> doubt that the appellant was in possession of the </w:t>
      </w:r>
      <w:r w:rsidR="001D60E3">
        <w:rPr>
          <w:rFonts w:ascii="Times New Roman" w:eastAsia="Times New Roman" w:hAnsi="Times New Roman" w:cs="Times New Roman"/>
          <w:color w:val="242121"/>
          <w:lang w:eastAsia="en-ZW"/>
          <w14:ligatures w14:val="none"/>
        </w:rPr>
        <w:t xml:space="preserve">two </w:t>
      </w:r>
      <w:r w:rsidR="00784F21">
        <w:rPr>
          <w:rFonts w:ascii="Times New Roman" w:eastAsia="Times New Roman" w:hAnsi="Times New Roman" w:cs="Times New Roman"/>
          <w:color w:val="242121"/>
          <w:lang w:eastAsia="en-ZW"/>
          <w14:ligatures w14:val="none"/>
        </w:rPr>
        <w:t>pieces of</w:t>
      </w:r>
      <w:r w:rsidR="001D60E3">
        <w:rPr>
          <w:rFonts w:ascii="Times New Roman" w:eastAsia="Times New Roman" w:hAnsi="Times New Roman" w:cs="Times New Roman"/>
          <w:color w:val="242121"/>
          <w:lang w:eastAsia="en-ZW"/>
          <w14:ligatures w14:val="none"/>
        </w:rPr>
        <w:t xml:space="preserve"> </w:t>
      </w:r>
      <w:r w:rsidR="002D6705">
        <w:rPr>
          <w:rFonts w:ascii="Times New Roman" w:eastAsia="Times New Roman" w:hAnsi="Times New Roman" w:cs="Times New Roman"/>
          <w:color w:val="242121"/>
          <w:lang w:eastAsia="en-ZW"/>
          <w14:ligatures w14:val="none"/>
        </w:rPr>
        <w:t xml:space="preserve">raw </w:t>
      </w:r>
      <w:r w:rsidR="00784F21">
        <w:rPr>
          <w:rFonts w:ascii="Times New Roman" w:eastAsia="Times New Roman" w:hAnsi="Times New Roman" w:cs="Times New Roman"/>
          <w:color w:val="242121"/>
          <w:lang w:eastAsia="en-ZW"/>
          <w14:ligatures w14:val="none"/>
        </w:rPr>
        <w:t xml:space="preserve">ivory without a permit. </w:t>
      </w:r>
      <w:r w:rsidR="00E67AA0">
        <w:rPr>
          <w:rFonts w:ascii="Times New Roman" w:eastAsia="Times New Roman" w:hAnsi="Times New Roman" w:cs="Times New Roman"/>
          <w:color w:val="242121"/>
          <w:lang w:eastAsia="en-ZW"/>
          <w14:ligatures w14:val="none"/>
        </w:rPr>
        <w:t xml:space="preserve">The court </w:t>
      </w:r>
      <w:r w:rsidR="00E67AA0" w:rsidRPr="005E5511">
        <w:rPr>
          <w:rFonts w:ascii="Times New Roman" w:eastAsia="Times New Roman" w:hAnsi="Times New Roman" w:cs="Times New Roman"/>
          <w:i/>
          <w:iCs/>
          <w:color w:val="242121"/>
          <w:lang w:eastAsia="en-ZW"/>
          <w14:ligatures w14:val="none"/>
        </w:rPr>
        <w:t>a quo</w:t>
      </w:r>
      <w:r w:rsidR="00E67AA0">
        <w:rPr>
          <w:rFonts w:ascii="Times New Roman" w:eastAsia="Times New Roman" w:hAnsi="Times New Roman" w:cs="Times New Roman"/>
          <w:color w:val="242121"/>
          <w:lang w:eastAsia="en-ZW"/>
          <w14:ligatures w14:val="none"/>
        </w:rPr>
        <w:t xml:space="preserve"> concluded that the prosecution had proved it</w:t>
      </w:r>
      <w:r w:rsidR="00A44340">
        <w:rPr>
          <w:rFonts w:ascii="Times New Roman" w:eastAsia="Times New Roman" w:hAnsi="Times New Roman" w:cs="Times New Roman"/>
          <w:color w:val="242121"/>
          <w:lang w:eastAsia="en-ZW"/>
          <w14:ligatures w14:val="none"/>
        </w:rPr>
        <w:t>s</w:t>
      </w:r>
      <w:r w:rsidR="00E67AA0">
        <w:rPr>
          <w:rFonts w:ascii="Times New Roman" w:eastAsia="Times New Roman" w:hAnsi="Times New Roman" w:cs="Times New Roman"/>
          <w:color w:val="242121"/>
          <w:lang w:eastAsia="en-ZW"/>
          <w14:ligatures w14:val="none"/>
        </w:rPr>
        <w:t xml:space="preserve"> case beyond a reasonable doubt as required by the law. </w:t>
      </w:r>
      <w:r w:rsidR="008C5D39">
        <w:rPr>
          <w:rFonts w:ascii="Times New Roman" w:eastAsia="Times New Roman" w:hAnsi="Times New Roman" w:cs="Times New Roman"/>
          <w:color w:val="242121"/>
          <w:lang w:eastAsia="en-ZW"/>
          <w14:ligatures w14:val="none"/>
        </w:rPr>
        <w:t>He was convicted and t</w:t>
      </w:r>
      <w:r w:rsidR="008C5D39" w:rsidRPr="006C707D">
        <w:rPr>
          <w:rFonts w:ascii="Times New Roman" w:hAnsi="Times New Roman" w:cs="Times New Roman"/>
        </w:rPr>
        <w:t xml:space="preserve">he court </w:t>
      </w:r>
      <w:r w:rsidR="008C5D39" w:rsidRPr="006C707D">
        <w:rPr>
          <w:rFonts w:ascii="Times New Roman" w:hAnsi="Times New Roman" w:cs="Times New Roman"/>
          <w:i/>
          <w:iCs/>
        </w:rPr>
        <w:t>a quo</w:t>
      </w:r>
      <w:r w:rsidR="008C5D39" w:rsidRPr="006C707D">
        <w:rPr>
          <w:rFonts w:ascii="Times New Roman" w:hAnsi="Times New Roman" w:cs="Times New Roman"/>
        </w:rPr>
        <w:t xml:space="preserve"> </w:t>
      </w:r>
      <w:r w:rsidR="008C5D39">
        <w:rPr>
          <w:rFonts w:ascii="Times New Roman" w:hAnsi="Times New Roman" w:cs="Times New Roman"/>
        </w:rPr>
        <w:t>having failed to find</w:t>
      </w:r>
      <w:r w:rsidR="008C5D39" w:rsidRPr="006C707D">
        <w:rPr>
          <w:rFonts w:ascii="Times New Roman" w:hAnsi="Times New Roman" w:cs="Times New Roman"/>
        </w:rPr>
        <w:t xml:space="preserve"> special circumstances </w:t>
      </w:r>
      <w:r w:rsidR="008C5D39">
        <w:rPr>
          <w:rFonts w:ascii="Times New Roman" w:hAnsi="Times New Roman" w:cs="Times New Roman"/>
        </w:rPr>
        <w:t>as required by law</w:t>
      </w:r>
      <w:r w:rsidR="008C5D39" w:rsidRPr="006C707D">
        <w:rPr>
          <w:rFonts w:ascii="Times New Roman" w:hAnsi="Times New Roman" w:cs="Times New Roman"/>
        </w:rPr>
        <w:t xml:space="preserve"> </w:t>
      </w:r>
      <w:r w:rsidR="008C5D39" w:rsidRPr="006C707D">
        <w:rPr>
          <w:rFonts w:ascii="Times New Roman" w:eastAsia="Times New Roman" w:hAnsi="Times New Roman" w:cs="Times New Roman"/>
          <w:color w:val="242121"/>
          <w:lang w:eastAsia="en-ZW"/>
          <w14:ligatures w14:val="none"/>
        </w:rPr>
        <w:t xml:space="preserve">sentenced </w:t>
      </w:r>
      <w:r w:rsidR="008C5D39">
        <w:rPr>
          <w:rFonts w:ascii="Times New Roman" w:eastAsia="Times New Roman" w:hAnsi="Times New Roman" w:cs="Times New Roman"/>
          <w:color w:val="242121"/>
          <w:lang w:eastAsia="en-ZW"/>
          <w14:ligatures w14:val="none"/>
        </w:rPr>
        <w:t>him t</w:t>
      </w:r>
      <w:r w:rsidR="008C5D39" w:rsidRPr="006C707D">
        <w:rPr>
          <w:rFonts w:ascii="Times New Roman" w:eastAsia="Times New Roman" w:hAnsi="Times New Roman" w:cs="Times New Roman"/>
          <w:color w:val="242121"/>
          <w:lang w:eastAsia="en-ZW"/>
          <w14:ligatures w14:val="none"/>
        </w:rPr>
        <w:t xml:space="preserve">o </w:t>
      </w:r>
      <w:r w:rsidR="001D60E3">
        <w:rPr>
          <w:rFonts w:ascii="Times New Roman" w:eastAsia="Times New Roman" w:hAnsi="Times New Roman" w:cs="Times New Roman"/>
          <w:color w:val="242121"/>
          <w:lang w:eastAsia="en-ZW"/>
          <w14:ligatures w14:val="none"/>
        </w:rPr>
        <w:t xml:space="preserve">the minimum mandatory sentence of </w:t>
      </w:r>
      <w:r w:rsidR="008C5D39">
        <w:rPr>
          <w:rFonts w:ascii="Times New Roman" w:eastAsia="Times New Roman" w:hAnsi="Times New Roman" w:cs="Times New Roman"/>
          <w:color w:val="242121"/>
          <w:lang w:eastAsia="en-ZW"/>
          <w14:ligatures w14:val="none"/>
        </w:rPr>
        <w:t xml:space="preserve">nine </w:t>
      </w:r>
      <w:r w:rsidR="00921A31">
        <w:rPr>
          <w:rFonts w:ascii="Times New Roman" w:eastAsia="Times New Roman" w:hAnsi="Times New Roman" w:cs="Times New Roman"/>
          <w:color w:val="242121"/>
          <w:lang w:eastAsia="en-ZW"/>
          <w14:ligatures w14:val="none"/>
        </w:rPr>
        <w:t xml:space="preserve">years </w:t>
      </w:r>
      <w:r w:rsidR="008C5D39">
        <w:rPr>
          <w:rFonts w:ascii="Times New Roman" w:eastAsia="Times New Roman" w:hAnsi="Times New Roman" w:cs="Times New Roman"/>
          <w:color w:val="242121"/>
          <w:lang w:eastAsia="en-ZW"/>
          <w14:ligatures w14:val="none"/>
        </w:rPr>
        <w:t xml:space="preserve">imprisonment. </w:t>
      </w:r>
    </w:p>
    <w:p w14:paraId="294EB1AC" w14:textId="77777777" w:rsidR="001D60E3" w:rsidRDefault="001D60E3" w:rsidP="00ED539A">
      <w:pPr>
        <w:pStyle w:val="Default"/>
        <w:spacing w:line="360" w:lineRule="auto"/>
        <w:jc w:val="both"/>
        <w:rPr>
          <w:rFonts w:ascii="Times New Roman" w:eastAsia="Times New Roman" w:hAnsi="Times New Roman" w:cs="Times New Roman"/>
          <w:color w:val="242121"/>
          <w:lang w:eastAsia="en-ZW"/>
          <w14:ligatures w14:val="none"/>
        </w:rPr>
      </w:pPr>
    </w:p>
    <w:p w14:paraId="23A16703" w14:textId="0CFAA948" w:rsidR="006C707D" w:rsidRPr="004B2A62" w:rsidRDefault="00ED539A" w:rsidP="00ED539A">
      <w:pPr>
        <w:pStyle w:val="Default"/>
        <w:spacing w:line="360" w:lineRule="auto"/>
        <w:jc w:val="both"/>
        <w:rPr>
          <w:rFonts w:ascii="Times New Roman" w:eastAsia="Times New Roman" w:hAnsi="Times New Roman" w:cs="Times New Roman"/>
          <w:color w:val="242121"/>
          <w:lang w:eastAsia="en-ZW"/>
          <w14:ligatures w14:val="none"/>
        </w:rPr>
      </w:pPr>
      <w:r>
        <w:rPr>
          <w:rFonts w:ascii="Times New Roman" w:hAnsi="Times New Roman" w:cs="Times New Roman"/>
          <w:sz w:val="23"/>
          <w:szCs w:val="23"/>
        </w:rPr>
        <w:t>[</w:t>
      </w:r>
      <w:r w:rsidR="008C5D39">
        <w:rPr>
          <w:rFonts w:ascii="Times New Roman" w:hAnsi="Times New Roman" w:cs="Times New Roman"/>
          <w:sz w:val="23"/>
          <w:szCs w:val="23"/>
        </w:rPr>
        <w:t>3</w:t>
      </w:r>
      <w:r>
        <w:rPr>
          <w:rFonts w:ascii="Times New Roman" w:hAnsi="Times New Roman" w:cs="Times New Roman"/>
          <w:sz w:val="23"/>
          <w:szCs w:val="23"/>
        </w:rPr>
        <w:t xml:space="preserve">] Aggrieved by the conviction and sentence the appellant </w:t>
      </w:r>
      <w:r w:rsidR="008C5D39">
        <w:rPr>
          <w:rFonts w:ascii="Times New Roman" w:hAnsi="Times New Roman" w:cs="Times New Roman"/>
          <w:sz w:val="23"/>
          <w:szCs w:val="23"/>
        </w:rPr>
        <w:t>noted an appeal</w:t>
      </w:r>
      <w:r w:rsidR="001974BB">
        <w:rPr>
          <w:rFonts w:ascii="Times New Roman" w:hAnsi="Times New Roman" w:cs="Times New Roman"/>
          <w:sz w:val="23"/>
          <w:szCs w:val="23"/>
        </w:rPr>
        <w:t xml:space="preserve"> to this court. In the notice of </w:t>
      </w:r>
      <w:r w:rsidR="006C707D">
        <w:rPr>
          <w:rFonts w:ascii="Times New Roman" w:hAnsi="Times New Roman" w:cs="Times New Roman"/>
          <w:sz w:val="23"/>
          <w:szCs w:val="23"/>
        </w:rPr>
        <w:t>appeal,</w:t>
      </w:r>
      <w:r w:rsidR="001974BB">
        <w:rPr>
          <w:rFonts w:ascii="Times New Roman" w:hAnsi="Times New Roman" w:cs="Times New Roman"/>
          <w:sz w:val="23"/>
          <w:szCs w:val="23"/>
        </w:rPr>
        <w:t xml:space="preserve"> the appellant raised</w:t>
      </w:r>
      <w:r w:rsidR="006C707D">
        <w:rPr>
          <w:rFonts w:ascii="Times New Roman" w:hAnsi="Times New Roman" w:cs="Times New Roman"/>
          <w:sz w:val="23"/>
          <w:szCs w:val="23"/>
        </w:rPr>
        <w:t xml:space="preserve"> twelve</w:t>
      </w:r>
      <w:r w:rsidR="001974BB">
        <w:rPr>
          <w:rFonts w:ascii="Times New Roman" w:hAnsi="Times New Roman" w:cs="Times New Roman"/>
          <w:sz w:val="23"/>
          <w:szCs w:val="23"/>
        </w:rPr>
        <w:t xml:space="preserve"> grounds of appeal. </w:t>
      </w:r>
      <w:r w:rsidR="00094728">
        <w:rPr>
          <w:rFonts w:ascii="Times New Roman" w:hAnsi="Times New Roman" w:cs="Times New Roman"/>
          <w:sz w:val="23"/>
          <w:szCs w:val="23"/>
        </w:rPr>
        <w:t xml:space="preserve">Some of the grounds of appeal turned on thoughtlessness. </w:t>
      </w:r>
      <w:r w:rsidR="001974BB">
        <w:rPr>
          <w:rFonts w:ascii="Times New Roman" w:hAnsi="Times New Roman" w:cs="Times New Roman"/>
          <w:sz w:val="23"/>
          <w:szCs w:val="23"/>
        </w:rPr>
        <w:t xml:space="preserve">However, during the hearing of the </w:t>
      </w:r>
      <w:r w:rsidR="008C5D39">
        <w:rPr>
          <w:rFonts w:ascii="Times New Roman" w:hAnsi="Times New Roman" w:cs="Times New Roman"/>
          <w:sz w:val="23"/>
          <w:szCs w:val="23"/>
        </w:rPr>
        <w:t>matter</w:t>
      </w:r>
      <w:r w:rsidR="001974BB">
        <w:rPr>
          <w:rFonts w:ascii="Times New Roman" w:hAnsi="Times New Roman" w:cs="Times New Roman"/>
          <w:sz w:val="23"/>
          <w:szCs w:val="23"/>
        </w:rPr>
        <w:t xml:space="preserve">, Mr. </w:t>
      </w:r>
      <w:r w:rsidR="001974BB" w:rsidRPr="001974BB">
        <w:rPr>
          <w:rFonts w:ascii="Times New Roman" w:hAnsi="Times New Roman" w:cs="Times New Roman"/>
          <w:i/>
          <w:iCs/>
          <w:sz w:val="23"/>
          <w:szCs w:val="23"/>
        </w:rPr>
        <w:t>Ngwenya</w:t>
      </w:r>
      <w:r w:rsidR="00921A31">
        <w:rPr>
          <w:rFonts w:ascii="Times New Roman" w:hAnsi="Times New Roman" w:cs="Times New Roman"/>
          <w:i/>
          <w:iCs/>
          <w:sz w:val="23"/>
          <w:szCs w:val="23"/>
        </w:rPr>
        <w:t xml:space="preserve">, </w:t>
      </w:r>
      <w:r w:rsidR="00921A31">
        <w:rPr>
          <w:rFonts w:ascii="Times New Roman" w:hAnsi="Times New Roman" w:cs="Times New Roman"/>
          <w:sz w:val="23"/>
          <w:szCs w:val="23"/>
        </w:rPr>
        <w:t>c</w:t>
      </w:r>
      <w:r w:rsidR="001974BB">
        <w:rPr>
          <w:rFonts w:ascii="Times New Roman" w:hAnsi="Times New Roman" w:cs="Times New Roman"/>
          <w:sz w:val="23"/>
          <w:szCs w:val="23"/>
        </w:rPr>
        <w:t xml:space="preserve">ounsel for </w:t>
      </w:r>
      <w:r w:rsidR="001974BB">
        <w:rPr>
          <w:rFonts w:ascii="Times New Roman" w:hAnsi="Times New Roman" w:cs="Times New Roman"/>
          <w:sz w:val="23"/>
          <w:szCs w:val="23"/>
        </w:rPr>
        <w:lastRenderedPageBreak/>
        <w:t>the appellant conceded that f</w:t>
      </w:r>
      <w:r w:rsidR="001974BB">
        <w:rPr>
          <w:rFonts w:ascii="Times New Roman" w:hAnsi="Times New Roman"/>
        </w:rPr>
        <w:t>rom the grounds of appeal only two issues arise for determination in this appeal. These are</w:t>
      </w:r>
      <w:r w:rsidR="006C707D">
        <w:rPr>
          <w:rFonts w:ascii="Times New Roman" w:hAnsi="Times New Roman"/>
        </w:rPr>
        <w:t xml:space="preserve">: </w:t>
      </w:r>
    </w:p>
    <w:p w14:paraId="6C53308E" w14:textId="741F30B0" w:rsidR="006C707D" w:rsidRDefault="008C5D39" w:rsidP="006C707D">
      <w:pPr>
        <w:pStyle w:val="Default"/>
        <w:numPr>
          <w:ilvl w:val="0"/>
          <w:numId w:val="1"/>
        </w:numPr>
        <w:spacing w:line="360" w:lineRule="auto"/>
        <w:jc w:val="both"/>
        <w:rPr>
          <w:rFonts w:ascii="Times New Roman" w:hAnsi="Times New Roman"/>
        </w:rPr>
      </w:pPr>
      <w:r>
        <w:rPr>
          <w:rFonts w:ascii="Times New Roman" w:hAnsi="Times New Roman"/>
        </w:rPr>
        <w:t>Whether</w:t>
      </w:r>
      <w:r w:rsidR="006C707D">
        <w:rPr>
          <w:rFonts w:ascii="Times New Roman" w:hAnsi="Times New Roman"/>
        </w:rPr>
        <w:t xml:space="preserve"> there is credible evidence that the appellant had knowledge of the contents of </w:t>
      </w:r>
      <w:r w:rsidR="00921A31">
        <w:rPr>
          <w:rFonts w:ascii="Times New Roman" w:hAnsi="Times New Roman"/>
        </w:rPr>
        <w:t xml:space="preserve">the </w:t>
      </w:r>
      <w:r w:rsidR="006C707D">
        <w:rPr>
          <w:rFonts w:ascii="Times New Roman" w:hAnsi="Times New Roman"/>
        </w:rPr>
        <w:t xml:space="preserve">satchel. </w:t>
      </w:r>
    </w:p>
    <w:p w14:paraId="7C4DD789" w14:textId="19D17B4C" w:rsidR="004B2A62" w:rsidRDefault="008C5D39" w:rsidP="004B2A62">
      <w:pPr>
        <w:pStyle w:val="Default"/>
        <w:numPr>
          <w:ilvl w:val="0"/>
          <w:numId w:val="1"/>
        </w:numPr>
        <w:spacing w:line="360" w:lineRule="auto"/>
        <w:jc w:val="both"/>
        <w:rPr>
          <w:rFonts w:ascii="Times New Roman" w:hAnsi="Times New Roman"/>
        </w:rPr>
      </w:pPr>
      <w:r>
        <w:rPr>
          <w:rFonts w:ascii="Times New Roman" w:hAnsi="Times New Roman"/>
        </w:rPr>
        <w:t>Whether</w:t>
      </w:r>
      <w:r w:rsidR="006C707D">
        <w:rPr>
          <w:rFonts w:ascii="Times New Roman" w:hAnsi="Times New Roman"/>
        </w:rPr>
        <w:t xml:space="preserve"> the</w:t>
      </w:r>
      <w:r>
        <w:rPr>
          <w:rFonts w:ascii="Times New Roman" w:hAnsi="Times New Roman"/>
        </w:rPr>
        <w:t xml:space="preserve">re </w:t>
      </w:r>
      <w:r w:rsidR="006C707D">
        <w:rPr>
          <w:rFonts w:ascii="Times New Roman" w:hAnsi="Times New Roman"/>
        </w:rPr>
        <w:t xml:space="preserve">is evidence that the pieces of ivory seized from the appellant are the same </w:t>
      </w:r>
      <w:r>
        <w:rPr>
          <w:rFonts w:ascii="Times New Roman" w:hAnsi="Times New Roman"/>
        </w:rPr>
        <w:t>pieces</w:t>
      </w:r>
      <w:r w:rsidR="006C707D">
        <w:rPr>
          <w:rFonts w:ascii="Times New Roman" w:hAnsi="Times New Roman"/>
        </w:rPr>
        <w:t xml:space="preserve"> that w</w:t>
      </w:r>
      <w:r w:rsidR="004B2A62">
        <w:rPr>
          <w:rFonts w:ascii="Times New Roman" w:hAnsi="Times New Roman"/>
        </w:rPr>
        <w:t>ere</w:t>
      </w:r>
      <w:r w:rsidR="006C707D">
        <w:rPr>
          <w:rFonts w:ascii="Times New Roman" w:hAnsi="Times New Roman"/>
        </w:rPr>
        <w:t xml:space="preserve"> tested and produced in court as an exhibit. </w:t>
      </w:r>
    </w:p>
    <w:p w14:paraId="3B040ED3" w14:textId="77777777" w:rsidR="004B2A62" w:rsidRPr="004B2A62" w:rsidRDefault="004B2A62" w:rsidP="004B2A62">
      <w:pPr>
        <w:pStyle w:val="Default"/>
        <w:spacing w:line="360" w:lineRule="auto"/>
        <w:ind w:left="720"/>
        <w:jc w:val="both"/>
        <w:rPr>
          <w:rFonts w:ascii="Times New Roman" w:hAnsi="Times New Roman"/>
        </w:rPr>
      </w:pPr>
    </w:p>
    <w:p w14:paraId="4F2B49CC" w14:textId="77777777" w:rsidR="002D6705" w:rsidRPr="00784F21" w:rsidRDefault="001974BB" w:rsidP="002D6705">
      <w:pPr>
        <w:pStyle w:val="Default"/>
        <w:spacing w:line="360" w:lineRule="auto"/>
        <w:jc w:val="both"/>
        <w:rPr>
          <w:rFonts w:ascii="Times New Roman" w:hAnsi="Times New Roman" w:cs="Times New Roman"/>
        </w:rPr>
      </w:pPr>
      <w:r>
        <w:rPr>
          <w:rFonts w:ascii="Times New Roman" w:hAnsi="Times New Roman"/>
        </w:rPr>
        <w:t xml:space="preserve">[4] </w:t>
      </w:r>
      <w:r w:rsidR="002D6705" w:rsidRPr="005E5511">
        <w:rPr>
          <w:rFonts w:ascii="Times New Roman" w:hAnsi="Times New Roman" w:cs="Times New Roman"/>
        </w:rPr>
        <w:t xml:space="preserve">It is well established that a court of appeal is not at liberty to substitute its views for that of the trial court. The rule when dealing with appeals was stated in </w:t>
      </w:r>
      <w:r w:rsidR="002D6705" w:rsidRPr="00784F21">
        <w:rPr>
          <w:rFonts w:ascii="Times New Roman" w:hAnsi="Times New Roman" w:cs="Times New Roman"/>
          <w:i/>
          <w:iCs/>
        </w:rPr>
        <w:t xml:space="preserve">S v Leve1 </w:t>
      </w:r>
      <w:r w:rsidR="002D6705" w:rsidRPr="00784F21">
        <w:rPr>
          <w:rFonts w:ascii="Times New Roman" w:hAnsi="Times New Roman" w:cs="Times New Roman"/>
        </w:rPr>
        <w:t xml:space="preserve">2011 (1) SACR 87 (E) as follows: </w:t>
      </w:r>
    </w:p>
    <w:p w14:paraId="4ABAF1D9" w14:textId="77777777" w:rsidR="002D6705" w:rsidRDefault="002D6705" w:rsidP="002D6705">
      <w:pPr>
        <w:pStyle w:val="Default"/>
        <w:rPr>
          <w:sz w:val="23"/>
          <w:szCs w:val="23"/>
        </w:rPr>
      </w:pPr>
    </w:p>
    <w:p w14:paraId="00DCEA67" w14:textId="77777777" w:rsidR="002D6705" w:rsidRPr="003F6A8F" w:rsidRDefault="002D6705" w:rsidP="002D6705">
      <w:pPr>
        <w:pStyle w:val="Default"/>
        <w:spacing w:line="276" w:lineRule="auto"/>
        <w:ind w:left="720"/>
        <w:jc w:val="both"/>
        <w:rPr>
          <w:rFonts w:ascii="Times New Roman" w:eastAsia="Times New Roman" w:hAnsi="Times New Roman" w:cs="Times New Roman"/>
          <w:color w:val="242121"/>
          <w:lang w:eastAsia="en-ZW"/>
          <w14:ligatures w14:val="none"/>
        </w:rPr>
      </w:pPr>
      <w:r w:rsidRPr="003F6A8F">
        <w:rPr>
          <w:rFonts w:ascii="Times New Roman" w:hAnsi="Times New Roman" w:cs="Times New Roman"/>
        </w:rPr>
        <w:t>‘The fundamental rule to be applied by a court of appeal is that, while the appellant is entitled to a rehearing, because otherwise the right to appeal becomes illusory, a court of appeal is not at liberty to depart from the trial court’s finding of fact and credibility, unless they are vitiate</w:t>
      </w:r>
      <w:r>
        <w:rPr>
          <w:rFonts w:ascii="Times New Roman" w:hAnsi="Times New Roman" w:cs="Times New Roman"/>
        </w:rPr>
        <w:t>d</w:t>
      </w:r>
      <w:r w:rsidRPr="003F6A8F">
        <w:rPr>
          <w:rFonts w:ascii="Times New Roman" w:hAnsi="Times New Roman" w:cs="Times New Roman"/>
        </w:rPr>
        <w:t xml:space="preserve"> by irregularity, or unless an examination of the record of the evidence reveals that those findings were patently wrong. The trial court’s findings of fact and credibility are presumed to be correct, because the trial court, and not the court of appeal, has had the advantage of seeing and hearing the witnesses, and is in a better position to determine where the truth lies.’</w:t>
      </w:r>
    </w:p>
    <w:p w14:paraId="3619195B" w14:textId="77777777" w:rsidR="002D6705" w:rsidRDefault="002D6705" w:rsidP="002D6705">
      <w:pPr>
        <w:pStyle w:val="Default"/>
        <w:spacing w:line="360" w:lineRule="auto"/>
        <w:jc w:val="both"/>
        <w:rPr>
          <w:rFonts w:ascii="Times New Roman" w:hAnsi="Times New Roman"/>
        </w:rPr>
      </w:pPr>
    </w:p>
    <w:p w14:paraId="78C5967E" w14:textId="74DFD247" w:rsidR="002D6705" w:rsidRDefault="002D6705" w:rsidP="004E2DC5">
      <w:pPr>
        <w:pStyle w:val="Default"/>
        <w:spacing w:line="360" w:lineRule="auto"/>
        <w:jc w:val="both"/>
        <w:rPr>
          <w:sz w:val="23"/>
          <w:szCs w:val="23"/>
        </w:rPr>
      </w:pPr>
      <w:r w:rsidRPr="00FA3269">
        <w:rPr>
          <w:rFonts w:ascii="Times New Roman" w:hAnsi="Times New Roman" w:cs="Times New Roman"/>
          <w:color w:val="auto"/>
        </w:rPr>
        <w:t xml:space="preserve">See </w:t>
      </w:r>
      <w:r w:rsidRPr="00FA3269">
        <w:rPr>
          <w:rFonts w:ascii="Times New Roman" w:hAnsi="Times New Roman" w:cs="Times New Roman"/>
          <w:i/>
          <w:iCs/>
          <w:color w:val="auto"/>
          <w:shd w:val="clear" w:color="auto" w:fill="FFFFFF"/>
        </w:rPr>
        <w:t>Hama v National Railways of Zimbabwe </w:t>
      </w:r>
      <w:r w:rsidRPr="00FA3269">
        <w:rPr>
          <w:rFonts w:ascii="Times New Roman" w:hAnsi="Times New Roman" w:cs="Times New Roman"/>
          <w:color w:val="auto"/>
          <w:shd w:val="clear" w:color="auto" w:fill="FFFFFF"/>
        </w:rPr>
        <w:t xml:space="preserve">1996 (1) ZLR 664 (S); </w:t>
      </w:r>
      <w:r w:rsidRPr="00FA3269">
        <w:rPr>
          <w:rFonts w:ascii="Times New Roman" w:eastAsia="Times New Roman" w:hAnsi="Times New Roman" w:cs="Times New Roman"/>
          <w:i/>
          <w:iCs/>
          <w:color w:val="auto"/>
          <w:lang w:eastAsia="en-ZW"/>
          <w14:ligatures w14:val="none"/>
        </w:rPr>
        <w:t xml:space="preserve">Mupande &amp; Ors v </w:t>
      </w:r>
      <w:r>
        <w:rPr>
          <w:rFonts w:ascii="Times New Roman" w:eastAsia="Times New Roman" w:hAnsi="Times New Roman" w:cs="Times New Roman"/>
          <w:i/>
          <w:iCs/>
          <w:color w:val="auto"/>
          <w:lang w:eastAsia="en-ZW"/>
          <w14:ligatures w14:val="none"/>
        </w:rPr>
        <w:t>T</w:t>
      </w:r>
      <w:r w:rsidRPr="00FA3269">
        <w:rPr>
          <w:rFonts w:ascii="Times New Roman" w:eastAsia="Times New Roman" w:hAnsi="Times New Roman" w:cs="Times New Roman"/>
          <w:i/>
          <w:iCs/>
          <w:color w:val="auto"/>
          <w:lang w:eastAsia="en-ZW"/>
          <w14:ligatures w14:val="none"/>
        </w:rPr>
        <w:t xml:space="preserve">he State </w:t>
      </w:r>
      <w:r>
        <w:rPr>
          <w:rFonts w:ascii="Times New Roman" w:eastAsia="Times New Roman" w:hAnsi="Times New Roman" w:cs="Times New Roman"/>
          <w:color w:val="auto"/>
          <w:lang w:eastAsia="en-ZW"/>
          <w14:ligatures w14:val="none"/>
        </w:rPr>
        <w:t xml:space="preserve">SC 58/22; </w:t>
      </w:r>
      <w:proofErr w:type="spellStart"/>
      <w:r w:rsidRPr="00DD21B7">
        <w:rPr>
          <w:rFonts w:ascii="Times New Roman" w:hAnsi="Times New Roman" w:cs="Times New Roman"/>
          <w:i/>
          <w:iCs/>
        </w:rPr>
        <w:t>Chioza</w:t>
      </w:r>
      <w:proofErr w:type="spellEnd"/>
      <w:r w:rsidRPr="00DD21B7">
        <w:rPr>
          <w:rFonts w:ascii="Times New Roman" w:hAnsi="Times New Roman" w:cs="Times New Roman"/>
          <w:i/>
          <w:iCs/>
        </w:rPr>
        <w:t xml:space="preserve"> v </w:t>
      </w:r>
      <w:proofErr w:type="spellStart"/>
      <w:r w:rsidRPr="00DD21B7">
        <w:rPr>
          <w:rFonts w:ascii="Times New Roman" w:hAnsi="Times New Roman" w:cs="Times New Roman"/>
          <w:i/>
          <w:iCs/>
        </w:rPr>
        <w:t>Siziba</w:t>
      </w:r>
      <w:proofErr w:type="spellEnd"/>
      <w:r w:rsidRPr="00DD21B7">
        <w:rPr>
          <w:rFonts w:ascii="Times New Roman" w:hAnsi="Times New Roman" w:cs="Times New Roman"/>
          <w:i/>
          <w:iCs/>
        </w:rPr>
        <w:t xml:space="preserve"> </w:t>
      </w:r>
      <w:r w:rsidRPr="00DD21B7">
        <w:rPr>
          <w:rFonts w:ascii="Times New Roman" w:hAnsi="Times New Roman" w:cs="Times New Roman"/>
        </w:rPr>
        <w:t>SC 16/11.</w:t>
      </w:r>
      <w:r>
        <w:rPr>
          <w:sz w:val="23"/>
          <w:szCs w:val="23"/>
        </w:rPr>
        <w:t xml:space="preserve"> </w:t>
      </w:r>
    </w:p>
    <w:p w14:paraId="0E96A46C" w14:textId="77777777" w:rsidR="00640E8E" w:rsidRDefault="00640E8E" w:rsidP="004E2DC5">
      <w:pPr>
        <w:pStyle w:val="Default"/>
        <w:spacing w:line="360" w:lineRule="auto"/>
        <w:jc w:val="both"/>
        <w:rPr>
          <w:sz w:val="23"/>
          <w:szCs w:val="23"/>
        </w:rPr>
      </w:pPr>
    </w:p>
    <w:p w14:paraId="449E6086" w14:textId="155B4D9F" w:rsidR="00640E8E" w:rsidRPr="00640E8E" w:rsidRDefault="00640E8E" w:rsidP="004E2DC5">
      <w:pPr>
        <w:pStyle w:val="Default"/>
        <w:spacing w:line="360" w:lineRule="auto"/>
        <w:jc w:val="both"/>
        <w:rPr>
          <w:rFonts w:ascii="Times New Roman" w:hAnsi="Times New Roman" w:cs="Times New Roman"/>
          <w:color w:val="auto"/>
          <w:shd w:val="clear" w:color="auto" w:fill="FFFFFF"/>
        </w:rPr>
      </w:pPr>
      <w:r>
        <w:rPr>
          <w:rFonts w:ascii="Times New Roman" w:hAnsi="Times New Roman" w:cs="Times New Roman"/>
        </w:rPr>
        <w:t xml:space="preserve">[5] </w:t>
      </w:r>
      <w:r w:rsidRPr="00640E8E">
        <w:rPr>
          <w:rFonts w:ascii="Times New Roman" w:hAnsi="Times New Roman" w:cs="Times New Roman"/>
        </w:rPr>
        <w:t xml:space="preserve">It is against the backdrop of these legal principles that </w:t>
      </w:r>
      <w:r>
        <w:rPr>
          <w:rFonts w:ascii="Times New Roman" w:hAnsi="Times New Roman" w:cs="Times New Roman"/>
        </w:rPr>
        <w:t xml:space="preserve">this appeal is </w:t>
      </w:r>
      <w:r w:rsidRPr="00640E8E">
        <w:rPr>
          <w:rFonts w:ascii="Times New Roman" w:hAnsi="Times New Roman" w:cs="Times New Roman"/>
        </w:rPr>
        <w:t>consider</w:t>
      </w:r>
      <w:r>
        <w:rPr>
          <w:rFonts w:ascii="Times New Roman" w:hAnsi="Times New Roman" w:cs="Times New Roman"/>
        </w:rPr>
        <w:t>ed</w:t>
      </w:r>
      <w:r w:rsidRPr="00640E8E">
        <w:rPr>
          <w:rFonts w:ascii="Times New Roman" w:hAnsi="Times New Roman" w:cs="Times New Roman"/>
        </w:rPr>
        <w:t xml:space="preserve"> and determined. </w:t>
      </w:r>
    </w:p>
    <w:p w14:paraId="211DCB4A" w14:textId="77777777" w:rsidR="002D6705" w:rsidRPr="002D6705" w:rsidRDefault="002D6705" w:rsidP="004E2DC5">
      <w:pPr>
        <w:pStyle w:val="Default"/>
        <w:spacing w:line="360" w:lineRule="auto"/>
        <w:jc w:val="both"/>
        <w:rPr>
          <w:rFonts w:ascii="Times New Roman" w:hAnsi="Times New Roman" w:cs="Times New Roman"/>
          <w:color w:val="auto"/>
          <w:shd w:val="clear" w:color="auto" w:fill="FFFFFF"/>
        </w:rPr>
      </w:pPr>
    </w:p>
    <w:p w14:paraId="10B557C7" w14:textId="04604527" w:rsidR="003F6A8F" w:rsidRDefault="002D6705" w:rsidP="004E2DC5">
      <w:pPr>
        <w:pStyle w:val="Default"/>
        <w:spacing w:line="360" w:lineRule="auto"/>
        <w:jc w:val="both"/>
        <w:rPr>
          <w:rFonts w:ascii="Times New Roman" w:hAnsi="Times New Roman"/>
        </w:rPr>
      </w:pPr>
      <w:r>
        <w:rPr>
          <w:rFonts w:ascii="Times New Roman" w:hAnsi="Times New Roman"/>
        </w:rPr>
        <w:t>[</w:t>
      </w:r>
      <w:r w:rsidR="00640E8E">
        <w:rPr>
          <w:rFonts w:ascii="Times New Roman" w:hAnsi="Times New Roman"/>
        </w:rPr>
        <w:t>6</w:t>
      </w:r>
      <w:r>
        <w:rPr>
          <w:rFonts w:ascii="Times New Roman" w:hAnsi="Times New Roman"/>
        </w:rPr>
        <w:t xml:space="preserve">] </w:t>
      </w:r>
      <w:r w:rsidR="001974BB">
        <w:rPr>
          <w:rFonts w:ascii="Times New Roman" w:hAnsi="Times New Roman"/>
        </w:rPr>
        <w:t>The evidence in th</w:t>
      </w:r>
      <w:r w:rsidR="003658CF">
        <w:rPr>
          <w:rFonts w:ascii="Times New Roman" w:hAnsi="Times New Roman"/>
        </w:rPr>
        <w:t>is</w:t>
      </w:r>
      <w:r w:rsidR="001974BB">
        <w:rPr>
          <w:rFonts w:ascii="Times New Roman" w:hAnsi="Times New Roman"/>
        </w:rPr>
        <w:t xml:space="preserve"> matter may be summarised as follows: </w:t>
      </w:r>
      <w:r w:rsidR="00D77563">
        <w:rPr>
          <w:rFonts w:ascii="Times New Roman" w:hAnsi="Times New Roman"/>
        </w:rPr>
        <w:t xml:space="preserve">the police received information that the appellant was selling ivory and a trap was applied for and </w:t>
      </w:r>
      <w:r w:rsidR="00E67AA0">
        <w:rPr>
          <w:rFonts w:ascii="Times New Roman" w:hAnsi="Times New Roman"/>
        </w:rPr>
        <w:t>a trap certificate was</w:t>
      </w:r>
      <w:r w:rsidR="00D77563">
        <w:rPr>
          <w:rFonts w:ascii="Times New Roman" w:hAnsi="Times New Roman"/>
        </w:rPr>
        <w:t xml:space="preserve"> issued. The arresting officer was in the company of an officer from Parks and Wildlife Department. </w:t>
      </w:r>
      <w:r w:rsidR="00E67AA0">
        <w:rPr>
          <w:rFonts w:ascii="Times New Roman" w:hAnsi="Times New Roman"/>
        </w:rPr>
        <w:t>On the phone the</w:t>
      </w:r>
      <w:r w:rsidR="00D77563">
        <w:rPr>
          <w:rFonts w:ascii="Times New Roman" w:hAnsi="Times New Roman"/>
        </w:rPr>
        <w:t xml:space="preserve"> appellant </w:t>
      </w:r>
      <w:r w:rsidR="00E67AA0">
        <w:rPr>
          <w:rFonts w:ascii="Times New Roman" w:hAnsi="Times New Roman"/>
        </w:rPr>
        <w:t>directed</w:t>
      </w:r>
      <w:r w:rsidR="00D77563">
        <w:rPr>
          <w:rFonts w:ascii="Times New Roman" w:hAnsi="Times New Roman"/>
        </w:rPr>
        <w:t xml:space="preserve"> the officers </w:t>
      </w:r>
      <w:r w:rsidR="008C5D39">
        <w:rPr>
          <w:rFonts w:ascii="Times New Roman" w:hAnsi="Times New Roman"/>
        </w:rPr>
        <w:t xml:space="preserve">to </w:t>
      </w:r>
      <w:r w:rsidR="00D77563">
        <w:rPr>
          <w:rFonts w:ascii="Times New Roman" w:hAnsi="Times New Roman"/>
        </w:rPr>
        <w:t xml:space="preserve">his </w:t>
      </w:r>
      <w:r w:rsidR="004B2A62">
        <w:rPr>
          <w:rFonts w:ascii="Times New Roman" w:hAnsi="Times New Roman"/>
        </w:rPr>
        <w:t xml:space="preserve">exact </w:t>
      </w:r>
      <w:r w:rsidR="00D77563">
        <w:rPr>
          <w:rFonts w:ascii="Times New Roman" w:hAnsi="Times New Roman"/>
        </w:rPr>
        <w:t xml:space="preserve">location, and on </w:t>
      </w:r>
      <w:r w:rsidR="00A44340">
        <w:rPr>
          <w:rFonts w:ascii="Times New Roman" w:hAnsi="Times New Roman"/>
        </w:rPr>
        <w:t>their arrival,</w:t>
      </w:r>
      <w:r w:rsidR="00D77563">
        <w:rPr>
          <w:rFonts w:ascii="Times New Roman" w:hAnsi="Times New Roman"/>
        </w:rPr>
        <w:t xml:space="preserve"> he approached them </w:t>
      </w:r>
      <w:r w:rsidR="008C5D39">
        <w:rPr>
          <w:rFonts w:ascii="Times New Roman" w:hAnsi="Times New Roman"/>
        </w:rPr>
        <w:t>carrying</w:t>
      </w:r>
      <w:r w:rsidR="00D77563">
        <w:rPr>
          <w:rFonts w:ascii="Times New Roman" w:hAnsi="Times New Roman"/>
        </w:rPr>
        <w:t xml:space="preserve"> a black satchel on his back. The officer from Parks asked the appellant to produce the ivory as per their </w:t>
      </w:r>
      <w:r w:rsidR="00E67AA0">
        <w:rPr>
          <w:rFonts w:ascii="Times New Roman" w:hAnsi="Times New Roman"/>
        </w:rPr>
        <w:t xml:space="preserve">phone </w:t>
      </w:r>
      <w:r w:rsidR="00D77563">
        <w:rPr>
          <w:rFonts w:ascii="Times New Roman" w:hAnsi="Times New Roman"/>
        </w:rPr>
        <w:t xml:space="preserve">discussion, </w:t>
      </w:r>
      <w:r w:rsidR="008C5D39">
        <w:rPr>
          <w:rFonts w:ascii="Times New Roman" w:hAnsi="Times New Roman"/>
        </w:rPr>
        <w:t xml:space="preserve">and </w:t>
      </w:r>
      <w:r w:rsidR="00D77563">
        <w:rPr>
          <w:rFonts w:ascii="Times New Roman" w:hAnsi="Times New Roman"/>
        </w:rPr>
        <w:t xml:space="preserve">he produced two pieces of ivory and handed then over to the officer. The officer negotiated a price deal, and finally the appellant agreed to reduce the price of the </w:t>
      </w:r>
      <w:r w:rsidR="004B2A62">
        <w:rPr>
          <w:rFonts w:ascii="Times New Roman" w:hAnsi="Times New Roman"/>
        </w:rPr>
        <w:t xml:space="preserve">two </w:t>
      </w:r>
      <w:r w:rsidR="00E67AA0">
        <w:rPr>
          <w:rFonts w:ascii="Times New Roman" w:hAnsi="Times New Roman"/>
        </w:rPr>
        <w:t>pieces of i</w:t>
      </w:r>
      <w:r w:rsidR="00D77563">
        <w:rPr>
          <w:rFonts w:ascii="Times New Roman" w:hAnsi="Times New Roman"/>
        </w:rPr>
        <w:t xml:space="preserve">vory. </w:t>
      </w:r>
      <w:r w:rsidR="00633C42">
        <w:rPr>
          <w:rFonts w:ascii="Times New Roman" w:hAnsi="Times New Roman"/>
        </w:rPr>
        <w:t xml:space="preserve">The appellant was </w:t>
      </w:r>
      <w:r w:rsidR="004B2A62">
        <w:rPr>
          <w:rFonts w:ascii="Times New Roman" w:hAnsi="Times New Roman"/>
        </w:rPr>
        <w:t xml:space="preserve">subsequently </w:t>
      </w:r>
      <w:r w:rsidR="00633C42">
        <w:rPr>
          <w:rFonts w:ascii="Times New Roman" w:hAnsi="Times New Roman"/>
        </w:rPr>
        <w:t>arrested</w:t>
      </w:r>
      <w:r w:rsidR="004B2A62">
        <w:rPr>
          <w:rFonts w:ascii="Times New Roman" w:hAnsi="Times New Roman"/>
        </w:rPr>
        <w:t>,</w:t>
      </w:r>
      <w:r w:rsidR="00E67AA0">
        <w:rPr>
          <w:rFonts w:ascii="Times New Roman" w:hAnsi="Times New Roman"/>
        </w:rPr>
        <w:t xml:space="preserve"> charged</w:t>
      </w:r>
      <w:r w:rsidR="008C5D39">
        <w:rPr>
          <w:rFonts w:ascii="Times New Roman" w:hAnsi="Times New Roman"/>
        </w:rPr>
        <w:t>, convicted and sentenced</w:t>
      </w:r>
      <w:r w:rsidR="00E67AA0">
        <w:rPr>
          <w:rFonts w:ascii="Times New Roman" w:hAnsi="Times New Roman"/>
        </w:rPr>
        <w:t xml:space="preserve"> as stated above. </w:t>
      </w:r>
    </w:p>
    <w:p w14:paraId="78736DA1" w14:textId="77777777" w:rsidR="004B2A62" w:rsidRDefault="004B2A62" w:rsidP="004E2DC5">
      <w:pPr>
        <w:pStyle w:val="Default"/>
        <w:spacing w:line="360" w:lineRule="auto"/>
        <w:jc w:val="both"/>
        <w:rPr>
          <w:rFonts w:ascii="Times New Roman" w:hAnsi="Times New Roman"/>
        </w:rPr>
      </w:pPr>
    </w:p>
    <w:p w14:paraId="447155E0" w14:textId="5E97E096" w:rsidR="006C707D" w:rsidRPr="00640E8E" w:rsidRDefault="00640E8E" w:rsidP="00640E8E">
      <w:pPr>
        <w:pStyle w:val="Default"/>
        <w:spacing w:line="360" w:lineRule="auto"/>
        <w:jc w:val="both"/>
        <w:rPr>
          <w:rFonts w:ascii="Times New Roman" w:hAnsi="Times New Roman" w:cs="Times New Roman"/>
          <w:color w:val="242121"/>
          <w:shd w:val="clear" w:color="auto" w:fill="FFFFFF"/>
        </w:rPr>
      </w:pPr>
      <w:r>
        <w:rPr>
          <w:rFonts w:ascii="Times New Roman" w:hAnsi="Times New Roman" w:cs="Times New Roman"/>
        </w:rPr>
        <w:t>[7</w:t>
      </w:r>
      <w:r w:rsidR="006C707D">
        <w:rPr>
          <w:rFonts w:ascii="Times New Roman" w:hAnsi="Times New Roman" w:cs="Times New Roman"/>
          <w:color w:val="242121"/>
          <w:shd w:val="clear" w:color="auto" w:fill="FFFFFF"/>
        </w:rPr>
        <w:t>]</w:t>
      </w:r>
      <w:r w:rsidR="00E67AA0">
        <w:rPr>
          <w:rFonts w:ascii="Times New Roman" w:hAnsi="Times New Roman" w:cs="Times New Roman"/>
          <w:color w:val="242121"/>
          <w:shd w:val="clear" w:color="auto" w:fill="FFFFFF"/>
        </w:rPr>
        <w:t xml:space="preserve"> </w:t>
      </w:r>
      <w:r w:rsidR="00DD21B7">
        <w:rPr>
          <w:rFonts w:ascii="Times New Roman" w:hAnsi="Times New Roman" w:cs="Times New Roman"/>
          <w:color w:val="242121"/>
          <w:shd w:val="clear" w:color="auto" w:fill="FFFFFF"/>
        </w:rPr>
        <w:t xml:space="preserve">In the </w:t>
      </w:r>
      <w:r w:rsidR="00E67AA0">
        <w:rPr>
          <w:rFonts w:ascii="Times New Roman" w:hAnsi="Times New Roman" w:cs="Times New Roman"/>
          <w:color w:val="242121"/>
          <w:shd w:val="clear" w:color="auto" w:fill="FFFFFF"/>
        </w:rPr>
        <w:t xml:space="preserve">first ground of appeal </w:t>
      </w:r>
      <w:r w:rsidR="00DD21B7">
        <w:rPr>
          <w:rFonts w:ascii="Times New Roman" w:hAnsi="Times New Roman" w:cs="Times New Roman"/>
          <w:color w:val="242121"/>
          <w:shd w:val="clear" w:color="auto" w:fill="FFFFFF"/>
        </w:rPr>
        <w:t xml:space="preserve">it is </w:t>
      </w:r>
      <w:r w:rsidR="009B2828">
        <w:rPr>
          <w:rFonts w:ascii="Times New Roman" w:hAnsi="Times New Roman" w:cs="Times New Roman"/>
          <w:color w:val="242121"/>
          <w:shd w:val="clear" w:color="auto" w:fill="FFFFFF"/>
        </w:rPr>
        <w:t>contend</w:t>
      </w:r>
      <w:r w:rsidR="00DD21B7">
        <w:rPr>
          <w:rFonts w:ascii="Times New Roman" w:hAnsi="Times New Roman" w:cs="Times New Roman"/>
          <w:color w:val="242121"/>
          <w:shd w:val="clear" w:color="auto" w:fill="FFFFFF"/>
        </w:rPr>
        <w:t>ed</w:t>
      </w:r>
      <w:r w:rsidR="009B2828">
        <w:rPr>
          <w:rFonts w:ascii="Times New Roman" w:hAnsi="Times New Roman" w:cs="Times New Roman"/>
          <w:color w:val="242121"/>
          <w:shd w:val="clear" w:color="auto" w:fill="FFFFFF"/>
        </w:rPr>
        <w:t xml:space="preserve"> that there is no credible evidence that the appellant had no knowledge of the contents of the satchel. </w:t>
      </w:r>
      <w:r w:rsidR="00DD21B7">
        <w:rPr>
          <w:rFonts w:ascii="Times New Roman" w:hAnsi="Times New Roman" w:cs="Times New Roman"/>
          <w:color w:val="242121"/>
          <w:shd w:val="clear" w:color="auto" w:fill="FFFFFF"/>
        </w:rPr>
        <w:t xml:space="preserve">However, a careful and sober reading of the record </w:t>
      </w:r>
      <w:r w:rsidR="009B2828">
        <w:rPr>
          <w:rFonts w:ascii="Times New Roman" w:hAnsi="Times New Roman" w:cs="Times New Roman"/>
          <w:color w:val="242121"/>
          <w:shd w:val="clear" w:color="auto" w:fill="FFFFFF"/>
        </w:rPr>
        <w:t>shows</w:t>
      </w:r>
      <w:r w:rsidR="004B2A62">
        <w:rPr>
          <w:rFonts w:ascii="Times New Roman" w:hAnsi="Times New Roman" w:cs="Times New Roman"/>
          <w:color w:val="242121"/>
          <w:shd w:val="clear" w:color="auto" w:fill="FFFFFF"/>
        </w:rPr>
        <w:t xml:space="preserve"> that</w:t>
      </w:r>
      <w:r w:rsidR="009B2828">
        <w:rPr>
          <w:rFonts w:ascii="Times New Roman" w:hAnsi="Times New Roman" w:cs="Times New Roman"/>
          <w:color w:val="242121"/>
          <w:shd w:val="clear" w:color="auto" w:fill="FFFFFF"/>
        </w:rPr>
        <w:t xml:space="preserve"> information was received from an informer that the appellant was selling pieces of raw ivory. A trap was put in place, and he fell into the trap. </w:t>
      </w:r>
      <w:r w:rsidR="004B2A62">
        <w:rPr>
          <w:rFonts w:ascii="Times New Roman" w:hAnsi="Times New Roman" w:cs="Times New Roman"/>
          <w:color w:val="242121"/>
          <w:shd w:val="clear" w:color="auto" w:fill="FFFFFF"/>
        </w:rPr>
        <w:t xml:space="preserve">On the phone he </w:t>
      </w:r>
      <w:r w:rsidR="009B2828">
        <w:rPr>
          <w:rFonts w:ascii="Times New Roman" w:hAnsi="Times New Roman" w:cs="Times New Roman"/>
          <w:color w:val="242121"/>
          <w:shd w:val="clear" w:color="auto" w:fill="FFFFFF"/>
        </w:rPr>
        <w:t xml:space="preserve">indicated his position to the </w:t>
      </w:r>
      <w:r w:rsidR="00DD21B7">
        <w:rPr>
          <w:rFonts w:ascii="Times New Roman" w:hAnsi="Times New Roman" w:cs="Times New Roman"/>
          <w:color w:val="242121"/>
          <w:shd w:val="clear" w:color="auto" w:fill="FFFFFF"/>
        </w:rPr>
        <w:t>officers</w:t>
      </w:r>
      <w:r w:rsidR="004B2A62">
        <w:rPr>
          <w:rFonts w:ascii="Times New Roman" w:hAnsi="Times New Roman" w:cs="Times New Roman"/>
          <w:color w:val="242121"/>
          <w:shd w:val="clear" w:color="auto" w:fill="FFFFFF"/>
        </w:rPr>
        <w:t xml:space="preserve"> and directed them to where he was</w:t>
      </w:r>
      <w:r w:rsidR="009B2828">
        <w:rPr>
          <w:rFonts w:ascii="Times New Roman" w:hAnsi="Times New Roman" w:cs="Times New Roman"/>
          <w:color w:val="242121"/>
          <w:shd w:val="clear" w:color="auto" w:fill="FFFFFF"/>
        </w:rPr>
        <w:t xml:space="preserve"> and he was found exactly at the indicated position. He approached the officer</w:t>
      </w:r>
      <w:r w:rsidR="00DD21B7">
        <w:rPr>
          <w:rFonts w:ascii="Times New Roman" w:hAnsi="Times New Roman" w:cs="Times New Roman"/>
          <w:color w:val="242121"/>
          <w:shd w:val="clear" w:color="auto" w:fill="FFFFFF"/>
        </w:rPr>
        <w:t>s</w:t>
      </w:r>
      <w:r w:rsidR="009B2828">
        <w:rPr>
          <w:rFonts w:ascii="Times New Roman" w:hAnsi="Times New Roman" w:cs="Times New Roman"/>
          <w:color w:val="242121"/>
          <w:shd w:val="clear" w:color="auto" w:fill="FFFFFF"/>
        </w:rPr>
        <w:t xml:space="preserve"> carrying a satchel on his back. He negotiated the price of the pieces of ivory and finally agreed on a price. At no point in time did he mention </w:t>
      </w:r>
      <w:r w:rsidR="00DE1796">
        <w:rPr>
          <w:rFonts w:ascii="Times New Roman" w:hAnsi="Times New Roman" w:cs="Times New Roman"/>
          <w:color w:val="242121"/>
          <w:shd w:val="clear" w:color="auto" w:fill="FFFFFF"/>
        </w:rPr>
        <w:t xml:space="preserve">to the officers </w:t>
      </w:r>
      <w:r w:rsidR="009B2828">
        <w:rPr>
          <w:rFonts w:ascii="Times New Roman" w:hAnsi="Times New Roman" w:cs="Times New Roman"/>
          <w:color w:val="242121"/>
          <w:shd w:val="clear" w:color="auto" w:fill="FFFFFF"/>
        </w:rPr>
        <w:t xml:space="preserve">that the satchel and its contents belonged to a third party and </w:t>
      </w:r>
      <w:r w:rsidR="00DD21B7">
        <w:rPr>
          <w:rFonts w:ascii="Times New Roman" w:hAnsi="Times New Roman" w:cs="Times New Roman"/>
          <w:color w:val="242121"/>
          <w:shd w:val="clear" w:color="auto" w:fill="FFFFFF"/>
        </w:rPr>
        <w:t xml:space="preserve">that </w:t>
      </w:r>
      <w:r w:rsidR="009B2828">
        <w:rPr>
          <w:rFonts w:ascii="Times New Roman" w:hAnsi="Times New Roman" w:cs="Times New Roman"/>
          <w:color w:val="242121"/>
          <w:shd w:val="clear" w:color="auto" w:fill="FFFFFF"/>
        </w:rPr>
        <w:t xml:space="preserve">he did not </w:t>
      </w:r>
      <w:r w:rsidR="00DD21B7">
        <w:rPr>
          <w:rFonts w:ascii="Times New Roman" w:hAnsi="Times New Roman" w:cs="Times New Roman"/>
          <w:color w:val="242121"/>
          <w:shd w:val="clear" w:color="auto" w:fill="FFFFFF"/>
        </w:rPr>
        <w:t>have knowledge</w:t>
      </w:r>
      <w:r w:rsidR="009B2828">
        <w:rPr>
          <w:rFonts w:ascii="Times New Roman" w:hAnsi="Times New Roman" w:cs="Times New Roman"/>
          <w:color w:val="242121"/>
          <w:shd w:val="clear" w:color="auto" w:fill="FFFFFF"/>
        </w:rPr>
        <w:t xml:space="preserve"> </w:t>
      </w:r>
      <w:r w:rsidR="00025B6F">
        <w:rPr>
          <w:rFonts w:ascii="Times New Roman" w:hAnsi="Times New Roman" w:cs="Times New Roman"/>
          <w:color w:val="242121"/>
          <w:shd w:val="clear" w:color="auto" w:fill="FFFFFF"/>
        </w:rPr>
        <w:t xml:space="preserve">of the </w:t>
      </w:r>
      <w:r w:rsidR="009B2828">
        <w:rPr>
          <w:rFonts w:ascii="Times New Roman" w:hAnsi="Times New Roman" w:cs="Times New Roman"/>
          <w:color w:val="242121"/>
          <w:shd w:val="clear" w:color="auto" w:fill="FFFFFF"/>
        </w:rPr>
        <w:t>contents</w:t>
      </w:r>
      <w:r w:rsidR="00DD21B7">
        <w:rPr>
          <w:rFonts w:ascii="Times New Roman" w:hAnsi="Times New Roman" w:cs="Times New Roman"/>
          <w:color w:val="242121"/>
          <w:shd w:val="clear" w:color="auto" w:fill="FFFFFF"/>
        </w:rPr>
        <w:t xml:space="preserve"> </w:t>
      </w:r>
      <w:r w:rsidR="00025B6F">
        <w:rPr>
          <w:rFonts w:ascii="Times New Roman" w:hAnsi="Times New Roman" w:cs="Times New Roman"/>
          <w:color w:val="242121"/>
          <w:shd w:val="clear" w:color="auto" w:fill="FFFFFF"/>
        </w:rPr>
        <w:t>of the satchel</w:t>
      </w:r>
      <w:r w:rsidR="009B2828">
        <w:rPr>
          <w:rFonts w:ascii="Times New Roman" w:hAnsi="Times New Roman" w:cs="Times New Roman"/>
          <w:color w:val="242121"/>
          <w:shd w:val="clear" w:color="auto" w:fill="FFFFFF"/>
        </w:rPr>
        <w:t xml:space="preserve">. </w:t>
      </w:r>
      <w:r w:rsidR="00DE1796" w:rsidRPr="00A331A7">
        <w:rPr>
          <w:rFonts w:ascii="Times New Roman" w:hAnsi="Times New Roman" w:cs="Times New Roman"/>
        </w:rPr>
        <w:t>The appellant did not</w:t>
      </w:r>
      <w:r w:rsidR="00DD21B7">
        <w:rPr>
          <w:rFonts w:ascii="Times New Roman" w:hAnsi="Times New Roman" w:cs="Times New Roman"/>
        </w:rPr>
        <w:t xml:space="preserve"> inform</w:t>
      </w:r>
      <w:r w:rsidR="00DE1796" w:rsidRPr="00A331A7">
        <w:rPr>
          <w:rFonts w:ascii="Times New Roman" w:hAnsi="Times New Roman" w:cs="Times New Roman"/>
        </w:rPr>
        <w:t xml:space="preserve"> the officers that he was innocently carrying the satchel and its contents on behalf of a third party.</w:t>
      </w:r>
      <w:r w:rsidR="00DD21B7">
        <w:rPr>
          <w:rFonts w:ascii="Times New Roman" w:hAnsi="Times New Roman" w:cs="Times New Roman"/>
        </w:rPr>
        <w:t xml:space="preserve"> According to his version the </w:t>
      </w:r>
      <w:r w:rsidR="00DE1796" w:rsidRPr="00A331A7">
        <w:rPr>
          <w:rFonts w:ascii="Times New Roman" w:hAnsi="Times New Roman" w:cs="Times New Roman"/>
        </w:rPr>
        <w:t xml:space="preserve">third party had </w:t>
      </w:r>
      <w:r w:rsidR="00DD21B7">
        <w:rPr>
          <w:rFonts w:ascii="Times New Roman" w:hAnsi="Times New Roman" w:cs="Times New Roman"/>
        </w:rPr>
        <w:t>said he was briefly going to answer</w:t>
      </w:r>
      <w:r w:rsidR="00DE1796" w:rsidRPr="00A331A7">
        <w:rPr>
          <w:rFonts w:ascii="Times New Roman" w:hAnsi="Times New Roman" w:cs="Times New Roman"/>
        </w:rPr>
        <w:t xml:space="preserve"> </w:t>
      </w:r>
      <w:r w:rsidR="00DD21B7">
        <w:rPr>
          <w:rFonts w:ascii="Times New Roman" w:hAnsi="Times New Roman" w:cs="Times New Roman"/>
        </w:rPr>
        <w:t xml:space="preserve">a </w:t>
      </w:r>
      <w:r w:rsidR="00DE1796" w:rsidRPr="00A331A7">
        <w:rPr>
          <w:rFonts w:ascii="Times New Roman" w:hAnsi="Times New Roman" w:cs="Times New Roman"/>
        </w:rPr>
        <w:t xml:space="preserve">call of nature, </w:t>
      </w:r>
      <w:r w:rsidR="00025B6F">
        <w:rPr>
          <w:rFonts w:ascii="Times New Roman" w:hAnsi="Times New Roman" w:cs="Times New Roman"/>
        </w:rPr>
        <w:t xml:space="preserve">if his version were true, </w:t>
      </w:r>
      <w:r w:rsidR="00DE1796" w:rsidRPr="00A331A7">
        <w:rPr>
          <w:rFonts w:ascii="Times New Roman" w:hAnsi="Times New Roman" w:cs="Times New Roman"/>
        </w:rPr>
        <w:t xml:space="preserve">he </w:t>
      </w:r>
      <w:r w:rsidR="00025B6F">
        <w:rPr>
          <w:rFonts w:ascii="Times New Roman" w:hAnsi="Times New Roman" w:cs="Times New Roman"/>
        </w:rPr>
        <w:t>would</w:t>
      </w:r>
      <w:r w:rsidR="00DE1796" w:rsidRPr="00A331A7">
        <w:rPr>
          <w:rFonts w:ascii="Times New Roman" w:hAnsi="Times New Roman" w:cs="Times New Roman"/>
        </w:rPr>
        <w:t xml:space="preserve"> have simply told the officers to wait for th</w:t>
      </w:r>
      <w:r w:rsidR="00025B6F">
        <w:rPr>
          <w:rFonts w:ascii="Times New Roman" w:hAnsi="Times New Roman" w:cs="Times New Roman"/>
        </w:rPr>
        <w:t>at</w:t>
      </w:r>
      <w:r w:rsidR="00DE1796" w:rsidRPr="00A331A7">
        <w:rPr>
          <w:rFonts w:ascii="Times New Roman" w:hAnsi="Times New Roman" w:cs="Times New Roman"/>
        </w:rPr>
        <w:t xml:space="preserve"> third party. </w:t>
      </w:r>
      <w:r w:rsidR="00DD21B7">
        <w:rPr>
          <w:rFonts w:ascii="Times New Roman" w:hAnsi="Times New Roman" w:cs="Times New Roman"/>
        </w:rPr>
        <w:t xml:space="preserve">He did not do so. </w:t>
      </w:r>
      <w:r w:rsidR="00DE1796" w:rsidRPr="00A331A7">
        <w:rPr>
          <w:rFonts w:ascii="Times New Roman" w:hAnsi="Times New Roman" w:cs="Times New Roman"/>
        </w:rPr>
        <w:t>To argue that the</w:t>
      </w:r>
      <w:r w:rsidR="00A331A7" w:rsidRPr="00A331A7">
        <w:rPr>
          <w:rFonts w:ascii="Times New Roman" w:hAnsi="Times New Roman" w:cs="Times New Roman"/>
        </w:rPr>
        <w:t xml:space="preserve"> appellant was holding the satchel at the instance of a third party and did not know</w:t>
      </w:r>
      <w:r w:rsidR="00025B6F">
        <w:rPr>
          <w:rFonts w:ascii="Times New Roman" w:hAnsi="Times New Roman" w:cs="Times New Roman"/>
        </w:rPr>
        <w:t xml:space="preserve"> of</w:t>
      </w:r>
      <w:r w:rsidR="00A331A7" w:rsidRPr="00A331A7">
        <w:rPr>
          <w:rFonts w:ascii="Times New Roman" w:hAnsi="Times New Roman" w:cs="Times New Roman"/>
        </w:rPr>
        <w:t xml:space="preserve"> its contents is just </w:t>
      </w:r>
      <w:r w:rsidR="00921A31">
        <w:rPr>
          <w:rFonts w:ascii="Times New Roman" w:hAnsi="Times New Roman" w:cs="Times New Roman"/>
        </w:rPr>
        <w:t>unsustainable</w:t>
      </w:r>
      <w:r w:rsidR="00A331A7" w:rsidRPr="00A331A7">
        <w:rPr>
          <w:rFonts w:ascii="Times New Roman" w:hAnsi="Times New Roman" w:cs="Times New Roman"/>
        </w:rPr>
        <w:t xml:space="preserve">. </w:t>
      </w:r>
      <w:r w:rsidR="00DE1796">
        <w:rPr>
          <w:rFonts w:ascii="Times New Roman" w:hAnsi="Times New Roman" w:cs="Times New Roman"/>
          <w:color w:val="242121"/>
          <w:shd w:val="clear" w:color="auto" w:fill="FFFFFF"/>
        </w:rPr>
        <w:t xml:space="preserve">No amount of ingenuity </w:t>
      </w:r>
      <w:r w:rsidR="00DD21B7">
        <w:rPr>
          <w:rFonts w:ascii="Times New Roman" w:hAnsi="Times New Roman" w:cs="Times New Roman"/>
          <w:color w:val="242121"/>
          <w:shd w:val="clear" w:color="auto" w:fill="FFFFFF"/>
        </w:rPr>
        <w:t>can</w:t>
      </w:r>
      <w:r w:rsidR="00DE1796">
        <w:rPr>
          <w:rFonts w:ascii="Times New Roman" w:hAnsi="Times New Roman" w:cs="Times New Roman"/>
          <w:color w:val="242121"/>
          <w:shd w:val="clear" w:color="auto" w:fill="FFFFFF"/>
        </w:rPr>
        <w:t xml:space="preserve"> change the fact that the appellant was in possession of the satchel and </w:t>
      </w:r>
      <w:r w:rsidR="00DD21B7">
        <w:rPr>
          <w:rFonts w:ascii="Times New Roman" w:hAnsi="Times New Roman" w:cs="Times New Roman"/>
          <w:color w:val="242121"/>
          <w:shd w:val="clear" w:color="auto" w:fill="FFFFFF"/>
        </w:rPr>
        <w:t xml:space="preserve">had knowledge of </w:t>
      </w:r>
      <w:r w:rsidR="00DE1796">
        <w:rPr>
          <w:rFonts w:ascii="Times New Roman" w:hAnsi="Times New Roman" w:cs="Times New Roman"/>
          <w:color w:val="242121"/>
          <w:shd w:val="clear" w:color="auto" w:fill="FFFFFF"/>
        </w:rPr>
        <w:t xml:space="preserve">its contents. </w:t>
      </w:r>
      <w:r w:rsidR="00A331A7">
        <w:rPr>
          <w:rFonts w:ascii="Times New Roman" w:hAnsi="Times New Roman" w:cs="Times New Roman"/>
          <w:color w:val="242121"/>
          <w:shd w:val="clear" w:color="auto" w:fill="FFFFFF"/>
        </w:rPr>
        <w:t xml:space="preserve">Therefore, the first ground of appeal has no merit. </w:t>
      </w:r>
    </w:p>
    <w:p w14:paraId="3109BD3E" w14:textId="77777777" w:rsidR="006C707D" w:rsidRDefault="006C707D" w:rsidP="00AC29B7">
      <w:pPr>
        <w:rPr>
          <w:rFonts w:ascii="Times New Roman" w:hAnsi="Times New Roman" w:cs="Times New Roman"/>
          <w:color w:val="242121"/>
          <w:sz w:val="24"/>
          <w:szCs w:val="24"/>
          <w:shd w:val="clear" w:color="auto" w:fill="FFFFFF"/>
        </w:rPr>
      </w:pPr>
    </w:p>
    <w:p w14:paraId="4022C164" w14:textId="3B1FD163" w:rsidR="00AC29B7" w:rsidRDefault="0097159F" w:rsidP="00AC29B7">
      <w:pPr>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 </w:t>
      </w:r>
      <w:r w:rsidR="00A331A7">
        <w:rPr>
          <w:rFonts w:ascii="Times New Roman" w:hAnsi="Times New Roman" w:cs="Times New Roman"/>
          <w:color w:val="242121"/>
          <w:sz w:val="24"/>
          <w:szCs w:val="24"/>
          <w:shd w:val="clear" w:color="auto" w:fill="FFFFFF"/>
        </w:rPr>
        <w:t>[</w:t>
      </w:r>
      <w:r w:rsidR="00640E8E">
        <w:rPr>
          <w:rFonts w:ascii="Times New Roman" w:hAnsi="Times New Roman" w:cs="Times New Roman"/>
          <w:color w:val="242121"/>
          <w:sz w:val="24"/>
          <w:szCs w:val="24"/>
          <w:shd w:val="clear" w:color="auto" w:fill="FFFFFF"/>
        </w:rPr>
        <w:t>8</w:t>
      </w:r>
      <w:r w:rsidR="00A331A7" w:rsidRPr="00A331A7">
        <w:rPr>
          <w:rFonts w:ascii="Times New Roman" w:hAnsi="Times New Roman" w:cs="Times New Roman"/>
          <w:color w:val="242121"/>
          <w:sz w:val="24"/>
          <w:szCs w:val="24"/>
          <w:shd w:val="clear" w:color="auto" w:fill="FFFFFF"/>
        </w:rPr>
        <w:t>] In the second ground of appeal the appellant contends that there</w:t>
      </w:r>
      <w:r w:rsidR="00A331A7" w:rsidRPr="00A331A7">
        <w:rPr>
          <w:rFonts w:ascii="Times New Roman" w:hAnsi="Times New Roman"/>
          <w:sz w:val="24"/>
          <w:szCs w:val="24"/>
        </w:rPr>
        <w:t xml:space="preserve"> is no evidence that the pieces of ivory seized from him are the same pieces ivory that </w:t>
      </w:r>
      <w:r w:rsidR="00E57F1B">
        <w:rPr>
          <w:rFonts w:ascii="Times New Roman" w:hAnsi="Times New Roman"/>
          <w:sz w:val="24"/>
          <w:szCs w:val="24"/>
        </w:rPr>
        <w:t>were</w:t>
      </w:r>
      <w:r w:rsidR="00A331A7" w:rsidRPr="00A331A7">
        <w:rPr>
          <w:rFonts w:ascii="Times New Roman" w:hAnsi="Times New Roman"/>
          <w:sz w:val="24"/>
          <w:szCs w:val="24"/>
        </w:rPr>
        <w:t xml:space="preserve"> tested</w:t>
      </w:r>
      <w:r w:rsidR="00E57F1B">
        <w:rPr>
          <w:rFonts w:ascii="Times New Roman" w:hAnsi="Times New Roman"/>
          <w:sz w:val="24"/>
          <w:szCs w:val="24"/>
        </w:rPr>
        <w:t>, examined</w:t>
      </w:r>
      <w:r w:rsidR="00A331A7" w:rsidRPr="00A331A7">
        <w:rPr>
          <w:rFonts w:ascii="Times New Roman" w:hAnsi="Times New Roman"/>
          <w:sz w:val="24"/>
          <w:szCs w:val="24"/>
        </w:rPr>
        <w:t xml:space="preserve"> and produced in court as an exhibit. </w:t>
      </w:r>
      <w:r w:rsidR="00164733" w:rsidRPr="0097159F">
        <w:rPr>
          <w:rFonts w:ascii="Times New Roman" w:hAnsi="Times New Roman" w:cs="Times New Roman"/>
          <w:color w:val="242121"/>
          <w:sz w:val="24"/>
          <w:szCs w:val="24"/>
          <w:shd w:val="clear" w:color="auto" w:fill="FFFFFF"/>
        </w:rPr>
        <w:t>One of the core arguments advanced by</w:t>
      </w:r>
      <w:r w:rsidR="00034B31">
        <w:rPr>
          <w:rFonts w:ascii="Times New Roman" w:hAnsi="Times New Roman" w:cs="Times New Roman"/>
          <w:color w:val="242121"/>
          <w:sz w:val="24"/>
          <w:szCs w:val="24"/>
          <w:shd w:val="clear" w:color="auto" w:fill="FFFFFF"/>
        </w:rPr>
        <w:t xml:space="preserve"> Mr </w:t>
      </w:r>
      <w:r w:rsidR="00034B31" w:rsidRPr="00034B31">
        <w:rPr>
          <w:rFonts w:ascii="Times New Roman" w:hAnsi="Times New Roman" w:cs="Times New Roman"/>
          <w:i/>
          <w:iCs/>
          <w:color w:val="242121"/>
          <w:sz w:val="24"/>
          <w:szCs w:val="24"/>
          <w:shd w:val="clear" w:color="auto" w:fill="FFFFFF"/>
        </w:rPr>
        <w:t>Ngwenya</w:t>
      </w:r>
      <w:r w:rsidR="00034B31">
        <w:rPr>
          <w:rFonts w:ascii="Times New Roman" w:hAnsi="Times New Roman" w:cs="Times New Roman"/>
          <w:color w:val="242121"/>
          <w:sz w:val="24"/>
          <w:szCs w:val="24"/>
          <w:shd w:val="clear" w:color="auto" w:fill="FFFFFF"/>
        </w:rPr>
        <w:t xml:space="preserve"> was</w:t>
      </w:r>
      <w:r w:rsidR="00164733" w:rsidRPr="0097159F">
        <w:rPr>
          <w:rFonts w:ascii="Times New Roman" w:hAnsi="Times New Roman" w:cs="Times New Roman"/>
          <w:color w:val="242121"/>
          <w:sz w:val="24"/>
          <w:szCs w:val="24"/>
          <w:shd w:val="clear" w:color="auto" w:fill="FFFFFF"/>
        </w:rPr>
        <w:t xml:space="preserve"> that </w:t>
      </w:r>
      <w:r w:rsidRPr="0097159F">
        <w:rPr>
          <w:rFonts w:ascii="Times New Roman" w:hAnsi="Times New Roman" w:cs="Times New Roman"/>
          <w:color w:val="242121"/>
          <w:sz w:val="24"/>
          <w:szCs w:val="24"/>
          <w:shd w:val="clear" w:color="auto" w:fill="FFFFFF"/>
        </w:rPr>
        <w:t xml:space="preserve">there is no evidence that the </w:t>
      </w:r>
      <w:r w:rsidR="00F23D5E">
        <w:rPr>
          <w:rFonts w:ascii="Times New Roman" w:hAnsi="Times New Roman" w:cs="Times New Roman"/>
          <w:color w:val="242121"/>
          <w:sz w:val="24"/>
          <w:szCs w:val="24"/>
          <w:shd w:val="clear" w:color="auto" w:fill="FFFFFF"/>
        </w:rPr>
        <w:t xml:space="preserve">pieces of </w:t>
      </w:r>
      <w:r w:rsidRPr="0097159F">
        <w:rPr>
          <w:rFonts w:ascii="Times New Roman" w:hAnsi="Times New Roman" w:cs="Times New Roman"/>
          <w:color w:val="242121"/>
          <w:sz w:val="24"/>
          <w:szCs w:val="24"/>
          <w:shd w:val="clear" w:color="auto" w:fill="FFFFFF"/>
        </w:rPr>
        <w:t>ivory that w</w:t>
      </w:r>
      <w:r w:rsidR="00E57F1B">
        <w:rPr>
          <w:rFonts w:ascii="Times New Roman" w:hAnsi="Times New Roman" w:cs="Times New Roman"/>
          <w:color w:val="242121"/>
          <w:sz w:val="24"/>
          <w:szCs w:val="24"/>
          <w:shd w:val="clear" w:color="auto" w:fill="FFFFFF"/>
        </w:rPr>
        <w:t>ere</w:t>
      </w:r>
      <w:r w:rsidRPr="0097159F">
        <w:rPr>
          <w:rFonts w:ascii="Times New Roman" w:hAnsi="Times New Roman" w:cs="Times New Roman"/>
          <w:color w:val="242121"/>
          <w:sz w:val="24"/>
          <w:szCs w:val="24"/>
          <w:shd w:val="clear" w:color="auto" w:fill="FFFFFF"/>
        </w:rPr>
        <w:t xml:space="preserve"> tendered in court as exhibits w</w:t>
      </w:r>
      <w:r w:rsidR="00E57F1B">
        <w:rPr>
          <w:rFonts w:ascii="Times New Roman" w:hAnsi="Times New Roman" w:cs="Times New Roman"/>
          <w:color w:val="242121"/>
          <w:sz w:val="24"/>
          <w:szCs w:val="24"/>
          <w:shd w:val="clear" w:color="auto" w:fill="FFFFFF"/>
        </w:rPr>
        <w:t>ere</w:t>
      </w:r>
      <w:r w:rsidRPr="0097159F">
        <w:rPr>
          <w:rFonts w:ascii="Times New Roman" w:hAnsi="Times New Roman" w:cs="Times New Roman"/>
          <w:color w:val="242121"/>
          <w:sz w:val="24"/>
          <w:szCs w:val="24"/>
          <w:shd w:val="clear" w:color="auto" w:fill="FFFFFF"/>
        </w:rPr>
        <w:t xml:space="preserve"> th</w:t>
      </w:r>
      <w:r w:rsidR="00E57F1B">
        <w:rPr>
          <w:rFonts w:ascii="Times New Roman" w:hAnsi="Times New Roman" w:cs="Times New Roman"/>
          <w:color w:val="242121"/>
          <w:sz w:val="24"/>
          <w:szCs w:val="24"/>
          <w:shd w:val="clear" w:color="auto" w:fill="FFFFFF"/>
        </w:rPr>
        <w:t>ose</w:t>
      </w:r>
      <w:r w:rsidRPr="0097159F">
        <w:rPr>
          <w:rFonts w:ascii="Times New Roman" w:hAnsi="Times New Roman" w:cs="Times New Roman"/>
          <w:color w:val="242121"/>
          <w:sz w:val="24"/>
          <w:szCs w:val="24"/>
          <w:shd w:val="clear" w:color="auto" w:fill="FFFFFF"/>
        </w:rPr>
        <w:t xml:space="preserve"> seized from the appellant. </w:t>
      </w:r>
      <w:r w:rsidR="004E2DC5">
        <w:rPr>
          <w:rFonts w:ascii="Times New Roman" w:hAnsi="Times New Roman" w:cs="Times New Roman"/>
          <w:color w:val="242121"/>
          <w:sz w:val="24"/>
          <w:szCs w:val="24"/>
          <w:shd w:val="clear" w:color="auto" w:fill="FFFFFF"/>
        </w:rPr>
        <w:t xml:space="preserve">The appellant complains that he was excluded </w:t>
      </w:r>
      <w:r w:rsidR="00034B31">
        <w:rPr>
          <w:rFonts w:ascii="Times New Roman" w:hAnsi="Times New Roman" w:cs="Times New Roman"/>
          <w:color w:val="242121"/>
          <w:sz w:val="24"/>
          <w:szCs w:val="24"/>
          <w:shd w:val="clear" w:color="auto" w:fill="FFFFFF"/>
        </w:rPr>
        <w:t>from attending</w:t>
      </w:r>
      <w:r w:rsidR="004E2DC5">
        <w:rPr>
          <w:rFonts w:ascii="Times New Roman" w:hAnsi="Times New Roman" w:cs="Times New Roman"/>
          <w:color w:val="242121"/>
          <w:sz w:val="24"/>
          <w:szCs w:val="24"/>
          <w:shd w:val="clear" w:color="auto" w:fill="FFFFFF"/>
        </w:rPr>
        <w:t xml:space="preserve"> the testing</w:t>
      </w:r>
      <w:r w:rsidR="00E57F1B">
        <w:rPr>
          <w:rFonts w:ascii="Times New Roman" w:hAnsi="Times New Roman" w:cs="Times New Roman"/>
          <w:color w:val="242121"/>
          <w:sz w:val="24"/>
          <w:szCs w:val="24"/>
          <w:shd w:val="clear" w:color="auto" w:fill="FFFFFF"/>
        </w:rPr>
        <w:t xml:space="preserve"> and examination</w:t>
      </w:r>
      <w:r w:rsidR="004E2DC5">
        <w:rPr>
          <w:rFonts w:ascii="Times New Roman" w:hAnsi="Times New Roman" w:cs="Times New Roman"/>
          <w:color w:val="242121"/>
          <w:sz w:val="24"/>
          <w:szCs w:val="24"/>
          <w:shd w:val="clear" w:color="auto" w:fill="FFFFFF"/>
        </w:rPr>
        <w:t xml:space="preserve"> of the</w:t>
      </w:r>
      <w:r w:rsidR="00E57F1B">
        <w:rPr>
          <w:rFonts w:ascii="Times New Roman" w:hAnsi="Times New Roman" w:cs="Times New Roman"/>
          <w:color w:val="242121"/>
          <w:sz w:val="24"/>
          <w:szCs w:val="24"/>
          <w:shd w:val="clear" w:color="auto" w:fill="FFFFFF"/>
        </w:rPr>
        <w:t>se</w:t>
      </w:r>
      <w:r w:rsidR="00A331A7">
        <w:rPr>
          <w:rFonts w:ascii="Times New Roman" w:hAnsi="Times New Roman" w:cs="Times New Roman"/>
          <w:color w:val="242121"/>
          <w:sz w:val="24"/>
          <w:szCs w:val="24"/>
          <w:shd w:val="clear" w:color="auto" w:fill="FFFFFF"/>
        </w:rPr>
        <w:t xml:space="preserve"> </w:t>
      </w:r>
      <w:r w:rsidR="00034B31">
        <w:rPr>
          <w:rFonts w:ascii="Times New Roman" w:hAnsi="Times New Roman" w:cs="Times New Roman"/>
          <w:color w:val="242121"/>
          <w:sz w:val="24"/>
          <w:szCs w:val="24"/>
          <w:shd w:val="clear" w:color="auto" w:fill="FFFFFF"/>
        </w:rPr>
        <w:t xml:space="preserve">pieces </w:t>
      </w:r>
      <w:r w:rsidR="00921A31">
        <w:rPr>
          <w:rFonts w:ascii="Times New Roman" w:hAnsi="Times New Roman" w:cs="Times New Roman"/>
          <w:color w:val="242121"/>
          <w:sz w:val="24"/>
          <w:szCs w:val="24"/>
          <w:shd w:val="clear" w:color="auto" w:fill="FFFFFF"/>
        </w:rPr>
        <w:t xml:space="preserve">of </w:t>
      </w:r>
      <w:r w:rsidR="004E2DC5">
        <w:rPr>
          <w:rFonts w:ascii="Times New Roman" w:hAnsi="Times New Roman" w:cs="Times New Roman"/>
          <w:color w:val="242121"/>
          <w:sz w:val="24"/>
          <w:szCs w:val="24"/>
          <w:shd w:val="clear" w:color="auto" w:fill="FFFFFF"/>
        </w:rPr>
        <w:t>ivory.</w:t>
      </w:r>
      <w:r w:rsidRPr="0097159F">
        <w:rPr>
          <w:rFonts w:ascii="Times New Roman" w:hAnsi="Times New Roman" w:cs="Times New Roman"/>
          <w:color w:val="242121"/>
          <w:sz w:val="24"/>
          <w:szCs w:val="24"/>
          <w:shd w:val="clear" w:color="auto" w:fill="FFFFFF"/>
        </w:rPr>
        <w:t xml:space="preserve"> The argument simply is that the chain of evidence did not remain intact </w:t>
      </w:r>
      <w:r w:rsidR="00F23D5E">
        <w:rPr>
          <w:rFonts w:ascii="Times New Roman" w:hAnsi="Times New Roman" w:cs="Times New Roman"/>
          <w:color w:val="242121"/>
          <w:sz w:val="24"/>
          <w:szCs w:val="24"/>
          <w:shd w:val="clear" w:color="auto" w:fill="FFFFFF"/>
        </w:rPr>
        <w:t xml:space="preserve">or was broken </w:t>
      </w:r>
      <w:r w:rsidRPr="0097159F">
        <w:rPr>
          <w:rFonts w:ascii="Times New Roman" w:hAnsi="Times New Roman" w:cs="Times New Roman"/>
          <w:color w:val="242121"/>
          <w:sz w:val="24"/>
          <w:szCs w:val="24"/>
          <w:shd w:val="clear" w:color="auto" w:fill="FFFFFF"/>
        </w:rPr>
        <w:t>in connection with these exhibits</w:t>
      </w:r>
      <w:r w:rsidR="00E57F1B">
        <w:rPr>
          <w:rFonts w:ascii="Times New Roman" w:hAnsi="Times New Roman" w:cs="Times New Roman"/>
          <w:color w:val="242121"/>
          <w:sz w:val="24"/>
          <w:szCs w:val="24"/>
          <w:shd w:val="clear" w:color="auto" w:fill="FFFFFF"/>
        </w:rPr>
        <w:t xml:space="preserve"> and therefore that the State did not prove its case beyond a reasonable doubt as required by the law. </w:t>
      </w:r>
    </w:p>
    <w:p w14:paraId="18530EF4" w14:textId="77777777" w:rsidR="00AC29B7" w:rsidRDefault="00AC29B7" w:rsidP="00AC29B7">
      <w:pPr>
        <w:rPr>
          <w:rFonts w:ascii="Times New Roman" w:hAnsi="Times New Roman" w:cs="Times New Roman"/>
          <w:color w:val="242121"/>
          <w:sz w:val="24"/>
          <w:szCs w:val="24"/>
          <w:shd w:val="clear" w:color="auto" w:fill="FFFFFF"/>
        </w:rPr>
      </w:pPr>
    </w:p>
    <w:p w14:paraId="5375B836" w14:textId="2FD861DB" w:rsidR="00640E8E" w:rsidRDefault="004E2DC5" w:rsidP="00640E8E">
      <w:pPr>
        <w:shd w:val="clear" w:color="auto" w:fill="FFFFFF"/>
        <w:ind w:right="210"/>
        <w:rPr>
          <w:rFonts w:ascii="Times New Roman" w:eastAsia="Times New Roman" w:hAnsi="Times New Roman" w:cs="Times New Roman"/>
          <w:color w:val="242121"/>
          <w:kern w:val="0"/>
          <w:sz w:val="24"/>
          <w:szCs w:val="24"/>
          <w:lang w:eastAsia="en-ZW"/>
          <w14:ligatures w14:val="none"/>
        </w:rPr>
      </w:pPr>
      <w:r w:rsidRPr="00034B31">
        <w:rPr>
          <w:rFonts w:ascii="Times New Roman" w:eastAsia="Times New Roman" w:hAnsi="Times New Roman" w:cs="Times New Roman"/>
          <w:color w:val="242121"/>
          <w:kern w:val="0"/>
          <w:sz w:val="24"/>
          <w:szCs w:val="24"/>
          <w:lang w:eastAsia="en-ZW"/>
          <w14:ligatures w14:val="none"/>
        </w:rPr>
        <w:t>[</w:t>
      </w:r>
      <w:r w:rsidR="00640E8E">
        <w:rPr>
          <w:rFonts w:ascii="Times New Roman" w:eastAsia="Times New Roman" w:hAnsi="Times New Roman" w:cs="Times New Roman"/>
          <w:color w:val="242121"/>
          <w:kern w:val="0"/>
          <w:sz w:val="24"/>
          <w:szCs w:val="24"/>
          <w:lang w:eastAsia="en-ZW"/>
          <w14:ligatures w14:val="none"/>
        </w:rPr>
        <w:t>9</w:t>
      </w:r>
      <w:r w:rsidRPr="00034B31">
        <w:rPr>
          <w:rFonts w:ascii="Times New Roman" w:eastAsia="Times New Roman" w:hAnsi="Times New Roman" w:cs="Times New Roman"/>
          <w:color w:val="242121"/>
          <w:kern w:val="0"/>
          <w:sz w:val="24"/>
          <w:szCs w:val="24"/>
          <w:lang w:eastAsia="en-ZW"/>
          <w14:ligatures w14:val="none"/>
        </w:rPr>
        <w:t>]</w:t>
      </w:r>
      <w:r w:rsidR="002C5FBE" w:rsidRPr="00034B31">
        <w:rPr>
          <w:rFonts w:ascii="Times New Roman" w:eastAsia="Times New Roman" w:hAnsi="Times New Roman" w:cs="Times New Roman"/>
          <w:color w:val="242121"/>
          <w:kern w:val="0"/>
          <w:sz w:val="24"/>
          <w:szCs w:val="24"/>
          <w:lang w:eastAsia="en-ZW"/>
          <w14:ligatures w14:val="none"/>
        </w:rPr>
        <w:t xml:space="preserve"> </w:t>
      </w:r>
      <w:r w:rsidR="00640E8E" w:rsidRPr="004D3DA2">
        <w:rPr>
          <w:rFonts w:ascii="Times New Roman" w:eastAsia="Times New Roman" w:hAnsi="Times New Roman" w:cs="Times New Roman"/>
          <w:color w:val="242121"/>
          <w:kern w:val="0"/>
          <w:sz w:val="24"/>
          <w:szCs w:val="24"/>
          <w:lang w:eastAsia="en-ZW"/>
          <w14:ligatures w14:val="none"/>
        </w:rPr>
        <w:t xml:space="preserve">The two pieces of ivory are real evidence. </w:t>
      </w:r>
      <w:r w:rsidR="00640E8E" w:rsidRPr="004D3DA2">
        <w:rPr>
          <w:rFonts w:ascii="Times New Roman" w:hAnsi="Times New Roman" w:cs="Times New Roman"/>
          <w:sz w:val="24"/>
          <w:szCs w:val="24"/>
        </w:rPr>
        <w:t>Real evidence was described as the term used to cover the production of material objects for inspection by the court, and</w:t>
      </w:r>
      <w:r w:rsidR="00640E8E" w:rsidRPr="004D3DA2">
        <w:rPr>
          <w:rFonts w:ascii="Times New Roman" w:eastAsia="Times New Roman" w:hAnsi="Times New Roman" w:cs="Times New Roman"/>
          <w:color w:val="242121"/>
          <w:kern w:val="0"/>
          <w:sz w:val="24"/>
          <w:szCs w:val="24"/>
          <w:lang w:eastAsia="en-ZW"/>
          <w14:ligatures w14:val="none"/>
        </w:rPr>
        <w:t xml:space="preserve"> </w:t>
      </w:r>
      <w:r w:rsidR="00640E8E" w:rsidRPr="004D3DA2">
        <w:rPr>
          <w:rFonts w:ascii="Times New Roman" w:hAnsi="Times New Roman" w:cs="Times New Roman"/>
          <w:sz w:val="24"/>
          <w:szCs w:val="24"/>
        </w:rPr>
        <w:t xml:space="preserve">the only requirement </w:t>
      </w:r>
      <w:r w:rsidR="00640E8E">
        <w:rPr>
          <w:rFonts w:ascii="Times New Roman" w:hAnsi="Times New Roman" w:cs="Times New Roman"/>
          <w:sz w:val="24"/>
          <w:szCs w:val="24"/>
        </w:rPr>
        <w:t>for</w:t>
      </w:r>
      <w:r w:rsidR="00640E8E" w:rsidRPr="004D3DA2">
        <w:rPr>
          <w:rFonts w:ascii="Times New Roman" w:hAnsi="Times New Roman" w:cs="Times New Roman"/>
          <w:sz w:val="24"/>
          <w:szCs w:val="24"/>
        </w:rPr>
        <w:t xml:space="preserve"> admissibility in respect of real evidence is that it must be relevant.</w:t>
      </w:r>
      <w:r w:rsidR="00640E8E">
        <w:rPr>
          <w:rFonts w:ascii="Times New Roman" w:hAnsi="Times New Roman" w:cs="Times New Roman"/>
          <w:sz w:val="24"/>
          <w:szCs w:val="24"/>
        </w:rPr>
        <w:t xml:space="preserve"> </w:t>
      </w:r>
      <w:r w:rsidR="00640E8E" w:rsidRPr="0035582F">
        <w:rPr>
          <w:rFonts w:ascii="Times New Roman" w:hAnsi="Times New Roman" w:cs="Times New Roman"/>
          <w:sz w:val="24"/>
          <w:szCs w:val="24"/>
        </w:rPr>
        <w:t xml:space="preserve">See </w:t>
      </w:r>
      <w:r w:rsidR="00640E8E" w:rsidRPr="00246549">
        <w:rPr>
          <w:rFonts w:ascii="Times New Roman" w:hAnsi="Times New Roman" w:cs="Times New Roman"/>
          <w:i/>
          <w:iCs/>
          <w:sz w:val="24"/>
          <w:szCs w:val="24"/>
        </w:rPr>
        <w:t>Principles of Evidence</w:t>
      </w:r>
      <w:r w:rsidR="00640E8E" w:rsidRPr="0035582F">
        <w:rPr>
          <w:rFonts w:ascii="Times New Roman" w:hAnsi="Times New Roman" w:cs="Times New Roman"/>
          <w:sz w:val="24"/>
          <w:szCs w:val="24"/>
        </w:rPr>
        <w:t xml:space="preserve"> by P J </w:t>
      </w:r>
      <w:proofErr w:type="spellStart"/>
      <w:r w:rsidR="00640E8E" w:rsidRPr="0035582F">
        <w:rPr>
          <w:rFonts w:ascii="Times New Roman" w:hAnsi="Times New Roman" w:cs="Times New Roman"/>
          <w:sz w:val="24"/>
          <w:szCs w:val="24"/>
        </w:rPr>
        <w:t>Schwikkard</w:t>
      </w:r>
      <w:proofErr w:type="spellEnd"/>
      <w:r w:rsidR="00640E8E" w:rsidRPr="0035582F">
        <w:rPr>
          <w:rFonts w:ascii="Times New Roman" w:hAnsi="Times New Roman" w:cs="Times New Roman"/>
          <w:sz w:val="24"/>
          <w:szCs w:val="24"/>
        </w:rPr>
        <w:t xml:space="preserve">, A St. Q Skeen and S E van der Merwe, First Ed at 254. </w:t>
      </w:r>
      <w:r w:rsidR="00640E8E" w:rsidRPr="0035582F">
        <w:rPr>
          <w:rFonts w:ascii="Times New Roman" w:hAnsi="Times New Roman" w:cs="Times New Roman"/>
          <w:i/>
          <w:iCs/>
          <w:sz w:val="24"/>
          <w:szCs w:val="24"/>
        </w:rPr>
        <w:t xml:space="preserve">S v </w:t>
      </w:r>
      <w:proofErr w:type="spellStart"/>
      <w:r w:rsidR="00640E8E" w:rsidRPr="0035582F">
        <w:rPr>
          <w:rFonts w:ascii="Times New Roman" w:hAnsi="Times New Roman" w:cs="Times New Roman"/>
          <w:i/>
          <w:iCs/>
          <w:sz w:val="24"/>
          <w:szCs w:val="24"/>
        </w:rPr>
        <w:t>Mpumlo</w:t>
      </w:r>
      <w:proofErr w:type="spellEnd"/>
      <w:r w:rsidR="00640E8E" w:rsidRPr="0035582F">
        <w:rPr>
          <w:rFonts w:ascii="Times New Roman" w:hAnsi="Times New Roman" w:cs="Times New Roman"/>
          <w:i/>
          <w:iCs/>
          <w:sz w:val="24"/>
          <w:szCs w:val="24"/>
        </w:rPr>
        <w:t xml:space="preserve"> and Others </w:t>
      </w:r>
      <w:r w:rsidR="00640E8E" w:rsidRPr="0035582F">
        <w:rPr>
          <w:rFonts w:ascii="Times New Roman" w:hAnsi="Times New Roman" w:cs="Times New Roman"/>
          <w:sz w:val="24"/>
          <w:szCs w:val="24"/>
        </w:rPr>
        <w:t xml:space="preserve">1986 (3) SA 485 (E). </w:t>
      </w:r>
      <w:r w:rsidR="00640E8E" w:rsidRPr="00246549">
        <w:rPr>
          <w:rFonts w:ascii="Times New Roman" w:hAnsi="Times New Roman" w:cs="Times New Roman"/>
          <w:i/>
          <w:iCs/>
          <w:sz w:val="24"/>
          <w:szCs w:val="24"/>
        </w:rPr>
        <w:t xml:space="preserve">The South African Law of Evidence </w:t>
      </w:r>
      <w:r w:rsidR="00640E8E" w:rsidRPr="0035582F">
        <w:rPr>
          <w:rFonts w:ascii="Times New Roman" w:hAnsi="Times New Roman" w:cs="Times New Roman"/>
          <w:sz w:val="24"/>
          <w:szCs w:val="24"/>
        </w:rPr>
        <w:t xml:space="preserve">by L H Hoffmann and D T </w:t>
      </w:r>
      <w:proofErr w:type="spellStart"/>
      <w:r w:rsidR="00640E8E" w:rsidRPr="0035582F">
        <w:rPr>
          <w:rFonts w:ascii="Times New Roman" w:hAnsi="Times New Roman" w:cs="Times New Roman"/>
          <w:sz w:val="24"/>
          <w:szCs w:val="24"/>
        </w:rPr>
        <w:t>Zeffert</w:t>
      </w:r>
      <w:proofErr w:type="spellEnd"/>
      <w:r w:rsidR="00640E8E" w:rsidRPr="0035582F">
        <w:rPr>
          <w:rFonts w:ascii="Times New Roman" w:hAnsi="Times New Roman" w:cs="Times New Roman"/>
          <w:sz w:val="24"/>
          <w:szCs w:val="24"/>
        </w:rPr>
        <w:t xml:space="preserve"> 4th Ed. p. 404.</w:t>
      </w:r>
      <w:r w:rsidR="00640E8E">
        <w:rPr>
          <w:rFonts w:ascii="Times New Roman" w:hAnsi="Times New Roman" w:cs="Times New Roman"/>
          <w:sz w:val="24"/>
          <w:szCs w:val="24"/>
        </w:rPr>
        <w:t xml:space="preserve"> Relevancy</w:t>
      </w:r>
      <w:r w:rsidR="00640E8E" w:rsidRPr="00B57D72">
        <w:rPr>
          <w:rFonts w:ascii="Times New Roman" w:hAnsi="Times New Roman" w:cs="Times New Roman"/>
          <w:sz w:val="24"/>
          <w:szCs w:val="24"/>
        </w:rPr>
        <w:t xml:space="preserve"> requires that there must be evidence </w:t>
      </w:r>
      <w:r w:rsidR="00640E8E" w:rsidRPr="00B57D72">
        <w:rPr>
          <w:rFonts w:ascii="Times New Roman" w:hAnsi="Times New Roman" w:cs="Times New Roman"/>
          <w:sz w:val="24"/>
          <w:szCs w:val="24"/>
        </w:rPr>
        <w:lastRenderedPageBreak/>
        <w:t xml:space="preserve">to identify the exhibit as the exact exhibit collected from the scene of crime or from a person. </w:t>
      </w:r>
      <w:r w:rsidR="00640E8E">
        <w:rPr>
          <w:rFonts w:ascii="Times New Roman" w:hAnsi="Times New Roman" w:cs="Times New Roman"/>
          <w:sz w:val="24"/>
          <w:szCs w:val="24"/>
        </w:rPr>
        <w:t>For completeness, I must state that there may be instances where real evidence is relevant and admissible, and the only attack is directed at its authenticity and integrity.  In such a case it becomes an issue of weight not admissibility. That is not the case in this matter.</w:t>
      </w:r>
    </w:p>
    <w:p w14:paraId="3740FEA4" w14:textId="77777777" w:rsidR="00640E8E" w:rsidRDefault="00640E8E" w:rsidP="00AC29B7">
      <w:pPr>
        <w:rPr>
          <w:rFonts w:ascii="Times New Roman" w:eastAsia="Times New Roman" w:hAnsi="Times New Roman" w:cs="Times New Roman"/>
          <w:color w:val="242121"/>
          <w:kern w:val="0"/>
          <w:sz w:val="24"/>
          <w:szCs w:val="24"/>
          <w:lang w:eastAsia="en-ZW"/>
          <w14:ligatures w14:val="none"/>
        </w:rPr>
      </w:pPr>
    </w:p>
    <w:p w14:paraId="4B3D22E9" w14:textId="494109B0" w:rsidR="00E17CDC" w:rsidRPr="00AC29B7" w:rsidRDefault="00640E8E" w:rsidP="00AC29B7">
      <w:pPr>
        <w:rPr>
          <w:rFonts w:ascii="Times New Roman" w:hAnsi="Times New Roman" w:cs="Times New Roman"/>
          <w:color w:val="242121"/>
          <w:sz w:val="24"/>
          <w:szCs w:val="24"/>
          <w:shd w:val="clear" w:color="auto" w:fill="FFFFFF"/>
        </w:rPr>
      </w:pPr>
      <w:r>
        <w:rPr>
          <w:rFonts w:ascii="Times New Roman" w:hAnsi="Times New Roman" w:cs="Times New Roman"/>
          <w:color w:val="000000"/>
          <w:sz w:val="24"/>
          <w:szCs w:val="24"/>
          <w:shd w:val="clear" w:color="auto" w:fill="FFFFFF"/>
        </w:rPr>
        <w:t xml:space="preserve">[10] </w:t>
      </w:r>
      <w:r w:rsidR="00034B31" w:rsidRPr="00034B31">
        <w:rPr>
          <w:rFonts w:ascii="Times New Roman" w:hAnsi="Times New Roman" w:cs="Times New Roman"/>
          <w:color w:val="000000"/>
          <w:sz w:val="24"/>
          <w:szCs w:val="24"/>
          <w:shd w:val="clear" w:color="auto" w:fill="FFFFFF"/>
        </w:rPr>
        <w:t xml:space="preserve">The continuity of possession of evidence or custody of </w:t>
      </w:r>
      <w:r w:rsidR="00F23D5E">
        <w:rPr>
          <w:rFonts w:ascii="Times New Roman" w:hAnsi="Times New Roman" w:cs="Times New Roman"/>
          <w:color w:val="000000"/>
          <w:sz w:val="24"/>
          <w:szCs w:val="24"/>
          <w:shd w:val="clear" w:color="auto" w:fill="FFFFFF"/>
        </w:rPr>
        <w:t>exhibits</w:t>
      </w:r>
      <w:r w:rsidR="00034B31" w:rsidRPr="00034B31">
        <w:rPr>
          <w:rFonts w:ascii="Times New Roman" w:hAnsi="Times New Roman" w:cs="Times New Roman"/>
          <w:color w:val="000000"/>
          <w:sz w:val="24"/>
          <w:szCs w:val="24"/>
          <w:shd w:val="clear" w:color="auto" w:fill="FFFFFF"/>
        </w:rPr>
        <w:t xml:space="preserve"> and its movement and location from the point of recovery at the scene of a crime or from a person, to its transport</w:t>
      </w:r>
      <w:r w:rsidR="00921A31">
        <w:rPr>
          <w:rFonts w:ascii="Times New Roman" w:hAnsi="Times New Roman" w:cs="Times New Roman"/>
          <w:color w:val="000000"/>
          <w:sz w:val="24"/>
          <w:szCs w:val="24"/>
          <w:shd w:val="clear" w:color="auto" w:fill="FFFFFF"/>
        </w:rPr>
        <w:t xml:space="preserve">ation </w:t>
      </w:r>
      <w:r w:rsidR="00034B31" w:rsidRPr="00034B31">
        <w:rPr>
          <w:rFonts w:ascii="Times New Roman" w:hAnsi="Times New Roman" w:cs="Times New Roman"/>
          <w:color w:val="000000"/>
          <w:sz w:val="24"/>
          <w:szCs w:val="24"/>
          <w:shd w:val="clear" w:color="auto" w:fill="FFFFFF"/>
        </w:rPr>
        <w:t>to the laboratory for examination and until the time it is allowed and admitted in the court, is known as the chain of custody or chain of evidence.</w:t>
      </w:r>
      <w:r w:rsidR="00034B31">
        <w:rPr>
          <w:rFonts w:ascii="Times New Roman" w:hAnsi="Times New Roman" w:cs="Times New Roman"/>
          <w:color w:val="242121"/>
          <w:sz w:val="24"/>
          <w:szCs w:val="24"/>
          <w:shd w:val="clear" w:color="auto" w:fill="FFFFFF"/>
        </w:rPr>
        <w:t xml:space="preserve"> </w:t>
      </w:r>
      <w:r w:rsidR="00AC29B7" w:rsidRPr="00034B31">
        <w:rPr>
          <w:rFonts w:ascii="Times New Roman" w:hAnsi="Times New Roman" w:cs="Times New Roman"/>
          <w:color w:val="000000"/>
          <w:sz w:val="24"/>
          <w:szCs w:val="24"/>
          <w:shd w:val="clear" w:color="auto" w:fill="FFFFFF"/>
        </w:rPr>
        <w:t xml:space="preserve">The chain of custody is the most critical process of evidence documentation. It is a must to assure the court of law that the evidence is </w:t>
      </w:r>
      <w:r w:rsidR="00A44340">
        <w:rPr>
          <w:rFonts w:ascii="Times New Roman" w:hAnsi="Times New Roman" w:cs="Times New Roman"/>
          <w:color w:val="000000"/>
          <w:sz w:val="24"/>
          <w:szCs w:val="24"/>
          <w:shd w:val="clear" w:color="auto" w:fill="FFFFFF"/>
        </w:rPr>
        <w:t xml:space="preserve">relevant and </w:t>
      </w:r>
      <w:r w:rsidR="00AC29B7" w:rsidRPr="00034B31">
        <w:rPr>
          <w:rFonts w:ascii="Times New Roman" w:hAnsi="Times New Roman" w:cs="Times New Roman"/>
          <w:color w:val="000000"/>
          <w:sz w:val="24"/>
          <w:szCs w:val="24"/>
          <w:shd w:val="clear" w:color="auto" w:fill="FFFFFF"/>
        </w:rPr>
        <w:t xml:space="preserve">authentic, i.e., it is the same </w:t>
      </w:r>
      <w:r w:rsidR="00F23D5E">
        <w:rPr>
          <w:rFonts w:ascii="Times New Roman" w:hAnsi="Times New Roman" w:cs="Times New Roman"/>
          <w:color w:val="000000"/>
          <w:sz w:val="24"/>
          <w:szCs w:val="24"/>
          <w:shd w:val="clear" w:color="auto" w:fill="FFFFFF"/>
        </w:rPr>
        <w:t>exhibit</w:t>
      </w:r>
      <w:r w:rsidR="00AC29B7" w:rsidRPr="00034B31">
        <w:rPr>
          <w:rFonts w:ascii="Times New Roman" w:hAnsi="Times New Roman" w:cs="Times New Roman"/>
          <w:color w:val="000000"/>
          <w:sz w:val="24"/>
          <w:szCs w:val="24"/>
          <w:shd w:val="clear" w:color="auto" w:fill="FFFFFF"/>
        </w:rPr>
        <w:t xml:space="preserve"> seized at the crime scene</w:t>
      </w:r>
      <w:r w:rsidR="00034B31">
        <w:rPr>
          <w:rFonts w:ascii="Times New Roman" w:hAnsi="Times New Roman" w:cs="Times New Roman"/>
          <w:color w:val="000000"/>
          <w:sz w:val="24"/>
          <w:szCs w:val="24"/>
          <w:shd w:val="clear" w:color="auto" w:fill="FFFFFF"/>
        </w:rPr>
        <w:t xml:space="preserve"> and it</w:t>
      </w:r>
      <w:r w:rsidR="00AC29B7" w:rsidRPr="00034B31">
        <w:rPr>
          <w:rFonts w:ascii="Times New Roman" w:hAnsi="Times New Roman" w:cs="Times New Roman"/>
          <w:color w:val="000000"/>
          <w:sz w:val="24"/>
          <w:szCs w:val="24"/>
          <w:shd w:val="clear" w:color="auto" w:fill="FFFFFF"/>
        </w:rPr>
        <w:t xml:space="preserve"> was, at all times, in the custody of a person designated to handle it and for which it was never unaccounted. Although it is a lengthy process, it is required for evidence to be relevant </w:t>
      </w:r>
      <w:r w:rsidR="00F23D5E">
        <w:rPr>
          <w:rFonts w:ascii="Times New Roman" w:hAnsi="Times New Roman" w:cs="Times New Roman"/>
          <w:color w:val="000000"/>
          <w:sz w:val="24"/>
          <w:szCs w:val="24"/>
          <w:shd w:val="clear" w:color="auto" w:fill="FFFFFF"/>
        </w:rPr>
        <w:t xml:space="preserve">and admissible </w:t>
      </w:r>
      <w:r w:rsidR="00AC29B7" w:rsidRPr="00034B31">
        <w:rPr>
          <w:rFonts w:ascii="Times New Roman" w:hAnsi="Times New Roman" w:cs="Times New Roman"/>
          <w:color w:val="000000"/>
          <w:sz w:val="24"/>
          <w:szCs w:val="24"/>
          <w:shd w:val="clear" w:color="auto" w:fill="FFFFFF"/>
        </w:rPr>
        <w:t xml:space="preserve">in the court. </w:t>
      </w:r>
      <w:r w:rsidR="00034B31">
        <w:rPr>
          <w:rFonts w:ascii="Times New Roman" w:hAnsi="Times New Roman" w:cs="Times New Roman"/>
          <w:color w:val="242121"/>
          <w:sz w:val="24"/>
          <w:szCs w:val="24"/>
          <w:shd w:val="clear" w:color="auto" w:fill="FFFFFF"/>
        </w:rPr>
        <w:t xml:space="preserve"> </w:t>
      </w:r>
      <w:r w:rsidR="00E17CDC" w:rsidRPr="00AC29B7">
        <w:rPr>
          <w:rFonts w:ascii="Times New Roman" w:eastAsia="Times New Roman" w:hAnsi="Times New Roman" w:cs="Times New Roman"/>
          <w:color w:val="242121"/>
          <w:kern w:val="0"/>
          <w:sz w:val="24"/>
          <w:szCs w:val="24"/>
          <w:lang w:eastAsia="en-ZW"/>
          <w14:ligatures w14:val="none"/>
        </w:rPr>
        <w:t>In </w:t>
      </w:r>
      <w:r w:rsidR="00E17CDC" w:rsidRPr="00034B31">
        <w:rPr>
          <w:rFonts w:ascii="Times New Roman" w:eastAsia="Times New Roman" w:hAnsi="Times New Roman" w:cs="Times New Roman"/>
          <w:i/>
          <w:iCs/>
          <w:color w:val="242121"/>
          <w:kern w:val="0"/>
          <w:sz w:val="24"/>
          <w:szCs w:val="24"/>
          <w:lang w:eastAsia="en-ZW"/>
          <w14:ligatures w14:val="none"/>
        </w:rPr>
        <w:t xml:space="preserve">S v </w:t>
      </w:r>
      <w:proofErr w:type="spellStart"/>
      <w:r w:rsidR="00E17CDC" w:rsidRPr="00034B31">
        <w:rPr>
          <w:rFonts w:ascii="Times New Roman" w:eastAsia="Times New Roman" w:hAnsi="Times New Roman" w:cs="Times New Roman"/>
          <w:i/>
          <w:iCs/>
          <w:color w:val="242121"/>
          <w:kern w:val="0"/>
          <w:sz w:val="24"/>
          <w:szCs w:val="24"/>
          <w:lang w:eastAsia="en-ZW"/>
          <w14:ligatures w14:val="none"/>
        </w:rPr>
        <w:t>Matshaba</w:t>
      </w:r>
      <w:proofErr w:type="spellEnd"/>
      <w:r w:rsidR="00E17CDC" w:rsidRPr="00AC29B7">
        <w:rPr>
          <w:rFonts w:ascii="Times New Roman" w:eastAsia="Times New Roman" w:hAnsi="Times New Roman" w:cs="Times New Roman"/>
          <w:color w:val="242121"/>
          <w:kern w:val="0"/>
          <w:sz w:val="24"/>
          <w:szCs w:val="24"/>
          <w:lang w:eastAsia="en-ZW"/>
          <w14:ligatures w14:val="none"/>
        </w:rPr>
        <w:t> </w:t>
      </w:r>
      <w:hyperlink r:id="rId7" w:tooltip="View LawCiteRecord" w:history="1">
        <w:r w:rsidR="00E17CDC" w:rsidRPr="00034B31">
          <w:rPr>
            <w:rFonts w:ascii="Times New Roman" w:eastAsia="Times New Roman" w:hAnsi="Times New Roman" w:cs="Times New Roman"/>
            <w:kern w:val="0"/>
            <w:sz w:val="24"/>
            <w:szCs w:val="24"/>
            <w:lang w:eastAsia="en-ZW"/>
            <w14:ligatures w14:val="none"/>
          </w:rPr>
          <w:t>2016 (2) SACR 651</w:t>
        </w:r>
      </w:hyperlink>
      <w:r w:rsidR="00E17CDC" w:rsidRPr="00034B31">
        <w:rPr>
          <w:rFonts w:ascii="Times New Roman" w:eastAsia="Times New Roman" w:hAnsi="Times New Roman" w:cs="Times New Roman"/>
          <w:color w:val="242121"/>
          <w:kern w:val="0"/>
          <w:sz w:val="24"/>
          <w:szCs w:val="24"/>
          <w:lang w:eastAsia="en-ZW"/>
          <w14:ligatures w14:val="none"/>
        </w:rPr>
        <w:t> </w:t>
      </w:r>
      <w:r w:rsidR="00E17CDC" w:rsidRPr="00AC29B7">
        <w:rPr>
          <w:rFonts w:ascii="Times New Roman" w:eastAsia="Times New Roman" w:hAnsi="Times New Roman" w:cs="Times New Roman"/>
          <w:color w:val="242121"/>
          <w:kern w:val="0"/>
          <w:sz w:val="24"/>
          <w:szCs w:val="24"/>
          <w:lang w:eastAsia="en-ZW"/>
          <w14:ligatures w14:val="none"/>
        </w:rPr>
        <w:t>(NWM) the court held as follows</w:t>
      </w:r>
      <w:r w:rsidR="009602B7">
        <w:rPr>
          <w:rFonts w:ascii="Times New Roman" w:eastAsia="Times New Roman" w:hAnsi="Times New Roman" w:cs="Times New Roman"/>
          <w:color w:val="242121"/>
          <w:kern w:val="0"/>
          <w:sz w:val="24"/>
          <w:szCs w:val="24"/>
          <w:lang w:eastAsia="en-ZW"/>
          <w14:ligatures w14:val="none"/>
        </w:rPr>
        <w:t xml:space="preserve">: </w:t>
      </w:r>
    </w:p>
    <w:p w14:paraId="5B36325C" w14:textId="4936E038" w:rsidR="00242AF6" w:rsidRDefault="009602B7" w:rsidP="00242AF6">
      <w:pPr>
        <w:shd w:val="clear" w:color="auto" w:fill="FFFFFF"/>
        <w:spacing w:line="360" w:lineRule="atLeast"/>
        <w:ind w:left="720" w:right="210"/>
        <w:rPr>
          <w:rFonts w:ascii="Times New Roman" w:eastAsia="Times New Roman" w:hAnsi="Times New Roman" w:cs="Times New Roman"/>
          <w:color w:val="242121"/>
          <w:kern w:val="0"/>
          <w:sz w:val="24"/>
          <w:szCs w:val="24"/>
          <w:lang w:eastAsia="en-ZW"/>
          <w14:ligatures w14:val="none"/>
        </w:rPr>
      </w:pPr>
      <w:r>
        <w:rPr>
          <w:rFonts w:ascii="Times New Roman" w:eastAsia="Times New Roman" w:hAnsi="Times New Roman" w:cs="Times New Roman"/>
          <w:color w:val="242121"/>
          <w:kern w:val="0"/>
          <w:sz w:val="24"/>
          <w:szCs w:val="24"/>
          <w:lang w:eastAsia="en-ZW"/>
          <w14:ligatures w14:val="none"/>
        </w:rPr>
        <w:t>“</w:t>
      </w:r>
      <w:r w:rsidR="00E17CDC" w:rsidRPr="009602B7">
        <w:rPr>
          <w:rFonts w:ascii="Times New Roman" w:eastAsia="Times New Roman" w:hAnsi="Times New Roman" w:cs="Times New Roman"/>
          <w:color w:val="242121"/>
          <w:kern w:val="0"/>
          <w:sz w:val="24"/>
          <w:szCs w:val="24"/>
          <w:lang w:eastAsia="en-ZW"/>
          <w14:ligatures w14:val="none"/>
        </w:rPr>
        <w:t>The importance of proving the chain of evidence is to indicate the absence of alteration or substitution of evidence. If no admissions are made by the defence, the State bears the onus to prove the chain of evidence. The State must establish the name of each person who handles the evidence, the date on which it was handled and the duration. Failure to establish the chain of evidence affects the integrity of such evidence and thus renders it inadmissible</w:t>
      </w:r>
      <w:r w:rsidR="00F37C90">
        <w:rPr>
          <w:rFonts w:ascii="Times New Roman" w:eastAsia="Times New Roman" w:hAnsi="Times New Roman" w:cs="Times New Roman"/>
          <w:color w:val="242121"/>
          <w:kern w:val="0"/>
          <w:sz w:val="24"/>
          <w:szCs w:val="24"/>
          <w:lang w:eastAsia="en-ZW"/>
          <w14:ligatures w14:val="none"/>
        </w:rPr>
        <w:t>.”</w:t>
      </w:r>
    </w:p>
    <w:p w14:paraId="36F9D3D1" w14:textId="77777777" w:rsidR="00242AF6" w:rsidRDefault="00242AF6" w:rsidP="00242AF6">
      <w:pPr>
        <w:shd w:val="clear" w:color="auto" w:fill="FFFFFF"/>
        <w:spacing w:line="360" w:lineRule="atLeast"/>
        <w:ind w:left="720" w:right="210"/>
        <w:rPr>
          <w:rFonts w:ascii="Times New Roman" w:eastAsia="Times New Roman" w:hAnsi="Times New Roman" w:cs="Times New Roman"/>
          <w:color w:val="242121"/>
          <w:kern w:val="0"/>
          <w:sz w:val="24"/>
          <w:szCs w:val="24"/>
          <w:lang w:eastAsia="en-ZW"/>
          <w14:ligatures w14:val="none"/>
        </w:rPr>
      </w:pPr>
    </w:p>
    <w:p w14:paraId="398F2348" w14:textId="434948A3" w:rsidR="000072FB" w:rsidRDefault="00E43415" w:rsidP="00242AF6">
      <w:pPr>
        <w:shd w:val="clear" w:color="auto" w:fill="FFFFFF"/>
        <w:spacing w:line="360" w:lineRule="atLeast"/>
        <w:ind w:right="210"/>
        <w:rPr>
          <w:rFonts w:ascii="Times New Roman" w:eastAsia="Times New Roman" w:hAnsi="Times New Roman" w:cs="Times New Roman"/>
          <w:kern w:val="0"/>
          <w:sz w:val="24"/>
          <w:szCs w:val="24"/>
          <w:lang w:eastAsia="en-ZW"/>
          <w14:ligatures w14:val="none"/>
        </w:rPr>
      </w:pPr>
      <w:r>
        <w:rPr>
          <w:rFonts w:ascii="Times New Roman" w:eastAsia="Times New Roman" w:hAnsi="Times New Roman" w:cs="Times New Roman"/>
          <w:kern w:val="0"/>
          <w:sz w:val="24"/>
          <w:szCs w:val="24"/>
          <w:lang w:eastAsia="en-ZW"/>
          <w14:ligatures w14:val="none"/>
        </w:rPr>
        <w:t xml:space="preserve">See </w:t>
      </w:r>
      <w:proofErr w:type="spellStart"/>
      <w:r w:rsidR="00690CAB" w:rsidRPr="00E43415">
        <w:rPr>
          <w:rFonts w:ascii="Times New Roman" w:eastAsia="Times New Roman" w:hAnsi="Times New Roman" w:cs="Times New Roman"/>
          <w:i/>
          <w:iCs/>
          <w:kern w:val="0"/>
          <w:sz w:val="24"/>
          <w:szCs w:val="24"/>
          <w:lang w:eastAsia="en-ZW"/>
          <w14:ligatures w14:val="none"/>
        </w:rPr>
        <w:t>Officila</w:t>
      </w:r>
      <w:proofErr w:type="spellEnd"/>
      <w:r w:rsidR="00690CAB" w:rsidRPr="00E43415">
        <w:rPr>
          <w:rFonts w:ascii="Times New Roman" w:eastAsia="Times New Roman" w:hAnsi="Times New Roman" w:cs="Times New Roman"/>
          <w:i/>
          <w:iCs/>
          <w:kern w:val="0"/>
          <w:sz w:val="24"/>
          <w:szCs w:val="24"/>
          <w:lang w:eastAsia="en-ZW"/>
          <w14:ligatures w14:val="none"/>
        </w:rPr>
        <w:t xml:space="preserve"> v S</w:t>
      </w:r>
      <w:r w:rsidR="00690CAB" w:rsidRPr="00690CAB">
        <w:rPr>
          <w:rFonts w:ascii="Times New Roman" w:eastAsia="Times New Roman" w:hAnsi="Times New Roman" w:cs="Times New Roman"/>
          <w:kern w:val="0"/>
          <w:sz w:val="24"/>
          <w:szCs w:val="24"/>
          <w:lang w:eastAsia="en-ZW"/>
          <w14:ligatures w14:val="none"/>
        </w:rPr>
        <w:t xml:space="preserve"> (A346/2019) [2021] ZAGPPHC 244 (4 May 2021)</w:t>
      </w:r>
      <w:r w:rsidR="000072FB">
        <w:rPr>
          <w:rFonts w:ascii="Times New Roman" w:eastAsia="Times New Roman" w:hAnsi="Times New Roman" w:cs="Times New Roman"/>
          <w:kern w:val="0"/>
          <w:sz w:val="24"/>
          <w:szCs w:val="24"/>
          <w:lang w:eastAsia="en-ZW"/>
          <w14:ligatures w14:val="none"/>
        </w:rPr>
        <w:t>.</w:t>
      </w:r>
    </w:p>
    <w:p w14:paraId="2878EAE1" w14:textId="77777777" w:rsidR="000072FB" w:rsidRPr="00E43415" w:rsidRDefault="000072FB" w:rsidP="00242AF6">
      <w:pPr>
        <w:shd w:val="clear" w:color="auto" w:fill="FFFFFF"/>
        <w:spacing w:line="360" w:lineRule="atLeast"/>
        <w:ind w:right="210"/>
        <w:rPr>
          <w:rFonts w:ascii="Times New Roman" w:eastAsia="Times New Roman" w:hAnsi="Times New Roman" w:cs="Times New Roman"/>
          <w:kern w:val="0"/>
          <w:sz w:val="24"/>
          <w:szCs w:val="24"/>
          <w:lang w:eastAsia="en-ZW"/>
          <w14:ligatures w14:val="none"/>
        </w:rPr>
      </w:pPr>
    </w:p>
    <w:p w14:paraId="519D953D" w14:textId="02593CBD" w:rsidR="005E5511" w:rsidRDefault="00723F9F" w:rsidP="000072FB">
      <w:pPr>
        <w:shd w:val="clear" w:color="auto" w:fill="FFFFFF"/>
        <w:ind w:right="210"/>
        <w:rPr>
          <w:rFonts w:ascii="Times New Roman" w:eastAsia="Times New Roman" w:hAnsi="Times New Roman" w:cs="Times New Roman"/>
          <w:color w:val="242121"/>
          <w:kern w:val="0"/>
          <w:sz w:val="24"/>
          <w:szCs w:val="24"/>
          <w:lang w:eastAsia="en-ZW"/>
          <w14:ligatures w14:val="none"/>
        </w:rPr>
      </w:pPr>
      <w:r>
        <w:rPr>
          <w:rFonts w:ascii="Times New Roman" w:eastAsia="Times New Roman" w:hAnsi="Times New Roman" w:cs="Times New Roman"/>
          <w:color w:val="242121"/>
          <w:kern w:val="0"/>
          <w:sz w:val="24"/>
          <w:szCs w:val="24"/>
          <w:lang w:eastAsia="en-ZW"/>
          <w14:ligatures w14:val="none"/>
        </w:rPr>
        <w:t>[</w:t>
      </w:r>
      <w:r w:rsidR="00640E8E">
        <w:rPr>
          <w:rFonts w:ascii="Times New Roman" w:eastAsia="Times New Roman" w:hAnsi="Times New Roman" w:cs="Times New Roman"/>
          <w:color w:val="242121"/>
          <w:kern w:val="0"/>
          <w:sz w:val="24"/>
          <w:szCs w:val="24"/>
          <w:lang w:eastAsia="en-ZW"/>
          <w14:ligatures w14:val="none"/>
        </w:rPr>
        <w:t>11</w:t>
      </w:r>
      <w:r w:rsidR="00246549">
        <w:rPr>
          <w:rFonts w:ascii="Times New Roman" w:eastAsia="Times New Roman" w:hAnsi="Times New Roman" w:cs="Times New Roman"/>
          <w:color w:val="000000"/>
          <w:kern w:val="0"/>
          <w:sz w:val="24"/>
          <w:szCs w:val="24"/>
          <w:lang w:eastAsia="en-ZW"/>
          <w14:ligatures w14:val="none"/>
        </w:rPr>
        <w:t xml:space="preserve">] </w:t>
      </w:r>
      <w:r w:rsidR="009602B7" w:rsidRPr="009602B7">
        <w:rPr>
          <w:rFonts w:ascii="Times New Roman" w:eastAsia="Times New Roman" w:hAnsi="Times New Roman" w:cs="Times New Roman"/>
          <w:color w:val="000000"/>
          <w:kern w:val="0"/>
          <w:sz w:val="24"/>
          <w:szCs w:val="24"/>
          <w:lang w:eastAsia="en-ZW"/>
          <w14:ligatures w14:val="none"/>
        </w:rPr>
        <w:t xml:space="preserve">The chain of custody proves the </w:t>
      </w:r>
      <w:r w:rsidR="00A44340">
        <w:rPr>
          <w:rFonts w:ascii="Times New Roman" w:eastAsia="Times New Roman" w:hAnsi="Times New Roman" w:cs="Times New Roman"/>
          <w:color w:val="000000"/>
          <w:kern w:val="0"/>
          <w:sz w:val="24"/>
          <w:szCs w:val="24"/>
          <w:lang w:eastAsia="en-ZW"/>
          <w14:ligatures w14:val="none"/>
        </w:rPr>
        <w:t xml:space="preserve">relevancy and </w:t>
      </w:r>
      <w:r w:rsidR="009602B7" w:rsidRPr="009602B7">
        <w:rPr>
          <w:rFonts w:ascii="Times New Roman" w:eastAsia="Times New Roman" w:hAnsi="Times New Roman" w:cs="Times New Roman"/>
          <w:color w:val="000000"/>
          <w:kern w:val="0"/>
          <w:sz w:val="24"/>
          <w:szCs w:val="24"/>
          <w:lang w:eastAsia="en-ZW"/>
          <w14:ligatures w14:val="none"/>
        </w:rPr>
        <w:t>integrity of a piece of evidence. A paper trail is maintained so that the persons who had charge of the evidence at any given time can be known quickly and summoned to testify during the trial if required.</w:t>
      </w:r>
      <w:r w:rsidR="00F37C90">
        <w:rPr>
          <w:rFonts w:ascii="Times New Roman" w:eastAsia="Times New Roman" w:hAnsi="Times New Roman" w:cs="Times New Roman"/>
          <w:color w:val="242121"/>
          <w:kern w:val="0"/>
          <w:sz w:val="24"/>
          <w:szCs w:val="24"/>
          <w:lang w:eastAsia="en-ZW"/>
          <w14:ligatures w14:val="none"/>
        </w:rPr>
        <w:t xml:space="preserve"> </w:t>
      </w:r>
      <w:r>
        <w:rPr>
          <w:rFonts w:ascii="Times New Roman" w:eastAsia="Times New Roman" w:hAnsi="Times New Roman" w:cs="Times New Roman"/>
          <w:color w:val="242121"/>
          <w:kern w:val="0"/>
          <w:sz w:val="24"/>
          <w:szCs w:val="24"/>
          <w:lang w:eastAsia="en-ZW"/>
          <w14:ligatures w14:val="none"/>
        </w:rPr>
        <w:t>It is accepted that in</w:t>
      </w:r>
      <w:r w:rsidR="00E17CDC" w:rsidRPr="004E2DC5">
        <w:rPr>
          <w:rFonts w:ascii="Times New Roman" w:eastAsia="Times New Roman" w:hAnsi="Times New Roman" w:cs="Times New Roman"/>
          <w:color w:val="242121"/>
          <w:kern w:val="0"/>
          <w:sz w:val="24"/>
          <w:szCs w:val="24"/>
          <w:lang w:eastAsia="en-ZW"/>
          <w14:ligatures w14:val="none"/>
        </w:rPr>
        <w:t xml:space="preserve"> order to save time </w:t>
      </w:r>
      <w:r w:rsidR="000072FB">
        <w:rPr>
          <w:rFonts w:ascii="Times New Roman" w:eastAsia="Times New Roman" w:hAnsi="Times New Roman" w:cs="Times New Roman"/>
          <w:color w:val="242121"/>
          <w:kern w:val="0"/>
          <w:sz w:val="24"/>
          <w:szCs w:val="24"/>
          <w:lang w:eastAsia="en-ZW"/>
          <w14:ligatures w14:val="none"/>
        </w:rPr>
        <w:t xml:space="preserve">instead of </w:t>
      </w:r>
      <w:r w:rsidR="00E17CDC" w:rsidRPr="004E2DC5">
        <w:rPr>
          <w:rFonts w:ascii="Times New Roman" w:eastAsia="Times New Roman" w:hAnsi="Times New Roman" w:cs="Times New Roman"/>
          <w:color w:val="242121"/>
          <w:kern w:val="0"/>
          <w:sz w:val="24"/>
          <w:szCs w:val="24"/>
          <w:lang w:eastAsia="en-ZW"/>
          <w14:ligatures w14:val="none"/>
        </w:rPr>
        <w:t>leading of evidence of the chain of evidence or to provide proof of the chain of custody when it is not really in dispute, the prosecution may make use of the procedure provided in s</w:t>
      </w:r>
      <w:r w:rsidR="004E2DC5">
        <w:rPr>
          <w:rFonts w:ascii="Times New Roman" w:eastAsia="Times New Roman" w:hAnsi="Times New Roman" w:cs="Times New Roman"/>
          <w:color w:val="242121"/>
          <w:kern w:val="0"/>
          <w:sz w:val="24"/>
          <w:szCs w:val="24"/>
          <w:lang w:eastAsia="en-ZW"/>
          <w14:ligatures w14:val="none"/>
        </w:rPr>
        <w:t xml:space="preserve"> 278 (1)</w:t>
      </w:r>
      <w:r w:rsidR="00E17CDC" w:rsidRPr="004E2DC5">
        <w:rPr>
          <w:rFonts w:ascii="Times New Roman" w:eastAsia="Times New Roman" w:hAnsi="Times New Roman" w:cs="Times New Roman"/>
          <w:color w:val="242121"/>
          <w:kern w:val="0"/>
          <w:sz w:val="24"/>
          <w:szCs w:val="24"/>
          <w:lang w:eastAsia="en-ZW"/>
          <w14:ligatures w14:val="none"/>
        </w:rPr>
        <w:t xml:space="preserve"> </w:t>
      </w:r>
      <w:r w:rsidR="004E2DC5">
        <w:rPr>
          <w:rFonts w:ascii="Times New Roman" w:eastAsia="Times New Roman" w:hAnsi="Times New Roman" w:cs="Times New Roman"/>
          <w:color w:val="242121"/>
          <w:kern w:val="0"/>
          <w:sz w:val="24"/>
          <w:szCs w:val="24"/>
          <w:lang w:eastAsia="en-ZW"/>
          <w14:ligatures w14:val="none"/>
        </w:rPr>
        <w:t xml:space="preserve">of the </w:t>
      </w:r>
      <w:r w:rsidR="000072FB">
        <w:rPr>
          <w:rFonts w:ascii="Times New Roman" w:eastAsia="Times New Roman" w:hAnsi="Times New Roman" w:cs="Times New Roman"/>
          <w:color w:val="242121"/>
          <w:kern w:val="0"/>
          <w:sz w:val="24"/>
          <w:szCs w:val="24"/>
          <w:lang w:eastAsia="en-ZW"/>
          <w14:ligatures w14:val="none"/>
        </w:rPr>
        <w:t>Criminal Procedure and Evidence Act [Chapter 9:07] (CP &amp; E Act)</w:t>
      </w:r>
      <w:r w:rsidR="00E17CDC" w:rsidRPr="004E2DC5">
        <w:rPr>
          <w:rFonts w:ascii="Times New Roman" w:eastAsia="Times New Roman" w:hAnsi="Times New Roman" w:cs="Times New Roman"/>
          <w:color w:val="242121"/>
          <w:kern w:val="0"/>
          <w:sz w:val="24"/>
          <w:szCs w:val="24"/>
          <w:lang w:eastAsia="en-ZW"/>
          <w14:ligatures w14:val="none"/>
        </w:rPr>
        <w:t xml:space="preserve"> by producing affidavits indicating such </w:t>
      </w:r>
      <w:r w:rsidR="000072FB">
        <w:rPr>
          <w:rFonts w:ascii="Times New Roman" w:eastAsia="Times New Roman" w:hAnsi="Times New Roman" w:cs="Times New Roman"/>
          <w:color w:val="242121"/>
          <w:kern w:val="0"/>
          <w:sz w:val="24"/>
          <w:szCs w:val="24"/>
          <w:lang w:eastAsia="en-ZW"/>
          <w14:ligatures w14:val="none"/>
        </w:rPr>
        <w:t xml:space="preserve">a </w:t>
      </w:r>
      <w:r w:rsidR="00E17CDC" w:rsidRPr="004E2DC5">
        <w:rPr>
          <w:rFonts w:ascii="Times New Roman" w:eastAsia="Times New Roman" w:hAnsi="Times New Roman" w:cs="Times New Roman"/>
          <w:color w:val="242121"/>
          <w:kern w:val="0"/>
          <w:sz w:val="24"/>
          <w:szCs w:val="24"/>
          <w:lang w:eastAsia="en-ZW"/>
          <w14:ligatures w14:val="none"/>
        </w:rPr>
        <w:t xml:space="preserve">chain. This would constitute </w:t>
      </w:r>
      <w:r w:rsidR="00E17CDC" w:rsidRPr="009602B7">
        <w:rPr>
          <w:rFonts w:ascii="Times New Roman" w:eastAsia="Times New Roman" w:hAnsi="Times New Roman" w:cs="Times New Roman"/>
          <w:i/>
          <w:iCs/>
          <w:color w:val="242121"/>
          <w:kern w:val="0"/>
          <w:sz w:val="24"/>
          <w:szCs w:val="24"/>
          <w:lang w:eastAsia="en-ZW"/>
          <w14:ligatures w14:val="none"/>
        </w:rPr>
        <w:t>prima facie</w:t>
      </w:r>
      <w:r w:rsidR="00E17CDC" w:rsidRPr="004E2DC5">
        <w:rPr>
          <w:rFonts w:ascii="Times New Roman" w:eastAsia="Times New Roman" w:hAnsi="Times New Roman" w:cs="Times New Roman"/>
          <w:color w:val="242121"/>
          <w:kern w:val="0"/>
          <w:sz w:val="24"/>
          <w:szCs w:val="24"/>
          <w:lang w:eastAsia="en-ZW"/>
          <w14:ligatures w14:val="none"/>
        </w:rPr>
        <w:t> evidence which may become conclusive if not attacked or controverted.  </w:t>
      </w:r>
    </w:p>
    <w:p w14:paraId="6BC72C4F" w14:textId="53176F19" w:rsidR="004E2DC5" w:rsidRPr="00784F21" w:rsidRDefault="00723F9F" w:rsidP="005E5511">
      <w:pPr>
        <w:shd w:val="clear" w:color="auto" w:fill="FFFFFF"/>
        <w:spacing w:before="176"/>
        <w:ind w:right="210"/>
        <w:rPr>
          <w:rFonts w:ascii="Times New Roman" w:eastAsia="Times New Roman" w:hAnsi="Times New Roman" w:cs="Times New Roman"/>
          <w:color w:val="242121"/>
          <w:kern w:val="0"/>
          <w:sz w:val="24"/>
          <w:szCs w:val="24"/>
          <w:lang w:eastAsia="en-ZW"/>
          <w14:ligatures w14:val="none"/>
        </w:rPr>
      </w:pPr>
      <w:r w:rsidRPr="00784F21">
        <w:rPr>
          <w:rFonts w:ascii="Times New Roman" w:hAnsi="Times New Roman"/>
          <w:sz w:val="24"/>
          <w:szCs w:val="24"/>
        </w:rPr>
        <w:t>[</w:t>
      </w:r>
      <w:r w:rsidR="00640E8E">
        <w:rPr>
          <w:rFonts w:ascii="Times New Roman" w:hAnsi="Times New Roman"/>
          <w:sz w:val="24"/>
          <w:szCs w:val="24"/>
        </w:rPr>
        <w:t>12</w:t>
      </w:r>
      <w:r w:rsidRPr="00784F21">
        <w:rPr>
          <w:rFonts w:ascii="Times New Roman" w:hAnsi="Times New Roman"/>
          <w:sz w:val="24"/>
          <w:szCs w:val="24"/>
        </w:rPr>
        <w:t xml:space="preserve">] </w:t>
      </w:r>
      <w:r w:rsidR="004E2DC5" w:rsidRPr="00784F21">
        <w:rPr>
          <w:rFonts w:ascii="Times New Roman" w:hAnsi="Times New Roman"/>
          <w:sz w:val="24"/>
          <w:szCs w:val="24"/>
        </w:rPr>
        <w:t>At the trial two pieces of ivory were produced and marked exhibit 6, and three affidavits depo</w:t>
      </w:r>
      <w:r w:rsidR="00FA4DA7">
        <w:rPr>
          <w:rFonts w:ascii="Times New Roman" w:hAnsi="Times New Roman"/>
          <w:sz w:val="24"/>
          <w:szCs w:val="24"/>
        </w:rPr>
        <w:t>sed</w:t>
      </w:r>
      <w:r w:rsidR="004E2DC5" w:rsidRPr="00784F21">
        <w:rPr>
          <w:rFonts w:ascii="Times New Roman" w:hAnsi="Times New Roman"/>
          <w:sz w:val="24"/>
          <w:szCs w:val="24"/>
        </w:rPr>
        <w:t xml:space="preserve"> to in terms of s 278 (1) of the CP &amp; E Act were produced. The first was exhibit 2</w:t>
      </w:r>
      <w:r w:rsidR="00AF6340">
        <w:rPr>
          <w:rFonts w:ascii="Times New Roman" w:hAnsi="Times New Roman"/>
          <w:sz w:val="24"/>
          <w:szCs w:val="24"/>
        </w:rPr>
        <w:t>,</w:t>
      </w:r>
      <w:r w:rsidR="004E2DC5" w:rsidRPr="00784F21">
        <w:rPr>
          <w:rFonts w:ascii="Times New Roman" w:hAnsi="Times New Roman"/>
          <w:sz w:val="24"/>
          <w:szCs w:val="24"/>
        </w:rPr>
        <w:t xml:space="preserve"> </w:t>
      </w:r>
      <w:r w:rsidR="004E2DC5" w:rsidRPr="00784F21">
        <w:rPr>
          <w:rFonts w:ascii="Times New Roman" w:hAnsi="Times New Roman"/>
          <w:sz w:val="24"/>
          <w:szCs w:val="24"/>
        </w:rPr>
        <w:lastRenderedPageBreak/>
        <w:t>an affidavit depo</w:t>
      </w:r>
      <w:r w:rsidR="00242AF6">
        <w:rPr>
          <w:rFonts w:ascii="Times New Roman" w:hAnsi="Times New Roman"/>
          <w:sz w:val="24"/>
          <w:szCs w:val="24"/>
        </w:rPr>
        <w:t>sed</w:t>
      </w:r>
      <w:r w:rsidR="004E2DC5" w:rsidRPr="00784F21">
        <w:rPr>
          <w:rFonts w:ascii="Times New Roman" w:hAnsi="Times New Roman"/>
          <w:sz w:val="24"/>
          <w:szCs w:val="24"/>
        </w:rPr>
        <w:t xml:space="preserve"> by the Postal Manager at Zimpost Victoria Falls. He weighed two </w:t>
      </w:r>
      <w:r w:rsidR="000072FB" w:rsidRPr="00784F21">
        <w:rPr>
          <w:rFonts w:ascii="Times New Roman" w:hAnsi="Times New Roman"/>
          <w:sz w:val="24"/>
          <w:szCs w:val="24"/>
        </w:rPr>
        <w:t>elephant</w:t>
      </w:r>
      <w:r w:rsidR="000072FB">
        <w:rPr>
          <w:rFonts w:ascii="Times New Roman" w:hAnsi="Times New Roman"/>
          <w:sz w:val="24"/>
          <w:szCs w:val="24"/>
        </w:rPr>
        <w:t xml:space="preserve"> tusks</w:t>
      </w:r>
      <w:r w:rsidR="004E2DC5" w:rsidRPr="00784F21">
        <w:rPr>
          <w:rFonts w:ascii="Times New Roman" w:hAnsi="Times New Roman"/>
          <w:sz w:val="24"/>
          <w:szCs w:val="24"/>
        </w:rPr>
        <w:t xml:space="preserve"> and noted that one weighed 1.09 kg and the other 0.55 kg. The second was exhibit 3</w:t>
      </w:r>
      <w:r w:rsidR="00AF6340">
        <w:rPr>
          <w:rFonts w:ascii="Times New Roman" w:hAnsi="Times New Roman"/>
          <w:sz w:val="24"/>
          <w:szCs w:val="24"/>
        </w:rPr>
        <w:t>,</w:t>
      </w:r>
      <w:r w:rsidR="004E2DC5" w:rsidRPr="00784F21">
        <w:rPr>
          <w:rFonts w:ascii="Times New Roman" w:hAnsi="Times New Roman"/>
          <w:sz w:val="24"/>
          <w:szCs w:val="24"/>
        </w:rPr>
        <w:t xml:space="preserve"> an affidavit depo</w:t>
      </w:r>
      <w:r w:rsidR="00A44340">
        <w:rPr>
          <w:rFonts w:ascii="Times New Roman" w:hAnsi="Times New Roman"/>
          <w:sz w:val="24"/>
          <w:szCs w:val="24"/>
        </w:rPr>
        <w:t>se</w:t>
      </w:r>
      <w:r w:rsidR="004E2DC5" w:rsidRPr="00784F21">
        <w:rPr>
          <w:rFonts w:ascii="Times New Roman" w:hAnsi="Times New Roman"/>
          <w:sz w:val="24"/>
          <w:szCs w:val="24"/>
        </w:rPr>
        <w:t xml:space="preserve">d by a veterinary surgeon who concluded that the two pieces </w:t>
      </w:r>
      <w:r w:rsidR="00AF6340">
        <w:rPr>
          <w:rFonts w:ascii="Times New Roman" w:hAnsi="Times New Roman"/>
          <w:sz w:val="24"/>
          <w:szCs w:val="24"/>
        </w:rPr>
        <w:t>handed over to him for testing were</w:t>
      </w:r>
      <w:r w:rsidR="004E2DC5" w:rsidRPr="00784F21">
        <w:rPr>
          <w:rFonts w:ascii="Times New Roman" w:hAnsi="Times New Roman"/>
          <w:sz w:val="24"/>
          <w:szCs w:val="24"/>
        </w:rPr>
        <w:t xml:space="preserve"> indeed ivory. The third was exhibit 4</w:t>
      </w:r>
      <w:r w:rsidR="00AF6340">
        <w:rPr>
          <w:rFonts w:ascii="Times New Roman" w:hAnsi="Times New Roman"/>
          <w:sz w:val="24"/>
          <w:szCs w:val="24"/>
        </w:rPr>
        <w:t>,</w:t>
      </w:r>
      <w:r w:rsidR="004E2DC5" w:rsidRPr="00784F21">
        <w:rPr>
          <w:rFonts w:ascii="Times New Roman" w:hAnsi="Times New Roman"/>
          <w:sz w:val="24"/>
          <w:szCs w:val="24"/>
        </w:rPr>
        <w:t xml:space="preserve"> depo</w:t>
      </w:r>
      <w:r w:rsidR="001243A9">
        <w:rPr>
          <w:rFonts w:ascii="Times New Roman" w:hAnsi="Times New Roman"/>
          <w:sz w:val="24"/>
          <w:szCs w:val="24"/>
        </w:rPr>
        <w:t>sed</w:t>
      </w:r>
      <w:r w:rsidR="004E2DC5" w:rsidRPr="00784F21">
        <w:rPr>
          <w:rFonts w:ascii="Times New Roman" w:hAnsi="Times New Roman"/>
          <w:sz w:val="24"/>
          <w:szCs w:val="24"/>
        </w:rPr>
        <w:t xml:space="preserve"> to by an expert in wildlife who concluded that the ivory he examined was not registered with the Zimbabwe Parks and Wildlife Management Authority. </w:t>
      </w:r>
    </w:p>
    <w:p w14:paraId="52FBBDC5" w14:textId="77777777" w:rsidR="004E2DC5" w:rsidRPr="00784F21" w:rsidRDefault="004E2DC5" w:rsidP="004E2DC5">
      <w:pPr>
        <w:pStyle w:val="Default"/>
        <w:spacing w:line="360" w:lineRule="auto"/>
        <w:jc w:val="both"/>
        <w:rPr>
          <w:rFonts w:ascii="Times New Roman" w:hAnsi="Times New Roman"/>
        </w:rPr>
      </w:pPr>
    </w:p>
    <w:p w14:paraId="4EC0161E" w14:textId="3A87051E" w:rsidR="0097159F" w:rsidRDefault="004E2DC5" w:rsidP="00723F9F">
      <w:pPr>
        <w:pStyle w:val="Default"/>
        <w:spacing w:line="360" w:lineRule="auto"/>
        <w:jc w:val="both"/>
        <w:rPr>
          <w:rFonts w:ascii="Times New Roman" w:hAnsi="Times New Roman"/>
        </w:rPr>
      </w:pPr>
      <w:r>
        <w:rPr>
          <w:rFonts w:ascii="Times New Roman" w:hAnsi="Times New Roman"/>
        </w:rPr>
        <w:t>[</w:t>
      </w:r>
      <w:r w:rsidR="00640E8E">
        <w:rPr>
          <w:rFonts w:ascii="Times New Roman" w:hAnsi="Times New Roman"/>
        </w:rPr>
        <w:t>13</w:t>
      </w:r>
      <w:r>
        <w:rPr>
          <w:rFonts w:ascii="Times New Roman" w:hAnsi="Times New Roman"/>
        </w:rPr>
        <w:t>] The Postal Manager at Zimpost neither identifi</w:t>
      </w:r>
      <w:r w:rsidR="009602B7">
        <w:rPr>
          <w:rFonts w:ascii="Times New Roman" w:hAnsi="Times New Roman"/>
        </w:rPr>
        <w:t>ed</w:t>
      </w:r>
      <w:r>
        <w:rPr>
          <w:rFonts w:ascii="Times New Roman" w:hAnsi="Times New Roman"/>
        </w:rPr>
        <w:t xml:space="preserve"> the person who handed him the ivory nor the person he handed the ivory </w:t>
      </w:r>
      <w:r w:rsidR="00FA4DA7">
        <w:rPr>
          <w:rFonts w:ascii="Times New Roman" w:hAnsi="Times New Roman"/>
        </w:rPr>
        <w:t xml:space="preserve">to </w:t>
      </w:r>
      <w:r>
        <w:rPr>
          <w:rFonts w:ascii="Times New Roman" w:hAnsi="Times New Roman"/>
        </w:rPr>
        <w:t>after weighing it. The veterinary surgeon says</w:t>
      </w:r>
      <w:r w:rsidR="000072FB">
        <w:rPr>
          <w:rFonts w:ascii="Times New Roman" w:hAnsi="Times New Roman"/>
        </w:rPr>
        <w:t xml:space="preserve"> he</w:t>
      </w:r>
      <w:r>
        <w:rPr>
          <w:rFonts w:ascii="Times New Roman" w:hAnsi="Times New Roman"/>
        </w:rPr>
        <w:t xml:space="preserve"> received the two elephants tusks he examined from one T Muvazhi from CID MFFU Victoria Falls. </w:t>
      </w:r>
      <w:r w:rsidR="00AF6340">
        <w:rPr>
          <w:rFonts w:ascii="Times New Roman" w:hAnsi="Times New Roman"/>
        </w:rPr>
        <w:t>He did the</w:t>
      </w:r>
      <w:r>
        <w:rPr>
          <w:rFonts w:ascii="Times New Roman" w:hAnsi="Times New Roman"/>
        </w:rPr>
        <w:t xml:space="preserve"> </w:t>
      </w:r>
      <w:r w:rsidR="00AF6340">
        <w:rPr>
          <w:rFonts w:ascii="Times New Roman" w:hAnsi="Times New Roman"/>
        </w:rPr>
        <w:t>test</w:t>
      </w:r>
      <w:r w:rsidR="00FA4DA7">
        <w:rPr>
          <w:rFonts w:ascii="Times New Roman" w:hAnsi="Times New Roman"/>
        </w:rPr>
        <w:t>ing</w:t>
      </w:r>
      <w:r>
        <w:rPr>
          <w:rFonts w:ascii="Times New Roman" w:hAnsi="Times New Roman"/>
        </w:rPr>
        <w:t xml:space="preserve"> in the presence of T Muvazhi and Happiness Sibanda. The wildlife expert says he </w:t>
      </w:r>
      <w:r w:rsidR="00AF6340">
        <w:rPr>
          <w:rFonts w:ascii="Times New Roman" w:hAnsi="Times New Roman"/>
        </w:rPr>
        <w:t xml:space="preserve">did his </w:t>
      </w:r>
      <w:r>
        <w:rPr>
          <w:rFonts w:ascii="Times New Roman" w:hAnsi="Times New Roman"/>
        </w:rPr>
        <w:t>examin</w:t>
      </w:r>
      <w:r w:rsidR="00AF6340">
        <w:rPr>
          <w:rFonts w:ascii="Times New Roman" w:hAnsi="Times New Roman"/>
        </w:rPr>
        <w:t>ation at the instance</w:t>
      </w:r>
      <w:r>
        <w:rPr>
          <w:rFonts w:ascii="Times New Roman" w:hAnsi="Times New Roman"/>
        </w:rPr>
        <w:t xml:space="preserve"> </w:t>
      </w:r>
      <w:r w:rsidR="00FA4DA7">
        <w:rPr>
          <w:rFonts w:ascii="Times New Roman" w:hAnsi="Times New Roman"/>
        </w:rPr>
        <w:t xml:space="preserve">of </w:t>
      </w:r>
      <w:r>
        <w:rPr>
          <w:rFonts w:ascii="Times New Roman" w:hAnsi="Times New Roman"/>
        </w:rPr>
        <w:t>Constable Tafadzwa Muvazhi</w:t>
      </w:r>
      <w:r w:rsidR="00AF6340">
        <w:rPr>
          <w:rFonts w:ascii="Times New Roman" w:hAnsi="Times New Roman"/>
        </w:rPr>
        <w:t>, and that the</w:t>
      </w:r>
      <w:r>
        <w:rPr>
          <w:rFonts w:ascii="Times New Roman" w:hAnsi="Times New Roman"/>
        </w:rPr>
        <w:t xml:space="preserve"> exhibits </w:t>
      </w:r>
      <w:r w:rsidR="00AF6340">
        <w:rPr>
          <w:rFonts w:ascii="Times New Roman" w:hAnsi="Times New Roman"/>
        </w:rPr>
        <w:t>were for the case of the</w:t>
      </w:r>
      <w:r>
        <w:rPr>
          <w:rFonts w:ascii="Times New Roman" w:hAnsi="Times New Roman"/>
        </w:rPr>
        <w:t xml:space="preserve"> appellant</w:t>
      </w:r>
      <w:r w:rsidR="00AF6340">
        <w:rPr>
          <w:rFonts w:ascii="Times New Roman" w:hAnsi="Times New Roman"/>
        </w:rPr>
        <w:t xml:space="preserve">. </w:t>
      </w:r>
      <w:r>
        <w:rPr>
          <w:rFonts w:ascii="Times New Roman" w:hAnsi="Times New Roman"/>
        </w:rPr>
        <w:t xml:space="preserve">  </w:t>
      </w:r>
    </w:p>
    <w:p w14:paraId="3D54DA10" w14:textId="77777777" w:rsidR="00723F9F" w:rsidRPr="00723F9F" w:rsidRDefault="00723F9F" w:rsidP="00723F9F">
      <w:pPr>
        <w:pStyle w:val="Default"/>
        <w:spacing w:line="360" w:lineRule="auto"/>
        <w:jc w:val="both"/>
        <w:rPr>
          <w:rFonts w:ascii="Times New Roman" w:hAnsi="Times New Roman" w:cs="Times New Roman"/>
          <w:sz w:val="23"/>
          <w:szCs w:val="23"/>
        </w:rPr>
      </w:pPr>
    </w:p>
    <w:p w14:paraId="78C075DA" w14:textId="6056F38C" w:rsidR="00D86D01" w:rsidRDefault="0097159F" w:rsidP="00F45D1E">
      <w:pPr>
        <w:rPr>
          <w:rFonts w:ascii="Times New Roman" w:hAnsi="Times New Roman" w:cs="Times New Roman"/>
          <w:color w:val="242121"/>
          <w:sz w:val="24"/>
          <w:szCs w:val="24"/>
          <w:shd w:val="clear" w:color="auto" w:fill="FFFFFF"/>
        </w:rPr>
      </w:pPr>
      <w:r w:rsidRPr="0097159F">
        <w:rPr>
          <w:rFonts w:ascii="Times New Roman" w:hAnsi="Times New Roman" w:cs="Times New Roman"/>
          <w:color w:val="242121"/>
          <w:sz w:val="24"/>
          <w:szCs w:val="24"/>
          <w:shd w:val="clear" w:color="auto" w:fill="FFFFFF"/>
        </w:rPr>
        <w:t>[</w:t>
      </w:r>
      <w:r w:rsidR="00F37C90">
        <w:rPr>
          <w:rFonts w:ascii="Times New Roman" w:hAnsi="Times New Roman" w:cs="Times New Roman"/>
          <w:color w:val="242121"/>
          <w:sz w:val="24"/>
          <w:szCs w:val="24"/>
          <w:shd w:val="clear" w:color="auto" w:fill="FFFFFF"/>
        </w:rPr>
        <w:t>1</w:t>
      </w:r>
      <w:r w:rsidR="00640E8E">
        <w:rPr>
          <w:rFonts w:ascii="Times New Roman" w:hAnsi="Times New Roman" w:cs="Times New Roman"/>
          <w:color w:val="242121"/>
          <w:sz w:val="24"/>
          <w:szCs w:val="24"/>
          <w:shd w:val="clear" w:color="auto" w:fill="FFFFFF"/>
        </w:rPr>
        <w:t>4</w:t>
      </w:r>
      <w:r w:rsidRPr="0097159F">
        <w:rPr>
          <w:rFonts w:ascii="Times New Roman" w:hAnsi="Times New Roman" w:cs="Times New Roman"/>
          <w:color w:val="242121"/>
          <w:sz w:val="24"/>
          <w:szCs w:val="24"/>
          <w:shd w:val="clear" w:color="auto" w:fill="FFFFFF"/>
        </w:rPr>
        <w:t xml:space="preserve">] </w:t>
      </w:r>
      <w:r w:rsidR="00723F9F">
        <w:rPr>
          <w:rFonts w:ascii="Times New Roman" w:hAnsi="Times New Roman" w:cs="Times New Roman"/>
          <w:color w:val="242121"/>
          <w:sz w:val="24"/>
          <w:szCs w:val="24"/>
          <w:shd w:val="clear" w:color="auto" w:fill="FFFFFF"/>
        </w:rPr>
        <w:t>Two witnesses testified for the prosecution, i.e., Tapera Chimucheka the arresting officer and Nancy Mugari the Parks officer</w:t>
      </w:r>
      <w:r w:rsidR="00AF6340">
        <w:rPr>
          <w:rFonts w:ascii="Times New Roman" w:hAnsi="Times New Roman" w:cs="Times New Roman"/>
          <w:color w:val="242121"/>
          <w:sz w:val="24"/>
          <w:szCs w:val="24"/>
          <w:shd w:val="clear" w:color="auto" w:fill="FFFFFF"/>
        </w:rPr>
        <w:t xml:space="preserve"> who was present at the arrest of the appellant</w:t>
      </w:r>
      <w:r w:rsidR="00723F9F">
        <w:rPr>
          <w:rFonts w:ascii="Times New Roman" w:hAnsi="Times New Roman" w:cs="Times New Roman"/>
          <w:color w:val="242121"/>
          <w:sz w:val="24"/>
          <w:szCs w:val="24"/>
          <w:shd w:val="clear" w:color="auto" w:fill="FFFFFF"/>
        </w:rPr>
        <w:t xml:space="preserve">. </w:t>
      </w:r>
      <w:r w:rsidR="009602B7">
        <w:rPr>
          <w:rFonts w:ascii="Times New Roman" w:hAnsi="Times New Roman" w:cs="Times New Roman"/>
          <w:color w:val="242121"/>
          <w:sz w:val="24"/>
          <w:szCs w:val="24"/>
          <w:shd w:val="clear" w:color="auto" w:fill="FFFFFF"/>
        </w:rPr>
        <w:t xml:space="preserve">These are the officers who </w:t>
      </w:r>
      <w:r w:rsidR="000072FB">
        <w:rPr>
          <w:rFonts w:ascii="Times New Roman" w:hAnsi="Times New Roman" w:cs="Times New Roman"/>
          <w:color w:val="242121"/>
          <w:sz w:val="24"/>
          <w:szCs w:val="24"/>
          <w:shd w:val="clear" w:color="auto" w:fill="FFFFFF"/>
        </w:rPr>
        <w:t>testified that the</w:t>
      </w:r>
      <w:r w:rsidR="00FA4DA7">
        <w:rPr>
          <w:rFonts w:ascii="Times New Roman" w:hAnsi="Times New Roman" w:cs="Times New Roman"/>
          <w:color w:val="242121"/>
          <w:sz w:val="24"/>
          <w:szCs w:val="24"/>
          <w:shd w:val="clear" w:color="auto" w:fill="FFFFFF"/>
        </w:rPr>
        <w:t>y</w:t>
      </w:r>
      <w:r w:rsidR="000072FB">
        <w:rPr>
          <w:rFonts w:ascii="Times New Roman" w:hAnsi="Times New Roman" w:cs="Times New Roman"/>
          <w:color w:val="242121"/>
          <w:sz w:val="24"/>
          <w:szCs w:val="24"/>
          <w:shd w:val="clear" w:color="auto" w:fill="FFFFFF"/>
        </w:rPr>
        <w:t xml:space="preserve"> arrested the appellant and </w:t>
      </w:r>
      <w:r w:rsidR="009602B7">
        <w:rPr>
          <w:rFonts w:ascii="Times New Roman" w:hAnsi="Times New Roman" w:cs="Times New Roman"/>
          <w:color w:val="242121"/>
          <w:sz w:val="24"/>
          <w:szCs w:val="24"/>
          <w:shd w:val="clear" w:color="auto" w:fill="FFFFFF"/>
        </w:rPr>
        <w:t xml:space="preserve">seized the pieces of ivory from </w:t>
      </w:r>
      <w:r w:rsidR="000072FB">
        <w:rPr>
          <w:rFonts w:ascii="Times New Roman" w:hAnsi="Times New Roman" w:cs="Times New Roman"/>
          <w:color w:val="242121"/>
          <w:sz w:val="24"/>
          <w:szCs w:val="24"/>
          <w:shd w:val="clear" w:color="auto" w:fill="FFFFFF"/>
        </w:rPr>
        <w:t>him.</w:t>
      </w:r>
      <w:r w:rsidR="009602B7">
        <w:rPr>
          <w:rFonts w:ascii="Times New Roman" w:hAnsi="Times New Roman" w:cs="Times New Roman"/>
          <w:color w:val="242121"/>
          <w:sz w:val="24"/>
          <w:szCs w:val="24"/>
          <w:shd w:val="clear" w:color="auto" w:fill="FFFFFF"/>
        </w:rPr>
        <w:t xml:space="preserve"> </w:t>
      </w:r>
      <w:r w:rsidR="00D86D01">
        <w:rPr>
          <w:rFonts w:ascii="Times New Roman" w:hAnsi="Times New Roman" w:cs="Times New Roman"/>
          <w:color w:val="242121"/>
          <w:sz w:val="24"/>
          <w:szCs w:val="24"/>
          <w:shd w:val="clear" w:color="auto" w:fill="FFFFFF"/>
        </w:rPr>
        <w:t>It is important to bear in mind that at law at the time the items were seized from the appellant there was a reasonable suspicion that they were raw ivory. Testing and examination by experts were required to prove that they were indeed raw ivory.</w:t>
      </w:r>
    </w:p>
    <w:p w14:paraId="5B4BE255" w14:textId="77777777" w:rsidR="00D86D01" w:rsidRDefault="00D86D01" w:rsidP="00F45D1E">
      <w:pPr>
        <w:rPr>
          <w:rFonts w:ascii="Times New Roman" w:hAnsi="Times New Roman" w:cs="Times New Roman"/>
          <w:color w:val="242121"/>
          <w:sz w:val="24"/>
          <w:szCs w:val="24"/>
          <w:shd w:val="clear" w:color="auto" w:fill="FFFFFF"/>
        </w:rPr>
      </w:pPr>
    </w:p>
    <w:p w14:paraId="3974253C" w14:textId="3865D76E" w:rsidR="00690780" w:rsidRPr="00690780" w:rsidRDefault="00D86D01" w:rsidP="00690780">
      <w:pPr>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[1</w:t>
      </w:r>
      <w:r w:rsidR="00640E8E">
        <w:rPr>
          <w:rFonts w:ascii="Times New Roman" w:hAnsi="Times New Roman" w:cs="Times New Roman"/>
          <w:color w:val="242121"/>
          <w:sz w:val="24"/>
          <w:szCs w:val="24"/>
          <w:shd w:val="clear" w:color="auto" w:fill="FFFFFF"/>
        </w:rPr>
        <w:t>5</w:t>
      </w:r>
      <w:r>
        <w:rPr>
          <w:rFonts w:ascii="Times New Roman" w:hAnsi="Times New Roman" w:cs="Times New Roman"/>
          <w:color w:val="242121"/>
          <w:sz w:val="24"/>
          <w:szCs w:val="24"/>
          <w:shd w:val="clear" w:color="auto" w:fill="FFFFFF"/>
        </w:rPr>
        <w:t xml:space="preserve">] </w:t>
      </w:r>
      <w:r w:rsidR="0097159F" w:rsidRPr="0097159F">
        <w:rPr>
          <w:rFonts w:ascii="Times New Roman" w:hAnsi="Times New Roman" w:cs="Times New Roman"/>
          <w:color w:val="242121"/>
          <w:sz w:val="24"/>
          <w:szCs w:val="24"/>
          <w:shd w:val="clear" w:color="auto" w:fill="FFFFFF"/>
        </w:rPr>
        <w:t xml:space="preserve">There is no </w:t>
      </w:r>
      <w:r w:rsidR="00AF6340">
        <w:rPr>
          <w:rFonts w:ascii="Times New Roman" w:hAnsi="Times New Roman" w:cs="Times New Roman"/>
          <w:color w:val="242121"/>
          <w:sz w:val="24"/>
          <w:szCs w:val="24"/>
          <w:shd w:val="clear" w:color="auto" w:fill="FFFFFF"/>
        </w:rPr>
        <w:t xml:space="preserve">documentary </w:t>
      </w:r>
      <w:r w:rsidR="0097159F" w:rsidRPr="0097159F">
        <w:rPr>
          <w:rFonts w:ascii="Times New Roman" w:hAnsi="Times New Roman" w:cs="Times New Roman"/>
          <w:color w:val="242121"/>
          <w:sz w:val="24"/>
          <w:szCs w:val="24"/>
          <w:shd w:val="clear" w:color="auto" w:fill="FFFFFF"/>
        </w:rPr>
        <w:t xml:space="preserve">evidence </w:t>
      </w:r>
      <w:r w:rsidR="00AF6340">
        <w:rPr>
          <w:rFonts w:ascii="Times New Roman" w:hAnsi="Times New Roman" w:cs="Times New Roman"/>
          <w:color w:val="242121"/>
          <w:sz w:val="24"/>
          <w:szCs w:val="24"/>
          <w:shd w:val="clear" w:color="auto" w:fill="FFFFFF"/>
        </w:rPr>
        <w:t xml:space="preserve">showing what was seized from the appellant. There is no evidence of </w:t>
      </w:r>
      <w:r w:rsidR="0097159F" w:rsidRPr="0097159F">
        <w:rPr>
          <w:rFonts w:ascii="Times New Roman" w:hAnsi="Times New Roman" w:cs="Times New Roman"/>
          <w:color w:val="242121"/>
          <w:sz w:val="24"/>
          <w:szCs w:val="24"/>
          <w:shd w:val="clear" w:color="auto" w:fill="FFFFFF"/>
        </w:rPr>
        <w:t xml:space="preserve">what happened </w:t>
      </w:r>
      <w:r w:rsidR="00AF6340">
        <w:rPr>
          <w:rFonts w:ascii="Times New Roman" w:hAnsi="Times New Roman" w:cs="Times New Roman"/>
          <w:color w:val="242121"/>
          <w:sz w:val="24"/>
          <w:szCs w:val="24"/>
          <w:shd w:val="clear" w:color="auto" w:fill="FFFFFF"/>
        </w:rPr>
        <w:t>to the seized</w:t>
      </w:r>
      <w:r w:rsidR="0097159F" w:rsidRPr="0097159F">
        <w:rPr>
          <w:rFonts w:ascii="Times New Roman" w:hAnsi="Times New Roman" w:cs="Times New Roman"/>
          <w:color w:val="242121"/>
          <w:sz w:val="24"/>
          <w:szCs w:val="24"/>
          <w:shd w:val="clear" w:color="auto" w:fill="FFFFFF"/>
        </w:rPr>
        <w:t xml:space="preserve"> </w:t>
      </w:r>
      <w:r w:rsidR="00AF6340">
        <w:rPr>
          <w:rFonts w:ascii="Times New Roman" w:hAnsi="Times New Roman" w:cs="Times New Roman"/>
          <w:color w:val="242121"/>
          <w:sz w:val="24"/>
          <w:szCs w:val="24"/>
          <w:shd w:val="clear" w:color="auto" w:fill="FFFFFF"/>
        </w:rPr>
        <w:t>items, and no</w:t>
      </w:r>
      <w:r w:rsidR="0097159F" w:rsidRPr="0097159F">
        <w:rPr>
          <w:rFonts w:ascii="Times New Roman" w:hAnsi="Times New Roman" w:cs="Times New Roman"/>
          <w:color w:val="242121"/>
          <w:sz w:val="24"/>
          <w:szCs w:val="24"/>
          <w:shd w:val="clear" w:color="auto" w:fill="FFFFFF"/>
        </w:rPr>
        <w:t xml:space="preserve"> evidence of how the</w:t>
      </w:r>
      <w:r w:rsidR="000072FB">
        <w:rPr>
          <w:rFonts w:ascii="Times New Roman" w:hAnsi="Times New Roman" w:cs="Times New Roman"/>
          <w:color w:val="242121"/>
          <w:sz w:val="24"/>
          <w:szCs w:val="24"/>
          <w:shd w:val="clear" w:color="auto" w:fill="FFFFFF"/>
        </w:rPr>
        <w:t>se seized items were</w:t>
      </w:r>
      <w:r w:rsidR="0097159F" w:rsidRPr="0097159F">
        <w:rPr>
          <w:rFonts w:ascii="Times New Roman" w:hAnsi="Times New Roman" w:cs="Times New Roman"/>
          <w:color w:val="242121"/>
          <w:sz w:val="24"/>
          <w:szCs w:val="24"/>
          <w:shd w:val="clear" w:color="auto" w:fill="FFFFFF"/>
        </w:rPr>
        <w:t xml:space="preserve"> handled</w:t>
      </w:r>
      <w:r w:rsidR="0097159F">
        <w:rPr>
          <w:rFonts w:ascii="Times New Roman" w:hAnsi="Times New Roman" w:cs="Times New Roman"/>
          <w:color w:val="242121"/>
          <w:sz w:val="24"/>
          <w:szCs w:val="24"/>
          <w:shd w:val="clear" w:color="auto" w:fill="FFFFFF"/>
        </w:rPr>
        <w:t xml:space="preserve"> and kept. No evidence that </w:t>
      </w:r>
      <w:r>
        <w:rPr>
          <w:rFonts w:ascii="Times New Roman" w:hAnsi="Times New Roman" w:cs="Times New Roman"/>
          <w:color w:val="242121"/>
          <w:sz w:val="24"/>
          <w:szCs w:val="24"/>
          <w:shd w:val="clear" w:color="auto" w:fill="FFFFFF"/>
        </w:rPr>
        <w:t>exhibits</w:t>
      </w:r>
      <w:r w:rsidR="0097159F">
        <w:rPr>
          <w:rFonts w:ascii="Times New Roman" w:hAnsi="Times New Roman" w:cs="Times New Roman"/>
          <w:color w:val="242121"/>
          <w:sz w:val="24"/>
          <w:szCs w:val="24"/>
          <w:shd w:val="clear" w:color="auto" w:fill="FFFFFF"/>
        </w:rPr>
        <w:t xml:space="preserve"> numbers were assigned to these exhibits and that they were recorded in an official exhibit register. </w:t>
      </w:r>
      <w:r w:rsidR="00706F7E">
        <w:rPr>
          <w:rFonts w:ascii="Times New Roman" w:hAnsi="Times New Roman" w:cs="Times New Roman"/>
          <w:color w:val="242121"/>
          <w:sz w:val="24"/>
          <w:szCs w:val="24"/>
          <w:shd w:val="clear" w:color="auto" w:fill="FFFFFF"/>
        </w:rPr>
        <w:t>Further</w:t>
      </w:r>
      <w:r w:rsidR="00723F9F">
        <w:rPr>
          <w:rFonts w:ascii="Times New Roman" w:hAnsi="Times New Roman" w:cs="Times New Roman"/>
          <w:color w:val="242121"/>
          <w:sz w:val="24"/>
          <w:szCs w:val="24"/>
          <w:shd w:val="clear" w:color="auto" w:fill="FFFFFF"/>
        </w:rPr>
        <w:t xml:space="preserve">, </w:t>
      </w:r>
      <w:r w:rsidR="00841528">
        <w:rPr>
          <w:rFonts w:ascii="Times New Roman" w:hAnsi="Times New Roman" w:cs="Times New Roman"/>
          <w:color w:val="242121"/>
          <w:sz w:val="24"/>
          <w:szCs w:val="24"/>
          <w:shd w:val="clear" w:color="auto" w:fill="FFFFFF"/>
        </w:rPr>
        <w:t>it</w:t>
      </w:r>
      <w:r w:rsidR="00723F9F">
        <w:rPr>
          <w:rFonts w:ascii="Times New Roman" w:hAnsi="Times New Roman" w:cs="Times New Roman"/>
          <w:color w:val="242121"/>
          <w:sz w:val="24"/>
          <w:szCs w:val="24"/>
          <w:shd w:val="clear" w:color="auto" w:fill="FFFFFF"/>
        </w:rPr>
        <w:t xml:space="preserve"> is Constable </w:t>
      </w:r>
      <w:r w:rsidR="00841528" w:rsidRPr="00841528">
        <w:rPr>
          <w:rFonts w:ascii="Times New Roman" w:hAnsi="Times New Roman" w:cs="Times New Roman"/>
          <w:color w:val="242121"/>
          <w:sz w:val="24"/>
          <w:szCs w:val="24"/>
          <w:shd w:val="clear" w:color="auto" w:fill="FFFFFF"/>
        </w:rPr>
        <w:t xml:space="preserve">T </w:t>
      </w:r>
      <w:r w:rsidR="00841528" w:rsidRPr="00841528">
        <w:rPr>
          <w:rFonts w:ascii="Times New Roman" w:hAnsi="Times New Roman" w:cs="Times New Roman"/>
          <w:sz w:val="24"/>
          <w:szCs w:val="24"/>
        </w:rPr>
        <w:t xml:space="preserve">Muvazhi who </w:t>
      </w:r>
      <w:r w:rsidR="00841528">
        <w:rPr>
          <w:rFonts w:ascii="Times New Roman" w:hAnsi="Times New Roman" w:cs="Times New Roman"/>
          <w:sz w:val="24"/>
          <w:szCs w:val="24"/>
        </w:rPr>
        <w:t xml:space="preserve">handed over </w:t>
      </w:r>
      <w:r w:rsidR="009602B7">
        <w:rPr>
          <w:rFonts w:ascii="Times New Roman" w:hAnsi="Times New Roman" w:cs="Times New Roman"/>
          <w:sz w:val="24"/>
          <w:szCs w:val="24"/>
        </w:rPr>
        <w:t xml:space="preserve">the pieces of </w:t>
      </w:r>
      <w:r w:rsidR="00841528">
        <w:rPr>
          <w:rFonts w:ascii="Times New Roman" w:hAnsi="Times New Roman" w:cs="Times New Roman"/>
          <w:sz w:val="24"/>
          <w:szCs w:val="24"/>
        </w:rPr>
        <w:t xml:space="preserve">ivory </w:t>
      </w:r>
      <w:r w:rsidR="00706F7E">
        <w:rPr>
          <w:rFonts w:ascii="Times New Roman" w:hAnsi="Times New Roman" w:cs="Times New Roman"/>
          <w:sz w:val="24"/>
          <w:szCs w:val="24"/>
        </w:rPr>
        <w:t xml:space="preserve">for examination </w:t>
      </w:r>
      <w:r w:rsidR="00841528">
        <w:rPr>
          <w:rFonts w:ascii="Times New Roman" w:hAnsi="Times New Roman" w:cs="Times New Roman"/>
          <w:sz w:val="24"/>
          <w:szCs w:val="24"/>
        </w:rPr>
        <w:t>to the veterinary surgeon and the wildlife expert. The</w:t>
      </w:r>
      <w:r w:rsidR="00706F7E">
        <w:rPr>
          <w:rFonts w:ascii="Times New Roman" w:hAnsi="Times New Roman" w:cs="Times New Roman"/>
          <w:sz w:val="24"/>
          <w:szCs w:val="24"/>
        </w:rPr>
        <w:t>re is no</w:t>
      </w:r>
      <w:r w:rsidR="00841528">
        <w:rPr>
          <w:rFonts w:ascii="Times New Roman" w:hAnsi="Times New Roman" w:cs="Times New Roman"/>
          <w:sz w:val="24"/>
          <w:szCs w:val="24"/>
        </w:rPr>
        <w:t xml:space="preserve"> evidence </w:t>
      </w:r>
      <w:r w:rsidR="00706F7E">
        <w:rPr>
          <w:rFonts w:ascii="Times New Roman" w:hAnsi="Times New Roman" w:cs="Times New Roman"/>
          <w:sz w:val="24"/>
          <w:szCs w:val="24"/>
        </w:rPr>
        <w:t xml:space="preserve">to show that the pieces of ivory T. Muvazhi handed over to the experts are the items seized from the appellant by </w:t>
      </w:r>
      <w:r w:rsidR="00706F7E">
        <w:rPr>
          <w:rFonts w:ascii="Times New Roman" w:hAnsi="Times New Roman" w:cs="Times New Roman"/>
          <w:color w:val="242121"/>
          <w:sz w:val="24"/>
          <w:szCs w:val="24"/>
          <w:shd w:val="clear" w:color="auto" w:fill="FFFFFF"/>
        </w:rPr>
        <w:t>Tapera Chimucheka and Nancy Mugari. There is no evidence of where T Muvazhi obtained these two pieces of ivory. No evidence to sh</w:t>
      </w:r>
      <w:r w:rsidR="00BF0ACA">
        <w:rPr>
          <w:rFonts w:ascii="Times New Roman" w:hAnsi="Times New Roman" w:cs="Times New Roman"/>
          <w:color w:val="242121"/>
          <w:sz w:val="24"/>
          <w:szCs w:val="24"/>
          <w:shd w:val="clear" w:color="auto" w:fill="FFFFFF"/>
        </w:rPr>
        <w:t>ow</w:t>
      </w:r>
      <w:r w:rsidR="00706F7E">
        <w:rPr>
          <w:rFonts w:ascii="Times New Roman" w:hAnsi="Times New Roman" w:cs="Times New Roman"/>
          <w:color w:val="242121"/>
          <w:sz w:val="24"/>
          <w:szCs w:val="24"/>
          <w:shd w:val="clear" w:color="auto" w:fill="FFFFFF"/>
        </w:rPr>
        <w:t xml:space="preserve"> that the items seized from the</w:t>
      </w:r>
      <w:r w:rsidR="00841528">
        <w:rPr>
          <w:rFonts w:ascii="Times New Roman" w:hAnsi="Times New Roman" w:cs="Times New Roman"/>
          <w:color w:val="242121"/>
          <w:sz w:val="24"/>
          <w:szCs w:val="24"/>
          <w:shd w:val="clear" w:color="auto" w:fill="FFFFFF"/>
        </w:rPr>
        <w:t xml:space="preserve"> appellant </w:t>
      </w:r>
      <w:r w:rsidR="00841528" w:rsidRPr="00841528">
        <w:rPr>
          <w:rFonts w:ascii="Times New Roman" w:hAnsi="Times New Roman" w:cs="Times New Roman"/>
          <w:color w:val="242121"/>
          <w:sz w:val="24"/>
          <w:szCs w:val="24"/>
          <w:shd w:val="clear" w:color="auto" w:fill="FFFFFF"/>
        </w:rPr>
        <w:t>w</w:t>
      </w:r>
      <w:r w:rsidR="00706F7E">
        <w:rPr>
          <w:rFonts w:ascii="Times New Roman" w:hAnsi="Times New Roman" w:cs="Times New Roman"/>
          <w:color w:val="242121"/>
          <w:sz w:val="24"/>
          <w:szCs w:val="24"/>
          <w:shd w:val="clear" w:color="auto" w:fill="FFFFFF"/>
        </w:rPr>
        <w:t>ere</w:t>
      </w:r>
      <w:r w:rsidR="00841528" w:rsidRPr="00841528">
        <w:rPr>
          <w:rFonts w:ascii="Times New Roman" w:hAnsi="Times New Roman" w:cs="Times New Roman"/>
          <w:color w:val="242121"/>
          <w:sz w:val="24"/>
          <w:szCs w:val="24"/>
          <w:shd w:val="clear" w:color="auto" w:fill="FFFFFF"/>
        </w:rPr>
        <w:t xml:space="preserve"> </w:t>
      </w:r>
      <w:r w:rsidR="0097159F" w:rsidRPr="00841528">
        <w:rPr>
          <w:rFonts w:ascii="Times New Roman" w:hAnsi="Times New Roman" w:cs="Times New Roman"/>
          <w:color w:val="242121"/>
          <w:sz w:val="24"/>
          <w:szCs w:val="24"/>
          <w:shd w:val="clear" w:color="auto" w:fill="FFFFFF"/>
        </w:rPr>
        <w:t xml:space="preserve">assigned reference numbers and entered into an official exhibit register kept at the </w:t>
      </w:r>
      <w:r w:rsidR="00841528" w:rsidRPr="00841528">
        <w:rPr>
          <w:rFonts w:ascii="Times New Roman" w:hAnsi="Times New Roman" w:cs="Times New Roman"/>
          <w:color w:val="242121"/>
          <w:sz w:val="24"/>
          <w:szCs w:val="24"/>
          <w:shd w:val="clear" w:color="auto" w:fill="FFFFFF"/>
        </w:rPr>
        <w:t xml:space="preserve">police station. </w:t>
      </w:r>
      <w:r w:rsidR="00706F7E">
        <w:rPr>
          <w:rFonts w:ascii="Times New Roman" w:hAnsi="Times New Roman" w:cs="Times New Roman"/>
          <w:color w:val="242121"/>
          <w:sz w:val="24"/>
          <w:szCs w:val="24"/>
          <w:shd w:val="clear" w:color="auto" w:fill="FFFFFF"/>
        </w:rPr>
        <w:t xml:space="preserve">No evidence to </w:t>
      </w:r>
      <w:r w:rsidR="00841528" w:rsidRPr="00841528">
        <w:rPr>
          <w:rFonts w:ascii="Times New Roman" w:hAnsi="Times New Roman" w:cs="Times New Roman"/>
          <w:color w:val="242121"/>
          <w:sz w:val="24"/>
          <w:szCs w:val="24"/>
          <w:shd w:val="clear" w:color="auto" w:fill="FFFFFF"/>
        </w:rPr>
        <w:t xml:space="preserve">show who booked </w:t>
      </w:r>
      <w:r w:rsidR="00706F7E">
        <w:rPr>
          <w:rFonts w:ascii="Times New Roman" w:hAnsi="Times New Roman" w:cs="Times New Roman"/>
          <w:color w:val="242121"/>
          <w:sz w:val="24"/>
          <w:szCs w:val="24"/>
          <w:shd w:val="clear" w:color="auto" w:fill="FFFFFF"/>
        </w:rPr>
        <w:t>out these exhibits</w:t>
      </w:r>
      <w:r w:rsidR="00841528" w:rsidRPr="00841528">
        <w:rPr>
          <w:rFonts w:ascii="Times New Roman" w:hAnsi="Times New Roman" w:cs="Times New Roman"/>
          <w:color w:val="242121"/>
          <w:sz w:val="24"/>
          <w:szCs w:val="24"/>
          <w:shd w:val="clear" w:color="auto" w:fill="FFFFFF"/>
        </w:rPr>
        <w:t xml:space="preserve"> for testing</w:t>
      </w:r>
      <w:r w:rsidR="0097159F" w:rsidRPr="00841528">
        <w:rPr>
          <w:rFonts w:ascii="Times New Roman" w:hAnsi="Times New Roman" w:cs="Times New Roman"/>
          <w:color w:val="242121"/>
          <w:sz w:val="24"/>
          <w:szCs w:val="24"/>
          <w:shd w:val="clear" w:color="auto" w:fill="FFFFFF"/>
        </w:rPr>
        <w:t xml:space="preserve"> and </w:t>
      </w:r>
      <w:r w:rsidR="00BF0ACA">
        <w:rPr>
          <w:rFonts w:ascii="Times New Roman" w:hAnsi="Times New Roman" w:cs="Times New Roman"/>
          <w:color w:val="242121"/>
          <w:sz w:val="24"/>
          <w:szCs w:val="24"/>
          <w:shd w:val="clear" w:color="auto" w:fill="FFFFFF"/>
        </w:rPr>
        <w:t xml:space="preserve">examination and </w:t>
      </w:r>
      <w:r w:rsidR="0097159F" w:rsidRPr="00841528">
        <w:rPr>
          <w:rFonts w:ascii="Times New Roman" w:hAnsi="Times New Roman" w:cs="Times New Roman"/>
          <w:color w:val="242121"/>
          <w:sz w:val="24"/>
          <w:szCs w:val="24"/>
          <w:shd w:val="clear" w:color="auto" w:fill="FFFFFF"/>
        </w:rPr>
        <w:t>returned them for safekeeping</w:t>
      </w:r>
      <w:r w:rsidR="00BF0ACA">
        <w:rPr>
          <w:rFonts w:ascii="Times New Roman" w:hAnsi="Times New Roman" w:cs="Times New Roman"/>
          <w:color w:val="242121"/>
          <w:sz w:val="24"/>
          <w:szCs w:val="24"/>
          <w:shd w:val="clear" w:color="auto" w:fill="FFFFFF"/>
        </w:rPr>
        <w:t xml:space="preserve"> and who received </w:t>
      </w:r>
      <w:r w:rsidR="00BF0ACA" w:rsidRPr="00690780">
        <w:rPr>
          <w:rFonts w:ascii="Times New Roman" w:hAnsi="Times New Roman" w:cs="Times New Roman"/>
          <w:color w:val="242121"/>
          <w:sz w:val="24"/>
          <w:szCs w:val="24"/>
          <w:shd w:val="clear" w:color="auto" w:fill="FFFFFF"/>
        </w:rPr>
        <w:lastRenderedPageBreak/>
        <w:t xml:space="preserve">them at the police station. </w:t>
      </w:r>
      <w:r w:rsidR="00690780" w:rsidRPr="00690780">
        <w:rPr>
          <w:rFonts w:ascii="Times New Roman" w:hAnsi="Times New Roman"/>
          <w:sz w:val="24"/>
          <w:szCs w:val="24"/>
        </w:rPr>
        <w:t xml:space="preserve">The wildlife expert says the exhibits he examined were for the case of the appellant. </w:t>
      </w:r>
      <w:r w:rsidR="00690780">
        <w:rPr>
          <w:rFonts w:ascii="Times New Roman" w:hAnsi="Times New Roman"/>
          <w:sz w:val="24"/>
          <w:szCs w:val="24"/>
        </w:rPr>
        <w:t xml:space="preserve">The record does not show how he arrived at this conclusion. </w:t>
      </w:r>
    </w:p>
    <w:p w14:paraId="10D794CD" w14:textId="77777777" w:rsidR="00690780" w:rsidRDefault="00690780" w:rsidP="00F45D1E">
      <w:pPr>
        <w:rPr>
          <w:rFonts w:ascii="Times New Roman" w:hAnsi="Times New Roman" w:cs="Times New Roman"/>
          <w:color w:val="242121"/>
          <w:sz w:val="24"/>
          <w:szCs w:val="24"/>
          <w:shd w:val="clear" w:color="auto" w:fill="FFFFFF"/>
        </w:rPr>
      </w:pPr>
    </w:p>
    <w:p w14:paraId="544D4799" w14:textId="01F73A4E" w:rsidR="00F37C90" w:rsidRDefault="00690780" w:rsidP="00F45D1E">
      <w:pPr>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 xml:space="preserve">[16] </w:t>
      </w:r>
      <w:r w:rsidR="00AC29B7">
        <w:rPr>
          <w:rFonts w:ascii="Times New Roman" w:hAnsi="Times New Roman" w:cs="Times New Roman"/>
          <w:color w:val="242121"/>
          <w:sz w:val="24"/>
          <w:szCs w:val="24"/>
          <w:shd w:val="clear" w:color="auto" w:fill="FFFFFF"/>
        </w:rPr>
        <w:t>In this case the chain of custody was broken right at the time of collection of the exhibits at the scene of crime. It therefore</w:t>
      </w:r>
      <w:r w:rsidR="00BF0ACA">
        <w:rPr>
          <w:rFonts w:ascii="Times New Roman" w:hAnsi="Times New Roman" w:cs="Times New Roman"/>
          <w:color w:val="242121"/>
          <w:sz w:val="24"/>
          <w:szCs w:val="24"/>
          <w:shd w:val="clear" w:color="auto" w:fill="FFFFFF"/>
        </w:rPr>
        <w:t xml:space="preserve"> </w:t>
      </w:r>
      <w:r w:rsidR="00AC29B7" w:rsidRPr="00F45D1E">
        <w:rPr>
          <w:rFonts w:ascii="Times New Roman" w:hAnsi="Times New Roman" w:cs="Times New Roman"/>
          <w:color w:val="242121"/>
          <w:sz w:val="24"/>
          <w:szCs w:val="24"/>
          <w:shd w:val="clear" w:color="auto" w:fill="FFFFFF"/>
        </w:rPr>
        <w:t>cannot</w:t>
      </w:r>
      <w:r w:rsidR="00F45D1E" w:rsidRPr="00F45D1E">
        <w:rPr>
          <w:rFonts w:ascii="Times New Roman" w:hAnsi="Times New Roman" w:cs="Times New Roman"/>
          <w:color w:val="242121"/>
          <w:sz w:val="24"/>
          <w:szCs w:val="24"/>
          <w:shd w:val="clear" w:color="auto" w:fill="FFFFFF"/>
        </w:rPr>
        <w:t xml:space="preserve"> be said that</w:t>
      </w:r>
      <w:r w:rsidR="00164733" w:rsidRPr="00F45D1E">
        <w:rPr>
          <w:rFonts w:ascii="Times New Roman" w:hAnsi="Times New Roman" w:cs="Times New Roman"/>
          <w:color w:val="242121"/>
          <w:sz w:val="24"/>
          <w:szCs w:val="24"/>
          <w:shd w:val="clear" w:color="auto" w:fill="FFFFFF"/>
        </w:rPr>
        <w:t xml:space="preserve"> the actual</w:t>
      </w:r>
      <w:r w:rsidR="00F45D1E" w:rsidRPr="00F45D1E">
        <w:rPr>
          <w:rFonts w:ascii="Times New Roman" w:hAnsi="Times New Roman" w:cs="Times New Roman"/>
          <w:color w:val="242121"/>
          <w:sz w:val="24"/>
          <w:szCs w:val="24"/>
          <w:shd w:val="clear" w:color="auto" w:fill="FFFFFF"/>
        </w:rPr>
        <w:t xml:space="preserve"> </w:t>
      </w:r>
      <w:r w:rsidR="00706F7E">
        <w:rPr>
          <w:rFonts w:ascii="Times New Roman" w:hAnsi="Times New Roman" w:cs="Times New Roman"/>
          <w:color w:val="242121"/>
          <w:sz w:val="24"/>
          <w:szCs w:val="24"/>
          <w:shd w:val="clear" w:color="auto" w:fill="FFFFFF"/>
        </w:rPr>
        <w:t>items</w:t>
      </w:r>
      <w:r w:rsidR="00164733" w:rsidRPr="00F45D1E">
        <w:rPr>
          <w:rFonts w:ascii="Times New Roman" w:hAnsi="Times New Roman" w:cs="Times New Roman"/>
          <w:color w:val="242121"/>
          <w:sz w:val="24"/>
          <w:szCs w:val="24"/>
          <w:shd w:val="clear" w:color="auto" w:fill="FFFFFF"/>
        </w:rPr>
        <w:t xml:space="preserve"> </w:t>
      </w:r>
      <w:r w:rsidR="00F45D1E" w:rsidRPr="00F45D1E">
        <w:rPr>
          <w:rFonts w:ascii="Times New Roman" w:hAnsi="Times New Roman" w:cs="Times New Roman"/>
          <w:color w:val="242121"/>
          <w:sz w:val="24"/>
          <w:szCs w:val="24"/>
          <w:shd w:val="clear" w:color="auto" w:fill="FFFFFF"/>
        </w:rPr>
        <w:t>seized</w:t>
      </w:r>
      <w:r w:rsidR="00164733" w:rsidRPr="00F45D1E">
        <w:rPr>
          <w:rFonts w:ascii="Times New Roman" w:hAnsi="Times New Roman" w:cs="Times New Roman"/>
          <w:color w:val="242121"/>
          <w:sz w:val="24"/>
          <w:szCs w:val="24"/>
          <w:shd w:val="clear" w:color="auto" w:fill="FFFFFF"/>
        </w:rPr>
        <w:t xml:space="preserve"> at the scene of </w:t>
      </w:r>
      <w:r w:rsidR="00F45D1E" w:rsidRPr="00F45D1E">
        <w:rPr>
          <w:rFonts w:ascii="Times New Roman" w:hAnsi="Times New Roman" w:cs="Times New Roman"/>
          <w:color w:val="242121"/>
          <w:sz w:val="24"/>
          <w:szCs w:val="24"/>
          <w:shd w:val="clear" w:color="auto" w:fill="FFFFFF"/>
        </w:rPr>
        <w:t>the appellant’s</w:t>
      </w:r>
      <w:r w:rsidR="00164733" w:rsidRPr="00F45D1E">
        <w:rPr>
          <w:rFonts w:ascii="Times New Roman" w:hAnsi="Times New Roman" w:cs="Times New Roman"/>
          <w:color w:val="242121"/>
          <w:sz w:val="24"/>
          <w:szCs w:val="24"/>
          <w:shd w:val="clear" w:color="auto" w:fill="FFFFFF"/>
        </w:rPr>
        <w:t xml:space="preserve"> arrest </w:t>
      </w:r>
      <w:r w:rsidR="00706F7E">
        <w:rPr>
          <w:rFonts w:ascii="Times New Roman" w:hAnsi="Times New Roman" w:cs="Times New Roman"/>
          <w:color w:val="242121"/>
          <w:sz w:val="24"/>
          <w:szCs w:val="24"/>
          <w:shd w:val="clear" w:color="auto" w:fill="FFFFFF"/>
        </w:rPr>
        <w:t xml:space="preserve">are </w:t>
      </w:r>
      <w:r w:rsidR="00F45D1E" w:rsidRPr="00F45D1E">
        <w:rPr>
          <w:rFonts w:ascii="Times New Roman" w:hAnsi="Times New Roman" w:cs="Times New Roman"/>
          <w:color w:val="242121"/>
          <w:sz w:val="24"/>
          <w:szCs w:val="24"/>
          <w:shd w:val="clear" w:color="auto" w:fill="FFFFFF"/>
        </w:rPr>
        <w:t>the</w:t>
      </w:r>
      <w:r w:rsidR="00706F7E">
        <w:rPr>
          <w:rFonts w:ascii="Times New Roman" w:hAnsi="Times New Roman" w:cs="Times New Roman"/>
          <w:color w:val="242121"/>
          <w:sz w:val="24"/>
          <w:szCs w:val="24"/>
          <w:shd w:val="clear" w:color="auto" w:fill="FFFFFF"/>
        </w:rPr>
        <w:t xml:space="preserve"> two pieces of ivory</w:t>
      </w:r>
      <w:r w:rsidR="00164733" w:rsidRPr="00F45D1E">
        <w:rPr>
          <w:rFonts w:ascii="Times New Roman" w:hAnsi="Times New Roman" w:cs="Times New Roman"/>
          <w:color w:val="242121"/>
          <w:sz w:val="24"/>
          <w:szCs w:val="24"/>
          <w:shd w:val="clear" w:color="auto" w:fill="FFFFFF"/>
        </w:rPr>
        <w:t xml:space="preserve"> submitted for subsequent </w:t>
      </w:r>
      <w:r w:rsidR="00706F7E">
        <w:rPr>
          <w:rFonts w:ascii="Times New Roman" w:hAnsi="Times New Roman" w:cs="Times New Roman"/>
          <w:color w:val="242121"/>
          <w:sz w:val="24"/>
          <w:szCs w:val="24"/>
          <w:shd w:val="clear" w:color="auto" w:fill="FFFFFF"/>
        </w:rPr>
        <w:t>weighing</w:t>
      </w:r>
      <w:r w:rsidR="00BF0ACA">
        <w:rPr>
          <w:rFonts w:ascii="Times New Roman" w:hAnsi="Times New Roman" w:cs="Times New Roman"/>
          <w:color w:val="242121"/>
          <w:sz w:val="24"/>
          <w:szCs w:val="24"/>
          <w:shd w:val="clear" w:color="auto" w:fill="FFFFFF"/>
        </w:rPr>
        <w:t>,</w:t>
      </w:r>
      <w:r w:rsidR="00706F7E">
        <w:rPr>
          <w:rFonts w:ascii="Times New Roman" w:hAnsi="Times New Roman" w:cs="Times New Roman"/>
          <w:color w:val="242121"/>
          <w:sz w:val="24"/>
          <w:szCs w:val="24"/>
          <w:shd w:val="clear" w:color="auto" w:fill="FFFFFF"/>
        </w:rPr>
        <w:t xml:space="preserve"> </w:t>
      </w:r>
      <w:r w:rsidR="00F45D1E" w:rsidRPr="00F45D1E">
        <w:rPr>
          <w:rFonts w:ascii="Times New Roman" w:hAnsi="Times New Roman" w:cs="Times New Roman"/>
          <w:color w:val="242121"/>
          <w:sz w:val="24"/>
          <w:szCs w:val="24"/>
          <w:shd w:val="clear" w:color="auto" w:fill="FFFFFF"/>
        </w:rPr>
        <w:t xml:space="preserve">testing </w:t>
      </w:r>
      <w:r w:rsidR="00BF0ACA">
        <w:rPr>
          <w:rFonts w:ascii="Times New Roman" w:hAnsi="Times New Roman" w:cs="Times New Roman"/>
          <w:color w:val="242121"/>
          <w:sz w:val="24"/>
          <w:szCs w:val="24"/>
          <w:shd w:val="clear" w:color="auto" w:fill="FFFFFF"/>
        </w:rPr>
        <w:t xml:space="preserve">and examination </w:t>
      </w:r>
      <w:r w:rsidR="00F45D1E" w:rsidRPr="00F45D1E">
        <w:rPr>
          <w:rFonts w:ascii="Times New Roman" w:hAnsi="Times New Roman" w:cs="Times New Roman"/>
          <w:color w:val="242121"/>
          <w:sz w:val="24"/>
          <w:szCs w:val="24"/>
          <w:shd w:val="clear" w:color="auto" w:fill="FFFFFF"/>
        </w:rPr>
        <w:t>and produced in court as exhibit 6</w:t>
      </w:r>
      <w:r w:rsidR="00164733" w:rsidRPr="00F45D1E">
        <w:rPr>
          <w:rFonts w:ascii="Times New Roman" w:hAnsi="Times New Roman" w:cs="Times New Roman"/>
          <w:color w:val="242121"/>
          <w:sz w:val="24"/>
          <w:szCs w:val="24"/>
          <w:shd w:val="clear" w:color="auto" w:fill="FFFFFF"/>
        </w:rPr>
        <w:t>.  </w:t>
      </w:r>
      <w:r w:rsidR="00094728">
        <w:rPr>
          <w:rFonts w:ascii="Times New Roman" w:hAnsi="Times New Roman" w:cs="Times New Roman"/>
          <w:color w:val="242121"/>
          <w:sz w:val="24"/>
          <w:szCs w:val="24"/>
          <w:shd w:val="clear" w:color="auto" w:fill="FFFFFF"/>
        </w:rPr>
        <w:t xml:space="preserve">A point must be made though, that it is </w:t>
      </w:r>
      <w:r w:rsidR="00BF0ACA">
        <w:rPr>
          <w:rFonts w:ascii="Times New Roman" w:hAnsi="Times New Roman" w:cs="Times New Roman"/>
          <w:color w:val="242121"/>
          <w:sz w:val="24"/>
          <w:szCs w:val="24"/>
          <w:shd w:val="clear" w:color="auto" w:fill="FFFFFF"/>
        </w:rPr>
        <w:t xml:space="preserve">not </w:t>
      </w:r>
      <w:r w:rsidR="00094728">
        <w:rPr>
          <w:rFonts w:ascii="Times New Roman" w:hAnsi="Times New Roman" w:cs="Times New Roman"/>
          <w:color w:val="242121"/>
          <w:sz w:val="24"/>
          <w:szCs w:val="24"/>
          <w:shd w:val="clear" w:color="auto" w:fill="FFFFFF"/>
        </w:rPr>
        <w:t xml:space="preserve">a requirement that an accused be present when the exhibits are examined or tested, what is important is the paper trail </w:t>
      </w:r>
      <w:r w:rsidR="003F7CCD">
        <w:rPr>
          <w:rFonts w:ascii="Times New Roman" w:hAnsi="Times New Roman" w:cs="Times New Roman"/>
          <w:color w:val="242121"/>
          <w:sz w:val="24"/>
          <w:szCs w:val="24"/>
          <w:shd w:val="clear" w:color="auto" w:fill="FFFFFF"/>
        </w:rPr>
        <w:t xml:space="preserve">or evidence </w:t>
      </w:r>
      <w:r w:rsidR="00094728">
        <w:rPr>
          <w:rFonts w:ascii="Times New Roman" w:hAnsi="Times New Roman" w:cs="Times New Roman"/>
          <w:color w:val="242121"/>
          <w:sz w:val="24"/>
          <w:szCs w:val="24"/>
          <w:shd w:val="clear" w:color="auto" w:fill="FFFFFF"/>
        </w:rPr>
        <w:t xml:space="preserve">speaking to the chain of custody. </w:t>
      </w:r>
    </w:p>
    <w:p w14:paraId="4E629278" w14:textId="696075F5" w:rsidR="005E5511" w:rsidRPr="0035582F" w:rsidRDefault="00F37C90" w:rsidP="005E5511">
      <w:pPr>
        <w:shd w:val="clear" w:color="auto" w:fill="FFFFFF"/>
        <w:spacing w:before="166" w:after="166"/>
        <w:rPr>
          <w:rFonts w:ascii="Times New Roman" w:hAnsi="Times New Roman" w:cs="Times New Roman"/>
          <w:sz w:val="24"/>
          <w:szCs w:val="24"/>
        </w:rPr>
      </w:pPr>
      <w:r w:rsidRPr="004D3DA2">
        <w:rPr>
          <w:rFonts w:ascii="Times New Roman" w:eastAsia="Times New Roman" w:hAnsi="Times New Roman" w:cs="Times New Roman"/>
          <w:color w:val="242121"/>
          <w:kern w:val="0"/>
          <w:sz w:val="24"/>
          <w:szCs w:val="24"/>
          <w:lang w:eastAsia="en-ZW"/>
          <w14:ligatures w14:val="none"/>
        </w:rPr>
        <w:t>[1</w:t>
      </w:r>
      <w:r w:rsidR="00690780">
        <w:rPr>
          <w:rFonts w:ascii="Times New Roman" w:eastAsia="Times New Roman" w:hAnsi="Times New Roman" w:cs="Times New Roman"/>
          <w:color w:val="242121"/>
          <w:kern w:val="0"/>
          <w:sz w:val="24"/>
          <w:szCs w:val="24"/>
          <w:lang w:eastAsia="en-ZW"/>
          <w14:ligatures w14:val="none"/>
        </w:rPr>
        <w:t>7</w:t>
      </w:r>
      <w:r w:rsidRPr="004D3DA2">
        <w:rPr>
          <w:rFonts w:ascii="Times New Roman" w:eastAsia="Times New Roman" w:hAnsi="Times New Roman" w:cs="Times New Roman"/>
          <w:color w:val="242121"/>
          <w:kern w:val="0"/>
          <w:sz w:val="24"/>
          <w:szCs w:val="24"/>
          <w:lang w:eastAsia="en-ZW"/>
          <w14:ligatures w14:val="none"/>
        </w:rPr>
        <w:t xml:space="preserve">] </w:t>
      </w:r>
      <w:r w:rsidR="0035582F">
        <w:rPr>
          <w:rFonts w:ascii="Times New Roman" w:hAnsi="Times New Roman" w:cs="Times New Roman"/>
          <w:sz w:val="24"/>
          <w:szCs w:val="24"/>
        </w:rPr>
        <w:t>In this matter t</w:t>
      </w:r>
      <w:r w:rsidR="004D3DA2">
        <w:rPr>
          <w:rFonts w:ascii="Times New Roman" w:hAnsi="Times New Roman" w:cs="Times New Roman"/>
          <w:sz w:val="24"/>
          <w:szCs w:val="24"/>
        </w:rPr>
        <w:t xml:space="preserve">he two pieces of ivory would only be relevant in this case if the chain of custody </w:t>
      </w:r>
      <w:r w:rsidR="00246549">
        <w:rPr>
          <w:rFonts w:ascii="Times New Roman" w:hAnsi="Times New Roman" w:cs="Times New Roman"/>
          <w:sz w:val="24"/>
          <w:szCs w:val="24"/>
        </w:rPr>
        <w:t>was</w:t>
      </w:r>
      <w:r w:rsidR="004D3DA2">
        <w:rPr>
          <w:rFonts w:ascii="Times New Roman" w:hAnsi="Times New Roman" w:cs="Times New Roman"/>
          <w:sz w:val="24"/>
          <w:szCs w:val="24"/>
        </w:rPr>
        <w:t xml:space="preserve"> proved. </w:t>
      </w:r>
      <w:r w:rsidRPr="00AC29B7">
        <w:rPr>
          <w:rFonts w:ascii="Times New Roman" w:eastAsia="Times New Roman" w:hAnsi="Times New Roman" w:cs="Times New Roman"/>
          <w:color w:val="242121"/>
          <w:kern w:val="0"/>
          <w:sz w:val="24"/>
          <w:szCs w:val="24"/>
          <w:lang w:eastAsia="en-ZW"/>
          <w14:ligatures w14:val="none"/>
        </w:rPr>
        <w:t>The State bears the</w:t>
      </w:r>
      <w:r w:rsidRPr="00F37C90">
        <w:rPr>
          <w:rFonts w:ascii="Times New Roman" w:eastAsia="Times New Roman" w:hAnsi="Times New Roman" w:cs="Times New Roman"/>
          <w:i/>
          <w:iCs/>
          <w:color w:val="242121"/>
          <w:kern w:val="0"/>
          <w:sz w:val="24"/>
          <w:szCs w:val="24"/>
          <w:lang w:eastAsia="en-ZW"/>
          <w14:ligatures w14:val="none"/>
        </w:rPr>
        <w:t xml:space="preserve"> onus</w:t>
      </w:r>
      <w:r w:rsidRPr="00AC29B7">
        <w:rPr>
          <w:rFonts w:ascii="Times New Roman" w:eastAsia="Times New Roman" w:hAnsi="Times New Roman" w:cs="Times New Roman"/>
          <w:color w:val="242121"/>
          <w:kern w:val="0"/>
          <w:sz w:val="24"/>
          <w:szCs w:val="24"/>
          <w:lang w:eastAsia="en-ZW"/>
          <w14:ligatures w14:val="none"/>
        </w:rPr>
        <w:t xml:space="preserve"> to prove the chain of </w:t>
      </w:r>
      <w:r w:rsidR="0035582F">
        <w:rPr>
          <w:rFonts w:ascii="Times New Roman" w:eastAsia="Times New Roman" w:hAnsi="Times New Roman" w:cs="Times New Roman"/>
          <w:color w:val="242121"/>
          <w:kern w:val="0"/>
          <w:sz w:val="24"/>
          <w:szCs w:val="24"/>
          <w:lang w:eastAsia="en-ZW"/>
          <w14:ligatures w14:val="none"/>
        </w:rPr>
        <w:t>custody</w:t>
      </w:r>
      <w:r w:rsidRPr="00AC29B7">
        <w:rPr>
          <w:rFonts w:ascii="Times New Roman" w:eastAsia="Times New Roman" w:hAnsi="Times New Roman" w:cs="Times New Roman"/>
          <w:color w:val="242121"/>
          <w:kern w:val="0"/>
          <w:sz w:val="24"/>
          <w:szCs w:val="24"/>
          <w:lang w:eastAsia="en-ZW"/>
          <w14:ligatures w14:val="none"/>
        </w:rPr>
        <w:t xml:space="preserve">. </w:t>
      </w:r>
      <w:r w:rsidR="005E5511">
        <w:rPr>
          <w:rFonts w:ascii="Times New Roman" w:eastAsia="Times New Roman" w:hAnsi="Times New Roman" w:cs="Times New Roman"/>
          <w:color w:val="242121"/>
          <w:kern w:val="0"/>
          <w:sz w:val="24"/>
          <w:szCs w:val="24"/>
          <w:lang w:eastAsia="en-ZW"/>
          <w14:ligatures w14:val="none"/>
        </w:rPr>
        <w:t>It</w:t>
      </w:r>
      <w:r w:rsidRPr="00AC29B7">
        <w:rPr>
          <w:rFonts w:ascii="Times New Roman" w:eastAsia="Times New Roman" w:hAnsi="Times New Roman" w:cs="Times New Roman"/>
          <w:color w:val="242121"/>
          <w:kern w:val="0"/>
          <w:sz w:val="24"/>
          <w:szCs w:val="24"/>
          <w:lang w:eastAsia="en-ZW"/>
          <w14:ligatures w14:val="none"/>
        </w:rPr>
        <w:t xml:space="preserve"> must establish the name of each person who handles the e</w:t>
      </w:r>
      <w:r w:rsidR="0035582F">
        <w:rPr>
          <w:rFonts w:ascii="Times New Roman" w:eastAsia="Times New Roman" w:hAnsi="Times New Roman" w:cs="Times New Roman"/>
          <w:color w:val="242121"/>
          <w:kern w:val="0"/>
          <w:sz w:val="24"/>
          <w:szCs w:val="24"/>
          <w:lang w:eastAsia="en-ZW"/>
          <w14:ligatures w14:val="none"/>
        </w:rPr>
        <w:t>xhibit</w:t>
      </w:r>
      <w:r w:rsidRPr="00AC29B7">
        <w:rPr>
          <w:rFonts w:ascii="Times New Roman" w:eastAsia="Times New Roman" w:hAnsi="Times New Roman" w:cs="Times New Roman"/>
          <w:color w:val="242121"/>
          <w:kern w:val="0"/>
          <w:sz w:val="24"/>
          <w:szCs w:val="24"/>
          <w:lang w:eastAsia="en-ZW"/>
          <w14:ligatures w14:val="none"/>
        </w:rPr>
        <w:t xml:space="preserve">, the date on which it was handled and the duration. Failure to establish the chain of evidence affects the </w:t>
      </w:r>
      <w:r w:rsidR="004D3DA2">
        <w:rPr>
          <w:rFonts w:ascii="Times New Roman" w:eastAsia="Times New Roman" w:hAnsi="Times New Roman" w:cs="Times New Roman"/>
          <w:color w:val="242121"/>
          <w:kern w:val="0"/>
          <w:sz w:val="24"/>
          <w:szCs w:val="24"/>
          <w:lang w:eastAsia="en-ZW"/>
          <w14:ligatures w14:val="none"/>
        </w:rPr>
        <w:t>relevancy</w:t>
      </w:r>
      <w:r w:rsidRPr="00AC29B7">
        <w:rPr>
          <w:rFonts w:ascii="Times New Roman" w:eastAsia="Times New Roman" w:hAnsi="Times New Roman" w:cs="Times New Roman"/>
          <w:color w:val="242121"/>
          <w:kern w:val="0"/>
          <w:sz w:val="24"/>
          <w:szCs w:val="24"/>
          <w:lang w:eastAsia="en-ZW"/>
          <w14:ligatures w14:val="none"/>
        </w:rPr>
        <w:t xml:space="preserve"> of such e</w:t>
      </w:r>
      <w:r w:rsidR="003F7CCD">
        <w:rPr>
          <w:rFonts w:ascii="Times New Roman" w:eastAsia="Times New Roman" w:hAnsi="Times New Roman" w:cs="Times New Roman"/>
          <w:color w:val="242121"/>
          <w:kern w:val="0"/>
          <w:sz w:val="24"/>
          <w:szCs w:val="24"/>
          <w:lang w:eastAsia="en-ZW"/>
          <w14:ligatures w14:val="none"/>
        </w:rPr>
        <w:t>xhibit</w:t>
      </w:r>
      <w:r w:rsidRPr="00AC29B7">
        <w:rPr>
          <w:rFonts w:ascii="Times New Roman" w:eastAsia="Times New Roman" w:hAnsi="Times New Roman" w:cs="Times New Roman"/>
          <w:color w:val="242121"/>
          <w:kern w:val="0"/>
          <w:sz w:val="24"/>
          <w:szCs w:val="24"/>
          <w:lang w:eastAsia="en-ZW"/>
          <w14:ligatures w14:val="none"/>
        </w:rPr>
        <w:t xml:space="preserve"> and thus renders it inadmissible.</w:t>
      </w:r>
      <w:r>
        <w:rPr>
          <w:rFonts w:ascii="Times New Roman" w:hAnsi="Times New Roman" w:cs="Times New Roman"/>
          <w:color w:val="242121"/>
          <w:sz w:val="24"/>
          <w:szCs w:val="24"/>
          <w:shd w:val="clear" w:color="auto" w:fill="FFFFFF"/>
        </w:rPr>
        <w:t xml:space="preserve"> </w:t>
      </w:r>
    </w:p>
    <w:p w14:paraId="61D80707" w14:textId="19C431ED" w:rsidR="00246549" w:rsidRDefault="00090D9D" w:rsidP="00090D9D">
      <w:pPr>
        <w:rPr>
          <w:rFonts w:ascii="Times New Roman" w:eastAsia="Times New Roman" w:hAnsi="Times New Roman" w:cs="Times New Roman"/>
          <w:color w:val="242121"/>
          <w:kern w:val="0"/>
          <w:sz w:val="24"/>
          <w:szCs w:val="24"/>
          <w:lang w:eastAsia="en-ZW"/>
          <w14:ligatures w14:val="none"/>
        </w:rPr>
      </w:pPr>
      <w:r w:rsidRPr="00090D9D">
        <w:rPr>
          <w:rFonts w:ascii="Times New Roman" w:eastAsia="Times New Roman" w:hAnsi="Times New Roman" w:cs="Times New Roman"/>
          <w:color w:val="242121"/>
          <w:kern w:val="0"/>
          <w:sz w:val="24"/>
          <w:szCs w:val="24"/>
          <w:lang w:eastAsia="en-ZW"/>
          <w14:ligatures w14:val="none"/>
        </w:rPr>
        <w:t>[1</w:t>
      </w:r>
      <w:r w:rsidR="00690780">
        <w:rPr>
          <w:rFonts w:ascii="Times New Roman" w:eastAsia="Times New Roman" w:hAnsi="Times New Roman" w:cs="Times New Roman"/>
          <w:color w:val="242121"/>
          <w:kern w:val="0"/>
          <w:sz w:val="24"/>
          <w:szCs w:val="24"/>
          <w:lang w:eastAsia="en-ZW"/>
          <w14:ligatures w14:val="none"/>
        </w:rPr>
        <w:t>8</w:t>
      </w:r>
      <w:r w:rsidRPr="00090D9D">
        <w:rPr>
          <w:rFonts w:ascii="Times New Roman" w:eastAsia="Times New Roman" w:hAnsi="Times New Roman" w:cs="Times New Roman"/>
          <w:color w:val="242121"/>
          <w:kern w:val="0"/>
          <w:sz w:val="24"/>
          <w:szCs w:val="24"/>
          <w:lang w:eastAsia="en-ZW"/>
          <w14:ligatures w14:val="none"/>
        </w:rPr>
        <w:t xml:space="preserve">] </w:t>
      </w:r>
      <w:r w:rsidR="00F45E49">
        <w:rPr>
          <w:rFonts w:ascii="Times New Roman" w:eastAsia="Times New Roman" w:hAnsi="Times New Roman" w:cs="Times New Roman"/>
          <w:color w:val="242121"/>
          <w:kern w:val="0"/>
          <w:sz w:val="24"/>
          <w:szCs w:val="24"/>
          <w:lang w:eastAsia="en-ZW"/>
          <w14:ligatures w14:val="none"/>
        </w:rPr>
        <w:t xml:space="preserve">The issue turning on the chain of custody is not merely a technical nicety of no </w:t>
      </w:r>
      <w:r w:rsidR="003F7CCD">
        <w:rPr>
          <w:rFonts w:ascii="Times New Roman" w:eastAsia="Times New Roman" w:hAnsi="Times New Roman" w:cs="Times New Roman"/>
          <w:color w:val="242121"/>
          <w:kern w:val="0"/>
          <w:sz w:val="24"/>
          <w:szCs w:val="24"/>
          <w:lang w:eastAsia="en-ZW"/>
          <w14:ligatures w14:val="none"/>
        </w:rPr>
        <w:t xml:space="preserve">legal </w:t>
      </w:r>
      <w:r w:rsidR="00F45E49">
        <w:rPr>
          <w:rFonts w:ascii="Times New Roman" w:eastAsia="Times New Roman" w:hAnsi="Times New Roman" w:cs="Times New Roman"/>
          <w:color w:val="242121"/>
          <w:kern w:val="0"/>
          <w:sz w:val="24"/>
          <w:szCs w:val="24"/>
          <w:lang w:eastAsia="en-ZW"/>
          <w14:ligatures w14:val="none"/>
        </w:rPr>
        <w:t xml:space="preserve">consequence.  </w:t>
      </w:r>
      <w:r w:rsidR="00690CAB">
        <w:rPr>
          <w:rFonts w:ascii="Times New Roman" w:eastAsia="Times New Roman" w:hAnsi="Times New Roman" w:cs="Times New Roman"/>
          <w:color w:val="242121"/>
          <w:kern w:val="0"/>
          <w:sz w:val="24"/>
          <w:szCs w:val="24"/>
          <w:lang w:eastAsia="en-ZW"/>
          <w14:ligatures w14:val="none"/>
        </w:rPr>
        <w:t xml:space="preserve">It is a matter of substance. </w:t>
      </w:r>
      <w:r w:rsidR="00F45E49">
        <w:rPr>
          <w:rFonts w:ascii="Times New Roman" w:eastAsia="Times New Roman" w:hAnsi="Times New Roman" w:cs="Times New Roman"/>
          <w:color w:val="242121"/>
          <w:kern w:val="0"/>
          <w:sz w:val="24"/>
          <w:szCs w:val="24"/>
          <w:lang w:eastAsia="en-ZW"/>
          <w14:ligatures w14:val="none"/>
        </w:rPr>
        <w:t xml:space="preserve">It is at the centre of a matter where exhibits are produced in court. </w:t>
      </w:r>
      <w:r w:rsidR="00B57D72">
        <w:rPr>
          <w:rFonts w:ascii="Times New Roman" w:eastAsia="Times New Roman" w:hAnsi="Times New Roman" w:cs="Times New Roman"/>
          <w:color w:val="242121"/>
          <w:kern w:val="0"/>
          <w:sz w:val="24"/>
          <w:szCs w:val="24"/>
          <w:lang w:eastAsia="en-ZW"/>
          <w14:ligatures w14:val="none"/>
        </w:rPr>
        <w:t>It is a matter of relevancy.</w:t>
      </w:r>
      <w:r w:rsidR="00B57D72" w:rsidRPr="00B57D72">
        <w:rPr>
          <w:rFonts w:ascii="Times New Roman" w:hAnsi="Times New Roman" w:cs="Times New Roman"/>
          <w:sz w:val="24"/>
          <w:szCs w:val="24"/>
        </w:rPr>
        <w:t xml:space="preserve"> </w:t>
      </w:r>
      <w:r w:rsidR="00E43415">
        <w:rPr>
          <w:rFonts w:ascii="Times New Roman" w:eastAsia="Times New Roman" w:hAnsi="Times New Roman" w:cs="Times New Roman"/>
          <w:color w:val="242121"/>
          <w:kern w:val="0"/>
          <w:sz w:val="24"/>
          <w:szCs w:val="24"/>
          <w:lang w:eastAsia="en-ZW"/>
          <w14:ligatures w14:val="none"/>
        </w:rPr>
        <w:t xml:space="preserve">The trial court must be satisfied that it is dealing with the same items that were seized from the scene of crime. </w:t>
      </w:r>
      <w:r w:rsidR="00F45E49">
        <w:rPr>
          <w:rFonts w:ascii="Times New Roman" w:eastAsia="Times New Roman" w:hAnsi="Times New Roman" w:cs="Times New Roman"/>
          <w:color w:val="242121"/>
          <w:kern w:val="0"/>
          <w:sz w:val="24"/>
          <w:szCs w:val="24"/>
          <w:lang w:eastAsia="en-ZW"/>
          <w14:ligatures w14:val="none"/>
        </w:rPr>
        <w:t xml:space="preserve">The court </w:t>
      </w:r>
      <w:r w:rsidR="00F45E49" w:rsidRPr="00F45E49">
        <w:rPr>
          <w:rFonts w:ascii="Times New Roman" w:eastAsia="Times New Roman" w:hAnsi="Times New Roman" w:cs="Times New Roman"/>
          <w:i/>
          <w:iCs/>
          <w:color w:val="242121"/>
          <w:kern w:val="0"/>
          <w:sz w:val="24"/>
          <w:szCs w:val="24"/>
          <w:lang w:eastAsia="en-ZW"/>
          <w14:ligatures w14:val="none"/>
        </w:rPr>
        <w:t>a quo</w:t>
      </w:r>
      <w:r w:rsidR="00F45E49">
        <w:rPr>
          <w:rFonts w:ascii="Times New Roman" w:eastAsia="Times New Roman" w:hAnsi="Times New Roman" w:cs="Times New Roman"/>
          <w:color w:val="242121"/>
          <w:kern w:val="0"/>
          <w:sz w:val="24"/>
          <w:szCs w:val="24"/>
          <w:lang w:eastAsia="en-ZW"/>
          <w14:ligatures w14:val="none"/>
        </w:rPr>
        <w:t xml:space="preserve"> was patently wrong in finding that the </w:t>
      </w:r>
      <w:r w:rsidR="005F7969">
        <w:rPr>
          <w:rFonts w:ascii="Times New Roman" w:eastAsia="Times New Roman" w:hAnsi="Times New Roman" w:cs="Times New Roman"/>
          <w:color w:val="242121"/>
          <w:kern w:val="0"/>
          <w:sz w:val="24"/>
          <w:szCs w:val="24"/>
          <w:lang w:eastAsia="en-ZW"/>
          <w14:ligatures w14:val="none"/>
        </w:rPr>
        <w:t xml:space="preserve">two </w:t>
      </w:r>
      <w:r w:rsidR="00F45E49">
        <w:rPr>
          <w:rFonts w:ascii="Times New Roman" w:eastAsia="Times New Roman" w:hAnsi="Times New Roman" w:cs="Times New Roman"/>
          <w:color w:val="242121"/>
          <w:kern w:val="0"/>
          <w:sz w:val="24"/>
          <w:szCs w:val="24"/>
          <w:lang w:eastAsia="en-ZW"/>
          <w14:ligatures w14:val="none"/>
        </w:rPr>
        <w:t xml:space="preserve">pieces of ivory produced in court were the same </w:t>
      </w:r>
      <w:r w:rsidR="00690CAB">
        <w:rPr>
          <w:rFonts w:ascii="Times New Roman" w:eastAsia="Times New Roman" w:hAnsi="Times New Roman" w:cs="Times New Roman"/>
          <w:color w:val="242121"/>
          <w:kern w:val="0"/>
          <w:sz w:val="24"/>
          <w:szCs w:val="24"/>
          <w:lang w:eastAsia="en-ZW"/>
          <w14:ligatures w14:val="none"/>
        </w:rPr>
        <w:t>items</w:t>
      </w:r>
      <w:r w:rsidR="00F45E49">
        <w:rPr>
          <w:rFonts w:ascii="Times New Roman" w:eastAsia="Times New Roman" w:hAnsi="Times New Roman" w:cs="Times New Roman"/>
          <w:color w:val="242121"/>
          <w:kern w:val="0"/>
          <w:sz w:val="24"/>
          <w:szCs w:val="24"/>
          <w:lang w:eastAsia="en-ZW"/>
          <w14:ligatures w14:val="none"/>
        </w:rPr>
        <w:t xml:space="preserve"> seized from the appellant. </w:t>
      </w:r>
      <w:r w:rsidRPr="00090D9D">
        <w:rPr>
          <w:rFonts w:ascii="Times New Roman" w:eastAsia="Times New Roman" w:hAnsi="Times New Roman" w:cs="Times New Roman"/>
          <w:color w:val="242121"/>
          <w:kern w:val="0"/>
          <w:sz w:val="24"/>
          <w:szCs w:val="24"/>
          <w:lang w:eastAsia="en-ZW"/>
          <w14:ligatures w14:val="none"/>
        </w:rPr>
        <w:t>In this case the chain of custody of the exhibits was broken. There is no evidence that the</w:t>
      </w:r>
      <w:r w:rsidR="005F7969">
        <w:rPr>
          <w:rFonts w:ascii="Times New Roman" w:eastAsia="Times New Roman" w:hAnsi="Times New Roman" w:cs="Times New Roman"/>
          <w:color w:val="242121"/>
          <w:kern w:val="0"/>
          <w:sz w:val="24"/>
          <w:szCs w:val="24"/>
          <w:lang w:eastAsia="en-ZW"/>
          <w14:ligatures w14:val="none"/>
        </w:rPr>
        <w:t xml:space="preserve"> items</w:t>
      </w:r>
      <w:r w:rsidRPr="00090D9D">
        <w:rPr>
          <w:rFonts w:ascii="Times New Roman" w:eastAsia="Times New Roman" w:hAnsi="Times New Roman" w:cs="Times New Roman"/>
          <w:color w:val="242121"/>
          <w:kern w:val="0"/>
          <w:sz w:val="24"/>
          <w:szCs w:val="24"/>
          <w:lang w:eastAsia="en-ZW"/>
          <w14:ligatures w14:val="none"/>
        </w:rPr>
        <w:t xml:space="preserve"> seized from the appellant were the </w:t>
      </w:r>
      <w:r w:rsidR="005F7969">
        <w:rPr>
          <w:rFonts w:ascii="Times New Roman" w:eastAsia="Times New Roman" w:hAnsi="Times New Roman" w:cs="Times New Roman"/>
          <w:color w:val="242121"/>
          <w:kern w:val="0"/>
          <w:sz w:val="24"/>
          <w:szCs w:val="24"/>
          <w:lang w:eastAsia="en-ZW"/>
          <w14:ligatures w14:val="none"/>
        </w:rPr>
        <w:t xml:space="preserve">two </w:t>
      </w:r>
      <w:r w:rsidRPr="00090D9D">
        <w:rPr>
          <w:rFonts w:ascii="Times New Roman" w:eastAsia="Times New Roman" w:hAnsi="Times New Roman" w:cs="Times New Roman"/>
          <w:color w:val="242121"/>
          <w:kern w:val="0"/>
          <w:sz w:val="24"/>
          <w:szCs w:val="24"/>
          <w:lang w:eastAsia="en-ZW"/>
          <w14:ligatures w14:val="none"/>
        </w:rPr>
        <w:t xml:space="preserve">pieces of ivory </w:t>
      </w:r>
      <w:r w:rsidR="005F7969">
        <w:rPr>
          <w:rFonts w:ascii="Times New Roman" w:eastAsia="Times New Roman" w:hAnsi="Times New Roman" w:cs="Times New Roman"/>
          <w:color w:val="242121"/>
          <w:kern w:val="0"/>
          <w:sz w:val="24"/>
          <w:szCs w:val="24"/>
          <w:lang w:eastAsia="en-ZW"/>
          <w14:ligatures w14:val="none"/>
        </w:rPr>
        <w:t xml:space="preserve">examined by the experts and </w:t>
      </w:r>
      <w:r w:rsidRPr="00090D9D">
        <w:rPr>
          <w:rFonts w:ascii="Times New Roman" w:eastAsia="Times New Roman" w:hAnsi="Times New Roman" w:cs="Times New Roman"/>
          <w:color w:val="242121"/>
          <w:kern w:val="0"/>
          <w:sz w:val="24"/>
          <w:szCs w:val="24"/>
          <w:lang w:eastAsia="en-ZW"/>
          <w14:ligatures w14:val="none"/>
        </w:rPr>
        <w:t>produced as exhibits at the trial.</w:t>
      </w:r>
      <w:r w:rsidR="00B57D72">
        <w:rPr>
          <w:rFonts w:ascii="Times New Roman" w:eastAsia="Times New Roman" w:hAnsi="Times New Roman" w:cs="Times New Roman"/>
          <w:color w:val="242121"/>
          <w:kern w:val="0"/>
          <w:sz w:val="24"/>
          <w:szCs w:val="24"/>
          <w:lang w:eastAsia="en-ZW"/>
          <w14:ligatures w14:val="none"/>
        </w:rPr>
        <w:t xml:space="preserve"> Therefore, the two pieces of ivory ought to have been ruled inadmissible in evidence. </w:t>
      </w:r>
      <w:r w:rsidRPr="00090D9D">
        <w:rPr>
          <w:rFonts w:ascii="Times New Roman" w:eastAsia="Times New Roman" w:hAnsi="Times New Roman" w:cs="Times New Roman"/>
          <w:color w:val="242121"/>
          <w:kern w:val="0"/>
          <w:sz w:val="24"/>
          <w:szCs w:val="24"/>
          <w:lang w:eastAsia="en-ZW"/>
          <w14:ligatures w14:val="none"/>
        </w:rPr>
        <w:t xml:space="preserve">  </w:t>
      </w:r>
    </w:p>
    <w:p w14:paraId="48E27B66" w14:textId="54F28497" w:rsidR="00246549" w:rsidRPr="0035582F" w:rsidRDefault="00246549" w:rsidP="00246549">
      <w:pPr>
        <w:shd w:val="clear" w:color="auto" w:fill="FFFFFF"/>
        <w:spacing w:before="166" w:after="166"/>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ZW"/>
          <w14:ligatures w14:val="none"/>
        </w:rPr>
        <w:t>[1</w:t>
      </w:r>
      <w:r w:rsidR="00690780">
        <w:rPr>
          <w:rFonts w:ascii="Times New Roman" w:eastAsia="Times New Roman" w:hAnsi="Times New Roman" w:cs="Times New Roman"/>
          <w:color w:val="000000"/>
          <w:kern w:val="0"/>
          <w:sz w:val="24"/>
          <w:szCs w:val="24"/>
          <w:lang w:eastAsia="en-ZW"/>
          <w14:ligatures w14:val="none"/>
        </w:rPr>
        <w:t>9</w:t>
      </w:r>
      <w:r>
        <w:rPr>
          <w:rFonts w:ascii="Times New Roman" w:eastAsia="Times New Roman" w:hAnsi="Times New Roman" w:cs="Times New Roman"/>
          <w:color w:val="000000"/>
          <w:kern w:val="0"/>
          <w:sz w:val="24"/>
          <w:szCs w:val="24"/>
          <w:lang w:eastAsia="en-ZW"/>
          <w14:ligatures w14:val="none"/>
        </w:rPr>
        <w:t xml:space="preserve">] </w:t>
      </w:r>
      <w:r w:rsidRPr="00090D9D">
        <w:rPr>
          <w:rFonts w:ascii="Times New Roman" w:eastAsia="Times New Roman" w:hAnsi="Times New Roman" w:cs="Times New Roman"/>
          <w:color w:val="000000"/>
          <w:kern w:val="0"/>
          <w:sz w:val="24"/>
          <w:szCs w:val="24"/>
          <w:lang w:eastAsia="en-ZW"/>
          <w14:ligatures w14:val="none"/>
        </w:rPr>
        <w:t>Maintaining the chain of custody should be considered a professional and ethical responsibility by those in charge of the e</w:t>
      </w:r>
      <w:r>
        <w:rPr>
          <w:rFonts w:ascii="Times New Roman" w:eastAsia="Times New Roman" w:hAnsi="Times New Roman" w:cs="Times New Roman"/>
          <w:color w:val="000000"/>
          <w:kern w:val="0"/>
          <w:sz w:val="24"/>
          <w:szCs w:val="24"/>
          <w:lang w:eastAsia="en-ZW"/>
          <w14:ligatures w14:val="none"/>
        </w:rPr>
        <w:t>xhibits</w:t>
      </w:r>
      <w:r w:rsidRPr="00090D9D">
        <w:rPr>
          <w:rFonts w:ascii="Times New Roman" w:eastAsia="Times New Roman" w:hAnsi="Times New Roman" w:cs="Times New Roman"/>
          <w:color w:val="000000"/>
          <w:kern w:val="0"/>
          <w:sz w:val="24"/>
          <w:szCs w:val="24"/>
          <w:lang w:eastAsia="en-ZW"/>
          <w14:ligatures w14:val="none"/>
        </w:rPr>
        <w:t xml:space="preserve">. It is imperative to create appropriate awareness regarding the importance and correct procedures of maintaining the chain of custody of </w:t>
      </w:r>
      <w:r>
        <w:rPr>
          <w:rFonts w:ascii="Times New Roman" w:eastAsia="Times New Roman" w:hAnsi="Times New Roman" w:cs="Times New Roman"/>
          <w:color w:val="000000"/>
          <w:kern w:val="0"/>
          <w:sz w:val="24"/>
          <w:szCs w:val="24"/>
          <w:lang w:eastAsia="en-ZW"/>
          <w14:ligatures w14:val="none"/>
        </w:rPr>
        <w:t>exhibits</w:t>
      </w:r>
      <w:r w:rsidRPr="00090D9D">
        <w:rPr>
          <w:rFonts w:ascii="Times New Roman" w:eastAsia="Times New Roman" w:hAnsi="Times New Roman" w:cs="Times New Roman"/>
          <w:color w:val="000000"/>
          <w:kern w:val="0"/>
          <w:sz w:val="24"/>
          <w:szCs w:val="24"/>
          <w:lang w:eastAsia="en-ZW"/>
          <w14:ligatures w14:val="none"/>
        </w:rPr>
        <w:t xml:space="preserve"> among the people dealing with such cases. It must remain</w:t>
      </w:r>
      <w:r>
        <w:rPr>
          <w:rFonts w:ascii="Times New Roman" w:eastAsia="Times New Roman" w:hAnsi="Times New Roman" w:cs="Times New Roman"/>
          <w:color w:val="000000"/>
          <w:kern w:val="0"/>
          <w:sz w:val="24"/>
          <w:szCs w:val="24"/>
          <w:lang w:eastAsia="en-ZW"/>
          <w14:ligatures w14:val="none"/>
        </w:rPr>
        <w:t xml:space="preserve"> in</w:t>
      </w:r>
      <w:r w:rsidRPr="00090D9D">
        <w:rPr>
          <w:rFonts w:ascii="Times New Roman" w:eastAsia="Times New Roman" w:hAnsi="Times New Roman" w:cs="Times New Roman"/>
          <w:color w:val="000000"/>
          <w:kern w:val="0"/>
          <w:sz w:val="24"/>
          <w:szCs w:val="24"/>
          <w:lang w:eastAsia="en-ZW"/>
          <w14:ligatures w14:val="none"/>
        </w:rPr>
        <w:t xml:space="preserve"> </w:t>
      </w:r>
      <w:r>
        <w:rPr>
          <w:rFonts w:ascii="Times New Roman" w:eastAsia="Times New Roman" w:hAnsi="Times New Roman" w:cs="Times New Roman"/>
          <w:color w:val="000000"/>
          <w:kern w:val="0"/>
          <w:sz w:val="24"/>
          <w:szCs w:val="24"/>
          <w:lang w:eastAsia="en-ZW"/>
          <w14:ligatures w14:val="none"/>
        </w:rPr>
        <w:t>their</w:t>
      </w:r>
      <w:r w:rsidRPr="00090D9D">
        <w:rPr>
          <w:rFonts w:ascii="Times New Roman" w:eastAsia="Times New Roman" w:hAnsi="Times New Roman" w:cs="Times New Roman"/>
          <w:color w:val="000000"/>
          <w:kern w:val="0"/>
          <w:sz w:val="24"/>
          <w:szCs w:val="24"/>
          <w:lang w:eastAsia="en-ZW"/>
          <w14:ligatures w14:val="none"/>
        </w:rPr>
        <w:t xml:space="preserve"> mind</w:t>
      </w:r>
      <w:r>
        <w:rPr>
          <w:rFonts w:ascii="Times New Roman" w:eastAsia="Times New Roman" w:hAnsi="Times New Roman" w:cs="Times New Roman"/>
          <w:color w:val="000000"/>
          <w:kern w:val="0"/>
          <w:sz w:val="24"/>
          <w:szCs w:val="24"/>
          <w:lang w:eastAsia="en-ZW"/>
          <w14:ligatures w14:val="none"/>
        </w:rPr>
        <w:t>s</w:t>
      </w:r>
      <w:r w:rsidRPr="00090D9D">
        <w:rPr>
          <w:rFonts w:ascii="Times New Roman" w:eastAsia="Times New Roman" w:hAnsi="Times New Roman" w:cs="Times New Roman"/>
          <w:color w:val="000000"/>
          <w:kern w:val="0"/>
          <w:sz w:val="24"/>
          <w:szCs w:val="24"/>
          <w:lang w:eastAsia="en-ZW"/>
          <w14:ligatures w14:val="none"/>
        </w:rPr>
        <w:t xml:space="preserve"> that </w:t>
      </w:r>
      <w:r>
        <w:rPr>
          <w:rFonts w:ascii="Times New Roman" w:eastAsia="Times New Roman" w:hAnsi="Times New Roman" w:cs="Times New Roman"/>
          <w:color w:val="000000"/>
          <w:kern w:val="0"/>
          <w:sz w:val="24"/>
          <w:szCs w:val="24"/>
          <w:lang w:eastAsia="en-ZW"/>
          <w14:ligatures w14:val="none"/>
        </w:rPr>
        <w:t xml:space="preserve">how they collect the exhibit and handle it, </w:t>
      </w:r>
      <w:r w:rsidR="002D6705">
        <w:rPr>
          <w:rFonts w:ascii="Times New Roman" w:eastAsia="Times New Roman" w:hAnsi="Times New Roman" w:cs="Times New Roman"/>
          <w:color w:val="000000"/>
          <w:kern w:val="0"/>
          <w:sz w:val="24"/>
          <w:szCs w:val="24"/>
          <w:lang w:eastAsia="en-ZW"/>
          <w14:ligatures w14:val="none"/>
        </w:rPr>
        <w:t>is critical because it</w:t>
      </w:r>
      <w:r w:rsidRPr="00090D9D">
        <w:rPr>
          <w:rFonts w:ascii="Times New Roman" w:eastAsia="Times New Roman" w:hAnsi="Times New Roman" w:cs="Times New Roman"/>
          <w:color w:val="000000"/>
          <w:kern w:val="0"/>
          <w:sz w:val="24"/>
          <w:szCs w:val="24"/>
          <w:lang w:eastAsia="en-ZW"/>
          <w14:ligatures w14:val="none"/>
        </w:rPr>
        <w:t xml:space="preserve"> ultimately decides the admissibility</w:t>
      </w:r>
      <w:r>
        <w:rPr>
          <w:rFonts w:ascii="Times New Roman" w:eastAsia="Times New Roman" w:hAnsi="Times New Roman" w:cs="Times New Roman"/>
          <w:color w:val="000000"/>
          <w:kern w:val="0"/>
          <w:sz w:val="24"/>
          <w:szCs w:val="24"/>
          <w:lang w:eastAsia="en-ZW"/>
          <w14:ligatures w14:val="none"/>
        </w:rPr>
        <w:t xml:space="preserve"> and authenticity</w:t>
      </w:r>
      <w:r w:rsidRPr="00090D9D">
        <w:rPr>
          <w:rFonts w:ascii="Times New Roman" w:eastAsia="Times New Roman" w:hAnsi="Times New Roman" w:cs="Times New Roman"/>
          <w:color w:val="000000"/>
          <w:kern w:val="0"/>
          <w:sz w:val="24"/>
          <w:szCs w:val="24"/>
          <w:lang w:eastAsia="en-ZW"/>
          <w14:ligatures w14:val="none"/>
        </w:rPr>
        <w:t xml:space="preserve"> </w:t>
      </w:r>
      <w:r w:rsidR="00690780">
        <w:rPr>
          <w:rFonts w:ascii="Times New Roman" w:eastAsia="Times New Roman" w:hAnsi="Times New Roman" w:cs="Times New Roman"/>
          <w:color w:val="000000"/>
          <w:kern w:val="0"/>
          <w:sz w:val="24"/>
          <w:szCs w:val="24"/>
          <w:lang w:eastAsia="en-ZW"/>
          <w14:ligatures w14:val="none"/>
        </w:rPr>
        <w:t xml:space="preserve">of the exhibit </w:t>
      </w:r>
      <w:r w:rsidRPr="00090D9D">
        <w:rPr>
          <w:rFonts w:ascii="Times New Roman" w:eastAsia="Times New Roman" w:hAnsi="Times New Roman" w:cs="Times New Roman"/>
          <w:color w:val="000000"/>
          <w:kern w:val="0"/>
          <w:sz w:val="24"/>
          <w:szCs w:val="24"/>
          <w:lang w:eastAsia="en-ZW"/>
          <w14:ligatures w14:val="none"/>
        </w:rPr>
        <w:t>in the court of law.</w:t>
      </w:r>
    </w:p>
    <w:p w14:paraId="491D8AF7" w14:textId="71A76469" w:rsidR="00090D9D" w:rsidRPr="00B57D72" w:rsidRDefault="002D6705" w:rsidP="00090D9D">
      <w:pPr>
        <w:rPr>
          <w:rFonts w:ascii="Times New Roman" w:eastAsia="Times New Roman" w:hAnsi="Times New Roman" w:cs="Times New Roman"/>
          <w:color w:val="242121"/>
          <w:kern w:val="0"/>
          <w:sz w:val="24"/>
          <w:szCs w:val="24"/>
          <w:lang w:eastAsia="en-ZW"/>
          <w14:ligatures w14:val="none"/>
        </w:rPr>
      </w:pPr>
      <w:r>
        <w:rPr>
          <w:rFonts w:ascii="Times New Roman" w:eastAsia="Times New Roman" w:hAnsi="Times New Roman" w:cs="Times New Roman"/>
          <w:color w:val="242121"/>
          <w:kern w:val="0"/>
          <w:sz w:val="24"/>
          <w:szCs w:val="24"/>
          <w:lang w:eastAsia="en-ZW"/>
          <w14:ligatures w14:val="none"/>
        </w:rPr>
        <w:lastRenderedPageBreak/>
        <w:t>[</w:t>
      </w:r>
      <w:r w:rsidR="00690780">
        <w:rPr>
          <w:rFonts w:ascii="Times New Roman" w:eastAsia="Times New Roman" w:hAnsi="Times New Roman" w:cs="Times New Roman"/>
          <w:color w:val="242121"/>
          <w:kern w:val="0"/>
          <w:sz w:val="24"/>
          <w:szCs w:val="24"/>
          <w:lang w:eastAsia="en-ZW"/>
          <w14:ligatures w14:val="none"/>
        </w:rPr>
        <w:t>20</w:t>
      </w:r>
      <w:r>
        <w:rPr>
          <w:rFonts w:ascii="Times New Roman" w:eastAsia="Times New Roman" w:hAnsi="Times New Roman" w:cs="Times New Roman"/>
          <w:color w:val="242121"/>
          <w:kern w:val="0"/>
          <w:sz w:val="24"/>
          <w:szCs w:val="24"/>
          <w:lang w:eastAsia="en-ZW"/>
          <w14:ligatures w14:val="none"/>
        </w:rPr>
        <w:t xml:space="preserve">] </w:t>
      </w:r>
      <w:r>
        <w:rPr>
          <w:rFonts w:ascii="Times New Roman" w:hAnsi="Times New Roman" w:cs="Times New Roman"/>
          <w:kern w:val="0"/>
          <w:sz w:val="24"/>
          <w:szCs w:val="24"/>
        </w:rPr>
        <w:t>In conclusion, w</w:t>
      </w:r>
      <w:r w:rsidR="005F7969">
        <w:rPr>
          <w:rFonts w:ascii="Times New Roman" w:hAnsi="Times New Roman" w:cs="Times New Roman"/>
          <w:kern w:val="0"/>
          <w:sz w:val="24"/>
          <w:szCs w:val="24"/>
        </w:rPr>
        <w:t>ithout th</w:t>
      </w:r>
      <w:r w:rsidR="00B57D72">
        <w:rPr>
          <w:rFonts w:ascii="Times New Roman" w:hAnsi="Times New Roman" w:cs="Times New Roman"/>
          <w:kern w:val="0"/>
          <w:sz w:val="24"/>
          <w:szCs w:val="24"/>
        </w:rPr>
        <w:t>e</w:t>
      </w:r>
      <w:r w:rsidR="005F7969">
        <w:rPr>
          <w:rFonts w:ascii="Times New Roman" w:hAnsi="Times New Roman" w:cs="Times New Roman"/>
          <w:kern w:val="0"/>
          <w:sz w:val="24"/>
          <w:szCs w:val="24"/>
        </w:rPr>
        <w:t xml:space="preserve"> </w:t>
      </w:r>
      <w:r w:rsidR="005F7969" w:rsidRPr="00690CAB">
        <w:rPr>
          <w:rFonts w:ascii="Times New Roman" w:hAnsi="Times New Roman" w:cs="Times New Roman"/>
          <w:i/>
          <w:iCs/>
          <w:kern w:val="0"/>
          <w:sz w:val="24"/>
          <w:szCs w:val="24"/>
        </w:rPr>
        <w:t>nexus</w:t>
      </w:r>
      <w:r w:rsidR="005F7969">
        <w:rPr>
          <w:rFonts w:ascii="Times New Roman" w:hAnsi="Times New Roman" w:cs="Times New Roman"/>
          <w:kern w:val="0"/>
          <w:sz w:val="24"/>
          <w:szCs w:val="24"/>
        </w:rPr>
        <w:t xml:space="preserve"> </w:t>
      </w:r>
      <w:r w:rsidR="00B57D72">
        <w:rPr>
          <w:rFonts w:ascii="Times New Roman" w:hAnsi="Times New Roman" w:cs="Times New Roman"/>
          <w:kern w:val="0"/>
          <w:sz w:val="24"/>
          <w:szCs w:val="24"/>
        </w:rPr>
        <w:t>between the items seized from the</w:t>
      </w:r>
      <w:r w:rsidR="005F7969">
        <w:rPr>
          <w:rFonts w:ascii="Times New Roman" w:hAnsi="Times New Roman" w:cs="Times New Roman"/>
          <w:kern w:val="0"/>
          <w:sz w:val="24"/>
          <w:szCs w:val="24"/>
        </w:rPr>
        <w:t xml:space="preserve"> </w:t>
      </w:r>
      <w:r w:rsidR="00090D9D" w:rsidRPr="00090D9D">
        <w:rPr>
          <w:rFonts w:ascii="Times New Roman" w:hAnsi="Times New Roman" w:cs="Times New Roman"/>
          <w:kern w:val="0"/>
          <w:sz w:val="24"/>
          <w:szCs w:val="24"/>
        </w:rPr>
        <w:t xml:space="preserve">appellant </w:t>
      </w:r>
      <w:r w:rsidR="00B57D72">
        <w:rPr>
          <w:rFonts w:ascii="Times New Roman" w:hAnsi="Times New Roman" w:cs="Times New Roman"/>
          <w:kern w:val="0"/>
          <w:sz w:val="24"/>
          <w:szCs w:val="24"/>
        </w:rPr>
        <w:t xml:space="preserve">and the exhibits produced in court he </w:t>
      </w:r>
      <w:r w:rsidR="00090D9D" w:rsidRPr="00090D9D">
        <w:rPr>
          <w:rFonts w:ascii="Times New Roman" w:hAnsi="Times New Roman" w:cs="Times New Roman"/>
          <w:kern w:val="0"/>
          <w:sz w:val="24"/>
          <w:szCs w:val="24"/>
        </w:rPr>
        <w:t>ought to have</w:t>
      </w:r>
      <w:r w:rsidR="00090D9D" w:rsidRPr="00090D9D">
        <w:rPr>
          <w:rFonts w:ascii="Times New Roman" w:eastAsia="Times New Roman" w:hAnsi="Times New Roman" w:cs="Times New Roman"/>
          <w:color w:val="242121"/>
          <w:kern w:val="0"/>
          <w:sz w:val="24"/>
          <w:szCs w:val="24"/>
          <w:lang w:eastAsia="en-ZW"/>
          <w14:ligatures w14:val="none"/>
        </w:rPr>
        <w:t xml:space="preserve"> </w:t>
      </w:r>
      <w:r w:rsidR="00090D9D" w:rsidRPr="00090D9D">
        <w:rPr>
          <w:rFonts w:ascii="Times New Roman" w:hAnsi="Times New Roman" w:cs="Times New Roman"/>
          <w:kern w:val="0"/>
          <w:sz w:val="24"/>
          <w:szCs w:val="24"/>
        </w:rPr>
        <w:t>been acquitted. The conviction and consequent sentence will therefore be set aside.</w:t>
      </w:r>
    </w:p>
    <w:p w14:paraId="00FFE8BD" w14:textId="77777777" w:rsidR="00090D9D" w:rsidRDefault="00090D9D" w:rsidP="00090D9D">
      <w:pPr>
        <w:autoSpaceDE w:val="0"/>
        <w:autoSpaceDN w:val="0"/>
        <w:adjustRightInd w:val="0"/>
        <w:spacing w:line="240" w:lineRule="auto"/>
        <w:jc w:val="left"/>
        <w:rPr>
          <w:rFonts w:ascii="LiberationSerif" w:hAnsi="LiberationSerif" w:cs="LiberationSerif"/>
          <w:kern w:val="0"/>
          <w:sz w:val="24"/>
          <w:szCs w:val="24"/>
        </w:rPr>
      </w:pPr>
    </w:p>
    <w:p w14:paraId="0D68F3A9" w14:textId="77777777" w:rsidR="00090D9D" w:rsidRPr="00090D9D" w:rsidRDefault="00090D9D" w:rsidP="00090D9D">
      <w:pPr>
        <w:autoSpaceDE w:val="0"/>
        <w:autoSpaceDN w:val="0"/>
        <w:adjustRightInd w:val="0"/>
        <w:spacing w:line="240" w:lineRule="auto"/>
        <w:jc w:val="left"/>
        <w:rPr>
          <w:rFonts w:ascii="Times New Roman" w:hAnsi="Times New Roman" w:cs="Times New Roman"/>
          <w:kern w:val="0"/>
          <w:sz w:val="24"/>
          <w:szCs w:val="24"/>
        </w:rPr>
      </w:pPr>
      <w:r w:rsidRPr="00090D9D">
        <w:rPr>
          <w:rFonts w:ascii="Times New Roman" w:hAnsi="Times New Roman" w:cs="Times New Roman"/>
          <w:kern w:val="0"/>
          <w:sz w:val="24"/>
          <w:szCs w:val="24"/>
        </w:rPr>
        <w:t>Accordingly, the following order will issue.</w:t>
      </w:r>
    </w:p>
    <w:p w14:paraId="6FE27F11" w14:textId="77777777" w:rsidR="00090D9D" w:rsidRPr="00090D9D" w:rsidRDefault="00090D9D" w:rsidP="00090D9D">
      <w:pPr>
        <w:autoSpaceDE w:val="0"/>
        <w:autoSpaceDN w:val="0"/>
        <w:adjustRightInd w:val="0"/>
        <w:spacing w:line="240" w:lineRule="auto"/>
        <w:jc w:val="left"/>
        <w:rPr>
          <w:rFonts w:ascii="Times New Roman" w:hAnsi="Times New Roman" w:cs="Times New Roman"/>
          <w:kern w:val="0"/>
          <w:sz w:val="24"/>
          <w:szCs w:val="24"/>
        </w:rPr>
      </w:pPr>
    </w:p>
    <w:p w14:paraId="2AE3400D" w14:textId="77777777" w:rsidR="00090D9D" w:rsidRPr="00090D9D" w:rsidRDefault="00090D9D" w:rsidP="00090D9D">
      <w:pPr>
        <w:autoSpaceDE w:val="0"/>
        <w:autoSpaceDN w:val="0"/>
        <w:adjustRightInd w:val="0"/>
        <w:spacing w:line="240" w:lineRule="auto"/>
        <w:jc w:val="left"/>
        <w:rPr>
          <w:rFonts w:ascii="Times New Roman" w:hAnsi="Times New Roman" w:cs="Times New Roman"/>
          <w:kern w:val="0"/>
          <w:sz w:val="24"/>
          <w:szCs w:val="24"/>
        </w:rPr>
      </w:pPr>
      <w:r w:rsidRPr="00090D9D">
        <w:rPr>
          <w:rFonts w:ascii="Times New Roman" w:hAnsi="Times New Roman" w:cs="Times New Roman"/>
          <w:kern w:val="0"/>
          <w:sz w:val="24"/>
          <w:szCs w:val="24"/>
        </w:rPr>
        <w:t>The appeal be and is hereby allowed.</w:t>
      </w:r>
    </w:p>
    <w:p w14:paraId="65DC4E27" w14:textId="77777777" w:rsidR="00090D9D" w:rsidRPr="00090D9D" w:rsidRDefault="00090D9D" w:rsidP="00090D9D">
      <w:pPr>
        <w:autoSpaceDE w:val="0"/>
        <w:autoSpaceDN w:val="0"/>
        <w:adjustRightInd w:val="0"/>
        <w:spacing w:line="240" w:lineRule="auto"/>
        <w:jc w:val="left"/>
        <w:rPr>
          <w:rFonts w:ascii="Times New Roman" w:hAnsi="Times New Roman" w:cs="Times New Roman"/>
          <w:kern w:val="0"/>
          <w:sz w:val="24"/>
          <w:szCs w:val="24"/>
        </w:rPr>
      </w:pPr>
    </w:p>
    <w:p w14:paraId="0CA6D614" w14:textId="1E4F47EB" w:rsidR="00090D9D" w:rsidRDefault="00090D9D" w:rsidP="00090D9D">
      <w:pPr>
        <w:autoSpaceDE w:val="0"/>
        <w:autoSpaceDN w:val="0"/>
        <w:adjustRightInd w:val="0"/>
        <w:spacing w:line="240" w:lineRule="auto"/>
        <w:jc w:val="left"/>
        <w:rPr>
          <w:rFonts w:ascii="Times New Roman" w:hAnsi="Times New Roman" w:cs="Times New Roman"/>
          <w:kern w:val="0"/>
          <w:sz w:val="24"/>
          <w:szCs w:val="24"/>
        </w:rPr>
      </w:pPr>
      <w:r w:rsidRPr="00090D9D">
        <w:rPr>
          <w:rFonts w:ascii="Times New Roman" w:hAnsi="Times New Roman" w:cs="Times New Roman"/>
          <w:kern w:val="0"/>
          <w:sz w:val="24"/>
          <w:szCs w:val="24"/>
        </w:rPr>
        <w:t xml:space="preserve">The judgment of the court </w:t>
      </w:r>
      <w:r w:rsidRPr="00090D9D">
        <w:rPr>
          <w:rFonts w:ascii="Times New Roman" w:hAnsi="Times New Roman" w:cs="Times New Roman"/>
          <w:i/>
          <w:iCs/>
          <w:kern w:val="0"/>
          <w:sz w:val="24"/>
          <w:szCs w:val="24"/>
        </w:rPr>
        <w:t xml:space="preserve">a quo </w:t>
      </w:r>
      <w:r w:rsidRPr="00090D9D">
        <w:rPr>
          <w:rFonts w:ascii="Times New Roman" w:hAnsi="Times New Roman" w:cs="Times New Roman"/>
          <w:kern w:val="0"/>
          <w:sz w:val="24"/>
          <w:szCs w:val="24"/>
        </w:rPr>
        <w:t>is set aside and substituted with the following:</w:t>
      </w:r>
    </w:p>
    <w:p w14:paraId="2195D0B0" w14:textId="77777777" w:rsidR="00090D9D" w:rsidRDefault="00090D9D" w:rsidP="00090D9D">
      <w:pPr>
        <w:autoSpaceDE w:val="0"/>
        <w:autoSpaceDN w:val="0"/>
        <w:adjustRightInd w:val="0"/>
        <w:spacing w:line="240" w:lineRule="auto"/>
        <w:jc w:val="left"/>
        <w:rPr>
          <w:rFonts w:ascii="Times New Roman" w:hAnsi="Times New Roman" w:cs="Times New Roman"/>
          <w:kern w:val="0"/>
          <w:sz w:val="24"/>
          <w:szCs w:val="24"/>
        </w:rPr>
      </w:pPr>
    </w:p>
    <w:p w14:paraId="6EC10622" w14:textId="7719E375" w:rsidR="00090D9D" w:rsidRPr="00090D9D" w:rsidRDefault="00090D9D" w:rsidP="00090D9D">
      <w:pPr>
        <w:autoSpaceDE w:val="0"/>
        <w:autoSpaceDN w:val="0"/>
        <w:adjustRightInd w:val="0"/>
        <w:spacing w:line="240" w:lineRule="auto"/>
        <w:jc w:val="left"/>
        <w:rPr>
          <w:rFonts w:ascii="Times New Roman" w:hAnsi="Times New Roman" w:cs="Times New Roman"/>
          <w:kern w:val="0"/>
          <w:sz w:val="24"/>
          <w:szCs w:val="24"/>
        </w:rPr>
      </w:pPr>
      <w:r>
        <w:rPr>
          <w:rFonts w:ascii="Times New Roman" w:hAnsi="Times New Roman" w:cs="Times New Roman"/>
          <w:kern w:val="0"/>
          <w:sz w:val="24"/>
          <w:szCs w:val="24"/>
        </w:rPr>
        <w:t xml:space="preserve">“The accused is found not guilty and acquitted.” </w:t>
      </w:r>
    </w:p>
    <w:p w14:paraId="78604209" w14:textId="5EAAEB0B" w:rsidR="00F37C90" w:rsidRDefault="00F37C90" w:rsidP="00090D9D">
      <w:pPr>
        <w:rPr>
          <w:rFonts w:ascii="Times New Roman" w:eastAsia="Times New Roman" w:hAnsi="Times New Roman" w:cs="Times New Roman"/>
          <w:color w:val="242121"/>
          <w:kern w:val="0"/>
          <w:sz w:val="24"/>
          <w:szCs w:val="24"/>
          <w:lang w:eastAsia="en-ZW"/>
          <w14:ligatures w14:val="none"/>
        </w:rPr>
      </w:pPr>
    </w:p>
    <w:p w14:paraId="30601A59" w14:textId="77777777" w:rsidR="00BF0ACA" w:rsidRDefault="00BF0ACA" w:rsidP="00090D9D">
      <w:pPr>
        <w:rPr>
          <w:rFonts w:ascii="Times New Roman" w:eastAsia="Times New Roman" w:hAnsi="Times New Roman" w:cs="Times New Roman"/>
          <w:color w:val="242121"/>
          <w:kern w:val="0"/>
          <w:sz w:val="24"/>
          <w:szCs w:val="24"/>
          <w:lang w:eastAsia="en-ZW"/>
          <w14:ligatures w14:val="none"/>
        </w:rPr>
      </w:pPr>
    </w:p>
    <w:p w14:paraId="2C31FA16" w14:textId="77777777" w:rsidR="00BF0ACA" w:rsidRDefault="00BF0ACA" w:rsidP="00090D9D">
      <w:pPr>
        <w:rPr>
          <w:rFonts w:ascii="Times New Roman" w:eastAsia="Times New Roman" w:hAnsi="Times New Roman" w:cs="Times New Roman"/>
          <w:color w:val="242121"/>
          <w:kern w:val="0"/>
          <w:sz w:val="24"/>
          <w:szCs w:val="24"/>
          <w:lang w:eastAsia="en-ZW"/>
          <w14:ligatures w14:val="none"/>
        </w:rPr>
      </w:pPr>
    </w:p>
    <w:p w14:paraId="7490F576" w14:textId="77777777" w:rsidR="00BF0ACA" w:rsidRPr="00090D9D" w:rsidRDefault="00BF0ACA" w:rsidP="00090D9D">
      <w:pPr>
        <w:rPr>
          <w:rFonts w:ascii="Times New Roman" w:eastAsia="Times New Roman" w:hAnsi="Times New Roman" w:cs="Times New Roman"/>
          <w:color w:val="242121"/>
          <w:kern w:val="0"/>
          <w:sz w:val="24"/>
          <w:szCs w:val="24"/>
          <w:lang w:eastAsia="en-ZW"/>
          <w14:ligatures w14:val="none"/>
        </w:rPr>
      </w:pPr>
    </w:p>
    <w:p w14:paraId="7C521A55" w14:textId="1759C406" w:rsidR="00FA3269" w:rsidRPr="00903B9B" w:rsidRDefault="00903B9B" w:rsidP="00903B9B">
      <w:pPr>
        <w:autoSpaceDE w:val="0"/>
        <w:autoSpaceDN w:val="0"/>
        <w:adjustRightInd w:val="0"/>
        <w:spacing w:line="240" w:lineRule="auto"/>
        <w:rPr>
          <w:rFonts w:ascii="Times New Roman" w:hAnsi="Times New Roman" w:cs="Times New Roman"/>
          <w:iCs/>
          <w:kern w:val="0"/>
          <w:sz w:val="24"/>
          <w:szCs w:val="24"/>
        </w:rPr>
      </w:pPr>
      <w:r>
        <w:rPr>
          <w:rFonts w:ascii="Times New Roman" w:hAnsi="Times New Roman" w:cs="Times New Roman"/>
          <w:iCs/>
          <w:kern w:val="0"/>
          <w:sz w:val="24"/>
          <w:szCs w:val="24"/>
        </w:rPr>
        <w:t xml:space="preserve">                       </w:t>
      </w:r>
      <w:proofErr w:type="spellStart"/>
      <w:r w:rsidRPr="00903B9B">
        <w:rPr>
          <w:rFonts w:ascii="Times New Roman" w:hAnsi="Times New Roman" w:cs="Times New Roman"/>
          <w:iCs/>
          <w:kern w:val="0"/>
          <w:sz w:val="24"/>
          <w:szCs w:val="24"/>
        </w:rPr>
        <w:t>Dube</w:t>
      </w:r>
      <w:proofErr w:type="spellEnd"/>
      <w:r w:rsidRPr="00903B9B">
        <w:rPr>
          <w:rFonts w:ascii="Times New Roman" w:hAnsi="Times New Roman" w:cs="Times New Roman"/>
          <w:iCs/>
          <w:kern w:val="0"/>
          <w:sz w:val="24"/>
          <w:szCs w:val="24"/>
        </w:rPr>
        <w:t>-Banda J……………………………………………</w:t>
      </w:r>
      <w:r>
        <w:rPr>
          <w:rFonts w:ascii="Times New Roman" w:hAnsi="Times New Roman" w:cs="Times New Roman"/>
          <w:iCs/>
          <w:kern w:val="0"/>
          <w:sz w:val="24"/>
          <w:szCs w:val="24"/>
        </w:rPr>
        <w:t>........</w:t>
      </w:r>
    </w:p>
    <w:p w14:paraId="59C23886" w14:textId="77777777" w:rsidR="00FA3269" w:rsidRPr="00903B9B" w:rsidRDefault="00FA3269" w:rsidP="00903B9B">
      <w:pPr>
        <w:autoSpaceDE w:val="0"/>
        <w:autoSpaceDN w:val="0"/>
        <w:adjustRightInd w:val="0"/>
        <w:spacing w:line="240" w:lineRule="auto"/>
        <w:jc w:val="center"/>
        <w:rPr>
          <w:rFonts w:ascii="Times New Roman" w:hAnsi="Times New Roman" w:cs="Times New Roman"/>
          <w:i/>
          <w:iCs/>
          <w:kern w:val="0"/>
          <w:sz w:val="24"/>
          <w:szCs w:val="24"/>
        </w:rPr>
      </w:pPr>
    </w:p>
    <w:p w14:paraId="029C7BD0" w14:textId="77777777" w:rsidR="00FA3269" w:rsidRDefault="00FA3269" w:rsidP="00903B9B">
      <w:pPr>
        <w:autoSpaceDE w:val="0"/>
        <w:autoSpaceDN w:val="0"/>
        <w:adjustRightInd w:val="0"/>
        <w:spacing w:line="240" w:lineRule="auto"/>
        <w:jc w:val="center"/>
        <w:rPr>
          <w:rFonts w:ascii="LiberationSerif-Italic" w:hAnsi="LiberationSerif-Italic" w:cs="LiberationSerif-Italic"/>
          <w:i/>
          <w:iCs/>
          <w:kern w:val="0"/>
          <w:sz w:val="24"/>
          <w:szCs w:val="24"/>
        </w:rPr>
      </w:pPr>
    </w:p>
    <w:p w14:paraId="69C1CDA7" w14:textId="77777777" w:rsidR="00903B9B" w:rsidRDefault="00903B9B" w:rsidP="00903B9B">
      <w:pPr>
        <w:autoSpaceDE w:val="0"/>
        <w:autoSpaceDN w:val="0"/>
        <w:adjustRightInd w:val="0"/>
        <w:spacing w:line="240" w:lineRule="auto"/>
        <w:jc w:val="center"/>
        <w:rPr>
          <w:rFonts w:ascii="Times New Roman" w:hAnsi="Times New Roman" w:cs="Times New Roman"/>
          <w:kern w:val="0"/>
          <w:sz w:val="24"/>
          <w:szCs w:val="24"/>
        </w:rPr>
      </w:pPr>
    </w:p>
    <w:p w14:paraId="67FA9562" w14:textId="6DE578D7" w:rsidR="00BF0ACA" w:rsidRPr="00BF0ACA" w:rsidRDefault="00903B9B" w:rsidP="00903B9B">
      <w:pPr>
        <w:autoSpaceDE w:val="0"/>
        <w:autoSpaceDN w:val="0"/>
        <w:adjustRightInd w:val="0"/>
        <w:spacing w:line="240" w:lineRule="auto"/>
        <w:jc w:val="center"/>
        <w:rPr>
          <w:rFonts w:ascii="Times New Roman" w:hAnsi="Times New Roman" w:cs="Times New Roman"/>
          <w:kern w:val="0"/>
          <w:sz w:val="24"/>
          <w:szCs w:val="24"/>
        </w:rPr>
      </w:pPr>
      <w:proofErr w:type="spellStart"/>
      <w:r>
        <w:rPr>
          <w:rFonts w:ascii="Times New Roman" w:hAnsi="Times New Roman" w:cs="Times New Roman"/>
          <w:kern w:val="0"/>
          <w:sz w:val="24"/>
          <w:szCs w:val="24"/>
        </w:rPr>
        <w:t>Kabasa</w:t>
      </w:r>
      <w:proofErr w:type="spellEnd"/>
      <w:r w:rsidR="00BF0ACA" w:rsidRPr="00BF0ACA">
        <w:rPr>
          <w:rFonts w:ascii="Times New Roman" w:hAnsi="Times New Roman" w:cs="Times New Roman"/>
          <w:kern w:val="0"/>
          <w:sz w:val="24"/>
          <w:szCs w:val="24"/>
        </w:rPr>
        <w:t xml:space="preserve"> J</w:t>
      </w:r>
      <w:r w:rsidR="00BF0ACA">
        <w:rPr>
          <w:rFonts w:ascii="Times New Roman" w:hAnsi="Times New Roman" w:cs="Times New Roman"/>
          <w:kern w:val="0"/>
          <w:sz w:val="24"/>
          <w:szCs w:val="24"/>
        </w:rPr>
        <w:t>………………………………………………….</w:t>
      </w:r>
      <w:r w:rsidR="00BF0ACA" w:rsidRPr="00BF0ACA">
        <w:rPr>
          <w:rFonts w:ascii="Times New Roman" w:hAnsi="Times New Roman" w:cs="Times New Roman"/>
          <w:kern w:val="0"/>
          <w:sz w:val="24"/>
          <w:szCs w:val="24"/>
        </w:rPr>
        <w:t xml:space="preserve">  Agrees</w:t>
      </w:r>
    </w:p>
    <w:p w14:paraId="63769D84" w14:textId="77777777" w:rsidR="00FA3269" w:rsidRDefault="00FA3269" w:rsidP="00903B9B">
      <w:pPr>
        <w:autoSpaceDE w:val="0"/>
        <w:autoSpaceDN w:val="0"/>
        <w:adjustRightInd w:val="0"/>
        <w:spacing w:line="240" w:lineRule="auto"/>
        <w:jc w:val="center"/>
        <w:rPr>
          <w:rFonts w:ascii="LiberationSerif-Italic" w:hAnsi="LiberationSerif-Italic" w:cs="LiberationSerif-Italic"/>
          <w:i/>
          <w:iCs/>
          <w:kern w:val="0"/>
          <w:sz w:val="24"/>
          <w:szCs w:val="24"/>
        </w:rPr>
      </w:pPr>
    </w:p>
    <w:p w14:paraId="5D5066F9" w14:textId="77777777" w:rsidR="00BF0ACA" w:rsidRDefault="00BF0ACA" w:rsidP="00903B9B">
      <w:pPr>
        <w:autoSpaceDE w:val="0"/>
        <w:autoSpaceDN w:val="0"/>
        <w:adjustRightInd w:val="0"/>
        <w:spacing w:line="240" w:lineRule="auto"/>
        <w:jc w:val="center"/>
        <w:rPr>
          <w:rFonts w:ascii="LiberationSerif-Italic" w:hAnsi="LiberationSerif-Italic" w:cs="LiberationSerif-Italic"/>
          <w:i/>
          <w:iCs/>
          <w:kern w:val="0"/>
          <w:sz w:val="24"/>
          <w:szCs w:val="24"/>
        </w:rPr>
      </w:pPr>
    </w:p>
    <w:p w14:paraId="2BF7FF5F" w14:textId="77777777" w:rsidR="00BF0ACA" w:rsidRDefault="00BF0ACA" w:rsidP="00FA3269">
      <w:pPr>
        <w:autoSpaceDE w:val="0"/>
        <w:autoSpaceDN w:val="0"/>
        <w:adjustRightInd w:val="0"/>
        <w:spacing w:line="240" w:lineRule="auto"/>
        <w:jc w:val="left"/>
        <w:rPr>
          <w:rFonts w:ascii="LiberationSerif-Italic" w:hAnsi="LiberationSerif-Italic" w:cs="LiberationSerif-Italic"/>
          <w:i/>
          <w:iCs/>
          <w:kern w:val="0"/>
          <w:sz w:val="24"/>
          <w:szCs w:val="24"/>
        </w:rPr>
      </w:pPr>
    </w:p>
    <w:p w14:paraId="565ACCF0" w14:textId="77777777" w:rsidR="00BF0ACA" w:rsidRDefault="00BF0ACA" w:rsidP="00FA3269">
      <w:pPr>
        <w:autoSpaceDE w:val="0"/>
        <w:autoSpaceDN w:val="0"/>
        <w:adjustRightInd w:val="0"/>
        <w:spacing w:line="240" w:lineRule="auto"/>
        <w:jc w:val="left"/>
        <w:rPr>
          <w:rFonts w:ascii="LiberationSerif-Italic" w:hAnsi="LiberationSerif-Italic" w:cs="LiberationSerif-Italic"/>
          <w:i/>
          <w:iCs/>
          <w:kern w:val="0"/>
          <w:sz w:val="24"/>
          <w:szCs w:val="24"/>
        </w:rPr>
      </w:pPr>
    </w:p>
    <w:p w14:paraId="4459FB5A" w14:textId="77777777" w:rsidR="00BF0ACA" w:rsidRDefault="00BF0ACA" w:rsidP="00FA3269">
      <w:pPr>
        <w:autoSpaceDE w:val="0"/>
        <w:autoSpaceDN w:val="0"/>
        <w:adjustRightInd w:val="0"/>
        <w:spacing w:line="240" w:lineRule="auto"/>
        <w:jc w:val="left"/>
        <w:rPr>
          <w:rFonts w:ascii="LiberationSerif-Italic" w:hAnsi="LiberationSerif-Italic" w:cs="LiberationSerif-Italic"/>
          <w:i/>
          <w:iCs/>
          <w:kern w:val="0"/>
          <w:sz w:val="24"/>
          <w:szCs w:val="24"/>
        </w:rPr>
      </w:pPr>
      <w:bookmarkStart w:id="0" w:name="_GoBack"/>
      <w:bookmarkEnd w:id="0"/>
    </w:p>
    <w:p w14:paraId="3CE40DFD" w14:textId="77777777" w:rsidR="00BF0ACA" w:rsidRDefault="00BF0ACA" w:rsidP="00FA3269">
      <w:pPr>
        <w:autoSpaceDE w:val="0"/>
        <w:autoSpaceDN w:val="0"/>
        <w:adjustRightInd w:val="0"/>
        <w:spacing w:line="240" w:lineRule="auto"/>
        <w:jc w:val="left"/>
        <w:rPr>
          <w:rFonts w:ascii="LiberationSerif-Italic" w:hAnsi="LiberationSerif-Italic" w:cs="LiberationSerif-Italic"/>
          <w:i/>
          <w:iCs/>
          <w:kern w:val="0"/>
          <w:sz w:val="24"/>
          <w:szCs w:val="24"/>
        </w:rPr>
      </w:pPr>
    </w:p>
    <w:p w14:paraId="673ECBE2" w14:textId="77777777" w:rsidR="00BF0ACA" w:rsidRDefault="00BF0ACA" w:rsidP="00FA3269">
      <w:pPr>
        <w:autoSpaceDE w:val="0"/>
        <w:autoSpaceDN w:val="0"/>
        <w:adjustRightInd w:val="0"/>
        <w:spacing w:line="240" w:lineRule="auto"/>
        <w:jc w:val="left"/>
        <w:rPr>
          <w:rFonts w:ascii="LiberationSerif-Italic" w:hAnsi="LiberationSerif-Italic" w:cs="LiberationSerif-Italic"/>
          <w:i/>
          <w:iCs/>
          <w:kern w:val="0"/>
          <w:sz w:val="24"/>
          <w:szCs w:val="24"/>
        </w:rPr>
      </w:pPr>
    </w:p>
    <w:p w14:paraId="65EEEFA0" w14:textId="4E3FA251" w:rsidR="00FA3269" w:rsidRPr="00FA3269" w:rsidRDefault="00FA3269" w:rsidP="00FA3269">
      <w:pPr>
        <w:autoSpaceDE w:val="0"/>
        <w:autoSpaceDN w:val="0"/>
        <w:adjustRightInd w:val="0"/>
        <w:spacing w:line="240" w:lineRule="auto"/>
        <w:jc w:val="left"/>
        <w:rPr>
          <w:rFonts w:ascii="Times New Roman" w:hAnsi="Times New Roman" w:cs="Times New Roman"/>
          <w:kern w:val="0"/>
          <w:sz w:val="24"/>
          <w:szCs w:val="24"/>
        </w:rPr>
      </w:pPr>
      <w:proofErr w:type="spellStart"/>
      <w:r w:rsidRPr="00FA3269">
        <w:rPr>
          <w:rFonts w:ascii="Times New Roman" w:hAnsi="Times New Roman" w:cs="Times New Roman"/>
          <w:i/>
          <w:iCs/>
          <w:kern w:val="0"/>
          <w:sz w:val="24"/>
          <w:szCs w:val="24"/>
        </w:rPr>
        <w:t>Mvhiringi</w:t>
      </w:r>
      <w:proofErr w:type="spellEnd"/>
      <w:r w:rsidRPr="00FA3269">
        <w:rPr>
          <w:rFonts w:ascii="Times New Roman" w:hAnsi="Times New Roman" w:cs="Times New Roman"/>
          <w:i/>
          <w:iCs/>
          <w:kern w:val="0"/>
          <w:sz w:val="24"/>
          <w:szCs w:val="24"/>
        </w:rPr>
        <w:t xml:space="preserve"> &amp; Associates</w:t>
      </w:r>
      <w:r w:rsidRPr="00FA3269">
        <w:rPr>
          <w:rFonts w:ascii="Times New Roman" w:hAnsi="Times New Roman" w:cs="Times New Roman"/>
          <w:kern w:val="0"/>
          <w:sz w:val="24"/>
          <w:szCs w:val="24"/>
        </w:rPr>
        <w:t>, appellant’s legal practitioners</w:t>
      </w:r>
    </w:p>
    <w:p w14:paraId="373C1AAA" w14:textId="1A6BBF78" w:rsidR="00F45D1E" w:rsidRPr="00FA3269" w:rsidRDefault="00FA3269" w:rsidP="00FA3269">
      <w:pPr>
        <w:rPr>
          <w:rFonts w:ascii="Times New Roman" w:hAnsi="Times New Roman" w:cs="Times New Roman"/>
          <w:color w:val="242121"/>
          <w:sz w:val="24"/>
          <w:szCs w:val="24"/>
          <w:shd w:val="clear" w:color="auto" w:fill="FFFFFF"/>
        </w:rPr>
      </w:pPr>
      <w:r w:rsidRPr="00FA3269">
        <w:rPr>
          <w:rFonts w:ascii="Times New Roman" w:hAnsi="Times New Roman" w:cs="Times New Roman"/>
          <w:i/>
          <w:iCs/>
          <w:kern w:val="0"/>
          <w:sz w:val="24"/>
          <w:szCs w:val="24"/>
        </w:rPr>
        <w:t>National Prosecution Authority</w:t>
      </w:r>
      <w:r w:rsidRPr="00FA3269">
        <w:rPr>
          <w:rFonts w:ascii="Times New Roman" w:hAnsi="Times New Roman" w:cs="Times New Roman"/>
          <w:kern w:val="0"/>
          <w:sz w:val="24"/>
          <w:szCs w:val="24"/>
        </w:rPr>
        <w:t>, respondent’s legal practitioners</w:t>
      </w:r>
    </w:p>
    <w:sectPr w:rsidR="00F45D1E" w:rsidRPr="00FA32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3F82B" w14:textId="77777777" w:rsidR="0099384E" w:rsidRDefault="0099384E" w:rsidP="0099384E">
      <w:pPr>
        <w:spacing w:line="240" w:lineRule="auto"/>
      </w:pPr>
      <w:r>
        <w:separator/>
      </w:r>
    </w:p>
  </w:endnote>
  <w:endnote w:type="continuationSeparator" w:id="0">
    <w:p w14:paraId="1440F48F" w14:textId="77777777" w:rsidR="0099384E" w:rsidRDefault="0099384E" w:rsidP="00993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 w:name="LiberationSerif-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FF85E" w14:textId="77777777" w:rsidR="0099384E" w:rsidRDefault="0099384E" w:rsidP="0099384E">
      <w:pPr>
        <w:spacing w:line="240" w:lineRule="auto"/>
      </w:pPr>
      <w:r>
        <w:separator/>
      </w:r>
    </w:p>
  </w:footnote>
  <w:footnote w:type="continuationSeparator" w:id="0">
    <w:p w14:paraId="406B5AFD" w14:textId="77777777" w:rsidR="0099384E" w:rsidRDefault="0099384E" w:rsidP="009938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643446"/>
      <w:docPartObj>
        <w:docPartGallery w:val="Page Numbers (Top of Page)"/>
        <w:docPartUnique/>
      </w:docPartObj>
    </w:sdtPr>
    <w:sdtEndPr>
      <w:rPr>
        <w:rFonts w:ascii="Times New Roman" w:hAnsi="Times New Roman" w:cs="Times New Roman"/>
        <w:noProof/>
        <w:sz w:val="24"/>
        <w:szCs w:val="24"/>
      </w:rPr>
    </w:sdtEndPr>
    <w:sdtContent>
      <w:p w14:paraId="3F2CAA7D" w14:textId="77777777" w:rsidR="0099384E" w:rsidRPr="0099384E" w:rsidRDefault="0099384E">
        <w:pPr>
          <w:pStyle w:val="Header"/>
          <w:jc w:val="right"/>
          <w:rPr>
            <w:rFonts w:ascii="Times New Roman" w:hAnsi="Times New Roman" w:cs="Times New Roman"/>
            <w:noProof/>
            <w:sz w:val="24"/>
            <w:szCs w:val="24"/>
          </w:rPr>
        </w:pPr>
        <w:r w:rsidRPr="0099384E">
          <w:rPr>
            <w:rFonts w:ascii="Times New Roman" w:hAnsi="Times New Roman" w:cs="Times New Roman"/>
            <w:sz w:val="24"/>
            <w:szCs w:val="24"/>
          </w:rPr>
          <w:fldChar w:fldCharType="begin"/>
        </w:r>
        <w:r w:rsidRPr="0099384E">
          <w:rPr>
            <w:rFonts w:ascii="Times New Roman" w:hAnsi="Times New Roman" w:cs="Times New Roman"/>
            <w:sz w:val="24"/>
            <w:szCs w:val="24"/>
          </w:rPr>
          <w:instrText xml:space="preserve"> PAGE   \* MERGEFORMAT </w:instrText>
        </w:r>
        <w:r w:rsidRPr="0099384E">
          <w:rPr>
            <w:rFonts w:ascii="Times New Roman" w:hAnsi="Times New Roman" w:cs="Times New Roman"/>
            <w:sz w:val="24"/>
            <w:szCs w:val="24"/>
          </w:rPr>
          <w:fldChar w:fldCharType="separate"/>
        </w:r>
        <w:r w:rsidR="00903B9B">
          <w:rPr>
            <w:rFonts w:ascii="Times New Roman" w:hAnsi="Times New Roman" w:cs="Times New Roman"/>
            <w:noProof/>
            <w:sz w:val="24"/>
            <w:szCs w:val="24"/>
          </w:rPr>
          <w:t>6</w:t>
        </w:r>
        <w:r w:rsidRPr="0099384E">
          <w:rPr>
            <w:rFonts w:ascii="Times New Roman" w:hAnsi="Times New Roman" w:cs="Times New Roman"/>
            <w:noProof/>
            <w:sz w:val="24"/>
            <w:szCs w:val="24"/>
          </w:rPr>
          <w:fldChar w:fldCharType="end"/>
        </w:r>
      </w:p>
      <w:p w14:paraId="236E8B81" w14:textId="77777777" w:rsidR="0099384E" w:rsidRPr="0099384E" w:rsidRDefault="0099384E">
        <w:pPr>
          <w:pStyle w:val="Header"/>
          <w:jc w:val="right"/>
          <w:rPr>
            <w:rFonts w:ascii="Times New Roman" w:hAnsi="Times New Roman" w:cs="Times New Roman"/>
            <w:noProof/>
            <w:sz w:val="24"/>
            <w:szCs w:val="24"/>
          </w:rPr>
        </w:pPr>
        <w:r w:rsidRPr="0099384E">
          <w:rPr>
            <w:rFonts w:ascii="Times New Roman" w:hAnsi="Times New Roman" w:cs="Times New Roman"/>
            <w:noProof/>
            <w:sz w:val="24"/>
            <w:szCs w:val="24"/>
          </w:rPr>
          <w:t>HB 240/23</w:t>
        </w:r>
      </w:p>
      <w:p w14:paraId="39896EAB" w14:textId="5AA762A8" w:rsidR="0099384E" w:rsidRPr="0099384E" w:rsidRDefault="0099384E">
        <w:pPr>
          <w:pStyle w:val="Header"/>
          <w:jc w:val="right"/>
          <w:rPr>
            <w:rFonts w:ascii="Times New Roman" w:hAnsi="Times New Roman" w:cs="Times New Roman"/>
            <w:sz w:val="24"/>
            <w:szCs w:val="24"/>
          </w:rPr>
        </w:pPr>
        <w:r w:rsidRPr="0099384E">
          <w:rPr>
            <w:rFonts w:ascii="Times New Roman" w:hAnsi="Times New Roman" w:cs="Times New Roman"/>
            <w:noProof/>
            <w:sz w:val="24"/>
            <w:szCs w:val="24"/>
          </w:rPr>
          <w:t>HCA 64/21</w:t>
        </w:r>
      </w:p>
    </w:sdtContent>
  </w:sdt>
  <w:p w14:paraId="53CFBD41" w14:textId="77777777" w:rsidR="0099384E" w:rsidRDefault="00993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91274"/>
    <w:multiLevelType w:val="hybridMultilevel"/>
    <w:tmpl w:val="B212D3B4"/>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6B2A718B"/>
    <w:multiLevelType w:val="multilevel"/>
    <w:tmpl w:val="73BC5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E36531"/>
    <w:multiLevelType w:val="hybridMultilevel"/>
    <w:tmpl w:val="B212D3B4"/>
    <w:lvl w:ilvl="0" w:tplc="EAE26E6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33"/>
    <w:rsid w:val="000072FB"/>
    <w:rsid w:val="00025B6F"/>
    <w:rsid w:val="00034B31"/>
    <w:rsid w:val="00037C0D"/>
    <w:rsid w:val="00090D9D"/>
    <w:rsid w:val="00094728"/>
    <w:rsid w:val="001243A9"/>
    <w:rsid w:val="00126716"/>
    <w:rsid w:val="00164733"/>
    <w:rsid w:val="00193A4B"/>
    <w:rsid w:val="001974BB"/>
    <w:rsid w:val="001D60E3"/>
    <w:rsid w:val="00211FFD"/>
    <w:rsid w:val="00242AF6"/>
    <w:rsid w:val="00246549"/>
    <w:rsid w:val="00280941"/>
    <w:rsid w:val="002C5FBE"/>
    <w:rsid w:val="002D6705"/>
    <w:rsid w:val="0035582F"/>
    <w:rsid w:val="003658CF"/>
    <w:rsid w:val="003775F0"/>
    <w:rsid w:val="003F6A8F"/>
    <w:rsid w:val="003F7CCD"/>
    <w:rsid w:val="00421A35"/>
    <w:rsid w:val="00432EB2"/>
    <w:rsid w:val="004B2A62"/>
    <w:rsid w:val="004D3DA2"/>
    <w:rsid w:val="004E2DC5"/>
    <w:rsid w:val="005A791F"/>
    <w:rsid w:val="005E5511"/>
    <w:rsid w:val="005F7969"/>
    <w:rsid w:val="00626F9E"/>
    <w:rsid w:val="00633C42"/>
    <w:rsid w:val="00640E8E"/>
    <w:rsid w:val="006633A8"/>
    <w:rsid w:val="00663E88"/>
    <w:rsid w:val="00676AA2"/>
    <w:rsid w:val="00690780"/>
    <w:rsid w:val="00690CAB"/>
    <w:rsid w:val="006C707D"/>
    <w:rsid w:val="00706F7E"/>
    <w:rsid w:val="00723F9F"/>
    <w:rsid w:val="00784F21"/>
    <w:rsid w:val="00841528"/>
    <w:rsid w:val="00891669"/>
    <w:rsid w:val="008C5D39"/>
    <w:rsid w:val="008C6C1C"/>
    <w:rsid w:val="00903B9B"/>
    <w:rsid w:val="00921A31"/>
    <w:rsid w:val="009602B7"/>
    <w:rsid w:val="0097159F"/>
    <w:rsid w:val="0099384E"/>
    <w:rsid w:val="009A4D32"/>
    <w:rsid w:val="009B2828"/>
    <w:rsid w:val="009D31B4"/>
    <w:rsid w:val="00A331A7"/>
    <w:rsid w:val="00A44340"/>
    <w:rsid w:val="00A546C2"/>
    <w:rsid w:val="00AC29B7"/>
    <w:rsid w:val="00AF6340"/>
    <w:rsid w:val="00B03451"/>
    <w:rsid w:val="00B30A46"/>
    <w:rsid w:val="00B57D72"/>
    <w:rsid w:val="00B95C86"/>
    <w:rsid w:val="00BF0ACA"/>
    <w:rsid w:val="00D77563"/>
    <w:rsid w:val="00D86D01"/>
    <w:rsid w:val="00D97FBC"/>
    <w:rsid w:val="00DA3044"/>
    <w:rsid w:val="00DD21B7"/>
    <w:rsid w:val="00DE1796"/>
    <w:rsid w:val="00E17CDC"/>
    <w:rsid w:val="00E330A0"/>
    <w:rsid w:val="00E43415"/>
    <w:rsid w:val="00E57F1B"/>
    <w:rsid w:val="00E67AA0"/>
    <w:rsid w:val="00E87018"/>
    <w:rsid w:val="00ED539A"/>
    <w:rsid w:val="00F061E4"/>
    <w:rsid w:val="00F179A0"/>
    <w:rsid w:val="00F23D5E"/>
    <w:rsid w:val="00F37C90"/>
    <w:rsid w:val="00F45D1E"/>
    <w:rsid w:val="00F45E49"/>
    <w:rsid w:val="00F8223E"/>
    <w:rsid w:val="00F96E69"/>
    <w:rsid w:val="00FA3269"/>
    <w:rsid w:val="00FA4DA7"/>
    <w:rsid w:val="00FD5C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C004"/>
  <w15:chartTrackingRefBased/>
  <w15:docId w15:val="{5E98E7F4-8418-4EBC-922B-19DAF4DE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39A"/>
    <w:pPr>
      <w:autoSpaceDE w:val="0"/>
      <w:autoSpaceDN w:val="0"/>
      <w:adjustRightInd w:val="0"/>
      <w:spacing w:line="240" w:lineRule="auto"/>
      <w:jc w:val="left"/>
    </w:pPr>
    <w:rPr>
      <w:rFonts w:ascii="Arial" w:hAnsi="Arial" w:cs="Arial"/>
      <w:color w:val="000000"/>
      <w:kern w:val="0"/>
      <w:sz w:val="24"/>
      <w:szCs w:val="24"/>
    </w:rPr>
  </w:style>
  <w:style w:type="paragraph" w:styleId="NoSpacing">
    <w:name w:val="No Spacing"/>
    <w:uiPriority w:val="1"/>
    <w:qFormat/>
    <w:rsid w:val="00784F21"/>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NormalWeb">
    <w:name w:val="Normal (Web)"/>
    <w:basedOn w:val="Normal"/>
    <w:uiPriority w:val="99"/>
    <w:semiHidden/>
    <w:unhideWhenUsed/>
    <w:rsid w:val="00FA3269"/>
    <w:pPr>
      <w:spacing w:before="100" w:beforeAutospacing="1" w:after="100" w:afterAutospacing="1" w:line="240" w:lineRule="auto"/>
      <w:jc w:val="left"/>
    </w:pPr>
    <w:rPr>
      <w:rFonts w:ascii="Times New Roman" w:eastAsia="Times New Roman" w:hAnsi="Times New Roman" w:cs="Times New Roman"/>
      <w:kern w:val="0"/>
      <w:sz w:val="24"/>
      <w:szCs w:val="24"/>
      <w:lang w:eastAsia="en-ZW"/>
      <w14:ligatures w14:val="none"/>
    </w:rPr>
  </w:style>
  <w:style w:type="paragraph" w:styleId="BalloonText">
    <w:name w:val="Balloon Text"/>
    <w:basedOn w:val="Normal"/>
    <w:link w:val="BalloonTextChar"/>
    <w:uiPriority w:val="99"/>
    <w:semiHidden/>
    <w:unhideWhenUsed/>
    <w:rsid w:val="008C6C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C1C"/>
    <w:rPr>
      <w:rFonts w:ascii="Segoe UI" w:hAnsi="Segoe UI" w:cs="Segoe UI"/>
      <w:sz w:val="18"/>
      <w:szCs w:val="18"/>
    </w:rPr>
  </w:style>
  <w:style w:type="paragraph" w:styleId="Header">
    <w:name w:val="header"/>
    <w:basedOn w:val="Normal"/>
    <w:link w:val="HeaderChar"/>
    <w:uiPriority w:val="99"/>
    <w:unhideWhenUsed/>
    <w:rsid w:val="0099384E"/>
    <w:pPr>
      <w:tabs>
        <w:tab w:val="center" w:pos="4513"/>
        <w:tab w:val="right" w:pos="9026"/>
      </w:tabs>
      <w:spacing w:line="240" w:lineRule="auto"/>
    </w:pPr>
  </w:style>
  <w:style w:type="character" w:customStyle="1" w:styleId="HeaderChar">
    <w:name w:val="Header Char"/>
    <w:basedOn w:val="DefaultParagraphFont"/>
    <w:link w:val="Header"/>
    <w:uiPriority w:val="99"/>
    <w:rsid w:val="0099384E"/>
  </w:style>
  <w:style w:type="paragraph" w:styleId="Footer">
    <w:name w:val="footer"/>
    <w:basedOn w:val="Normal"/>
    <w:link w:val="FooterChar"/>
    <w:uiPriority w:val="99"/>
    <w:unhideWhenUsed/>
    <w:rsid w:val="0099384E"/>
    <w:pPr>
      <w:tabs>
        <w:tab w:val="center" w:pos="4513"/>
        <w:tab w:val="right" w:pos="9026"/>
      </w:tabs>
      <w:spacing w:line="240" w:lineRule="auto"/>
    </w:pPr>
  </w:style>
  <w:style w:type="character" w:customStyle="1" w:styleId="FooterChar">
    <w:name w:val="Footer Char"/>
    <w:basedOn w:val="DefaultParagraphFont"/>
    <w:link w:val="Footer"/>
    <w:uiPriority w:val="99"/>
    <w:rsid w:val="0099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flii.org/cgi-bin/LawCite?cit=2016%20%282%29%20SACR%206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7</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49</cp:revision>
  <cp:lastPrinted>2023-11-15T07:55:00Z</cp:lastPrinted>
  <dcterms:created xsi:type="dcterms:W3CDTF">2023-11-13T14:39:00Z</dcterms:created>
  <dcterms:modified xsi:type="dcterms:W3CDTF">2023-11-20T14:11:00Z</dcterms:modified>
</cp:coreProperties>
</file>