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0018" w14:textId="77777777" w:rsidR="00642686" w:rsidRDefault="00642686">
      <w:pPr>
        <w:pStyle w:val="BodyText"/>
        <w:rPr>
          <w:sz w:val="20"/>
        </w:rPr>
      </w:pPr>
    </w:p>
    <w:p w14:paraId="521C5017" w14:textId="77777777" w:rsidR="00642686" w:rsidRDefault="00642686">
      <w:pPr>
        <w:pStyle w:val="BodyText"/>
        <w:rPr>
          <w:sz w:val="20"/>
        </w:rPr>
      </w:pPr>
    </w:p>
    <w:p w14:paraId="2339651D" w14:textId="77777777" w:rsidR="00642686" w:rsidRDefault="00642686">
      <w:pPr>
        <w:pStyle w:val="BodyText"/>
        <w:spacing w:before="8"/>
        <w:rPr>
          <w:sz w:val="29"/>
        </w:rPr>
      </w:pPr>
    </w:p>
    <w:p w14:paraId="6BE8CC72" w14:textId="77777777" w:rsidR="00642686" w:rsidRDefault="00E21534">
      <w:pPr>
        <w:pStyle w:val="Heading1"/>
        <w:tabs>
          <w:tab w:val="left" w:pos="5489"/>
          <w:tab w:val="left" w:pos="5916"/>
        </w:tabs>
        <w:spacing w:line="412" w:lineRule="auto"/>
        <w:ind w:left="156" w:right="1168" w:firstLine="3"/>
      </w:pPr>
      <w:r>
        <w:rPr>
          <w:w w:val="95"/>
        </w:rPr>
        <w:t>IN</w:t>
      </w:r>
      <w:r>
        <w:rPr>
          <w:spacing w:val="-1"/>
          <w:w w:val="95"/>
        </w:rPr>
        <w:t xml:space="preserve"> </w:t>
      </w:r>
      <w:r>
        <w:rPr>
          <w:w w:val="95"/>
        </w:rPr>
        <w:t>THE LABOUR COURT OF</w:t>
      </w:r>
      <w:r>
        <w:rPr>
          <w:spacing w:val="-1"/>
          <w:w w:val="95"/>
        </w:rPr>
        <w:t xml:space="preserve"> </w:t>
      </w:r>
      <w:r>
        <w:rPr>
          <w:w w:val="95"/>
        </w:rPr>
        <w:t>ZIMBABWE</w:t>
      </w:r>
      <w:r>
        <w:rPr>
          <w:w w:val="95"/>
        </w:rPr>
        <w:tab/>
        <w:t>JUDGMENT</w:t>
      </w:r>
      <w:r>
        <w:rPr>
          <w:spacing w:val="5"/>
          <w:w w:val="95"/>
        </w:rPr>
        <w:t xml:space="preserve"> </w:t>
      </w:r>
      <w:r>
        <w:rPr>
          <w:w w:val="95"/>
        </w:rPr>
        <w:t>NO.</w:t>
      </w:r>
      <w:r>
        <w:rPr>
          <w:spacing w:val="5"/>
          <w:w w:val="95"/>
        </w:rPr>
        <w:t xml:space="preserve"> </w:t>
      </w:r>
      <w:r>
        <w:rPr>
          <w:w w:val="95"/>
        </w:rPr>
        <w:t>LC/H/23/24</w:t>
      </w:r>
      <w:r>
        <w:rPr>
          <w:spacing w:val="-54"/>
          <w:w w:val="95"/>
        </w:rPr>
        <w:t xml:space="preserve"> </w:t>
      </w:r>
      <w:r>
        <w:rPr>
          <w:w w:val="95"/>
        </w:rPr>
        <w:t>HARARE,</w:t>
      </w:r>
      <w:r>
        <w:rPr>
          <w:spacing w:val="4"/>
          <w:w w:val="95"/>
        </w:rPr>
        <w:t xml:space="preserve"> </w:t>
      </w:r>
      <w:r>
        <w:rPr>
          <w:w w:val="95"/>
        </w:rPr>
        <w:t>18</w:t>
      </w:r>
      <w:r>
        <w:rPr>
          <w:spacing w:val="5"/>
          <w:w w:val="95"/>
        </w:rPr>
        <w:t xml:space="preserve"> </w:t>
      </w:r>
      <w:r>
        <w:rPr>
          <w:w w:val="95"/>
        </w:rPr>
        <w:t>OCTOBER,</w:t>
      </w:r>
      <w:r>
        <w:rPr>
          <w:spacing w:val="6"/>
          <w:w w:val="95"/>
        </w:rPr>
        <w:t xml:space="preserve"> </w:t>
      </w:r>
      <w:r>
        <w:rPr>
          <w:w w:val="95"/>
        </w:rPr>
        <w:t>2023</w:t>
      </w:r>
      <w:r>
        <w:rPr>
          <w:w w:val="95"/>
        </w:rPr>
        <w:tab/>
      </w:r>
      <w:r>
        <w:rPr>
          <w:w w:val="95"/>
        </w:rPr>
        <w:tab/>
      </w:r>
      <w:r>
        <w:t>CASE NO. LC/H/82/11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30 JANUARY 2024</w:t>
      </w:r>
    </w:p>
    <w:p w14:paraId="5CF8131E" w14:textId="77777777" w:rsidR="00642686" w:rsidRDefault="00642686">
      <w:pPr>
        <w:pStyle w:val="BodyText"/>
        <w:rPr>
          <w:b/>
          <w:sz w:val="26"/>
        </w:rPr>
      </w:pPr>
    </w:p>
    <w:p w14:paraId="340260B5" w14:textId="55D5E0A3" w:rsidR="00642686" w:rsidRDefault="00E21534">
      <w:pPr>
        <w:tabs>
          <w:tab w:val="left" w:pos="6639"/>
        </w:tabs>
        <w:spacing w:before="223"/>
        <w:ind w:left="160"/>
        <w:rPr>
          <w:b/>
          <w:sz w:val="24"/>
        </w:rPr>
      </w:pPr>
      <w:r>
        <w:rPr>
          <w:b/>
          <w:w w:val="95"/>
          <w:sz w:val="24"/>
        </w:rPr>
        <w:t>FREDA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REBECCA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GOLD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MINE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LIMITED</w:t>
      </w:r>
      <w:r>
        <w:rPr>
          <w:b/>
          <w:w w:val="95"/>
          <w:sz w:val="24"/>
        </w:rPr>
        <w:tab/>
      </w:r>
      <w:r>
        <w:rPr>
          <w:b/>
          <w:sz w:val="24"/>
        </w:rPr>
        <w:t>APPELLANT</w:t>
      </w:r>
    </w:p>
    <w:p w14:paraId="5A44CE6D" w14:textId="77777777" w:rsidR="00642686" w:rsidRDefault="00642686">
      <w:pPr>
        <w:pStyle w:val="BodyText"/>
        <w:spacing w:before="11"/>
        <w:rPr>
          <w:b/>
          <w:sz w:val="23"/>
        </w:rPr>
      </w:pPr>
    </w:p>
    <w:p w14:paraId="1CB0212A" w14:textId="77777777" w:rsidR="00642686" w:rsidRDefault="00E21534">
      <w:pPr>
        <w:pStyle w:val="BodyText"/>
        <w:ind w:left="160"/>
      </w:pPr>
      <w:r>
        <w:t>Versus</w:t>
      </w:r>
    </w:p>
    <w:p w14:paraId="2BF4FB83" w14:textId="77777777" w:rsidR="00642686" w:rsidRDefault="00642686">
      <w:pPr>
        <w:pStyle w:val="BodyText"/>
        <w:rPr>
          <w:sz w:val="26"/>
        </w:rPr>
      </w:pPr>
    </w:p>
    <w:p w14:paraId="70618D5B" w14:textId="77777777" w:rsidR="00642686" w:rsidRDefault="00E21534">
      <w:pPr>
        <w:pStyle w:val="Heading1"/>
        <w:tabs>
          <w:tab w:val="left" w:pos="6639"/>
        </w:tabs>
        <w:spacing w:before="177"/>
      </w:pPr>
      <w:r>
        <w:rPr>
          <w:w w:val="95"/>
        </w:rPr>
        <w:t>EDMORE</w:t>
      </w:r>
      <w:r>
        <w:rPr>
          <w:spacing w:val="4"/>
          <w:w w:val="95"/>
        </w:rPr>
        <w:t xml:space="preserve"> </w:t>
      </w:r>
      <w:r>
        <w:rPr>
          <w:w w:val="95"/>
        </w:rPr>
        <w:t>MAPONDERA</w:t>
      </w:r>
      <w:r>
        <w:rPr>
          <w:spacing w:val="3"/>
          <w:w w:val="95"/>
        </w:rPr>
        <w:t xml:space="preserve"> </w:t>
      </w:r>
      <w:r>
        <w:rPr>
          <w:w w:val="95"/>
        </w:rPr>
        <w:t>AND</w:t>
      </w:r>
      <w:r>
        <w:rPr>
          <w:spacing w:val="3"/>
          <w:w w:val="95"/>
        </w:rPr>
        <w:t xml:space="preserve"> </w:t>
      </w:r>
      <w:r>
        <w:rPr>
          <w:w w:val="95"/>
        </w:rPr>
        <w:t>60</w:t>
      </w:r>
      <w:r>
        <w:rPr>
          <w:spacing w:val="5"/>
          <w:w w:val="95"/>
        </w:rPr>
        <w:t xml:space="preserve"> </w:t>
      </w:r>
      <w:r>
        <w:rPr>
          <w:w w:val="95"/>
        </w:rPr>
        <w:t>OTHERS</w:t>
      </w:r>
      <w:r>
        <w:rPr>
          <w:w w:val="95"/>
        </w:rPr>
        <w:tab/>
      </w:r>
      <w:r>
        <w:t>RESPONDENT</w:t>
      </w:r>
    </w:p>
    <w:p w14:paraId="6978C1CF" w14:textId="77777777" w:rsidR="00642686" w:rsidRDefault="00642686">
      <w:pPr>
        <w:pStyle w:val="BodyText"/>
        <w:rPr>
          <w:b/>
          <w:sz w:val="26"/>
        </w:rPr>
      </w:pPr>
    </w:p>
    <w:p w14:paraId="58B015D0" w14:textId="77777777" w:rsidR="00642686" w:rsidRDefault="00642686">
      <w:pPr>
        <w:pStyle w:val="BodyText"/>
        <w:rPr>
          <w:b/>
          <w:sz w:val="26"/>
        </w:rPr>
      </w:pPr>
    </w:p>
    <w:p w14:paraId="7641B0D0" w14:textId="77777777" w:rsidR="00642686" w:rsidRDefault="00642686">
      <w:pPr>
        <w:pStyle w:val="BodyText"/>
        <w:spacing w:before="4"/>
        <w:rPr>
          <w:b/>
          <w:sz w:val="37"/>
        </w:rPr>
      </w:pPr>
    </w:p>
    <w:p w14:paraId="51291D1D" w14:textId="77777777" w:rsidR="00642686" w:rsidRDefault="00E21534">
      <w:pPr>
        <w:spacing w:before="1"/>
        <w:ind w:left="160"/>
        <w:rPr>
          <w:b/>
          <w:sz w:val="24"/>
        </w:rPr>
      </w:pPr>
      <w:r>
        <w:rPr>
          <w:b/>
          <w:w w:val="90"/>
          <w:sz w:val="24"/>
        </w:rPr>
        <w:t>Before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Honourable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Kudya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J;</w:t>
      </w:r>
    </w:p>
    <w:p w14:paraId="314EBDA0" w14:textId="77777777" w:rsidR="00642686" w:rsidRDefault="00642686">
      <w:pPr>
        <w:pStyle w:val="BodyText"/>
        <w:rPr>
          <w:b/>
          <w:sz w:val="26"/>
        </w:rPr>
      </w:pPr>
    </w:p>
    <w:p w14:paraId="34CD5FAB" w14:textId="77777777" w:rsidR="00642686" w:rsidRDefault="00642686">
      <w:pPr>
        <w:pStyle w:val="BodyText"/>
        <w:rPr>
          <w:b/>
          <w:sz w:val="26"/>
        </w:rPr>
      </w:pPr>
    </w:p>
    <w:p w14:paraId="45DBF3F8" w14:textId="77777777" w:rsidR="00642686" w:rsidRDefault="00E21534">
      <w:pPr>
        <w:pStyle w:val="BodyText"/>
        <w:tabs>
          <w:tab w:val="left" w:pos="2512"/>
        </w:tabs>
        <w:spacing w:before="160" w:line="448" w:lineRule="auto"/>
        <w:ind w:left="160" w:right="3141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Appellant</w:t>
      </w:r>
      <w:r>
        <w:tab/>
        <w:t>-</w:t>
      </w:r>
      <w:r>
        <w:rPr>
          <w:spacing w:val="-3"/>
        </w:rPr>
        <w:t xml:space="preserve"> </w:t>
      </w:r>
      <w:r>
        <w:t>Advocate</w:t>
      </w:r>
      <w:r>
        <w:rPr>
          <w:spacing w:val="-5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Mpofu</w:t>
      </w:r>
      <w:r>
        <w:rPr>
          <w:spacing w:val="-5"/>
        </w:rPr>
        <w:t xml:space="preserve"> </w:t>
      </w:r>
      <w:r>
        <w:t>(Legal</w:t>
      </w:r>
      <w:r>
        <w:rPr>
          <w:spacing w:val="-3"/>
        </w:rPr>
        <w:t xml:space="preserve"> </w:t>
      </w:r>
      <w:r>
        <w:t>Practitioner)</w:t>
      </w:r>
      <w:r>
        <w:rPr>
          <w:spacing w:val="-5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Respondent</w:t>
      </w:r>
      <w:r>
        <w:tab/>
        <w:t>-</w:t>
      </w:r>
      <w:r>
        <w:rPr>
          <w:spacing w:val="-2"/>
        </w:rPr>
        <w:t xml:space="preserve"> </w:t>
      </w:r>
      <w:r>
        <w:t>A.K.</w:t>
      </w:r>
      <w:r>
        <w:rPr>
          <w:spacing w:val="-1"/>
        </w:rPr>
        <w:t xml:space="preserve"> </w:t>
      </w:r>
      <w:r>
        <w:t>Maguchu</w:t>
      </w:r>
      <w:r>
        <w:rPr>
          <w:spacing w:val="-2"/>
        </w:rPr>
        <w:t xml:space="preserve"> </w:t>
      </w:r>
      <w:r>
        <w:t>(Legal</w:t>
      </w:r>
      <w:r>
        <w:rPr>
          <w:spacing w:val="-1"/>
        </w:rPr>
        <w:t xml:space="preserve"> </w:t>
      </w:r>
      <w:r>
        <w:t>Practitioner)</w:t>
      </w:r>
    </w:p>
    <w:p w14:paraId="222B4A8F" w14:textId="77777777" w:rsidR="00642686" w:rsidRDefault="00642686">
      <w:pPr>
        <w:pStyle w:val="BodyText"/>
        <w:rPr>
          <w:sz w:val="26"/>
        </w:rPr>
      </w:pPr>
    </w:p>
    <w:p w14:paraId="71D82524" w14:textId="77777777" w:rsidR="00642686" w:rsidRDefault="00E21534">
      <w:pPr>
        <w:pStyle w:val="Heading1"/>
        <w:spacing w:before="221"/>
      </w:pPr>
      <w:r>
        <w:rPr>
          <w:w w:val="95"/>
        </w:rPr>
        <w:t>KUDYA J:</w:t>
      </w:r>
    </w:p>
    <w:p w14:paraId="0C15C414" w14:textId="77777777" w:rsidR="00642686" w:rsidRDefault="00642686">
      <w:pPr>
        <w:pStyle w:val="BodyText"/>
        <w:rPr>
          <w:b/>
          <w:sz w:val="26"/>
        </w:rPr>
      </w:pPr>
    </w:p>
    <w:p w14:paraId="3A0FD941" w14:textId="77777777" w:rsidR="00642686" w:rsidRDefault="00642686">
      <w:pPr>
        <w:pStyle w:val="BodyText"/>
        <w:rPr>
          <w:b/>
          <w:sz w:val="26"/>
        </w:rPr>
      </w:pPr>
    </w:p>
    <w:p w14:paraId="0D0E6FFA" w14:textId="77777777" w:rsidR="00642686" w:rsidRDefault="00642686">
      <w:pPr>
        <w:pStyle w:val="BodyText"/>
        <w:rPr>
          <w:b/>
          <w:sz w:val="26"/>
        </w:rPr>
      </w:pPr>
    </w:p>
    <w:p w14:paraId="7DEA89BB" w14:textId="77777777" w:rsidR="00642686" w:rsidRDefault="00642686">
      <w:pPr>
        <w:pStyle w:val="BodyText"/>
        <w:spacing w:before="7"/>
        <w:rPr>
          <w:b/>
          <w:sz w:val="22"/>
        </w:rPr>
      </w:pPr>
    </w:p>
    <w:p w14:paraId="29B2C8D1" w14:textId="77777777" w:rsidR="00642686" w:rsidRDefault="00E21534">
      <w:pPr>
        <w:pStyle w:val="BodyText"/>
        <w:spacing w:line="360" w:lineRule="auto"/>
        <w:ind w:left="160" w:right="116" w:firstLine="720"/>
        <w:jc w:val="both"/>
      </w:pPr>
      <w:r>
        <w:t>This is an appeal against the decision of the arbitrator who ruled that the respondent</w:t>
      </w:r>
      <w:r>
        <w:rPr>
          <w:spacing w:val="1"/>
        </w:rPr>
        <w:t xml:space="preserve"> </w:t>
      </w:r>
      <w:r>
        <w:t>employees who had refused to sign new USD contracts had not repudiated their contracts and put</w:t>
      </w:r>
      <w:r>
        <w:rPr>
          <w:spacing w:val="-57"/>
        </w:rPr>
        <w:t xml:space="preserve"> </w:t>
      </w:r>
      <w:r>
        <w:t>themselves</w:t>
      </w:r>
      <w:r>
        <w:rPr>
          <w:spacing w:val="-13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employment.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matter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long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chequered</w:t>
      </w:r>
      <w:r>
        <w:rPr>
          <w:spacing w:val="-13"/>
        </w:rPr>
        <w:t xml:space="preserve"> </w:t>
      </w:r>
      <w:r>
        <w:t>history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being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Labour</w:t>
      </w:r>
      <w:r>
        <w:rPr>
          <w:spacing w:val="-58"/>
        </w:rPr>
        <w:t xml:space="preserve"> </w:t>
      </w:r>
      <w:r>
        <w:t>Court and in the Supreme Court. The instant judgment is written out in fulfilment of a remittal</w:t>
      </w:r>
      <w:r>
        <w:rPr>
          <w:spacing w:val="1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Supreme</w:t>
      </w:r>
      <w:r>
        <w:rPr>
          <w:spacing w:val="-4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Supreme</w:t>
      </w:r>
      <w:r>
        <w:rPr>
          <w:spacing w:val="-4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concluded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citation</w:t>
      </w:r>
      <w:r>
        <w:rPr>
          <w:spacing w:val="-4"/>
        </w:rPr>
        <w:t xml:space="preserve"> </w:t>
      </w:r>
      <w:r>
        <w:t>it</w:t>
      </w:r>
      <w:r>
        <w:rPr>
          <w:spacing w:val="-57"/>
        </w:rPr>
        <w:t xml:space="preserve"> </w:t>
      </w:r>
      <w:r>
        <w:t>remitted</w:t>
      </w:r>
      <w:r>
        <w:rPr>
          <w:spacing w:val="-1"/>
        </w:rPr>
        <w:t xml:space="preserve"> </w:t>
      </w:r>
      <w:r>
        <w:t>the matter to this</w:t>
      </w:r>
      <w:r>
        <w:rPr>
          <w:spacing w:val="-1"/>
        </w:rPr>
        <w:t xml:space="preserve"> </w:t>
      </w:r>
      <w:r>
        <w:t>court so</w:t>
      </w:r>
      <w:r>
        <w:rPr>
          <w:spacing w:val="-1"/>
        </w:rPr>
        <w:t xml:space="preserve"> </w:t>
      </w:r>
      <w:r>
        <w:t>that the merits</w:t>
      </w:r>
      <w:r>
        <w:rPr>
          <w:spacing w:val="-1"/>
        </w:rPr>
        <w:t xml:space="preserve"> </w:t>
      </w:r>
      <w:r>
        <w:t>of the appeal could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entertained.</w:t>
      </w:r>
    </w:p>
    <w:p w14:paraId="4ACEB365" w14:textId="77777777" w:rsidR="00642686" w:rsidRDefault="00642686">
      <w:pPr>
        <w:spacing w:line="360" w:lineRule="auto"/>
        <w:jc w:val="both"/>
        <w:sectPr w:rsidR="00642686">
          <w:type w:val="continuous"/>
          <w:pgSz w:w="12240" w:h="15840"/>
          <w:pgMar w:top="1500" w:right="1320" w:bottom="280" w:left="1280" w:header="720" w:footer="720" w:gutter="0"/>
          <w:cols w:space="720"/>
        </w:sectPr>
      </w:pPr>
    </w:p>
    <w:p w14:paraId="76C50FBE" w14:textId="77777777" w:rsidR="00642686" w:rsidRDefault="00642686">
      <w:pPr>
        <w:pStyle w:val="BodyText"/>
        <w:rPr>
          <w:sz w:val="20"/>
        </w:rPr>
      </w:pPr>
    </w:p>
    <w:p w14:paraId="00F9D501" w14:textId="77777777" w:rsidR="00642686" w:rsidRDefault="00642686">
      <w:pPr>
        <w:pStyle w:val="BodyText"/>
        <w:spacing w:before="10"/>
        <w:rPr>
          <w:sz w:val="16"/>
        </w:rPr>
      </w:pPr>
    </w:p>
    <w:p w14:paraId="0B6D26E9" w14:textId="77777777" w:rsidR="00642686" w:rsidRDefault="00E21534">
      <w:pPr>
        <w:pStyle w:val="BodyText"/>
        <w:spacing w:before="90" w:line="355" w:lineRule="auto"/>
        <w:ind w:left="160" w:right="117" w:firstLine="720"/>
        <w:jc w:val="both"/>
      </w:pPr>
      <w:r>
        <w:t>In response to the remitted order the parties have narrowed down the issues to whether or</w:t>
      </w:r>
      <w:r>
        <w:rPr>
          <w:spacing w:val="1"/>
        </w:rPr>
        <w:t xml:space="preserve"> </w:t>
      </w:r>
      <w:r>
        <w:t>not it can said that the repudiation argument has been put to rest by the judgment in the case of</w:t>
      </w:r>
      <w:r>
        <w:rPr>
          <w:spacing w:val="1"/>
        </w:rPr>
        <w:t xml:space="preserve"> </w:t>
      </w:r>
      <w:r>
        <w:rPr>
          <w:i/>
          <w:sz w:val="25"/>
        </w:rPr>
        <w:t xml:space="preserve">Vackim Nyoni </w:t>
      </w:r>
      <w:r>
        <w:t xml:space="preserve">and other and </w:t>
      </w:r>
      <w:r>
        <w:rPr>
          <w:i/>
          <w:sz w:val="25"/>
        </w:rPr>
        <w:t xml:space="preserve">Freda Rebecca SC-382-22. </w:t>
      </w:r>
      <w:r>
        <w:t>If it is concluded that the Nyoni matter</w:t>
      </w:r>
      <w:r>
        <w:rPr>
          <w:spacing w:val="-57"/>
        </w:rPr>
        <w:t xml:space="preserve"> </w:t>
      </w:r>
      <w:r>
        <w:t>puts to rest the issue of repudiation it would thus follow that the employer has a good case on</w:t>
      </w:r>
      <w:r>
        <w:rPr>
          <w:spacing w:val="1"/>
        </w:rPr>
        <w:t xml:space="preserve"> </w:t>
      </w:r>
      <w:r>
        <w:t>appeal and that the arbitral award has to be vacated. It is noteworthy from the submissions by the</w:t>
      </w:r>
      <w:r>
        <w:rPr>
          <w:spacing w:val="-57"/>
        </w:rPr>
        <w:t xml:space="preserve"> </w:t>
      </w:r>
      <w:r>
        <w:t>parties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file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issues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Nyoni</w:t>
      </w:r>
      <w:r>
        <w:rPr>
          <w:spacing w:val="-9"/>
        </w:rPr>
        <w:t xml:space="preserve"> </w:t>
      </w:r>
      <w:r>
        <w:t>case</w:t>
      </w:r>
      <w:r>
        <w:rPr>
          <w:spacing w:val="-9"/>
        </w:rPr>
        <w:t xml:space="preserve"> </w:t>
      </w:r>
      <w:r>
        <w:t>supra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Mapondera’s</w:t>
      </w:r>
      <w:r>
        <w:rPr>
          <w:spacing w:val="-57"/>
        </w:rPr>
        <w:t xml:space="preserve"> </w:t>
      </w:r>
      <w:r>
        <w:t>case were similar. The employees however argue that the facts were different to the extent that</w:t>
      </w:r>
      <w:r>
        <w:rPr>
          <w:spacing w:val="1"/>
        </w:rPr>
        <w:t xml:space="preserve"> </w:t>
      </w:r>
      <w:r>
        <w:t>Nyoni</w:t>
      </w:r>
      <w:r>
        <w:rPr>
          <w:spacing w:val="-14"/>
        </w:rPr>
        <w:t xml:space="preserve"> </w:t>
      </w:r>
      <w:r>
        <w:t>case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argued</w:t>
      </w:r>
      <w:r>
        <w:rPr>
          <w:spacing w:val="-13"/>
        </w:rPr>
        <w:t xml:space="preserve"> </w:t>
      </w:r>
      <w:r>
        <w:t>fully</w:t>
      </w:r>
      <w:r>
        <w:rPr>
          <w:spacing w:val="-13"/>
        </w:rPr>
        <w:t xml:space="preserve"> </w:t>
      </w:r>
      <w:r>
        <w:t>thus</w:t>
      </w:r>
      <w:r>
        <w:rPr>
          <w:spacing w:val="-13"/>
        </w:rPr>
        <w:t xml:space="preserve"> </w:t>
      </w:r>
      <w:r>
        <w:t>giving</w:t>
      </w:r>
      <w:r>
        <w:rPr>
          <w:spacing w:val="-13"/>
        </w:rPr>
        <w:t xml:space="preserve"> </w:t>
      </w:r>
      <w:r>
        <w:t>rise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determination</w:t>
      </w:r>
      <w:r>
        <w:rPr>
          <w:spacing w:val="-1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erroneously</w:t>
      </w:r>
      <w:r>
        <w:rPr>
          <w:spacing w:val="-58"/>
        </w:rPr>
        <w:t xml:space="preserve"> </w:t>
      </w:r>
      <w:r>
        <w:t>rules that the employees had put themselves out of employment. It is settled that where the</w:t>
      </w:r>
      <w:r>
        <w:rPr>
          <w:spacing w:val="1"/>
        </w:rPr>
        <w:t xml:space="preserve"> </w:t>
      </w:r>
      <w:r>
        <w:rPr>
          <w:w w:val="95"/>
        </w:rPr>
        <w:t>Supreme Court has definite</w:t>
      </w:r>
      <w:r>
        <w:rPr>
          <w:w w:val="95"/>
        </w:rPr>
        <w:t xml:space="preserve">ly ruled on an issue the Labour Court is bound. See </w:t>
      </w:r>
      <w:r>
        <w:rPr>
          <w:i/>
          <w:w w:val="95"/>
          <w:sz w:val="25"/>
        </w:rPr>
        <w:t>stare decis principle</w:t>
      </w:r>
      <w:r>
        <w:rPr>
          <w:i/>
          <w:spacing w:val="1"/>
          <w:w w:val="95"/>
          <w:sz w:val="25"/>
        </w:rPr>
        <w:t xml:space="preserve"> </w:t>
      </w:r>
      <w:r>
        <w:rPr>
          <w:i/>
          <w:sz w:val="25"/>
        </w:rPr>
        <w:t>Denhere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v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Denhere</w:t>
      </w:r>
      <w:r>
        <w:rPr>
          <w:i/>
          <w:spacing w:val="-3"/>
          <w:sz w:val="25"/>
        </w:rPr>
        <w:t xml:space="preserve"> </w:t>
      </w:r>
      <w:r>
        <w:t>CC</w:t>
      </w:r>
      <w:r>
        <w:rPr>
          <w:spacing w:val="-1"/>
        </w:rPr>
        <w:t xml:space="preserve"> </w:t>
      </w:r>
      <w:r>
        <w:t>29/19.</w:t>
      </w:r>
    </w:p>
    <w:p w14:paraId="757A7E2D" w14:textId="77777777" w:rsidR="00642686" w:rsidRDefault="00E21534">
      <w:pPr>
        <w:pStyle w:val="BodyText"/>
        <w:spacing w:before="169" w:line="360" w:lineRule="auto"/>
        <w:ind w:left="160" w:right="116" w:firstLine="720"/>
        <w:jc w:val="both"/>
      </w:pPr>
      <w:r>
        <w:t>In the case at hand what can be gleamed from the totality of the documents filed on the</w:t>
      </w:r>
      <w:r>
        <w:rPr>
          <w:spacing w:val="1"/>
        </w:rPr>
        <w:t xml:space="preserve"> </w:t>
      </w:r>
      <w:r>
        <w:t>case and the arguments advanced by the parties is that there is clearly nothing new in the</w:t>
      </w:r>
      <w:r>
        <w:rPr>
          <w:spacing w:val="1"/>
        </w:rPr>
        <w:t xml:space="preserve"> </w:t>
      </w:r>
      <w:r>
        <w:t>Mapondera case that was not raised in the Nyoni case. To that extent the determination that once</w:t>
      </w:r>
      <w:r>
        <w:rPr>
          <w:spacing w:val="1"/>
        </w:rPr>
        <w:t xml:space="preserve"> </w:t>
      </w:r>
      <w:r>
        <w:t>the employees refused to sign the new contracts they repudiated their contracts cannot be faulted.</w:t>
      </w:r>
      <w:r>
        <w:rPr>
          <w:spacing w:val="-57"/>
        </w:rPr>
        <w:t xml:space="preserve"> </w:t>
      </w:r>
      <w:r>
        <w:t>That in the court’s view puts to paid the argument about whether they lawfully lost their jobs etc.</w:t>
      </w:r>
      <w:r>
        <w:rPr>
          <w:spacing w:val="-57"/>
        </w:rPr>
        <w:t xml:space="preserve"> </w:t>
      </w:r>
      <w:r>
        <w:t>The court is satisfied that the issue of the employee’s status in the Nyoni case and equally in the</w:t>
      </w:r>
      <w:r>
        <w:rPr>
          <w:spacing w:val="1"/>
        </w:rPr>
        <w:t xml:space="preserve"> </w:t>
      </w:r>
      <w:r>
        <w:t>Mapondera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has been</w:t>
      </w:r>
      <w:r>
        <w:rPr>
          <w:spacing w:val="-1"/>
        </w:rPr>
        <w:t xml:space="preserve"> </w:t>
      </w:r>
      <w:r>
        <w:t>put to paid by</w:t>
      </w:r>
      <w:r>
        <w:rPr>
          <w:spacing w:val="-1"/>
        </w:rPr>
        <w:t xml:space="preserve"> </w:t>
      </w:r>
      <w:r>
        <w:t>the decision in the</w:t>
      </w:r>
      <w:r>
        <w:rPr>
          <w:spacing w:val="-1"/>
        </w:rPr>
        <w:t xml:space="preserve"> </w:t>
      </w:r>
      <w:r>
        <w:t>Nyoni</w:t>
      </w:r>
      <w:r>
        <w:rPr>
          <w:spacing w:val="-1"/>
        </w:rPr>
        <w:t xml:space="preserve"> </w:t>
      </w:r>
      <w:r>
        <w:t>case.</w:t>
      </w:r>
    </w:p>
    <w:p w14:paraId="77477F44" w14:textId="77777777" w:rsidR="00642686" w:rsidRDefault="00E21534">
      <w:pPr>
        <w:pStyle w:val="BodyText"/>
        <w:spacing w:before="160" w:line="360" w:lineRule="auto"/>
        <w:ind w:left="160" w:right="116" w:firstLine="720"/>
        <w:jc w:val="both"/>
      </w:pPr>
      <w:r>
        <w:t>The court is therefore satisfied that the employer has a good case to appeal the arbitral</w:t>
      </w:r>
      <w:r>
        <w:rPr>
          <w:spacing w:val="1"/>
        </w:rPr>
        <w:t xml:space="preserve"> </w:t>
      </w:r>
      <w:r>
        <w:t>decision.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aligns</w:t>
      </w:r>
      <w:r>
        <w:rPr>
          <w:spacing w:val="-4"/>
        </w:rPr>
        <w:t xml:space="preserve"> </w:t>
      </w:r>
      <w:r>
        <w:t>itself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Nyoni’s</w:t>
      </w:r>
      <w:r>
        <w:rPr>
          <w:spacing w:val="-3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concludes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Mapondera fate must be the same. Having concluded as above it becomes of academic interest to</w:t>
      </w:r>
      <w:r>
        <w:rPr>
          <w:spacing w:val="-57"/>
        </w:rPr>
        <w:t xml:space="preserve"> </w:t>
      </w:r>
      <w:r>
        <w:t>interrogate in detail each of the appeal grounds as the conclusion that once the status of the</w:t>
      </w:r>
      <w:r>
        <w:rPr>
          <w:spacing w:val="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settled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arbitral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bad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law.</w:t>
      </w:r>
    </w:p>
    <w:p w14:paraId="0CEA4021" w14:textId="77777777" w:rsidR="00642686" w:rsidRDefault="00E21534">
      <w:pPr>
        <w:pStyle w:val="BodyText"/>
        <w:spacing w:before="160" w:line="360" w:lineRule="auto"/>
        <w:ind w:left="160" w:right="117" w:firstLine="720"/>
        <w:jc w:val="both"/>
      </w:pPr>
      <w:r>
        <w:t>In the result the court is persuaded that a good case for appeal has thus been put forward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strength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Nyoni</w:t>
      </w:r>
      <w:r>
        <w:rPr>
          <w:spacing w:val="-2"/>
        </w:rPr>
        <w:t xml:space="preserve"> </w:t>
      </w:r>
      <w:r>
        <w:t>decision.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succeed.</w:t>
      </w:r>
    </w:p>
    <w:p w14:paraId="11AADF2C" w14:textId="77777777" w:rsidR="00642686" w:rsidRDefault="00642686">
      <w:pPr>
        <w:spacing w:line="360" w:lineRule="auto"/>
        <w:jc w:val="both"/>
        <w:sectPr w:rsidR="00642686">
          <w:headerReference w:type="default" r:id="rId7"/>
          <w:footerReference w:type="default" r:id="rId8"/>
          <w:pgSz w:w="12240" w:h="15840"/>
          <w:pgMar w:top="1500" w:right="1320" w:bottom="1200" w:left="1280" w:header="730" w:footer="1013" w:gutter="0"/>
          <w:pgNumType w:start="2"/>
          <w:cols w:space="720"/>
        </w:sectPr>
      </w:pPr>
    </w:p>
    <w:p w14:paraId="634062C4" w14:textId="77777777" w:rsidR="00642686" w:rsidRDefault="00642686">
      <w:pPr>
        <w:pStyle w:val="BodyText"/>
        <w:rPr>
          <w:sz w:val="20"/>
        </w:rPr>
      </w:pPr>
    </w:p>
    <w:p w14:paraId="3819D37E" w14:textId="77777777" w:rsidR="00642686" w:rsidRDefault="00642686">
      <w:pPr>
        <w:pStyle w:val="BodyText"/>
        <w:rPr>
          <w:sz w:val="20"/>
        </w:rPr>
      </w:pPr>
    </w:p>
    <w:p w14:paraId="51D35DE4" w14:textId="77777777" w:rsidR="00642686" w:rsidRDefault="00642686">
      <w:pPr>
        <w:pStyle w:val="BodyText"/>
        <w:spacing w:before="11"/>
        <w:rPr>
          <w:sz w:val="18"/>
        </w:rPr>
      </w:pPr>
    </w:p>
    <w:p w14:paraId="34C5DADB" w14:textId="77777777" w:rsidR="00642686" w:rsidRDefault="00E21534">
      <w:pPr>
        <w:pStyle w:val="Heading1"/>
      </w:pPr>
      <w:r>
        <w:rPr>
          <w:w w:val="95"/>
        </w:rPr>
        <w:t>IT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w w:val="95"/>
        </w:rPr>
        <w:t>ORDERED</w:t>
      </w:r>
      <w:r>
        <w:rPr>
          <w:spacing w:val="-6"/>
          <w:w w:val="95"/>
        </w:rPr>
        <w:t xml:space="preserve"> </w:t>
      </w:r>
      <w:r>
        <w:rPr>
          <w:w w:val="95"/>
        </w:rPr>
        <w:t>THAT</w:t>
      </w:r>
    </w:p>
    <w:p w14:paraId="2569D409" w14:textId="77777777" w:rsidR="00642686" w:rsidRDefault="00642686">
      <w:pPr>
        <w:pStyle w:val="BodyText"/>
        <w:rPr>
          <w:b/>
          <w:sz w:val="26"/>
        </w:rPr>
      </w:pPr>
    </w:p>
    <w:p w14:paraId="67F813E4" w14:textId="77777777" w:rsidR="00642686" w:rsidRDefault="00642686">
      <w:pPr>
        <w:pStyle w:val="BodyText"/>
        <w:spacing w:before="11"/>
        <w:rPr>
          <w:b/>
          <w:sz w:val="21"/>
        </w:rPr>
      </w:pPr>
    </w:p>
    <w:p w14:paraId="331FFBA1" w14:textId="3E8F7D45" w:rsidR="00642686" w:rsidRDefault="00E21534">
      <w:pPr>
        <w:pStyle w:val="BodyText"/>
        <w:ind w:left="520"/>
      </w:pPr>
      <w:r>
        <w:t>1.</w:t>
      </w:r>
      <w:r>
        <w:rPr>
          <w:spacing w:val="59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merited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and hereby</w:t>
      </w:r>
      <w:r>
        <w:rPr>
          <w:spacing w:val="-2"/>
        </w:rPr>
        <w:t xml:space="preserve"> </w:t>
      </w:r>
      <w:r>
        <w:t>succeeds.</w:t>
      </w:r>
    </w:p>
    <w:p w14:paraId="6D05153E" w14:textId="6A6D55E6" w:rsidR="00642686" w:rsidRDefault="00E21534">
      <w:pPr>
        <w:pStyle w:val="Body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7E9BC7" wp14:editId="5DC50568">
                <wp:simplePos x="0" y="0"/>
                <wp:positionH relativeFrom="page">
                  <wp:posOffset>887095</wp:posOffset>
                </wp:positionH>
                <wp:positionV relativeFrom="paragraph">
                  <wp:posOffset>94615</wp:posOffset>
                </wp:positionV>
                <wp:extent cx="5353050" cy="2762885"/>
                <wp:effectExtent l="0" t="0" r="0" b="0"/>
                <wp:wrapTopAndBottom/>
                <wp:docPr id="1736220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76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A0594" w14:textId="77777777" w:rsidR="00642686" w:rsidRDefault="00E2153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63"/>
                              </w:tabs>
                              <w:spacing w:line="266" w:lineRule="exact"/>
                            </w:pP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arbitral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decision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consequently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aside.</w:t>
                            </w:r>
                          </w:p>
                          <w:p w14:paraId="75F4C965" w14:textId="77777777" w:rsidR="00642686" w:rsidRDefault="00E2153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63"/>
                              </w:tabs>
                              <w:spacing w:before="138"/>
                            </w:pPr>
                            <w:r>
                              <w:t>Each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party bears own costs.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E9B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85pt;margin-top:7.45pt;width:421.5pt;height:217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" filled="f" stroked="f">
                <v:textbox inset="0,0,0,0">
                  <w:txbxContent>
                    <w:p w14:paraId="3D3A0594" w14:textId="77777777" w:rsidR="00642686" w:rsidRDefault="00E2153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63"/>
                        </w:tabs>
                        <w:spacing w:line="266" w:lineRule="exact"/>
                      </w:pP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arbitral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decision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consequently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aside.</w:t>
                      </w:r>
                    </w:p>
                    <w:p w14:paraId="75F4C965" w14:textId="77777777" w:rsidR="00642686" w:rsidRDefault="00E2153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63"/>
                        </w:tabs>
                        <w:spacing w:before="138"/>
                      </w:pPr>
                      <w:r>
                        <w:t>Each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party bears own costs.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0CEFD8" w14:textId="77777777" w:rsidR="00642686" w:rsidRDefault="00642686">
      <w:pPr>
        <w:pStyle w:val="BodyText"/>
        <w:rPr>
          <w:sz w:val="20"/>
        </w:rPr>
      </w:pPr>
    </w:p>
    <w:p w14:paraId="465A2947" w14:textId="77777777" w:rsidR="00642686" w:rsidRDefault="00642686">
      <w:pPr>
        <w:pStyle w:val="BodyText"/>
        <w:rPr>
          <w:sz w:val="20"/>
        </w:rPr>
      </w:pPr>
    </w:p>
    <w:p w14:paraId="0BEE73B8" w14:textId="77777777" w:rsidR="00642686" w:rsidRDefault="00642686">
      <w:pPr>
        <w:pStyle w:val="BodyText"/>
        <w:rPr>
          <w:sz w:val="20"/>
        </w:rPr>
      </w:pPr>
    </w:p>
    <w:p w14:paraId="55DA1509" w14:textId="77777777" w:rsidR="00642686" w:rsidRDefault="00642686">
      <w:pPr>
        <w:pStyle w:val="BodyText"/>
        <w:rPr>
          <w:sz w:val="20"/>
        </w:rPr>
      </w:pPr>
    </w:p>
    <w:p w14:paraId="2A65E724" w14:textId="77777777" w:rsidR="00642686" w:rsidRDefault="00642686">
      <w:pPr>
        <w:pStyle w:val="BodyText"/>
        <w:rPr>
          <w:sz w:val="20"/>
        </w:rPr>
      </w:pPr>
    </w:p>
    <w:p w14:paraId="226126FF" w14:textId="77777777" w:rsidR="00642686" w:rsidRDefault="00642686">
      <w:pPr>
        <w:pStyle w:val="BodyText"/>
        <w:rPr>
          <w:sz w:val="20"/>
        </w:rPr>
      </w:pPr>
    </w:p>
    <w:p w14:paraId="0421D317" w14:textId="77777777" w:rsidR="00642686" w:rsidRDefault="00642686">
      <w:pPr>
        <w:pStyle w:val="BodyText"/>
        <w:rPr>
          <w:sz w:val="20"/>
        </w:rPr>
      </w:pPr>
    </w:p>
    <w:p w14:paraId="20ABD3A7" w14:textId="77777777" w:rsidR="00642686" w:rsidRDefault="00642686">
      <w:pPr>
        <w:pStyle w:val="BodyText"/>
        <w:rPr>
          <w:sz w:val="20"/>
        </w:rPr>
      </w:pPr>
    </w:p>
    <w:p w14:paraId="7AE36D47" w14:textId="77777777" w:rsidR="00642686" w:rsidRDefault="00642686">
      <w:pPr>
        <w:pStyle w:val="BodyText"/>
        <w:rPr>
          <w:sz w:val="20"/>
        </w:rPr>
      </w:pPr>
    </w:p>
    <w:p w14:paraId="01E4452B" w14:textId="77777777" w:rsidR="00642686" w:rsidRDefault="00642686">
      <w:pPr>
        <w:pStyle w:val="BodyText"/>
        <w:rPr>
          <w:sz w:val="20"/>
        </w:rPr>
      </w:pPr>
    </w:p>
    <w:p w14:paraId="2D3E2637" w14:textId="77777777" w:rsidR="00642686" w:rsidRDefault="00642686">
      <w:pPr>
        <w:pStyle w:val="BodyText"/>
        <w:rPr>
          <w:sz w:val="20"/>
        </w:rPr>
      </w:pPr>
    </w:p>
    <w:p w14:paraId="444CCA2C" w14:textId="77777777" w:rsidR="00642686" w:rsidRDefault="00642686">
      <w:pPr>
        <w:pStyle w:val="BodyText"/>
        <w:rPr>
          <w:sz w:val="20"/>
        </w:rPr>
      </w:pPr>
    </w:p>
    <w:p w14:paraId="50F4E1AF" w14:textId="77777777" w:rsidR="00642686" w:rsidRDefault="00642686">
      <w:pPr>
        <w:pStyle w:val="BodyText"/>
        <w:rPr>
          <w:sz w:val="20"/>
        </w:rPr>
      </w:pPr>
    </w:p>
    <w:p w14:paraId="5D82DF66" w14:textId="77777777" w:rsidR="00642686" w:rsidRDefault="00642686">
      <w:pPr>
        <w:pStyle w:val="BodyText"/>
        <w:rPr>
          <w:sz w:val="20"/>
        </w:rPr>
      </w:pPr>
    </w:p>
    <w:p w14:paraId="00C12A52" w14:textId="77777777" w:rsidR="00642686" w:rsidRDefault="00642686">
      <w:pPr>
        <w:pStyle w:val="BodyText"/>
        <w:spacing w:before="7"/>
        <w:rPr>
          <w:sz w:val="22"/>
        </w:rPr>
      </w:pPr>
    </w:p>
    <w:p w14:paraId="0D812C3D" w14:textId="77777777" w:rsidR="00642686" w:rsidRDefault="00E21534">
      <w:pPr>
        <w:ind w:left="160"/>
        <w:rPr>
          <w:sz w:val="24"/>
        </w:rPr>
      </w:pPr>
      <w:r>
        <w:rPr>
          <w:i/>
          <w:w w:val="95"/>
          <w:sz w:val="25"/>
        </w:rPr>
        <w:t>Gill,</w:t>
      </w:r>
      <w:r>
        <w:rPr>
          <w:i/>
          <w:spacing w:val="10"/>
          <w:w w:val="95"/>
          <w:sz w:val="25"/>
        </w:rPr>
        <w:t xml:space="preserve"> </w:t>
      </w:r>
      <w:r>
        <w:rPr>
          <w:i/>
          <w:w w:val="95"/>
          <w:sz w:val="25"/>
        </w:rPr>
        <w:t>Godlonton,</w:t>
      </w:r>
      <w:r>
        <w:rPr>
          <w:i/>
          <w:spacing w:val="11"/>
          <w:w w:val="95"/>
          <w:sz w:val="25"/>
        </w:rPr>
        <w:t xml:space="preserve"> </w:t>
      </w:r>
      <w:r>
        <w:rPr>
          <w:i/>
          <w:w w:val="95"/>
          <w:sz w:val="25"/>
        </w:rPr>
        <w:t>and</w:t>
      </w:r>
      <w:r>
        <w:rPr>
          <w:i/>
          <w:spacing w:val="10"/>
          <w:w w:val="95"/>
          <w:sz w:val="25"/>
        </w:rPr>
        <w:t xml:space="preserve"> </w:t>
      </w:r>
      <w:r>
        <w:rPr>
          <w:i/>
          <w:w w:val="95"/>
          <w:sz w:val="25"/>
        </w:rPr>
        <w:t>Gerrans</w:t>
      </w:r>
      <w:r>
        <w:rPr>
          <w:i/>
          <w:spacing w:val="12"/>
          <w:w w:val="95"/>
          <w:sz w:val="25"/>
        </w:rPr>
        <w:t xml:space="preserve"> </w:t>
      </w:r>
      <w:r>
        <w:rPr>
          <w:w w:val="95"/>
          <w:sz w:val="24"/>
        </w:rPr>
        <w:t>–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Appellant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legal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practitioners</w:t>
      </w:r>
    </w:p>
    <w:p w14:paraId="2F8AC63A" w14:textId="77777777" w:rsidR="00642686" w:rsidRDefault="00E21534">
      <w:pPr>
        <w:spacing w:before="126"/>
        <w:ind w:left="160"/>
        <w:rPr>
          <w:sz w:val="24"/>
        </w:rPr>
      </w:pPr>
      <w:r>
        <w:rPr>
          <w:i/>
          <w:w w:val="95"/>
          <w:sz w:val="25"/>
        </w:rPr>
        <w:t>Maguchu</w:t>
      </w:r>
      <w:r>
        <w:rPr>
          <w:i/>
          <w:spacing w:val="20"/>
          <w:w w:val="95"/>
          <w:sz w:val="25"/>
        </w:rPr>
        <w:t xml:space="preserve"> </w:t>
      </w:r>
      <w:r>
        <w:rPr>
          <w:i/>
          <w:w w:val="95"/>
          <w:sz w:val="25"/>
        </w:rPr>
        <w:t>and</w:t>
      </w:r>
      <w:r>
        <w:rPr>
          <w:i/>
          <w:spacing w:val="20"/>
          <w:w w:val="95"/>
          <w:sz w:val="25"/>
        </w:rPr>
        <w:t xml:space="preserve"> </w:t>
      </w:r>
      <w:r>
        <w:rPr>
          <w:i/>
          <w:w w:val="95"/>
          <w:sz w:val="25"/>
        </w:rPr>
        <w:t>Muchada</w:t>
      </w:r>
      <w:r>
        <w:rPr>
          <w:w w:val="95"/>
          <w:sz w:val="24"/>
        </w:rPr>
        <w:t>-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Respondents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legal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practitioners</w:t>
      </w:r>
    </w:p>
    <w:sectPr w:rsidR="00642686">
      <w:pgSz w:w="12240" w:h="15840"/>
      <w:pgMar w:top="1500" w:right="1320" w:bottom="1200" w:left="1280" w:header="73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C5E67" w14:textId="77777777" w:rsidR="00E21534" w:rsidRDefault="00E21534">
      <w:r>
        <w:separator/>
      </w:r>
    </w:p>
  </w:endnote>
  <w:endnote w:type="continuationSeparator" w:id="0">
    <w:p w14:paraId="79AE2698" w14:textId="77777777" w:rsidR="00E21534" w:rsidRDefault="00E2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F704" w14:textId="124FFF96" w:rsidR="00642686" w:rsidRDefault="00E2153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02B38D22" wp14:editId="11A56CEA">
              <wp:simplePos x="0" y="0"/>
              <wp:positionH relativeFrom="page">
                <wp:posOffset>3812540</wp:posOffset>
              </wp:positionH>
              <wp:positionV relativeFrom="page">
                <wp:posOffset>9275445</wp:posOffset>
              </wp:positionV>
              <wp:extent cx="147320" cy="165100"/>
              <wp:effectExtent l="0" t="0" r="0" b="0"/>
              <wp:wrapNone/>
              <wp:docPr id="14978324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DE8ED" w14:textId="77777777" w:rsidR="00642686" w:rsidRDefault="00E2153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8D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0.2pt;margin-top:730.35pt;width:11.6pt;height:13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" filled="f" stroked="f">
              <v:textbox inset="0,0,0,0">
                <w:txbxContent>
                  <w:p w14:paraId="04DDE8ED" w14:textId="77777777" w:rsidR="00642686" w:rsidRDefault="00E2153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A0DD5" w14:textId="77777777" w:rsidR="00E21534" w:rsidRDefault="00E21534">
      <w:r>
        <w:separator/>
      </w:r>
    </w:p>
  </w:footnote>
  <w:footnote w:type="continuationSeparator" w:id="0">
    <w:p w14:paraId="1301732B" w14:textId="77777777" w:rsidR="00E21534" w:rsidRDefault="00E2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C6B6" w14:textId="7D4454EC" w:rsidR="00642686" w:rsidRDefault="00E2153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05D976E9" wp14:editId="61CC7F81">
              <wp:simplePos x="0" y="0"/>
              <wp:positionH relativeFrom="page">
                <wp:posOffset>4912995</wp:posOffset>
              </wp:positionH>
              <wp:positionV relativeFrom="page">
                <wp:posOffset>450850</wp:posOffset>
              </wp:positionV>
              <wp:extent cx="1918335" cy="194310"/>
              <wp:effectExtent l="0" t="0" r="0" b="0"/>
              <wp:wrapNone/>
              <wp:docPr id="4431485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3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2B1A4" w14:textId="77777777" w:rsidR="00642686" w:rsidRDefault="00E2153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95"/>
                              <w:sz w:val="24"/>
                            </w:rPr>
                            <w:t>JUDGMENT</w:t>
                          </w:r>
                          <w:r>
                            <w:rPr>
                              <w:b/>
                              <w:spacing w:val="4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5"/>
                              <w:sz w:val="24"/>
                            </w:rPr>
                            <w:t>NO.</w:t>
                          </w:r>
                          <w:r>
                            <w:rPr>
                              <w:b/>
                              <w:spacing w:val="5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5"/>
                              <w:sz w:val="24"/>
                            </w:rPr>
                            <w:t>LC/H/23/24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976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6.85pt;margin-top:35.5pt;width:151.05pt;height:15.3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" filled="f" stroked="f">
              <v:textbox inset="0,0,0,0">
                <w:txbxContent>
                  <w:p w14:paraId="59E2B1A4" w14:textId="77777777" w:rsidR="00642686" w:rsidRDefault="00E2153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5"/>
                        <w:sz w:val="24"/>
                      </w:rPr>
                      <w:t>JUDGMENT</w:t>
                    </w:r>
                    <w:r>
                      <w:rPr>
                        <w:b/>
                        <w:spacing w:val="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NO.</w:t>
                    </w:r>
                    <w:r>
                      <w:rPr>
                        <w:b/>
                        <w:spacing w:val="5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LC/H/23/24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797"/>
    <w:multiLevelType w:val="hybridMultilevel"/>
    <w:tmpl w:val="91B435DC"/>
    <w:lvl w:ilvl="0" w:tplc="95C2CFAE">
      <w:start w:val="2"/>
      <w:numFmt w:val="decimal"/>
      <w:lvlText w:val="%1."/>
      <w:lvlJc w:val="left"/>
      <w:pPr>
        <w:ind w:left="76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32D4BE">
      <w:numFmt w:val="bullet"/>
      <w:lvlText w:val="•"/>
      <w:lvlJc w:val="left"/>
      <w:pPr>
        <w:ind w:left="1527" w:hanging="360"/>
      </w:pPr>
      <w:rPr>
        <w:rFonts w:hint="default"/>
        <w:lang w:val="en-US" w:eastAsia="en-US" w:bidi="ar-SA"/>
      </w:rPr>
    </w:lvl>
    <w:lvl w:ilvl="2" w:tplc="3E68A010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3" w:tplc="0D34E9DC"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ar-SA"/>
      </w:rPr>
    </w:lvl>
    <w:lvl w:ilvl="4" w:tplc="4A4C98F8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5" w:tplc="DFE035B6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6" w:tplc="0F3014A6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7" w:tplc="8D403784">
      <w:numFmt w:val="bullet"/>
      <w:lvlText w:val="•"/>
      <w:lvlJc w:val="left"/>
      <w:pPr>
        <w:ind w:left="6129" w:hanging="360"/>
      </w:pPr>
      <w:rPr>
        <w:rFonts w:hint="default"/>
        <w:lang w:val="en-US" w:eastAsia="en-US" w:bidi="ar-SA"/>
      </w:rPr>
    </w:lvl>
    <w:lvl w:ilvl="8" w:tplc="442E23EA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</w:abstractNum>
  <w:num w:numId="1" w16cid:durableId="105330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86"/>
    <w:rsid w:val="00642686"/>
    <w:rsid w:val="00E2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C396F71"/>
  <w15:docId w15:val="{8859E4A6-E691-417E-9EF3-2136BB82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Ophiliah Tokowoyo</cp:lastModifiedBy>
  <cp:revision>2</cp:revision>
  <dcterms:created xsi:type="dcterms:W3CDTF">2024-02-12T09:53:00Z</dcterms:created>
  <dcterms:modified xsi:type="dcterms:W3CDTF">2024-02-12T09:53:00Z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2024-02-12T00:00:00Z</vt:filetime>
  </property>
</Properties>
</file>