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967E9" w14:textId="77777777" w:rsidR="00AC0A4B" w:rsidRDefault="00AC0A4B" w:rsidP="000D337C">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FREDA REBECCA GOLD MINE LIMITED </w:t>
      </w:r>
    </w:p>
    <w:p w14:paraId="349D53C3" w14:textId="2D0D8CA5" w:rsidR="000D337C" w:rsidRDefault="00AA05E2" w:rsidP="000D337C">
      <w:pPr>
        <w:spacing w:after="0"/>
        <w:jc w:val="both"/>
        <w:rPr>
          <w:rFonts w:ascii="Times New Roman" w:hAnsi="Times New Roman" w:cs="Times New Roman"/>
          <w:sz w:val="24"/>
          <w:szCs w:val="24"/>
        </w:rPr>
      </w:pPr>
      <w:r>
        <w:rPr>
          <w:rFonts w:ascii="Times New Roman" w:hAnsi="Times New Roman" w:cs="Times New Roman"/>
          <w:sz w:val="24"/>
          <w:szCs w:val="24"/>
        </w:rPr>
        <w:t>v</w:t>
      </w:r>
      <w:r w:rsidR="000D337C">
        <w:rPr>
          <w:rFonts w:ascii="Times New Roman" w:hAnsi="Times New Roman" w:cs="Times New Roman"/>
          <w:sz w:val="24"/>
          <w:szCs w:val="24"/>
        </w:rPr>
        <w:t>ersus</w:t>
      </w:r>
    </w:p>
    <w:p w14:paraId="1AC91318" w14:textId="72132D42" w:rsidR="000D337C" w:rsidRDefault="00AC0A4B" w:rsidP="000D337C">
      <w:pPr>
        <w:spacing w:after="0"/>
        <w:jc w:val="both"/>
        <w:rPr>
          <w:rFonts w:ascii="Times New Roman" w:hAnsi="Times New Roman" w:cs="Times New Roman"/>
          <w:sz w:val="24"/>
          <w:szCs w:val="24"/>
        </w:rPr>
      </w:pPr>
      <w:r>
        <w:rPr>
          <w:rFonts w:ascii="Times New Roman" w:hAnsi="Times New Roman" w:cs="Times New Roman"/>
          <w:sz w:val="24"/>
          <w:szCs w:val="24"/>
        </w:rPr>
        <w:t xml:space="preserve">ANTONY CHIBAMU </w:t>
      </w:r>
    </w:p>
    <w:p w14:paraId="26E20039" w14:textId="77777777" w:rsidR="000D337C" w:rsidRDefault="000D337C" w:rsidP="000D337C">
      <w:pPr>
        <w:spacing w:after="0"/>
        <w:jc w:val="both"/>
        <w:rPr>
          <w:rFonts w:ascii="Times New Roman" w:hAnsi="Times New Roman" w:cs="Times New Roman"/>
          <w:sz w:val="24"/>
          <w:szCs w:val="24"/>
        </w:rPr>
      </w:pPr>
    </w:p>
    <w:p w14:paraId="22EBB1D3" w14:textId="77777777" w:rsidR="00AC0A4B" w:rsidRDefault="00AC0A4B" w:rsidP="000D337C">
      <w:pPr>
        <w:spacing w:after="0"/>
        <w:jc w:val="both"/>
        <w:rPr>
          <w:rFonts w:ascii="Times New Roman" w:hAnsi="Times New Roman" w:cs="Times New Roman"/>
          <w:sz w:val="24"/>
          <w:szCs w:val="24"/>
        </w:rPr>
      </w:pPr>
    </w:p>
    <w:p w14:paraId="7C796019" w14:textId="77777777" w:rsidR="000D337C" w:rsidRPr="000D337C" w:rsidRDefault="000D337C" w:rsidP="000D337C">
      <w:pPr>
        <w:spacing w:after="0"/>
        <w:jc w:val="both"/>
        <w:rPr>
          <w:rFonts w:ascii="Times New Roman" w:hAnsi="Times New Roman" w:cs="Times New Roman"/>
          <w:sz w:val="24"/>
          <w:szCs w:val="24"/>
        </w:rPr>
      </w:pPr>
      <w:r w:rsidRPr="000D337C">
        <w:rPr>
          <w:rFonts w:ascii="Times New Roman" w:hAnsi="Times New Roman" w:cs="Times New Roman"/>
          <w:sz w:val="24"/>
          <w:szCs w:val="24"/>
        </w:rPr>
        <w:t>HIGH COURT OF ZIMBABWE</w:t>
      </w:r>
    </w:p>
    <w:p w14:paraId="5768A474" w14:textId="32040CA6" w:rsidR="000D337C" w:rsidRPr="00D6637B" w:rsidRDefault="000D337C" w:rsidP="000D337C">
      <w:pPr>
        <w:spacing w:after="0"/>
        <w:jc w:val="both"/>
        <w:rPr>
          <w:rFonts w:ascii="Times New Roman" w:hAnsi="Times New Roman" w:cs="Times New Roman"/>
          <w:b/>
          <w:sz w:val="24"/>
          <w:szCs w:val="24"/>
        </w:rPr>
      </w:pPr>
      <w:r w:rsidRPr="00D6637B">
        <w:rPr>
          <w:rFonts w:ascii="Times New Roman" w:hAnsi="Times New Roman" w:cs="Times New Roman"/>
          <w:b/>
          <w:sz w:val="24"/>
          <w:szCs w:val="24"/>
        </w:rPr>
        <w:t>MUSITHU J</w:t>
      </w:r>
    </w:p>
    <w:p w14:paraId="7AADC007" w14:textId="0D7771CB" w:rsidR="000D337C" w:rsidRDefault="000D337C" w:rsidP="000D337C">
      <w:pPr>
        <w:spacing w:after="0"/>
        <w:jc w:val="both"/>
        <w:rPr>
          <w:rFonts w:ascii="Times New Roman" w:hAnsi="Times New Roman" w:cs="Times New Roman"/>
          <w:sz w:val="24"/>
          <w:szCs w:val="24"/>
        </w:rPr>
      </w:pPr>
      <w:r w:rsidRPr="000D337C">
        <w:rPr>
          <w:rFonts w:ascii="Times New Roman" w:hAnsi="Times New Roman" w:cs="Times New Roman"/>
          <w:sz w:val="24"/>
          <w:szCs w:val="24"/>
        </w:rPr>
        <w:t>HARARE,</w:t>
      </w:r>
      <w:r>
        <w:rPr>
          <w:rFonts w:ascii="Times New Roman" w:hAnsi="Times New Roman" w:cs="Times New Roman"/>
          <w:sz w:val="24"/>
          <w:szCs w:val="24"/>
        </w:rPr>
        <w:t xml:space="preserve"> </w:t>
      </w:r>
      <w:r w:rsidR="004D5C4B">
        <w:rPr>
          <w:rFonts w:ascii="Times New Roman" w:hAnsi="Times New Roman" w:cs="Times New Roman"/>
          <w:sz w:val="24"/>
          <w:szCs w:val="24"/>
        </w:rPr>
        <w:t>23 January 2025</w:t>
      </w:r>
      <w:r>
        <w:rPr>
          <w:rFonts w:ascii="Times New Roman" w:hAnsi="Times New Roman" w:cs="Times New Roman"/>
          <w:sz w:val="24"/>
          <w:szCs w:val="24"/>
        </w:rPr>
        <w:t xml:space="preserve"> and </w:t>
      </w:r>
      <w:r w:rsidR="00D6637B">
        <w:rPr>
          <w:rFonts w:ascii="Times New Roman" w:hAnsi="Times New Roman" w:cs="Times New Roman"/>
          <w:sz w:val="24"/>
          <w:szCs w:val="24"/>
        </w:rPr>
        <w:t>2 May</w:t>
      </w:r>
      <w:r w:rsidR="004D5C4B">
        <w:rPr>
          <w:rFonts w:ascii="Times New Roman" w:hAnsi="Times New Roman" w:cs="Times New Roman"/>
          <w:sz w:val="24"/>
          <w:szCs w:val="24"/>
        </w:rPr>
        <w:t xml:space="preserve"> </w:t>
      </w:r>
      <w:r>
        <w:rPr>
          <w:rFonts w:ascii="Times New Roman" w:hAnsi="Times New Roman" w:cs="Times New Roman"/>
          <w:sz w:val="24"/>
          <w:szCs w:val="24"/>
        </w:rPr>
        <w:t>2025</w:t>
      </w:r>
    </w:p>
    <w:p w14:paraId="37A17C49" w14:textId="77777777" w:rsidR="004D5C4B" w:rsidRDefault="004D5C4B" w:rsidP="000D337C">
      <w:pPr>
        <w:spacing w:after="0"/>
        <w:jc w:val="both"/>
        <w:rPr>
          <w:rFonts w:ascii="Times New Roman" w:hAnsi="Times New Roman" w:cs="Times New Roman"/>
          <w:sz w:val="24"/>
          <w:szCs w:val="24"/>
        </w:rPr>
      </w:pPr>
    </w:p>
    <w:p w14:paraId="3BF3F5CA" w14:textId="77777777" w:rsidR="000D337C" w:rsidRDefault="000D337C" w:rsidP="000D337C">
      <w:pPr>
        <w:spacing w:after="0"/>
        <w:jc w:val="both"/>
        <w:rPr>
          <w:rFonts w:ascii="Times New Roman" w:hAnsi="Times New Roman" w:cs="Times New Roman"/>
          <w:sz w:val="24"/>
          <w:szCs w:val="24"/>
        </w:rPr>
      </w:pPr>
    </w:p>
    <w:p w14:paraId="5B302C15" w14:textId="7AA52D57" w:rsidR="000D337C" w:rsidRPr="00560400" w:rsidRDefault="000D337C" w:rsidP="000D337C">
      <w:pPr>
        <w:spacing w:after="0"/>
        <w:jc w:val="both"/>
        <w:rPr>
          <w:rFonts w:ascii="Times New Roman" w:hAnsi="Times New Roman" w:cs="Times New Roman"/>
          <w:b/>
          <w:bCs/>
          <w:sz w:val="24"/>
          <w:szCs w:val="24"/>
        </w:rPr>
      </w:pPr>
      <w:r w:rsidRPr="00560400">
        <w:rPr>
          <w:rFonts w:ascii="Times New Roman" w:hAnsi="Times New Roman" w:cs="Times New Roman"/>
          <w:b/>
          <w:bCs/>
          <w:sz w:val="24"/>
          <w:szCs w:val="24"/>
        </w:rPr>
        <w:t>Opposed application-</w:t>
      </w:r>
      <w:r w:rsidR="004D5C4B" w:rsidRPr="00560400">
        <w:rPr>
          <w:rFonts w:ascii="Times New Roman" w:hAnsi="Times New Roman" w:cs="Times New Roman"/>
          <w:b/>
          <w:bCs/>
          <w:sz w:val="24"/>
          <w:szCs w:val="24"/>
        </w:rPr>
        <w:t>Eviction</w:t>
      </w:r>
      <w:r w:rsidR="00560400" w:rsidRPr="00560400">
        <w:rPr>
          <w:rFonts w:ascii="Times New Roman" w:hAnsi="Times New Roman" w:cs="Times New Roman"/>
          <w:b/>
          <w:bCs/>
          <w:sz w:val="24"/>
          <w:szCs w:val="24"/>
        </w:rPr>
        <w:t xml:space="preserve"> from company property on termination of employment</w:t>
      </w:r>
    </w:p>
    <w:p w14:paraId="39B8A9AD" w14:textId="77777777" w:rsidR="000D337C" w:rsidRDefault="000D337C" w:rsidP="000D337C">
      <w:pPr>
        <w:spacing w:after="0"/>
        <w:jc w:val="both"/>
        <w:rPr>
          <w:rFonts w:ascii="Times New Roman" w:hAnsi="Times New Roman" w:cs="Times New Roman"/>
          <w:b/>
          <w:bCs/>
          <w:sz w:val="24"/>
          <w:szCs w:val="24"/>
        </w:rPr>
      </w:pPr>
    </w:p>
    <w:p w14:paraId="76857A90" w14:textId="77777777" w:rsidR="000D337C" w:rsidRDefault="000D337C" w:rsidP="000D337C">
      <w:pPr>
        <w:spacing w:after="0"/>
        <w:jc w:val="both"/>
        <w:rPr>
          <w:rFonts w:ascii="Times New Roman" w:hAnsi="Times New Roman" w:cs="Times New Roman"/>
          <w:b/>
          <w:bCs/>
          <w:sz w:val="24"/>
          <w:szCs w:val="24"/>
        </w:rPr>
      </w:pPr>
    </w:p>
    <w:p w14:paraId="3A08565F" w14:textId="73D2D2BE" w:rsidR="000D337C" w:rsidRPr="000D337C" w:rsidRDefault="000D337C" w:rsidP="000D337C">
      <w:pPr>
        <w:spacing w:after="0"/>
        <w:jc w:val="both"/>
        <w:rPr>
          <w:rFonts w:ascii="Times New Roman" w:hAnsi="Times New Roman" w:cs="Times New Roman"/>
          <w:sz w:val="24"/>
          <w:szCs w:val="24"/>
        </w:rPr>
      </w:pPr>
      <w:r w:rsidRPr="000D337C">
        <w:rPr>
          <w:rFonts w:ascii="Times New Roman" w:hAnsi="Times New Roman" w:cs="Times New Roman"/>
          <w:sz w:val="24"/>
          <w:szCs w:val="24"/>
        </w:rPr>
        <w:t>M</w:t>
      </w:r>
      <w:r w:rsidR="00AC0A4B">
        <w:rPr>
          <w:rFonts w:ascii="Times New Roman" w:hAnsi="Times New Roman" w:cs="Times New Roman"/>
          <w:sz w:val="24"/>
          <w:szCs w:val="24"/>
        </w:rPr>
        <w:t xml:space="preserve">s </w:t>
      </w:r>
      <w:r w:rsidR="00D6637B">
        <w:rPr>
          <w:rFonts w:ascii="Times New Roman" w:hAnsi="Times New Roman" w:cs="Times New Roman"/>
          <w:i/>
          <w:iCs/>
          <w:sz w:val="24"/>
          <w:szCs w:val="24"/>
        </w:rPr>
        <w:t>R</w:t>
      </w:r>
      <w:r w:rsidR="00AC0A4B" w:rsidRPr="004D5C4B">
        <w:rPr>
          <w:rFonts w:ascii="Times New Roman" w:hAnsi="Times New Roman" w:cs="Times New Roman"/>
          <w:i/>
          <w:iCs/>
          <w:sz w:val="24"/>
          <w:szCs w:val="24"/>
        </w:rPr>
        <w:t xml:space="preserve"> Mabwe</w:t>
      </w:r>
      <w:r w:rsidR="00AC0A4B">
        <w:rPr>
          <w:rFonts w:ascii="Times New Roman" w:hAnsi="Times New Roman" w:cs="Times New Roman"/>
          <w:sz w:val="24"/>
          <w:szCs w:val="24"/>
        </w:rPr>
        <w:t xml:space="preserve">, </w:t>
      </w:r>
      <w:r w:rsidRPr="000D337C">
        <w:rPr>
          <w:rFonts w:ascii="Times New Roman" w:hAnsi="Times New Roman" w:cs="Times New Roman"/>
          <w:sz w:val="24"/>
          <w:szCs w:val="24"/>
        </w:rPr>
        <w:t>for the applicant</w:t>
      </w:r>
    </w:p>
    <w:p w14:paraId="43516A32" w14:textId="631DCBB7" w:rsidR="000D337C" w:rsidRDefault="000D337C" w:rsidP="000D337C">
      <w:pPr>
        <w:spacing w:after="0"/>
        <w:jc w:val="both"/>
        <w:rPr>
          <w:rFonts w:ascii="Times New Roman" w:hAnsi="Times New Roman" w:cs="Times New Roman"/>
          <w:sz w:val="24"/>
          <w:szCs w:val="24"/>
        </w:rPr>
      </w:pPr>
      <w:r w:rsidRPr="000D337C">
        <w:rPr>
          <w:rFonts w:ascii="Times New Roman" w:hAnsi="Times New Roman" w:cs="Times New Roman"/>
          <w:sz w:val="24"/>
          <w:szCs w:val="24"/>
        </w:rPr>
        <w:t>M</w:t>
      </w:r>
      <w:r w:rsidR="00AC0A4B">
        <w:rPr>
          <w:rFonts w:ascii="Times New Roman" w:hAnsi="Times New Roman" w:cs="Times New Roman"/>
          <w:sz w:val="24"/>
          <w:szCs w:val="24"/>
        </w:rPr>
        <w:t xml:space="preserve">s </w:t>
      </w:r>
      <w:r w:rsidR="00D6637B">
        <w:rPr>
          <w:rFonts w:ascii="Times New Roman" w:hAnsi="Times New Roman" w:cs="Times New Roman"/>
          <w:i/>
          <w:iCs/>
          <w:sz w:val="24"/>
          <w:szCs w:val="24"/>
        </w:rPr>
        <w:t>H</w:t>
      </w:r>
      <w:r w:rsidR="00AC0A4B" w:rsidRPr="004D5C4B">
        <w:rPr>
          <w:rFonts w:ascii="Times New Roman" w:hAnsi="Times New Roman" w:cs="Times New Roman"/>
          <w:i/>
          <w:iCs/>
          <w:sz w:val="24"/>
          <w:szCs w:val="24"/>
        </w:rPr>
        <w:t xml:space="preserve"> Tsara</w:t>
      </w:r>
      <w:r w:rsidR="00AC0A4B">
        <w:rPr>
          <w:rFonts w:ascii="Times New Roman" w:hAnsi="Times New Roman" w:cs="Times New Roman"/>
          <w:sz w:val="24"/>
          <w:szCs w:val="24"/>
        </w:rPr>
        <w:t xml:space="preserve">, </w:t>
      </w:r>
      <w:r w:rsidRPr="000D337C">
        <w:rPr>
          <w:rFonts w:ascii="Times New Roman" w:hAnsi="Times New Roman" w:cs="Times New Roman"/>
          <w:sz w:val="24"/>
          <w:szCs w:val="24"/>
        </w:rPr>
        <w:t>for the respondent</w:t>
      </w:r>
    </w:p>
    <w:p w14:paraId="3A2864E5" w14:textId="77777777" w:rsidR="00CF6AB6" w:rsidRPr="000D337C" w:rsidRDefault="00CF6AB6" w:rsidP="000D337C">
      <w:pPr>
        <w:spacing w:after="0"/>
        <w:jc w:val="both"/>
        <w:rPr>
          <w:rFonts w:ascii="Times New Roman" w:hAnsi="Times New Roman" w:cs="Times New Roman"/>
          <w:sz w:val="24"/>
          <w:szCs w:val="24"/>
        </w:rPr>
      </w:pPr>
    </w:p>
    <w:p w14:paraId="49295482" w14:textId="77777777" w:rsidR="000D337C" w:rsidRDefault="000D337C" w:rsidP="000D337C">
      <w:pPr>
        <w:spacing w:after="0"/>
        <w:jc w:val="both"/>
        <w:rPr>
          <w:rFonts w:ascii="Times New Roman" w:hAnsi="Times New Roman" w:cs="Times New Roman"/>
          <w:sz w:val="24"/>
          <w:szCs w:val="24"/>
        </w:rPr>
      </w:pPr>
    </w:p>
    <w:p w14:paraId="211E7D9A" w14:textId="1BF3801A" w:rsidR="004D5C4B" w:rsidRDefault="00422A0E" w:rsidP="00EA2C4C">
      <w:pPr>
        <w:spacing w:after="0" w:line="360" w:lineRule="auto"/>
        <w:ind w:firstLine="720"/>
        <w:jc w:val="both"/>
        <w:rPr>
          <w:rFonts w:ascii="Times New Roman" w:hAnsi="Times New Roman" w:cs="Times New Roman"/>
          <w:sz w:val="24"/>
          <w:szCs w:val="24"/>
        </w:rPr>
      </w:pPr>
      <w:r w:rsidRPr="000D337C">
        <w:rPr>
          <w:rFonts w:ascii="Times New Roman" w:hAnsi="Times New Roman" w:cs="Times New Roman"/>
          <w:b/>
          <w:bCs/>
          <w:sz w:val="24"/>
          <w:szCs w:val="24"/>
        </w:rPr>
        <w:t>MUSITHU J</w:t>
      </w:r>
      <w:r>
        <w:rPr>
          <w:rFonts w:ascii="Times New Roman" w:hAnsi="Times New Roman" w:cs="Times New Roman"/>
          <w:sz w:val="24"/>
          <w:szCs w:val="24"/>
        </w:rPr>
        <w:t>:</w:t>
      </w:r>
      <w:r w:rsidR="005E1616">
        <w:rPr>
          <w:rFonts w:ascii="Times New Roman" w:hAnsi="Times New Roman" w:cs="Times New Roman"/>
          <w:sz w:val="24"/>
          <w:szCs w:val="24"/>
        </w:rPr>
        <w:t xml:space="preserve"> </w:t>
      </w:r>
      <w:r w:rsidR="002A455A">
        <w:rPr>
          <w:rFonts w:ascii="Times New Roman" w:hAnsi="Times New Roman" w:cs="Times New Roman"/>
          <w:sz w:val="24"/>
          <w:szCs w:val="24"/>
        </w:rPr>
        <w:t>Th</w:t>
      </w:r>
      <w:r w:rsidR="004D5C4B">
        <w:rPr>
          <w:rFonts w:ascii="Times New Roman" w:hAnsi="Times New Roman" w:cs="Times New Roman"/>
          <w:sz w:val="24"/>
          <w:szCs w:val="24"/>
        </w:rPr>
        <w:t xml:space="preserve">e applicant approached the court for the eviction of the respondent and all those claiming occupation through him from House No. A7 Mt View, Bindura (hereafter referred to as the property). </w:t>
      </w:r>
      <w:r w:rsidR="00E30911">
        <w:rPr>
          <w:rFonts w:ascii="Times New Roman" w:hAnsi="Times New Roman" w:cs="Times New Roman"/>
          <w:sz w:val="24"/>
          <w:szCs w:val="24"/>
        </w:rPr>
        <w:t xml:space="preserve">The applicant’s claim arose from the termination of the contract of employment </w:t>
      </w:r>
      <w:r w:rsidR="00560400">
        <w:rPr>
          <w:rFonts w:ascii="Times New Roman" w:hAnsi="Times New Roman" w:cs="Times New Roman"/>
          <w:sz w:val="24"/>
          <w:szCs w:val="24"/>
        </w:rPr>
        <w:t xml:space="preserve">between the applicant and the respondent. </w:t>
      </w:r>
    </w:p>
    <w:p w14:paraId="66B1F4B4" w14:textId="46EAEBD1" w:rsidR="00E30911" w:rsidRPr="00E30911" w:rsidRDefault="00E30911" w:rsidP="00E30911">
      <w:pPr>
        <w:spacing w:after="0" w:line="360" w:lineRule="auto"/>
        <w:jc w:val="both"/>
        <w:rPr>
          <w:rFonts w:ascii="Times New Roman" w:hAnsi="Times New Roman" w:cs="Times New Roman"/>
          <w:b/>
          <w:bCs/>
          <w:sz w:val="24"/>
          <w:szCs w:val="24"/>
        </w:rPr>
      </w:pPr>
      <w:r w:rsidRPr="00E30911">
        <w:rPr>
          <w:rFonts w:ascii="Times New Roman" w:hAnsi="Times New Roman" w:cs="Times New Roman"/>
          <w:b/>
          <w:bCs/>
          <w:sz w:val="24"/>
          <w:szCs w:val="24"/>
        </w:rPr>
        <w:t>Background to the Applicant’s Claim</w:t>
      </w:r>
    </w:p>
    <w:p w14:paraId="0CA5F37F" w14:textId="2E14E680" w:rsidR="004D5C4B" w:rsidRDefault="00E30911" w:rsidP="00EA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and the respondent had </w:t>
      </w:r>
      <w:r w:rsidR="00B71EDF">
        <w:rPr>
          <w:rFonts w:ascii="Times New Roman" w:hAnsi="Times New Roman" w:cs="Times New Roman"/>
          <w:sz w:val="24"/>
          <w:szCs w:val="24"/>
        </w:rPr>
        <w:t>an employment</w:t>
      </w:r>
      <w:r>
        <w:rPr>
          <w:rFonts w:ascii="Times New Roman" w:hAnsi="Times New Roman" w:cs="Times New Roman"/>
          <w:sz w:val="24"/>
          <w:szCs w:val="24"/>
        </w:rPr>
        <w:t xml:space="preserve"> relationship in terms of which the respondent occupied the property by virtue of a lease agreement concluded between the parties </w:t>
      </w:r>
      <w:r w:rsidR="00B71EDF">
        <w:rPr>
          <w:rFonts w:ascii="Times New Roman" w:hAnsi="Times New Roman" w:cs="Times New Roman"/>
          <w:sz w:val="24"/>
          <w:szCs w:val="24"/>
        </w:rPr>
        <w:t>in April 20</w:t>
      </w:r>
      <w:r w:rsidR="00560400">
        <w:rPr>
          <w:rFonts w:ascii="Times New Roman" w:hAnsi="Times New Roman" w:cs="Times New Roman"/>
          <w:sz w:val="24"/>
          <w:szCs w:val="24"/>
        </w:rPr>
        <w:t>1</w:t>
      </w:r>
      <w:r w:rsidR="00B71EDF">
        <w:rPr>
          <w:rFonts w:ascii="Times New Roman" w:hAnsi="Times New Roman" w:cs="Times New Roman"/>
          <w:sz w:val="24"/>
          <w:szCs w:val="24"/>
        </w:rPr>
        <w:t>4. In terms of clause 1.1 of the lease agreement, the respondent’s right of occupation would lapse on termination of the contract of employment. The respondent was required to vacate the property within one (1) calendar month from the date of termination</w:t>
      </w:r>
      <w:r w:rsidR="00560400">
        <w:rPr>
          <w:rFonts w:ascii="Times New Roman" w:hAnsi="Times New Roman" w:cs="Times New Roman"/>
          <w:sz w:val="24"/>
          <w:szCs w:val="24"/>
        </w:rPr>
        <w:t xml:space="preserve"> of the employment contract</w:t>
      </w:r>
      <w:r w:rsidR="00B71EDF">
        <w:rPr>
          <w:rFonts w:ascii="Times New Roman" w:hAnsi="Times New Roman" w:cs="Times New Roman"/>
          <w:sz w:val="24"/>
          <w:szCs w:val="24"/>
        </w:rPr>
        <w:t xml:space="preserve">. </w:t>
      </w:r>
    </w:p>
    <w:p w14:paraId="6EE831F6" w14:textId="3BA1D263" w:rsidR="00B71EDF" w:rsidRDefault="00B71EDF" w:rsidP="00EA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termination of the contract of employment sometime in April 2023, the lease agreement was consequently terminated after one month, and the respondent ceased to have any legal right to remain in occupation of the property. Discussions </w:t>
      </w:r>
      <w:r w:rsidR="00560400">
        <w:rPr>
          <w:rFonts w:ascii="Times New Roman" w:hAnsi="Times New Roman" w:cs="Times New Roman"/>
          <w:sz w:val="24"/>
          <w:szCs w:val="24"/>
        </w:rPr>
        <w:t>about having</w:t>
      </w:r>
      <w:r>
        <w:rPr>
          <w:rFonts w:ascii="Times New Roman" w:hAnsi="Times New Roman" w:cs="Times New Roman"/>
          <w:sz w:val="24"/>
          <w:szCs w:val="24"/>
        </w:rPr>
        <w:t xml:space="preserve"> the respondent vacate the property were not fruitful, and the respondent was consequently served with a notice to vacate the property.</w:t>
      </w:r>
    </w:p>
    <w:p w14:paraId="7AE68FE1" w14:textId="2DDB41D5" w:rsidR="00B71EDF" w:rsidRDefault="00B71EDF" w:rsidP="00EA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averred that the respondent had no lawful cause to remain in occupation of the property. </w:t>
      </w:r>
      <w:r w:rsidR="00AC3282">
        <w:rPr>
          <w:rFonts w:ascii="Times New Roman" w:hAnsi="Times New Roman" w:cs="Times New Roman"/>
          <w:sz w:val="24"/>
          <w:szCs w:val="24"/>
        </w:rPr>
        <w:t>The</w:t>
      </w:r>
      <w:r>
        <w:rPr>
          <w:rFonts w:ascii="Times New Roman" w:hAnsi="Times New Roman" w:cs="Times New Roman"/>
          <w:sz w:val="24"/>
          <w:szCs w:val="24"/>
        </w:rPr>
        <w:t xml:space="preserve"> applicant had every right to reclaim possession of the property from the respondent</w:t>
      </w:r>
      <w:r w:rsidR="00AC3282">
        <w:rPr>
          <w:rFonts w:ascii="Times New Roman" w:hAnsi="Times New Roman" w:cs="Times New Roman"/>
          <w:sz w:val="24"/>
          <w:szCs w:val="24"/>
        </w:rPr>
        <w:t xml:space="preserve"> once the employment relationship was terminated</w:t>
      </w:r>
      <w:r>
        <w:rPr>
          <w:rFonts w:ascii="Times New Roman" w:hAnsi="Times New Roman" w:cs="Times New Roman"/>
          <w:sz w:val="24"/>
          <w:szCs w:val="24"/>
        </w:rPr>
        <w:t xml:space="preserve">. </w:t>
      </w:r>
    </w:p>
    <w:p w14:paraId="39375D36" w14:textId="22A94F91" w:rsidR="00B71EDF" w:rsidRDefault="00B71EDF" w:rsidP="00EA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urged to grant the relief sought with costs on the punitive scale. The prayer for costs on the punitive scale was motivated by the fact that the respondent was aware that he ought to have vacated the property upon termination of the contract of employment</w:t>
      </w:r>
      <w:r w:rsidR="00AC3282">
        <w:rPr>
          <w:rFonts w:ascii="Times New Roman" w:hAnsi="Times New Roman" w:cs="Times New Roman"/>
          <w:sz w:val="24"/>
          <w:szCs w:val="24"/>
        </w:rPr>
        <w:t xml:space="preserve">, which was tied to the </w:t>
      </w:r>
      <w:r>
        <w:rPr>
          <w:rFonts w:ascii="Times New Roman" w:hAnsi="Times New Roman" w:cs="Times New Roman"/>
          <w:sz w:val="24"/>
          <w:szCs w:val="24"/>
        </w:rPr>
        <w:t xml:space="preserve">lease agreement. </w:t>
      </w:r>
    </w:p>
    <w:p w14:paraId="1F353E47" w14:textId="5AFBBF79" w:rsidR="006436BD" w:rsidRPr="006436BD" w:rsidRDefault="00E8399D" w:rsidP="006436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6436BD" w:rsidRPr="006436BD">
        <w:rPr>
          <w:rFonts w:ascii="Times New Roman" w:hAnsi="Times New Roman" w:cs="Times New Roman"/>
          <w:b/>
          <w:bCs/>
          <w:sz w:val="24"/>
          <w:szCs w:val="24"/>
        </w:rPr>
        <w:t xml:space="preserve">Respondent’s Case </w:t>
      </w:r>
    </w:p>
    <w:p w14:paraId="5218F3EE" w14:textId="0A865F5A" w:rsidR="005C51A3" w:rsidRDefault="00E8399D" w:rsidP="00E8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affidavit, the respondent raised a preliminary point at the outset. The point was that the applicant adopted </w:t>
      </w:r>
      <w:r w:rsidR="00FC5722">
        <w:rPr>
          <w:rFonts w:ascii="Times New Roman" w:hAnsi="Times New Roman" w:cs="Times New Roman"/>
          <w:sz w:val="24"/>
          <w:szCs w:val="24"/>
        </w:rPr>
        <w:t>the wrong</w:t>
      </w:r>
      <w:r>
        <w:rPr>
          <w:rFonts w:ascii="Times New Roman" w:hAnsi="Times New Roman" w:cs="Times New Roman"/>
          <w:sz w:val="24"/>
          <w:szCs w:val="24"/>
        </w:rPr>
        <w:t xml:space="preserve"> procedure</w:t>
      </w:r>
      <w:r w:rsidR="00FC5722">
        <w:rPr>
          <w:rFonts w:ascii="Times New Roman" w:hAnsi="Times New Roman" w:cs="Times New Roman"/>
          <w:sz w:val="24"/>
          <w:szCs w:val="24"/>
        </w:rPr>
        <w:t xml:space="preserve"> in bringing proceedings before the court</w:t>
      </w:r>
      <w:r>
        <w:rPr>
          <w:rFonts w:ascii="Times New Roman" w:hAnsi="Times New Roman" w:cs="Times New Roman"/>
          <w:sz w:val="24"/>
          <w:szCs w:val="24"/>
        </w:rPr>
        <w:t xml:space="preserve">. There were material disputes of fact that were unresolvable on the papers without recourse to oral evidence. The applicant was fully aware that the respondent had a claim of right in respect of the same property. There was </w:t>
      </w:r>
      <w:r w:rsidR="00C26AC3">
        <w:rPr>
          <w:rFonts w:ascii="Times New Roman" w:hAnsi="Times New Roman" w:cs="Times New Roman"/>
          <w:sz w:val="24"/>
          <w:szCs w:val="24"/>
        </w:rPr>
        <w:t>a need</w:t>
      </w:r>
      <w:r>
        <w:rPr>
          <w:rFonts w:ascii="Times New Roman" w:hAnsi="Times New Roman" w:cs="Times New Roman"/>
          <w:sz w:val="24"/>
          <w:szCs w:val="24"/>
        </w:rPr>
        <w:t xml:space="preserve"> for oral evidence to be led in court from the parties and their witnesses in order to resolve the factual dispute. The court was urged to dismiss the application with costs on the legal practitioner and client scale</w:t>
      </w:r>
      <w:r w:rsidR="00FC5722">
        <w:rPr>
          <w:rFonts w:ascii="Times New Roman" w:hAnsi="Times New Roman" w:cs="Times New Roman"/>
          <w:sz w:val="24"/>
          <w:szCs w:val="24"/>
        </w:rPr>
        <w:t>, if it found in favour of the respondent in respect of the preliminary point</w:t>
      </w:r>
      <w:r>
        <w:rPr>
          <w:rFonts w:ascii="Times New Roman" w:hAnsi="Times New Roman" w:cs="Times New Roman"/>
          <w:sz w:val="24"/>
          <w:szCs w:val="24"/>
        </w:rPr>
        <w:t xml:space="preserve">. </w:t>
      </w:r>
    </w:p>
    <w:p w14:paraId="4ED0DE58" w14:textId="2AF8AD97" w:rsidR="00012FFD" w:rsidRPr="009424CB" w:rsidRDefault="00E8399D" w:rsidP="00E83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of the application, the respondent </w:t>
      </w:r>
      <w:r w:rsidR="003F2ABA">
        <w:rPr>
          <w:rFonts w:ascii="Times New Roman" w:hAnsi="Times New Roman" w:cs="Times New Roman"/>
          <w:sz w:val="24"/>
          <w:szCs w:val="24"/>
        </w:rPr>
        <w:t>insisted that he had a claim of right in the property. He alleged that whilst the applicant was operating as Ashanti Goldfields Zimbabwe Limited, it divested itself of any rights over the housing units and resolved to dispose same to employees, who were sitting tenants in the properties. The respondent claimed to have supporting documents which proved that the property in question, along with other houses in similar localities, no longer belonged to the applicant</w:t>
      </w:r>
      <w:r w:rsidR="003F2ABA" w:rsidRPr="009424CB">
        <w:rPr>
          <w:rFonts w:ascii="Times New Roman" w:hAnsi="Times New Roman" w:cs="Times New Roman"/>
          <w:sz w:val="24"/>
          <w:szCs w:val="24"/>
        </w:rPr>
        <w:t xml:space="preserve">. </w:t>
      </w:r>
    </w:p>
    <w:p w14:paraId="1163A626" w14:textId="52260AA3" w:rsidR="00E8399D" w:rsidRPr="009424CB" w:rsidRDefault="003F2ABA" w:rsidP="00E8399D">
      <w:pPr>
        <w:spacing w:after="0" w:line="360" w:lineRule="auto"/>
        <w:ind w:firstLine="720"/>
        <w:jc w:val="both"/>
        <w:rPr>
          <w:rFonts w:ascii="Times New Roman" w:hAnsi="Times New Roman" w:cs="Times New Roman"/>
          <w:sz w:val="24"/>
          <w:szCs w:val="24"/>
        </w:rPr>
      </w:pPr>
      <w:r w:rsidRPr="009424CB">
        <w:rPr>
          <w:rFonts w:ascii="Times New Roman" w:hAnsi="Times New Roman" w:cs="Times New Roman"/>
          <w:sz w:val="24"/>
          <w:szCs w:val="24"/>
        </w:rPr>
        <w:t xml:space="preserve">The respondent further averred that Bindura Estates, the rightful owners of the </w:t>
      </w:r>
      <w:r w:rsidR="00D631C0" w:rsidRPr="009424CB">
        <w:rPr>
          <w:rFonts w:ascii="Times New Roman" w:hAnsi="Times New Roman" w:cs="Times New Roman"/>
          <w:sz w:val="24"/>
          <w:szCs w:val="24"/>
        </w:rPr>
        <w:t>properties,</w:t>
      </w:r>
      <w:r w:rsidRPr="009424CB">
        <w:rPr>
          <w:rFonts w:ascii="Times New Roman" w:hAnsi="Times New Roman" w:cs="Times New Roman"/>
          <w:sz w:val="24"/>
          <w:szCs w:val="24"/>
        </w:rPr>
        <w:t xml:space="preserve"> were supposed to cede rights in the </w:t>
      </w:r>
      <w:r w:rsidR="00FC5722" w:rsidRPr="009424CB">
        <w:rPr>
          <w:rFonts w:ascii="Times New Roman" w:hAnsi="Times New Roman" w:cs="Times New Roman"/>
          <w:sz w:val="24"/>
          <w:szCs w:val="24"/>
        </w:rPr>
        <w:t xml:space="preserve">housing </w:t>
      </w:r>
      <w:r w:rsidRPr="009424CB">
        <w:rPr>
          <w:rFonts w:ascii="Times New Roman" w:hAnsi="Times New Roman" w:cs="Times New Roman"/>
          <w:sz w:val="24"/>
          <w:szCs w:val="24"/>
        </w:rPr>
        <w:t>units and subsequently pass title to the employees.</w:t>
      </w:r>
      <w:r w:rsidR="00D631C0" w:rsidRPr="009424CB">
        <w:rPr>
          <w:rFonts w:ascii="Times New Roman" w:hAnsi="Times New Roman" w:cs="Times New Roman"/>
          <w:sz w:val="24"/>
          <w:szCs w:val="24"/>
        </w:rPr>
        <w:t xml:space="preserve"> This was in fulfillment of </w:t>
      </w:r>
      <w:r w:rsidR="00FC5722" w:rsidRPr="009424CB">
        <w:rPr>
          <w:rFonts w:ascii="Times New Roman" w:hAnsi="Times New Roman" w:cs="Times New Roman"/>
          <w:sz w:val="24"/>
          <w:szCs w:val="24"/>
        </w:rPr>
        <w:t xml:space="preserve">a </w:t>
      </w:r>
      <w:r w:rsidR="00D631C0" w:rsidRPr="009424CB">
        <w:rPr>
          <w:rFonts w:ascii="Times New Roman" w:hAnsi="Times New Roman" w:cs="Times New Roman"/>
          <w:sz w:val="24"/>
          <w:szCs w:val="24"/>
        </w:rPr>
        <w:t xml:space="preserve">disposal memorandum dated 1 December 2003. </w:t>
      </w:r>
      <w:r w:rsidRPr="009424CB">
        <w:rPr>
          <w:rFonts w:ascii="Times New Roman" w:hAnsi="Times New Roman" w:cs="Times New Roman"/>
          <w:sz w:val="24"/>
          <w:szCs w:val="24"/>
        </w:rPr>
        <w:t xml:space="preserve"> </w:t>
      </w:r>
      <w:r w:rsidR="00D631C0" w:rsidRPr="009424CB">
        <w:rPr>
          <w:rFonts w:ascii="Times New Roman" w:hAnsi="Times New Roman" w:cs="Times New Roman"/>
          <w:sz w:val="24"/>
          <w:szCs w:val="24"/>
        </w:rPr>
        <w:t xml:space="preserve">The applicant </w:t>
      </w:r>
      <w:r w:rsidR="00FC5722" w:rsidRPr="009424CB">
        <w:rPr>
          <w:rFonts w:ascii="Times New Roman" w:hAnsi="Times New Roman" w:cs="Times New Roman"/>
          <w:sz w:val="24"/>
          <w:szCs w:val="24"/>
        </w:rPr>
        <w:t>was</w:t>
      </w:r>
      <w:r w:rsidR="00D631C0" w:rsidRPr="009424CB">
        <w:rPr>
          <w:rFonts w:ascii="Times New Roman" w:hAnsi="Times New Roman" w:cs="Times New Roman"/>
          <w:sz w:val="24"/>
          <w:szCs w:val="24"/>
        </w:rPr>
        <w:t xml:space="preserve"> accused of having reneged on its part by failing, refusing and neglecting to give the respondent the necessary documentation to complete the purchase process. </w:t>
      </w:r>
      <w:r w:rsidR="00012FFD" w:rsidRPr="009424CB">
        <w:rPr>
          <w:rFonts w:ascii="Times New Roman" w:hAnsi="Times New Roman" w:cs="Times New Roman"/>
          <w:sz w:val="24"/>
          <w:szCs w:val="24"/>
        </w:rPr>
        <w:t xml:space="preserve">The respondent attached several documents to his opposing affidavit, which he averred supported his claims. </w:t>
      </w:r>
    </w:p>
    <w:p w14:paraId="5CEF5472" w14:textId="790C9E54" w:rsidR="00AD7028" w:rsidRPr="009424CB" w:rsidRDefault="00AD7028" w:rsidP="00E8399D">
      <w:pPr>
        <w:spacing w:after="0" w:line="360" w:lineRule="auto"/>
        <w:ind w:firstLine="720"/>
        <w:jc w:val="both"/>
        <w:rPr>
          <w:rFonts w:ascii="Times New Roman" w:hAnsi="Times New Roman" w:cs="Times New Roman"/>
          <w:sz w:val="24"/>
          <w:szCs w:val="24"/>
        </w:rPr>
      </w:pPr>
      <w:r w:rsidRPr="009424CB">
        <w:rPr>
          <w:rFonts w:ascii="Times New Roman" w:hAnsi="Times New Roman" w:cs="Times New Roman"/>
          <w:sz w:val="24"/>
          <w:szCs w:val="24"/>
        </w:rPr>
        <w:t xml:space="preserve">The respondent averred that the contract of employment attached to the application showed his date of employment as 3 September 2003, but surprisingly the effective date was shown as 1 </w:t>
      </w:r>
      <w:r w:rsidRPr="009424CB">
        <w:rPr>
          <w:rFonts w:ascii="Times New Roman" w:hAnsi="Times New Roman" w:cs="Times New Roman"/>
          <w:sz w:val="24"/>
          <w:szCs w:val="24"/>
        </w:rPr>
        <w:lastRenderedPageBreak/>
        <w:t xml:space="preserve">January 2023. The contract was allegedly signed by the respondent on 10 January 2023, by the Head of Department on 16 November 2022 and by the Human Resources Manager on 18 November 2022. The respondent dismissed the alleged contract of employment as a fraudulent document designed to deceive people on the correct state of affairs regarding his contract of employment with the applicant. </w:t>
      </w:r>
    </w:p>
    <w:p w14:paraId="7A7FF075" w14:textId="575E5FD7" w:rsidR="00AD7028" w:rsidRPr="009424CB" w:rsidRDefault="00AD7028" w:rsidP="00E8399D">
      <w:pPr>
        <w:spacing w:after="0" w:line="360" w:lineRule="auto"/>
        <w:ind w:firstLine="720"/>
        <w:jc w:val="both"/>
        <w:rPr>
          <w:rFonts w:ascii="Times New Roman" w:hAnsi="Times New Roman" w:cs="Times New Roman"/>
          <w:sz w:val="24"/>
          <w:szCs w:val="24"/>
        </w:rPr>
      </w:pPr>
      <w:r w:rsidRPr="009424CB">
        <w:rPr>
          <w:rFonts w:ascii="Times New Roman" w:hAnsi="Times New Roman" w:cs="Times New Roman"/>
          <w:sz w:val="24"/>
          <w:szCs w:val="24"/>
        </w:rPr>
        <w:t xml:space="preserve">It was further averred that the notice of eviction issued by the applicant was inconsequential since the applicant had no mandate from Bindura Estates. The court was urged to dismiss the application with costs on the legal practitioner and client scale because it was hopeless </w:t>
      </w:r>
      <w:r w:rsidR="004830A6" w:rsidRPr="009424CB">
        <w:rPr>
          <w:rFonts w:ascii="Times New Roman" w:hAnsi="Times New Roman" w:cs="Times New Roman"/>
          <w:sz w:val="24"/>
          <w:szCs w:val="24"/>
        </w:rPr>
        <w:t xml:space="preserve">and without any legal basis. </w:t>
      </w:r>
    </w:p>
    <w:p w14:paraId="4C1497F5" w14:textId="4D167B34" w:rsidR="004830A6" w:rsidRPr="009424CB" w:rsidRDefault="004830A6" w:rsidP="004830A6">
      <w:pPr>
        <w:spacing w:after="0" w:line="360" w:lineRule="auto"/>
        <w:jc w:val="both"/>
        <w:rPr>
          <w:rFonts w:ascii="Times New Roman" w:hAnsi="Times New Roman" w:cs="Times New Roman"/>
          <w:b/>
          <w:bCs/>
          <w:sz w:val="24"/>
          <w:szCs w:val="24"/>
        </w:rPr>
      </w:pPr>
      <w:r w:rsidRPr="009424CB">
        <w:rPr>
          <w:rFonts w:ascii="Times New Roman" w:hAnsi="Times New Roman" w:cs="Times New Roman"/>
          <w:b/>
          <w:bCs/>
          <w:sz w:val="24"/>
          <w:szCs w:val="24"/>
        </w:rPr>
        <w:t>The Answering Affidavit</w:t>
      </w:r>
    </w:p>
    <w:p w14:paraId="66987D0D" w14:textId="3EAEAF6B" w:rsidR="004830A6" w:rsidRDefault="004830A6" w:rsidP="004830A6">
      <w:pPr>
        <w:spacing w:after="0" w:line="360" w:lineRule="auto"/>
        <w:jc w:val="both"/>
        <w:rPr>
          <w:rFonts w:ascii="Times New Roman" w:hAnsi="Times New Roman" w:cs="Times New Roman"/>
          <w:sz w:val="24"/>
          <w:szCs w:val="24"/>
        </w:rPr>
      </w:pPr>
      <w:r w:rsidRPr="009424CB">
        <w:rPr>
          <w:rFonts w:ascii="Times New Roman" w:hAnsi="Times New Roman" w:cs="Times New Roman"/>
          <w:sz w:val="24"/>
          <w:szCs w:val="24"/>
        </w:rPr>
        <w:tab/>
        <w:t xml:space="preserve">The applicant denied that there were material disputes of fact arising in the matter. The applicant’s claim arose out of the termination of the employment relationship and the consequent lapse of the lease agreement executed by the parties. The respondent </w:t>
      </w:r>
      <w:r>
        <w:rPr>
          <w:rFonts w:ascii="Times New Roman" w:hAnsi="Times New Roman" w:cs="Times New Roman"/>
          <w:sz w:val="24"/>
          <w:szCs w:val="24"/>
        </w:rPr>
        <w:t xml:space="preserve">had no claim of right to the property. It was further averred that the alleged disputes of fact were </w:t>
      </w:r>
      <w:r w:rsidR="00D6637B">
        <w:rPr>
          <w:rFonts w:ascii="Times New Roman" w:hAnsi="Times New Roman" w:cs="Times New Roman"/>
          <w:sz w:val="24"/>
          <w:szCs w:val="24"/>
        </w:rPr>
        <w:t>nonexistent</w:t>
      </w:r>
      <w:r>
        <w:rPr>
          <w:rFonts w:ascii="Times New Roman" w:hAnsi="Times New Roman" w:cs="Times New Roman"/>
          <w:sz w:val="24"/>
          <w:szCs w:val="24"/>
        </w:rPr>
        <w:t xml:space="preserve">, and this was why the deponent was </w:t>
      </w:r>
      <w:r w:rsidR="00FC5722">
        <w:rPr>
          <w:rFonts w:ascii="Times New Roman" w:hAnsi="Times New Roman" w:cs="Times New Roman"/>
          <w:sz w:val="24"/>
          <w:szCs w:val="24"/>
        </w:rPr>
        <w:t xml:space="preserve">coy </w:t>
      </w:r>
      <w:r>
        <w:rPr>
          <w:rFonts w:ascii="Times New Roman" w:hAnsi="Times New Roman" w:cs="Times New Roman"/>
          <w:sz w:val="24"/>
          <w:szCs w:val="24"/>
        </w:rPr>
        <w:t xml:space="preserve">to outline or </w:t>
      </w:r>
      <w:r w:rsidR="00FC5722">
        <w:rPr>
          <w:rFonts w:ascii="Times New Roman" w:hAnsi="Times New Roman" w:cs="Times New Roman"/>
          <w:sz w:val="24"/>
          <w:szCs w:val="24"/>
        </w:rPr>
        <w:t>particularize</w:t>
      </w:r>
      <w:r>
        <w:rPr>
          <w:rFonts w:ascii="Times New Roman" w:hAnsi="Times New Roman" w:cs="Times New Roman"/>
          <w:sz w:val="24"/>
          <w:szCs w:val="24"/>
        </w:rPr>
        <w:t xml:space="preserve"> them in the point </w:t>
      </w:r>
      <w:r w:rsidRPr="004830A6">
        <w:rPr>
          <w:rFonts w:ascii="Times New Roman" w:hAnsi="Times New Roman" w:cs="Times New Roman"/>
          <w:i/>
          <w:iCs/>
          <w:sz w:val="24"/>
          <w:szCs w:val="24"/>
        </w:rPr>
        <w:t>in limine</w:t>
      </w:r>
      <w:r>
        <w:rPr>
          <w:rFonts w:ascii="Times New Roman" w:hAnsi="Times New Roman" w:cs="Times New Roman"/>
          <w:sz w:val="24"/>
          <w:szCs w:val="24"/>
        </w:rPr>
        <w:t xml:space="preserve">. </w:t>
      </w:r>
    </w:p>
    <w:p w14:paraId="49485E39" w14:textId="6F0BE0AC" w:rsidR="000C5860" w:rsidRDefault="000C5860" w:rsidP="00483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dismissed the respondent’s claims as false. This was because the respondent neither signed an agreement of sale nor made any payments towards the purchase of the property. This was simply because the property that he occupied did not form part of the properties that were disposed of. The lease agreement signed by the parties confirmed that the respondent was merely a tenant of the applicant</w:t>
      </w:r>
      <w:r w:rsidR="00FC5722">
        <w:rPr>
          <w:rFonts w:ascii="Times New Roman" w:hAnsi="Times New Roman" w:cs="Times New Roman"/>
          <w:sz w:val="24"/>
          <w:szCs w:val="24"/>
        </w:rPr>
        <w:t>,</w:t>
      </w:r>
      <w:r>
        <w:rPr>
          <w:rFonts w:ascii="Times New Roman" w:hAnsi="Times New Roman" w:cs="Times New Roman"/>
          <w:sz w:val="24"/>
          <w:szCs w:val="24"/>
        </w:rPr>
        <w:t xml:space="preserve"> whose tenancy arose as a benefit of the employment relationship that existed between the parties. It was inconceivable that the respondent would sign a lease agreement in respect of a property that he owned. If the respondent had any other right to the property, then he would have pursued such rights with the alleged legitimate owner. </w:t>
      </w:r>
    </w:p>
    <w:p w14:paraId="41926627" w14:textId="7C24460A" w:rsidR="006C7024" w:rsidRPr="004830A6" w:rsidRDefault="006C7024" w:rsidP="00483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dismissed the averment that the respondent’s contract of employment was a sham. The respondent had been in the applicant’s </w:t>
      </w:r>
      <w:r w:rsidR="00FC5722">
        <w:rPr>
          <w:rFonts w:ascii="Times New Roman" w:hAnsi="Times New Roman" w:cs="Times New Roman"/>
          <w:sz w:val="24"/>
          <w:szCs w:val="24"/>
        </w:rPr>
        <w:t>employment</w:t>
      </w:r>
      <w:r>
        <w:rPr>
          <w:rFonts w:ascii="Times New Roman" w:hAnsi="Times New Roman" w:cs="Times New Roman"/>
          <w:sz w:val="24"/>
          <w:szCs w:val="24"/>
        </w:rPr>
        <w:t xml:space="preserve"> since </w:t>
      </w:r>
      <w:r w:rsidR="00E72683">
        <w:rPr>
          <w:rFonts w:ascii="Times New Roman" w:hAnsi="Times New Roman" w:cs="Times New Roman"/>
          <w:sz w:val="24"/>
          <w:szCs w:val="24"/>
        </w:rPr>
        <w:t>2003 and</w:t>
      </w:r>
      <w:r>
        <w:rPr>
          <w:rFonts w:ascii="Times New Roman" w:hAnsi="Times New Roman" w:cs="Times New Roman"/>
          <w:sz w:val="24"/>
          <w:szCs w:val="24"/>
        </w:rPr>
        <w:t xml:space="preserve"> had undergone a series of promotions. The contract of employment attached to the founding affidavit was executed when the respondent was promoted to his final role.  </w:t>
      </w:r>
      <w:r w:rsidR="00E72683">
        <w:rPr>
          <w:rFonts w:ascii="Times New Roman" w:hAnsi="Times New Roman" w:cs="Times New Roman"/>
          <w:sz w:val="24"/>
          <w:szCs w:val="24"/>
        </w:rPr>
        <w:t xml:space="preserve">The respondent had also sued the applicant before in the Labour Court on the basis of the same employment contract without making any complaints of fraud </w:t>
      </w:r>
      <w:r w:rsidR="004E5520">
        <w:rPr>
          <w:rFonts w:ascii="Times New Roman" w:hAnsi="Times New Roman" w:cs="Times New Roman"/>
          <w:sz w:val="24"/>
          <w:szCs w:val="24"/>
        </w:rPr>
        <w:t>which were now being raised herein</w:t>
      </w:r>
      <w:r w:rsidR="00E72683">
        <w:rPr>
          <w:rFonts w:ascii="Times New Roman" w:hAnsi="Times New Roman" w:cs="Times New Roman"/>
          <w:sz w:val="24"/>
          <w:szCs w:val="24"/>
        </w:rPr>
        <w:t xml:space="preserve">. </w:t>
      </w:r>
    </w:p>
    <w:p w14:paraId="27DB4118" w14:textId="0D8318FA" w:rsidR="00E8399D" w:rsidRDefault="00FB170F" w:rsidP="00FB170F">
      <w:pPr>
        <w:tabs>
          <w:tab w:val="left" w:pos="567"/>
        </w:tabs>
        <w:spacing w:after="0" w:line="360" w:lineRule="auto"/>
        <w:ind w:hanging="56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B335C30" w14:textId="33F2BC64" w:rsidR="001711C6" w:rsidRDefault="005C51A3" w:rsidP="005C51A3">
      <w:pPr>
        <w:spacing w:after="0" w:line="360" w:lineRule="auto"/>
        <w:jc w:val="both"/>
        <w:rPr>
          <w:rFonts w:ascii="Times New Roman" w:hAnsi="Times New Roman" w:cs="Times New Roman"/>
          <w:b/>
          <w:bCs/>
          <w:sz w:val="24"/>
          <w:szCs w:val="24"/>
        </w:rPr>
      </w:pPr>
      <w:r w:rsidRPr="005C51A3">
        <w:rPr>
          <w:rFonts w:ascii="Times New Roman" w:hAnsi="Times New Roman" w:cs="Times New Roman"/>
          <w:b/>
          <w:bCs/>
          <w:sz w:val="24"/>
          <w:szCs w:val="24"/>
        </w:rPr>
        <w:lastRenderedPageBreak/>
        <w:t xml:space="preserve">Submissions and analysis of the preliminary point </w:t>
      </w:r>
      <w:r w:rsidR="00B13451" w:rsidRPr="005C51A3">
        <w:rPr>
          <w:rFonts w:ascii="Times New Roman" w:hAnsi="Times New Roman" w:cs="Times New Roman"/>
          <w:b/>
          <w:bCs/>
          <w:sz w:val="24"/>
          <w:szCs w:val="24"/>
        </w:rPr>
        <w:t xml:space="preserve"> </w:t>
      </w:r>
    </w:p>
    <w:p w14:paraId="10DAC636" w14:textId="609233D9" w:rsidR="00E72683" w:rsidRDefault="00E72683" w:rsidP="005C51A3">
      <w:pPr>
        <w:spacing w:after="0" w:line="360" w:lineRule="auto"/>
        <w:jc w:val="both"/>
        <w:rPr>
          <w:rFonts w:ascii="Times New Roman" w:hAnsi="Times New Roman" w:cs="Times New Roman"/>
          <w:sz w:val="24"/>
          <w:szCs w:val="24"/>
        </w:rPr>
      </w:pPr>
      <w:r w:rsidRPr="00E72683">
        <w:rPr>
          <w:rFonts w:ascii="Times New Roman" w:hAnsi="Times New Roman" w:cs="Times New Roman"/>
          <w:sz w:val="24"/>
          <w:szCs w:val="24"/>
        </w:rPr>
        <w:tab/>
        <w:t xml:space="preserve">Ms </w:t>
      </w:r>
      <w:r w:rsidRPr="00E72683">
        <w:rPr>
          <w:rFonts w:ascii="Times New Roman" w:hAnsi="Times New Roman" w:cs="Times New Roman"/>
          <w:i/>
          <w:iCs/>
          <w:sz w:val="24"/>
          <w:szCs w:val="24"/>
        </w:rPr>
        <w:t>Tsara</w:t>
      </w:r>
      <w:r w:rsidRPr="00E72683">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r w:rsidR="004E5520">
        <w:rPr>
          <w:rFonts w:ascii="Times New Roman" w:hAnsi="Times New Roman" w:cs="Times New Roman"/>
          <w:sz w:val="24"/>
          <w:szCs w:val="24"/>
        </w:rPr>
        <w:t xml:space="preserve">submitted that </w:t>
      </w:r>
      <w:r>
        <w:rPr>
          <w:rFonts w:ascii="Times New Roman" w:hAnsi="Times New Roman" w:cs="Times New Roman"/>
          <w:sz w:val="24"/>
          <w:szCs w:val="24"/>
        </w:rPr>
        <w:t>there was a long history to the matter</w:t>
      </w:r>
      <w:r w:rsidR="004E5520">
        <w:rPr>
          <w:rFonts w:ascii="Times New Roman" w:hAnsi="Times New Roman" w:cs="Times New Roman"/>
          <w:sz w:val="24"/>
          <w:szCs w:val="24"/>
        </w:rPr>
        <w:t>,</w:t>
      </w:r>
      <w:r>
        <w:rPr>
          <w:rFonts w:ascii="Times New Roman" w:hAnsi="Times New Roman" w:cs="Times New Roman"/>
          <w:sz w:val="24"/>
          <w:szCs w:val="24"/>
        </w:rPr>
        <w:t xml:space="preserve"> a</w:t>
      </w:r>
      <w:r w:rsidR="004E5520">
        <w:rPr>
          <w:rFonts w:ascii="Times New Roman" w:hAnsi="Times New Roman" w:cs="Times New Roman"/>
          <w:sz w:val="24"/>
          <w:szCs w:val="24"/>
        </w:rPr>
        <w:t>nd</w:t>
      </w:r>
      <w:r>
        <w:rPr>
          <w:rFonts w:ascii="Times New Roman" w:hAnsi="Times New Roman" w:cs="Times New Roman"/>
          <w:sz w:val="24"/>
          <w:szCs w:val="24"/>
        </w:rPr>
        <w:t xml:space="preserve"> the relationship between the</w:t>
      </w:r>
      <w:r w:rsidR="004E5520">
        <w:rPr>
          <w:rFonts w:ascii="Times New Roman" w:hAnsi="Times New Roman" w:cs="Times New Roman"/>
          <w:sz w:val="24"/>
          <w:szCs w:val="24"/>
        </w:rPr>
        <w:t xml:space="preserve"> parties </w:t>
      </w:r>
      <w:r>
        <w:rPr>
          <w:rFonts w:ascii="Times New Roman" w:hAnsi="Times New Roman" w:cs="Times New Roman"/>
          <w:sz w:val="24"/>
          <w:szCs w:val="24"/>
        </w:rPr>
        <w:t xml:space="preserve">was more than that of landlord and tenant. The applicant had not challenged the authenticity of the documentary evidence placed before the court by the respondent. The documents confirmed that the properties </w:t>
      </w:r>
      <w:r w:rsidR="004E5520">
        <w:rPr>
          <w:rFonts w:ascii="Times New Roman" w:hAnsi="Times New Roman" w:cs="Times New Roman"/>
          <w:sz w:val="24"/>
          <w:szCs w:val="24"/>
        </w:rPr>
        <w:t xml:space="preserve">were </w:t>
      </w:r>
      <w:r>
        <w:rPr>
          <w:rFonts w:ascii="Times New Roman" w:hAnsi="Times New Roman" w:cs="Times New Roman"/>
          <w:sz w:val="24"/>
          <w:szCs w:val="24"/>
        </w:rPr>
        <w:t xml:space="preserve">offered to sitting tenants. Counsel </w:t>
      </w:r>
      <w:r w:rsidR="004E5520">
        <w:rPr>
          <w:rFonts w:ascii="Times New Roman" w:hAnsi="Times New Roman" w:cs="Times New Roman"/>
          <w:sz w:val="24"/>
          <w:szCs w:val="24"/>
        </w:rPr>
        <w:t xml:space="preserve">further </w:t>
      </w:r>
      <w:r>
        <w:rPr>
          <w:rFonts w:ascii="Times New Roman" w:hAnsi="Times New Roman" w:cs="Times New Roman"/>
          <w:sz w:val="24"/>
          <w:szCs w:val="24"/>
        </w:rPr>
        <w:t xml:space="preserve">submitted that the matter ought to be referred to trial in view of the live factual dispute concerning the status of the property. </w:t>
      </w:r>
    </w:p>
    <w:p w14:paraId="6882219E" w14:textId="414A7579" w:rsidR="00E72683" w:rsidRDefault="00E72683" w:rsidP="005C5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response, Ms </w:t>
      </w:r>
      <w:r w:rsidRPr="00E72683">
        <w:rPr>
          <w:rFonts w:ascii="Times New Roman" w:hAnsi="Times New Roman" w:cs="Times New Roman"/>
          <w:i/>
          <w:iCs/>
          <w:sz w:val="24"/>
          <w:szCs w:val="24"/>
        </w:rPr>
        <w:t>Mabwe</w:t>
      </w:r>
      <w:r>
        <w:rPr>
          <w:rFonts w:ascii="Times New Roman" w:hAnsi="Times New Roman" w:cs="Times New Roman"/>
          <w:sz w:val="24"/>
          <w:szCs w:val="24"/>
        </w:rPr>
        <w:t xml:space="preserve"> for the applicant submitted that </w:t>
      </w:r>
      <w:r w:rsidR="00463D15">
        <w:rPr>
          <w:rFonts w:ascii="Times New Roman" w:hAnsi="Times New Roman" w:cs="Times New Roman"/>
          <w:sz w:val="24"/>
          <w:szCs w:val="24"/>
        </w:rPr>
        <w:t xml:space="preserve">the preliminary point was devoid of merit. This was because the applicant had proved that the respondent was in possession of the property through a lease agreement, and by virtue of the employment relationship between the parties. The respondent had no right to </w:t>
      </w:r>
      <w:r w:rsidR="004E5520">
        <w:rPr>
          <w:rFonts w:ascii="Times New Roman" w:hAnsi="Times New Roman" w:cs="Times New Roman"/>
          <w:sz w:val="24"/>
          <w:szCs w:val="24"/>
        </w:rPr>
        <w:t xml:space="preserve">remain </w:t>
      </w:r>
      <w:r w:rsidR="00463D15">
        <w:rPr>
          <w:rFonts w:ascii="Times New Roman" w:hAnsi="Times New Roman" w:cs="Times New Roman"/>
          <w:sz w:val="24"/>
          <w:szCs w:val="24"/>
        </w:rPr>
        <w:t xml:space="preserve">in occupation of the property. The alleged disputes of fact had to be pointed out. None had been pointed out herein. </w:t>
      </w:r>
    </w:p>
    <w:p w14:paraId="3236AA44" w14:textId="49BE26A7" w:rsidR="00463D15" w:rsidRDefault="00463D15" w:rsidP="005C5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463D15">
        <w:rPr>
          <w:rFonts w:ascii="Times New Roman" w:hAnsi="Times New Roman" w:cs="Times New Roman"/>
          <w:i/>
          <w:iCs/>
          <w:sz w:val="24"/>
          <w:szCs w:val="24"/>
        </w:rPr>
        <w:t>Mabwe</w:t>
      </w:r>
      <w:r>
        <w:rPr>
          <w:rFonts w:ascii="Times New Roman" w:hAnsi="Times New Roman" w:cs="Times New Roman"/>
          <w:sz w:val="24"/>
          <w:szCs w:val="24"/>
        </w:rPr>
        <w:t xml:space="preserve"> further submitted that at common law, the </w:t>
      </w:r>
      <w:r w:rsidR="0044336D">
        <w:rPr>
          <w:rFonts w:ascii="Times New Roman" w:hAnsi="Times New Roman" w:cs="Times New Roman"/>
          <w:sz w:val="24"/>
          <w:szCs w:val="24"/>
        </w:rPr>
        <w:t xml:space="preserve">lessee had no rights to challenge the lessor’s title to the property. The applicant had laid down the requirements for this kind of application. These </w:t>
      </w:r>
      <w:r w:rsidR="004E5520">
        <w:rPr>
          <w:rFonts w:ascii="Times New Roman" w:hAnsi="Times New Roman" w:cs="Times New Roman"/>
          <w:sz w:val="24"/>
          <w:szCs w:val="24"/>
        </w:rPr>
        <w:t>were not</w:t>
      </w:r>
      <w:r w:rsidR="0044336D">
        <w:rPr>
          <w:rFonts w:ascii="Times New Roman" w:hAnsi="Times New Roman" w:cs="Times New Roman"/>
          <w:sz w:val="24"/>
          <w:szCs w:val="24"/>
        </w:rPr>
        <w:t xml:space="preserve"> d</w:t>
      </w:r>
      <w:r w:rsidR="004E5520">
        <w:rPr>
          <w:rFonts w:ascii="Times New Roman" w:hAnsi="Times New Roman" w:cs="Times New Roman"/>
          <w:sz w:val="24"/>
          <w:szCs w:val="24"/>
        </w:rPr>
        <w:t xml:space="preserve">isputed </w:t>
      </w:r>
      <w:r w:rsidR="0044336D">
        <w:rPr>
          <w:rFonts w:ascii="Times New Roman" w:hAnsi="Times New Roman" w:cs="Times New Roman"/>
          <w:sz w:val="24"/>
          <w:szCs w:val="24"/>
        </w:rPr>
        <w:t xml:space="preserve">by the respondent. </w:t>
      </w:r>
    </w:p>
    <w:p w14:paraId="648469E4" w14:textId="38B34BF4" w:rsidR="00FB170F" w:rsidRPr="00FB170F" w:rsidRDefault="00FB170F" w:rsidP="00FB170F">
      <w:pPr>
        <w:tabs>
          <w:tab w:val="left" w:pos="567"/>
        </w:tabs>
        <w:spacing w:after="0" w:line="360" w:lineRule="auto"/>
        <w:ind w:hanging="564"/>
        <w:jc w:val="both"/>
        <w:rPr>
          <w:kern w:val="0"/>
          <w:lang w:val="en-ZW"/>
          <w14:ligatures w14:val="non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test for determining the existence of disputes fact is a much-travelled path in this jurisdiction. </w:t>
      </w:r>
      <w:r w:rsidR="004E5520">
        <w:rPr>
          <w:rFonts w:ascii="Times New Roman" w:hAnsi="Times New Roman" w:cs="Times New Roman"/>
          <w:sz w:val="24"/>
          <w:szCs w:val="24"/>
        </w:rPr>
        <w:t>In</w:t>
      </w:r>
      <w:r w:rsidRPr="00FB170F">
        <w:rPr>
          <w:rFonts w:ascii="Times New Roman" w:hAnsi="Times New Roman" w:cs="Times New Roman"/>
          <w:kern w:val="0"/>
          <w:sz w:val="24"/>
          <w:szCs w:val="24"/>
          <w:lang w:val="en-ZW"/>
          <w14:ligatures w14:val="none"/>
        </w:rPr>
        <w:t xml:space="preserve"> </w:t>
      </w:r>
      <w:r w:rsidRPr="00FB170F">
        <w:rPr>
          <w:rFonts w:ascii="Times New Roman" w:hAnsi="Times New Roman" w:cs="Times New Roman"/>
          <w:i/>
          <w:iCs/>
          <w:color w:val="000000"/>
          <w:kern w:val="0"/>
          <w:sz w:val="23"/>
          <w:szCs w:val="23"/>
          <w:shd w:val="clear" w:color="auto" w:fill="FFFFFF"/>
          <w14:ligatures w14:val="none"/>
        </w:rPr>
        <w:t>Supa Plant Investments (Pvt) Ltd</w:t>
      </w:r>
      <w:r w:rsidRPr="00FB170F">
        <w:rPr>
          <w:kern w:val="0"/>
          <w:lang w:val="en-ZW"/>
          <w14:ligatures w14:val="none"/>
        </w:rPr>
        <w:t xml:space="preserve"> v </w:t>
      </w:r>
      <w:r w:rsidRPr="00FB170F">
        <w:rPr>
          <w:rFonts w:ascii="Times New Roman" w:hAnsi="Times New Roman" w:cs="Times New Roman"/>
          <w:i/>
          <w:iCs/>
          <w:color w:val="000000"/>
          <w:kern w:val="0"/>
          <w:sz w:val="23"/>
          <w:szCs w:val="23"/>
          <w:shd w:val="clear" w:color="auto" w:fill="FFFFFF"/>
          <w14:ligatures w14:val="none"/>
        </w:rPr>
        <w:t xml:space="preserve">Chidavaenzi, </w:t>
      </w:r>
      <w:r>
        <w:rPr>
          <w:rFonts w:ascii="Times New Roman" w:hAnsi="Times New Roman" w:cs="Times New Roman"/>
          <w:color w:val="000000"/>
          <w:kern w:val="0"/>
          <w:sz w:val="23"/>
          <w:szCs w:val="23"/>
          <w:shd w:val="clear" w:color="auto" w:fill="FFFFFF"/>
          <w14:ligatures w14:val="none"/>
        </w:rPr>
        <w:t xml:space="preserve">the court set out the test </w:t>
      </w:r>
      <w:r w:rsidRPr="00FB170F">
        <w:rPr>
          <w:rFonts w:ascii="Times New Roman" w:hAnsi="Times New Roman" w:cs="Times New Roman"/>
          <w:color w:val="000000"/>
          <w:kern w:val="0"/>
          <w:sz w:val="23"/>
          <w:szCs w:val="23"/>
          <w:shd w:val="clear" w:color="auto" w:fill="FFFFFF"/>
          <w14:ligatures w14:val="none"/>
        </w:rPr>
        <w:t>as follows</w:t>
      </w:r>
      <w:r w:rsidRPr="00FB170F">
        <w:rPr>
          <w:kern w:val="0"/>
          <w:lang w:val="en-ZW"/>
          <w14:ligatures w14:val="none"/>
        </w:rPr>
        <w:t>:</w:t>
      </w:r>
    </w:p>
    <w:p w14:paraId="46DF3BE0" w14:textId="77777777" w:rsidR="00FB170F" w:rsidRPr="00FB170F" w:rsidRDefault="00FB170F" w:rsidP="00FB170F">
      <w:pPr>
        <w:widowControl w:val="0"/>
        <w:spacing w:after="240" w:line="274" w:lineRule="exact"/>
        <w:ind w:left="740" w:right="20"/>
        <w:jc w:val="both"/>
        <w:rPr>
          <w:rFonts w:ascii="Times New Roman" w:eastAsia="Times New Roman" w:hAnsi="Times New Roman" w:cs="Times New Roman"/>
          <w:kern w:val="0"/>
          <w:lang w:val="en-ZW"/>
          <w14:ligatures w14:val="none"/>
        </w:rPr>
      </w:pPr>
      <w:r w:rsidRPr="00FB170F">
        <w:rPr>
          <w:rFonts w:ascii="Times New Roman" w:eastAsia="Times New Roman" w:hAnsi="Times New Roman" w:cs="Times New Roman"/>
          <w:kern w:val="0"/>
          <w:lang w:val="en-ZW"/>
          <w14:ligatures w14:val="none"/>
        </w:rPr>
        <w:t>“A material dispute of facts arises when material facts alleged by the applicant are disputed and traversed by the respondent in such a manner as to leave the court with no ready answer to the dispute between the parties in the absence of further evidence.”</w:t>
      </w:r>
      <w:r w:rsidRPr="00FB170F">
        <w:rPr>
          <w:rFonts w:ascii="Times New Roman" w:eastAsia="Times New Roman" w:hAnsi="Times New Roman" w:cs="Times New Roman"/>
          <w:kern w:val="0"/>
          <w:vertAlign w:val="superscript"/>
          <w:lang w:val="en-ZW"/>
          <w14:ligatures w14:val="none"/>
        </w:rPr>
        <w:footnoteReference w:id="1"/>
      </w:r>
    </w:p>
    <w:p w14:paraId="0CCD5EE4" w14:textId="1140495D" w:rsidR="00FB170F" w:rsidRDefault="00FB170F"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24792">
        <w:rPr>
          <w:rFonts w:ascii="Times New Roman" w:hAnsi="Times New Roman" w:cs="Times New Roman"/>
          <w:i/>
          <w:iCs/>
          <w:sz w:val="24"/>
          <w:szCs w:val="24"/>
        </w:rPr>
        <w:t>Muzanenhamo v Officer in Charge CID Law and Order &amp; 7 Ors</w:t>
      </w:r>
      <w:r>
        <w:rPr>
          <w:rStyle w:val="FootnoteReference"/>
          <w:rFonts w:ascii="Times New Roman" w:hAnsi="Times New Roman" w:cs="Times New Roman"/>
          <w:i/>
          <w:iCs/>
          <w:sz w:val="24"/>
          <w:szCs w:val="24"/>
        </w:rPr>
        <w:footnoteReference w:id="2"/>
      </w:r>
      <w:r>
        <w:rPr>
          <w:rFonts w:ascii="Times New Roman" w:hAnsi="Times New Roman" w:cs="Times New Roman"/>
          <w:i/>
          <w:iCs/>
          <w:sz w:val="24"/>
          <w:szCs w:val="24"/>
        </w:rPr>
        <w:t xml:space="preserve">, </w:t>
      </w:r>
      <w:r w:rsidR="004E5520">
        <w:rPr>
          <w:rFonts w:ascii="Times New Roman" w:hAnsi="Times New Roman" w:cs="Times New Roman"/>
          <w:sz w:val="24"/>
          <w:szCs w:val="24"/>
        </w:rPr>
        <w:t xml:space="preserve">the court </w:t>
      </w:r>
      <w:r>
        <w:rPr>
          <w:rFonts w:ascii="Times New Roman" w:hAnsi="Times New Roman" w:cs="Times New Roman"/>
          <w:sz w:val="24"/>
          <w:szCs w:val="24"/>
        </w:rPr>
        <w:t xml:space="preserve">held that the mere allegation of a possible dispute of fact was not conclusive of its existence. </w:t>
      </w:r>
      <w:r w:rsidR="004E5520">
        <w:rPr>
          <w:rFonts w:ascii="Times New Roman" w:hAnsi="Times New Roman" w:cs="Times New Roman"/>
          <w:sz w:val="24"/>
          <w:szCs w:val="24"/>
        </w:rPr>
        <w:t xml:space="preserve">The </w:t>
      </w:r>
      <w:r>
        <w:rPr>
          <w:rFonts w:ascii="Times New Roman" w:hAnsi="Times New Roman" w:cs="Times New Roman"/>
          <w:sz w:val="24"/>
          <w:szCs w:val="24"/>
        </w:rPr>
        <w:t xml:space="preserve">respondent was required to demonstrate in </w:t>
      </w:r>
      <w:r w:rsidR="004E5520">
        <w:rPr>
          <w:rFonts w:ascii="Times New Roman" w:hAnsi="Times New Roman" w:cs="Times New Roman"/>
          <w:sz w:val="24"/>
          <w:szCs w:val="24"/>
        </w:rPr>
        <w:t xml:space="preserve">his </w:t>
      </w:r>
      <w:r>
        <w:rPr>
          <w:rFonts w:ascii="Times New Roman" w:hAnsi="Times New Roman" w:cs="Times New Roman"/>
          <w:sz w:val="24"/>
          <w:szCs w:val="24"/>
        </w:rPr>
        <w:t xml:space="preserve">opposing papers that there was a </w:t>
      </w:r>
      <w:r w:rsidRPr="00D131D7">
        <w:rPr>
          <w:rFonts w:ascii="Times New Roman" w:hAnsi="Times New Roman" w:cs="Times New Roman"/>
          <w:i/>
          <w:iCs/>
          <w:sz w:val="24"/>
          <w:szCs w:val="24"/>
        </w:rPr>
        <w:t xml:space="preserve">bona fide </w:t>
      </w:r>
      <w:r>
        <w:rPr>
          <w:rFonts w:ascii="Times New Roman" w:hAnsi="Times New Roman" w:cs="Times New Roman"/>
          <w:sz w:val="24"/>
          <w:szCs w:val="24"/>
        </w:rPr>
        <w:t>dispute of fact which could not be resolved</w:t>
      </w:r>
      <w:r w:rsidR="004E5520">
        <w:rPr>
          <w:rFonts w:ascii="Times New Roman" w:hAnsi="Times New Roman" w:cs="Times New Roman"/>
          <w:sz w:val="24"/>
          <w:szCs w:val="24"/>
        </w:rPr>
        <w:t xml:space="preserve"> on the papers</w:t>
      </w:r>
      <w:r>
        <w:rPr>
          <w:rFonts w:ascii="Times New Roman" w:hAnsi="Times New Roman" w:cs="Times New Roman"/>
          <w:sz w:val="24"/>
          <w:szCs w:val="24"/>
        </w:rPr>
        <w:t xml:space="preserve"> without recourse to </w:t>
      </w:r>
      <w:r w:rsidRPr="00C07D3A">
        <w:rPr>
          <w:rFonts w:ascii="Times New Roman" w:hAnsi="Times New Roman" w:cs="Times New Roman"/>
          <w:i/>
          <w:iCs/>
          <w:sz w:val="24"/>
          <w:szCs w:val="24"/>
        </w:rPr>
        <w:t>viva voce</w:t>
      </w:r>
      <w:r>
        <w:rPr>
          <w:rFonts w:ascii="Times New Roman" w:hAnsi="Times New Roman" w:cs="Times New Roman"/>
          <w:sz w:val="24"/>
          <w:szCs w:val="24"/>
        </w:rPr>
        <w:t xml:space="preserve"> evidence. In determining the materiality of the disputed facts, the court must also consider the circumstances of the case including the relief sought by the applicant.</w:t>
      </w:r>
    </w:p>
    <w:p w14:paraId="3D627985" w14:textId="01ED15FE" w:rsidR="00C26AC3" w:rsidRDefault="00FB170F"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the authorities is that a respondent must not only allege the existence of a dispute of fact. The respondent must go further to </w:t>
      </w:r>
      <w:r w:rsidR="00C26AC3">
        <w:rPr>
          <w:rFonts w:ascii="Times New Roman" w:hAnsi="Times New Roman" w:cs="Times New Roman"/>
          <w:sz w:val="24"/>
          <w:szCs w:val="24"/>
        </w:rPr>
        <w:t xml:space="preserve">demonstrate the nature of the dispute of fact and how in his view, the court </w:t>
      </w:r>
      <w:r w:rsidR="004E5520">
        <w:rPr>
          <w:rFonts w:ascii="Times New Roman" w:hAnsi="Times New Roman" w:cs="Times New Roman"/>
          <w:sz w:val="24"/>
          <w:szCs w:val="24"/>
        </w:rPr>
        <w:t>wa</w:t>
      </w:r>
      <w:r w:rsidR="00C26AC3">
        <w:rPr>
          <w:rFonts w:ascii="Times New Roman" w:hAnsi="Times New Roman" w:cs="Times New Roman"/>
          <w:sz w:val="24"/>
          <w:szCs w:val="24"/>
        </w:rPr>
        <w:t>s disabled from resolving that question of fact on the bas</w:t>
      </w:r>
      <w:r w:rsidR="00AB0120">
        <w:rPr>
          <w:rFonts w:ascii="Times New Roman" w:hAnsi="Times New Roman" w:cs="Times New Roman"/>
          <w:sz w:val="24"/>
          <w:szCs w:val="24"/>
        </w:rPr>
        <w:t>is</w:t>
      </w:r>
      <w:r w:rsidR="00C26AC3">
        <w:rPr>
          <w:rFonts w:ascii="Times New Roman" w:hAnsi="Times New Roman" w:cs="Times New Roman"/>
          <w:sz w:val="24"/>
          <w:szCs w:val="24"/>
        </w:rPr>
        <w:t xml:space="preserve"> of the </w:t>
      </w:r>
      <w:r w:rsidR="00C26AC3">
        <w:rPr>
          <w:rFonts w:ascii="Times New Roman" w:hAnsi="Times New Roman" w:cs="Times New Roman"/>
          <w:sz w:val="24"/>
          <w:szCs w:val="24"/>
        </w:rPr>
        <w:lastRenderedPageBreak/>
        <w:t xml:space="preserve">papers placed before the court. In </w:t>
      </w:r>
      <w:r w:rsidR="00C26AC3" w:rsidRPr="00C26AC3">
        <w:rPr>
          <w:rFonts w:ascii="Times New Roman" w:hAnsi="Times New Roman" w:cs="Times New Roman"/>
          <w:i/>
          <w:iCs/>
          <w:sz w:val="24"/>
          <w:szCs w:val="24"/>
        </w:rPr>
        <w:t>casu</w:t>
      </w:r>
      <w:r w:rsidR="00C26AC3">
        <w:rPr>
          <w:rFonts w:ascii="Times New Roman" w:hAnsi="Times New Roman" w:cs="Times New Roman"/>
          <w:sz w:val="24"/>
          <w:szCs w:val="24"/>
        </w:rPr>
        <w:t xml:space="preserve">, the respondent alleged the existence of a claim of right which entitled him to </w:t>
      </w:r>
      <w:r w:rsidR="004E5520">
        <w:rPr>
          <w:rFonts w:ascii="Times New Roman" w:hAnsi="Times New Roman" w:cs="Times New Roman"/>
          <w:sz w:val="24"/>
          <w:szCs w:val="24"/>
        </w:rPr>
        <w:t xml:space="preserve">remain </w:t>
      </w:r>
      <w:r w:rsidR="00C26AC3">
        <w:rPr>
          <w:rFonts w:ascii="Times New Roman" w:hAnsi="Times New Roman" w:cs="Times New Roman"/>
          <w:sz w:val="24"/>
          <w:szCs w:val="24"/>
        </w:rPr>
        <w:t xml:space="preserve">in possession of the property. The respondent </w:t>
      </w:r>
      <w:r w:rsidR="00CF6AB6">
        <w:rPr>
          <w:rFonts w:ascii="Times New Roman" w:hAnsi="Times New Roman" w:cs="Times New Roman"/>
          <w:sz w:val="24"/>
          <w:szCs w:val="24"/>
        </w:rPr>
        <w:t xml:space="preserve">averred </w:t>
      </w:r>
      <w:r w:rsidR="00C26AC3">
        <w:rPr>
          <w:rFonts w:ascii="Times New Roman" w:hAnsi="Times New Roman" w:cs="Times New Roman"/>
          <w:sz w:val="24"/>
          <w:szCs w:val="24"/>
        </w:rPr>
        <w:t xml:space="preserve">that Bindura Estates, which he claimed was the rightful owner of the property, was supposed to cede rights and pass title in the property to him. This followed a decision that had been made years back to sell the houses to sitting tenants. </w:t>
      </w:r>
    </w:p>
    <w:p w14:paraId="007B81C0" w14:textId="22F47361" w:rsidR="00FB170F" w:rsidRDefault="00C26AC3"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placed before the court a large amount of documentation, presumably to demonstrate his rights in the property. </w:t>
      </w:r>
      <w:r w:rsidR="006C7D91">
        <w:rPr>
          <w:rFonts w:ascii="Times New Roman" w:hAnsi="Times New Roman" w:cs="Times New Roman"/>
          <w:sz w:val="24"/>
          <w:szCs w:val="24"/>
        </w:rPr>
        <w:t>None of the documents were specific to the respondent herein. The documents were concerned with the disposal of company houses to employees</w:t>
      </w:r>
      <w:r w:rsidR="00A173BD">
        <w:rPr>
          <w:rFonts w:ascii="Times New Roman" w:hAnsi="Times New Roman" w:cs="Times New Roman"/>
          <w:sz w:val="24"/>
          <w:szCs w:val="24"/>
        </w:rPr>
        <w:t xml:space="preserve"> of the applicant</w:t>
      </w:r>
      <w:r w:rsidR="006C7D91">
        <w:rPr>
          <w:rFonts w:ascii="Times New Roman" w:hAnsi="Times New Roman" w:cs="Times New Roman"/>
          <w:sz w:val="24"/>
          <w:szCs w:val="24"/>
        </w:rPr>
        <w:t xml:space="preserve">. One such memorandum dated 2 December </w:t>
      </w:r>
      <w:r w:rsidR="004E5520">
        <w:rPr>
          <w:rFonts w:ascii="Times New Roman" w:hAnsi="Times New Roman" w:cs="Times New Roman"/>
          <w:sz w:val="24"/>
          <w:szCs w:val="24"/>
        </w:rPr>
        <w:t>2003</w:t>
      </w:r>
      <w:r w:rsidR="006C7D91">
        <w:rPr>
          <w:rFonts w:ascii="Times New Roman" w:hAnsi="Times New Roman" w:cs="Times New Roman"/>
          <w:sz w:val="24"/>
          <w:szCs w:val="24"/>
        </w:rPr>
        <w:t xml:space="preserve"> was addressed to all employees by the Housing Committee. The memorandum was on an Ashanti Goldfields Freda Rebecca Mine letter head. The document stated that the disposal of the houses would take place in phases. Phase 1 dealt with houses in Chiwaridzo, Chipadze, Grey Line Flats and Bindura Low Density area. Phase 2 dealt with Mount View, Oval, Zororo Park and Batanai. The memorandum gave the employees until February 29</w:t>
      </w:r>
      <w:r w:rsidR="00201011">
        <w:rPr>
          <w:rFonts w:ascii="Times New Roman" w:hAnsi="Times New Roman" w:cs="Times New Roman"/>
          <w:sz w:val="24"/>
          <w:szCs w:val="24"/>
        </w:rPr>
        <w:t>, 2004,</w:t>
      </w:r>
      <w:r w:rsidR="006C7D91">
        <w:rPr>
          <w:rFonts w:ascii="Times New Roman" w:hAnsi="Times New Roman" w:cs="Times New Roman"/>
          <w:sz w:val="24"/>
          <w:szCs w:val="24"/>
        </w:rPr>
        <w:t xml:space="preserve"> to decide whether to purchase the house</w:t>
      </w:r>
      <w:r w:rsidR="00201011">
        <w:rPr>
          <w:rFonts w:ascii="Times New Roman" w:hAnsi="Times New Roman" w:cs="Times New Roman"/>
          <w:sz w:val="24"/>
          <w:szCs w:val="24"/>
        </w:rPr>
        <w:t xml:space="preserve">s they were living in or not. </w:t>
      </w:r>
    </w:p>
    <w:p w14:paraId="00CB3048" w14:textId="407229C0" w:rsidR="00201011" w:rsidRDefault="00201011"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have already stated, none of the documents placed before the court identified the respondent as a beneficiary of the property. There was no offer letter which would have confirmed </w:t>
      </w:r>
      <w:r w:rsidR="004E5520">
        <w:rPr>
          <w:rFonts w:ascii="Times New Roman" w:hAnsi="Times New Roman" w:cs="Times New Roman"/>
          <w:sz w:val="24"/>
          <w:szCs w:val="24"/>
        </w:rPr>
        <w:t>the</w:t>
      </w:r>
      <w:r>
        <w:rPr>
          <w:rFonts w:ascii="Times New Roman" w:hAnsi="Times New Roman" w:cs="Times New Roman"/>
          <w:sz w:val="24"/>
          <w:szCs w:val="24"/>
        </w:rPr>
        <w:t xml:space="preserve"> intention by the applicant to sell the property to </w:t>
      </w:r>
      <w:r w:rsidR="004E5520">
        <w:rPr>
          <w:rFonts w:ascii="Times New Roman" w:hAnsi="Times New Roman" w:cs="Times New Roman"/>
          <w:sz w:val="24"/>
          <w:szCs w:val="24"/>
        </w:rPr>
        <w:t xml:space="preserve">the respondent. </w:t>
      </w:r>
      <w:r>
        <w:rPr>
          <w:rFonts w:ascii="Times New Roman" w:hAnsi="Times New Roman" w:cs="Times New Roman"/>
          <w:sz w:val="24"/>
          <w:szCs w:val="24"/>
        </w:rPr>
        <w:t xml:space="preserve">There </w:t>
      </w:r>
      <w:r w:rsidR="004E5520">
        <w:rPr>
          <w:rFonts w:ascii="Times New Roman" w:hAnsi="Times New Roman" w:cs="Times New Roman"/>
          <w:sz w:val="24"/>
          <w:szCs w:val="24"/>
        </w:rPr>
        <w:t>was</w:t>
      </w:r>
      <w:r>
        <w:rPr>
          <w:rFonts w:ascii="Times New Roman" w:hAnsi="Times New Roman" w:cs="Times New Roman"/>
          <w:sz w:val="24"/>
          <w:szCs w:val="24"/>
        </w:rPr>
        <w:t xml:space="preserve"> no agreement of sale which would have confirmed the disposal of the property to </w:t>
      </w:r>
      <w:r w:rsidR="00A173BD">
        <w:rPr>
          <w:rFonts w:ascii="Times New Roman" w:hAnsi="Times New Roman" w:cs="Times New Roman"/>
          <w:sz w:val="24"/>
          <w:szCs w:val="24"/>
        </w:rPr>
        <w:t>the respondent.</w:t>
      </w:r>
      <w:r>
        <w:rPr>
          <w:rFonts w:ascii="Times New Roman" w:hAnsi="Times New Roman" w:cs="Times New Roman"/>
          <w:sz w:val="24"/>
          <w:szCs w:val="24"/>
        </w:rPr>
        <w:t xml:space="preserve"> The applicant attached to its founding affidavit, a lease agreement which the respondent did not deny signing. In terms of clause 1.1 of the lease agreement, the lease was tied to the subsistence of the parties’ contract of employment.  </w:t>
      </w:r>
    </w:p>
    <w:p w14:paraId="6FC969E6" w14:textId="4DB6D0AF" w:rsidR="001D62A0" w:rsidRPr="001D62A0" w:rsidRDefault="00201011" w:rsidP="001D62A0">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the absence of documentation confirming that the applicant sold the property to the respondent, </w:t>
      </w:r>
      <w:r w:rsidR="0042586F">
        <w:rPr>
          <w:rFonts w:ascii="Times New Roman" w:hAnsi="Times New Roman" w:cs="Times New Roman"/>
          <w:sz w:val="24"/>
          <w:szCs w:val="24"/>
        </w:rPr>
        <w:t xml:space="preserve">the court finds the </w:t>
      </w:r>
      <w:r w:rsidR="0068085E">
        <w:rPr>
          <w:rFonts w:ascii="Times New Roman" w:hAnsi="Times New Roman" w:cs="Times New Roman"/>
          <w:sz w:val="24"/>
          <w:szCs w:val="24"/>
        </w:rPr>
        <w:t xml:space="preserve">respondent’s submission on the alleged disputes of fact unconvincing. </w:t>
      </w:r>
      <w:r w:rsidR="001D62A0">
        <w:rPr>
          <w:rFonts w:ascii="Times New Roman" w:hAnsi="Times New Roman" w:cs="Times New Roman"/>
          <w:sz w:val="24"/>
          <w:szCs w:val="24"/>
        </w:rPr>
        <w:t xml:space="preserve">The respondent did not point to the material facts that were </w:t>
      </w:r>
      <w:r w:rsidR="00994E26">
        <w:rPr>
          <w:rFonts w:ascii="Times New Roman" w:hAnsi="Times New Roman" w:cs="Times New Roman"/>
          <w:sz w:val="24"/>
          <w:szCs w:val="24"/>
        </w:rPr>
        <w:t xml:space="preserve">averred by the applicant and which he </w:t>
      </w:r>
      <w:r w:rsidR="004E5520">
        <w:rPr>
          <w:rFonts w:ascii="Times New Roman" w:hAnsi="Times New Roman" w:cs="Times New Roman"/>
          <w:sz w:val="24"/>
          <w:szCs w:val="24"/>
        </w:rPr>
        <w:t>refuted</w:t>
      </w:r>
      <w:r w:rsidR="001D62A0">
        <w:rPr>
          <w:rFonts w:ascii="Times New Roman" w:hAnsi="Times New Roman" w:cs="Times New Roman"/>
          <w:sz w:val="24"/>
          <w:szCs w:val="24"/>
        </w:rPr>
        <w:t xml:space="preserve">, leaving this court in no </w:t>
      </w:r>
      <w:r w:rsidR="004E5520">
        <w:rPr>
          <w:rFonts w:ascii="Times New Roman" w:hAnsi="Times New Roman" w:cs="Times New Roman"/>
          <w:sz w:val="24"/>
          <w:szCs w:val="24"/>
        </w:rPr>
        <w:t xml:space="preserve">better </w:t>
      </w:r>
      <w:r w:rsidR="001D62A0">
        <w:rPr>
          <w:rFonts w:ascii="Times New Roman" w:hAnsi="Times New Roman" w:cs="Times New Roman"/>
          <w:sz w:val="24"/>
          <w:szCs w:val="24"/>
        </w:rPr>
        <w:t>position to resolve them on the papers. Further, as correctly submitted on behalf of the applicant, a lessee c</w:t>
      </w:r>
      <w:r w:rsidR="004E5520">
        <w:rPr>
          <w:rFonts w:ascii="Times New Roman" w:hAnsi="Times New Roman" w:cs="Times New Roman"/>
          <w:sz w:val="24"/>
          <w:szCs w:val="24"/>
        </w:rPr>
        <w:t xml:space="preserve">ould not </w:t>
      </w:r>
      <w:r w:rsidR="001D62A0">
        <w:rPr>
          <w:rFonts w:ascii="Times New Roman" w:hAnsi="Times New Roman" w:cs="Times New Roman"/>
          <w:sz w:val="24"/>
          <w:szCs w:val="24"/>
        </w:rPr>
        <w:t xml:space="preserve">contest the lessor’s rights or title in the property in a claim for eviction. In </w:t>
      </w:r>
      <w:r w:rsidR="001D62A0" w:rsidRPr="001D62A0">
        <w:rPr>
          <w:rFonts w:ascii="Times New Roman" w:hAnsi="Times New Roman" w:cs="Times New Roman"/>
          <w:sz w:val="24"/>
          <w:szCs w:val="24"/>
        </w:rPr>
        <w:t xml:space="preserve">the case of </w:t>
      </w:r>
      <w:r w:rsidR="001D62A0" w:rsidRPr="001D62A0">
        <w:rPr>
          <w:rFonts w:ascii="Times New Roman" w:hAnsi="Times New Roman" w:cs="Times New Roman"/>
          <w:i/>
          <w:sz w:val="24"/>
          <w:szCs w:val="24"/>
        </w:rPr>
        <w:t>Chatprill Enterprises (Pvt) Ltd</w:t>
      </w:r>
      <w:r w:rsidR="001D62A0" w:rsidRPr="001D62A0">
        <w:rPr>
          <w:rFonts w:ascii="Times New Roman" w:hAnsi="Times New Roman" w:cs="Times New Roman"/>
          <w:sz w:val="24"/>
          <w:szCs w:val="24"/>
        </w:rPr>
        <w:t xml:space="preserve"> v </w:t>
      </w:r>
      <w:r w:rsidR="001D62A0" w:rsidRPr="001D62A0">
        <w:rPr>
          <w:rFonts w:ascii="Times New Roman" w:hAnsi="Times New Roman" w:cs="Times New Roman"/>
          <w:i/>
          <w:sz w:val="24"/>
          <w:szCs w:val="24"/>
        </w:rPr>
        <w:t xml:space="preserve">Mahere </w:t>
      </w:r>
      <w:r w:rsidR="001D62A0" w:rsidRPr="001D62A0">
        <w:rPr>
          <w:rFonts w:ascii="Times New Roman" w:hAnsi="Times New Roman" w:cs="Times New Roman"/>
          <w:sz w:val="24"/>
          <w:szCs w:val="24"/>
        </w:rPr>
        <w:t xml:space="preserve">HH 994/15 </w:t>
      </w:r>
      <w:r w:rsidR="001D62A0" w:rsidRPr="001D62A0">
        <w:rPr>
          <w:rFonts w:ascii="Times New Roman" w:hAnsi="Times New Roman" w:cs="Times New Roman"/>
          <w:smallCaps/>
          <w:sz w:val="24"/>
          <w:szCs w:val="24"/>
        </w:rPr>
        <w:t>chitakunye</w:t>
      </w:r>
      <w:r w:rsidR="001D62A0" w:rsidRPr="001D62A0">
        <w:rPr>
          <w:rFonts w:ascii="Times New Roman" w:hAnsi="Times New Roman" w:cs="Times New Roman"/>
          <w:sz w:val="24"/>
          <w:szCs w:val="24"/>
        </w:rPr>
        <w:t xml:space="preserve"> J (as he was then) made the following </w:t>
      </w:r>
      <w:r w:rsidR="001D62A0">
        <w:rPr>
          <w:rFonts w:ascii="Times New Roman" w:hAnsi="Times New Roman" w:cs="Times New Roman"/>
          <w:sz w:val="24"/>
          <w:szCs w:val="24"/>
        </w:rPr>
        <w:t xml:space="preserve">insightful remarks </w:t>
      </w:r>
      <w:r w:rsidR="001D62A0" w:rsidRPr="001D62A0">
        <w:rPr>
          <w:rFonts w:ascii="Times New Roman" w:hAnsi="Times New Roman" w:cs="Times New Roman"/>
          <w:sz w:val="24"/>
          <w:szCs w:val="24"/>
        </w:rPr>
        <w:t>at p 5</w:t>
      </w:r>
      <w:r w:rsidR="001D62A0">
        <w:rPr>
          <w:rFonts w:ascii="Times New Roman" w:hAnsi="Times New Roman" w:cs="Times New Roman"/>
        </w:rPr>
        <w:t xml:space="preserve"> of the judgment:</w:t>
      </w:r>
    </w:p>
    <w:p w14:paraId="1CF0974A" w14:textId="77777777" w:rsidR="001D62A0" w:rsidRPr="001D62A0" w:rsidRDefault="001D62A0" w:rsidP="001D62A0">
      <w:pPr>
        <w:spacing w:line="240" w:lineRule="auto"/>
        <w:ind w:left="720"/>
        <w:jc w:val="both"/>
        <w:rPr>
          <w:rFonts w:ascii="Times New Roman" w:hAnsi="Times New Roman" w:cs="Times New Roman"/>
        </w:rPr>
      </w:pPr>
      <w:r w:rsidRPr="001D62A0">
        <w:rPr>
          <w:rFonts w:ascii="Times New Roman" w:hAnsi="Times New Roman" w:cs="Times New Roman"/>
        </w:rPr>
        <w:t xml:space="preserve">“The ownership or authority to sublet the premises by appellant was not a prerequisite for the validity of the sub lease as long as the sublandlord provided </w:t>
      </w:r>
      <w:r w:rsidRPr="001D62A0">
        <w:rPr>
          <w:rFonts w:ascii="Times New Roman" w:hAnsi="Times New Roman" w:cs="Times New Roman"/>
          <w:i/>
        </w:rPr>
        <w:t>vacuo</w:t>
      </w:r>
      <w:r w:rsidRPr="001D62A0">
        <w:rPr>
          <w:rFonts w:ascii="Times New Roman" w:hAnsi="Times New Roman" w:cs="Times New Roman"/>
        </w:rPr>
        <w:t xml:space="preserve"> possession and the subtenant </w:t>
      </w:r>
      <w:r w:rsidRPr="001D62A0">
        <w:rPr>
          <w:rFonts w:ascii="Times New Roman" w:hAnsi="Times New Roman" w:cs="Times New Roman"/>
        </w:rPr>
        <w:lastRenderedPageBreak/>
        <w:t xml:space="preserve">paid rentals.  In Robson v Grimm 1996(2) ZLR 73(s) </w:t>
      </w:r>
      <w:r w:rsidRPr="001D62A0">
        <w:rPr>
          <w:rFonts w:ascii="Times New Roman" w:hAnsi="Times New Roman" w:cs="Times New Roman"/>
          <w:smallCaps/>
        </w:rPr>
        <w:t>korsah</w:t>
      </w:r>
      <w:r w:rsidRPr="001D62A0">
        <w:rPr>
          <w:rFonts w:ascii="Times New Roman" w:hAnsi="Times New Roman" w:cs="Times New Roman"/>
        </w:rPr>
        <w:t xml:space="preserve"> JA quoted with approval the words of </w:t>
      </w:r>
      <w:r w:rsidRPr="001D62A0">
        <w:rPr>
          <w:rFonts w:ascii="Times New Roman" w:hAnsi="Times New Roman" w:cs="Times New Roman"/>
          <w:smallCaps/>
        </w:rPr>
        <w:t>Solomon</w:t>
      </w:r>
      <w:r w:rsidRPr="001D62A0">
        <w:rPr>
          <w:rFonts w:ascii="Times New Roman" w:hAnsi="Times New Roman" w:cs="Times New Roman"/>
        </w:rPr>
        <w:t xml:space="preserve"> J in </w:t>
      </w:r>
      <w:r w:rsidRPr="001D62A0">
        <w:rPr>
          <w:rFonts w:ascii="Times New Roman" w:hAnsi="Times New Roman" w:cs="Times New Roman"/>
          <w:i/>
        </w:rPr>
        <w:t>Clark</w:t>
      </w:r>
      <w:r w:rsidRPr="001D62A0">
        <w:rPr>
          <w:rFonts w:ascii="Times New Roman" w:hAnsi="Times New Roman" w:cs="Times New Roman"/>
        </w:rPr>
        <w:t xml:space="preserve"> v </w:t>
      </w:r>
      <w:r w:rsidRPr="001D62A0">
        <w:rPr>
          <w:rFonts w:ascii="Times New Roman" w:hAnsi="Times New Roman" w:cs="Times New Roman"/>
          <w:i/>
        </w:rPr>
        <w:t>Nourse Mines Ltd</w:t>
      </w:r>
      <w:r w:rsidRPr="001D62A0">
        <w:rPr>
          <w:rFonts w:ascii="Times New Roman" w:hAnsi="Times New Roman" w:cs="Times New Roman"/>
        </w:rPr>
        <w:t xml:space="preserve"> 1910 TS 512 at 520-521 wherein the judge opined that:-</w:t>
      </w:r>
    </w:p>
    <w:p w14:paraId="54E8B9BD" w14:textId="676D6148" w:rsidR="001D62A0" w:rsidRPr="001D62A0" w:rsidRDefault="001D62A0" w:rsidP="001D62A0">
      <w:pPr>
        <w:spacing w:line="240" w:lineRule="auto"/>
        <w:ind w:left="720"/>
        <w:jc w:val="both"/>
        <w:rPr>
          <w:rFonts w:ascii="Times New Roman" w:hAnsi="Times New Roman" w:cs="Times New Roman"/>
        </w:rPr>
      </w:pPr>
      <w:r w:rsidRPr="001D62A0">
        <w:rPr>
          <w:rFonts w:ascii="Times New Roman" w:hAnsi="Times New Roman" w:cs="Times New Roman"/>
        </w:rPr>
        <w:t>“It seems to me that the rule (that a lessee cannot dispute a lessor’s title) may be based on one or other of two very simple grounds.  The first is that the lessor having performed his part of the contract and having placed the lessee in undisturbed possession of the property is entitled to claim that the lessee should perform his part of the contract and should pay him rent which he agreed to pay for the use and enjoyment of the premises.  The second ground is that the lessee having had the undisturbed enjoyment of the premises under the lease and having had the undisturbed enjoyment of the premises under the lease and having had all for which he contracted it would be against good faith for him to set up the case that the lessor had no right to let him the property.”</w:t>
      </w:r>
      <w:r w:rsidRPr="001D62A0">
        <w:rPr>
          <w:rStyle w:val="FootnoteReference"/>
          <w:rFonts w:ascii="Times New Roman" w:hAnsi="Times New Roman" w:cs="Times New Roman"/>
        </w:rPr>
        <w:footnoteReference w:id="3"/>
      </w:r>
    </w:p>
    <w:p w14:paraId="4826049B" w14:textId="67E1B59B" w:rsidR="00201011" w:rsidRDefault="001D62A0" w:rsidP="007916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a cue </w:t>
      </w:r>
      <w:r w:rsidR="00791686">
        <w:rPr>
          <w:rFonts w:ascii="Times New Roman" w:hAnsi="Times New Roman" w:cs="Times New Roman"/>
          <w:sz w:val="24"/>
          <w:szCs w:val="24"/>
        </w:rPr>
        <w:t>from the foregoing authorities, the a</w:t>
      </w:r>
      <w:r>
        <w:rPr>
          <w:rFonts w:ascii="Times New Roman" w:hAnsi="Times New Roman" w:cs="Times New Roman"/>
          <w:sz w:val="24"/>
          <w:szCs w:val="24"/>
        </w:rPr>
        <w:t xml:space="preserve">pplicant </w:t>
      </w:r>
      <w:r w:rsidR="00791686">
        <w:rPr>
          <w:rFonts w:ascii="Times New Roman" w:hAnsi="Times New Roman" w:cs="Times New Roman"/>
          <w:sz w:val="24"/>
          <w:szCs w:val="24"/>
        </w:rPr>
        <w:t xml:space="preserve">was merely required to demonstrate the existence of a lease agreement between the parties and that the respondent remained in </w:t>
      </w:r>
      <w:r w:rsidR="00D55776">
        <w:rPr>
          <w:rFonts w:ascii="Times New Roman" w:hAnsi="Times New Roman" w:cs="Times New Roman"/>
          <w:sz w:val="24"/>
          <w:szCs w:val="24"/>
        </w:rPr>
        <w:t xml:space="preserve">unlawful </w:t>
      </w:r>
      <w:r w:rsidR="00791686">
        <w:rPr>
          <w:rFonts w:ascii="Times New Roman" w:hAnsi="Times New Roman" w:cs="Times New Roman"/>
          <w:sz w:val="24"/>
          <w:szCs w:val="24"/>
        </w:rPr>
        <w:t xml:space="preserve">occupation of the property after the termination of his contract of employment, to which the lease was tied. The court finds no merit in the preliminary point, and it is hereby dismissed. </w:t>
      </w:r>
    </w:p>
    <w:p w14:paraId="04B098B9" w14:textId="56A73855" w:rsidR="00791686" w:rsidRPr="00791686" w:rsidRDefault="00791686" w:rsidP="00791686">
      <w:pPr>
        <w:spacing w:after="0" w:line="360" w:lineRule="auto"/>
        <w:jc w:val="both"/>
        <w:rPr>
          <w:rFonts w:ascii="Times New Roman" w:hAnsi="Times New Roman" w:cs="Times New Roman"/>
          <w:b/>
          <w:bCs/>
          <w:sz w:val="24"/>
          <w:szCs w:val="24"/>
        </w:rPr>
      </w:pPr>
      <w:r w:rsidRPr="00791686">
        <w:rPr>
          <w:rFonts w:ascii="Times New Roman" w:hAnsi="Times New Roman" w:cs="Times New Roman"/>
          <w:b/>
          <w:bCs/>
          <w:sz w:val="24"/>
          <w:szCs w:val="24"/>
        </w:rPr>
        <w:t>The Merits</w:t>
      </w:r>
    </w:p>
    <w:p w14:paraId="070C734C" w14:textId="0FB63AFB" w:rsidR="00201011" w:rsidRDefault="00791686"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of the dispute, counsels largely abided by the documents filed of record. Ms </w:t>
      </w:r>
      <w:r w:rsidRPr="00791686">
        <w:rPr>
          <w:rFonts w:ascii="Times New Roman" w:hAnsi="Times New Roman" w:cs="Times New Roman"/>
          <w:i/>
          <w:iCs/>
          <w:sz w:val="24"/>
          <w:szCs w:val="24"/>
        </w:rPr>
        <w:t xml:space="preserve">Tsara </w:t>
      </w:r>
      <w:r>
        <w:rPr>
          <w:rFonts w:ascii="Times New Roman" w:hAnsi="Times New Roman" w:cs="Times New Roman"/>
          <w:sz w:val="24"/>
          <w:szCs w:val="24"/>
        </w:rPr>
        <w:t xml:space="preserve">argued that the applicant had no </w:t>
      </w:r>
      <w:r w:rsidRPr="00791686">
        <w:rPr>
          <w:rFonts w:ascii="Times New Roman" w:hAnsi="Times New Roman" w:cs="Times New Roman"/>
          <w:i/>
          <w:iCs/>
          <w:sz w:val="24"/>
          <w:szCs w:val="24"/>
        </w:rPr>
        <w:t>locus standi</w:t>
      </w:r>
      <w:r>
        <w:rPr>
          <w:rFonts w:ascii="Times New Roman" w:hAnsi="Times New Roman" w:cs="Times New Roman"/>
          <w:sz w:val="24"/>
          <w:szCs w:val="24"/>
        </w:rPr>
        <w:t xml:space="preserve"> to seek the eviction of the respondent from the premises. She persisted with the respondent’s argument that the property belonged to Bindura Estates. Counsel further submitted that the lease agreement between the applicant and the respondent was null and void from the outset. The applicant was misrepresenting its ownership of the property.</w:t>
      </w:r>
    </w:p>
    <w:p w14:paraId="7842DD83" w14:textId="13C868BA" w:rsidR="007F5A56" w:rsidRDefault="00791686"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disposal of the preliminary point, I highlighted the point that the respondent could not at this stage challenge the applicant’s title to the property. The lease agreement between the applicant and the respondent was tied to the respondent’s contract of employment. </w:t>
      </w:r>
      <w:r w:rsidR="007F5A56">
        <w:rPr>
          <w:rFonts w:ascii="Times New Roman" w:hAnsi="Times New Roman" w:cs="Times New Roman"/>
          <w:sz w:val="24"/>
          <w:szCs w:val="24"/>
        </w:rPr>
        <w:t xml:space="preserve">The respondent could not seek to dismiss his contract of employment as a sham, when in proceedings before the Labour Court </w:t>
      </w:r>
      <w:r w:rsidR="009424CB">
        <w:rPr>
          <w:rFonts w:ascii="Times New Roman" w:hAnsi="Times New Roman" w:cs="Times New Roman"/>
          <w:sz w:val="24"/>
          <w:szCs w:val="24"/>
        </w:rPr>
        <w:t xml:space="preserve">involving the same parties </w:t>
      </w:r>
      <w:r w:rsidR="007F5A56">
        <w:rPr>
          <w:rFonts w:ascii="Times New Roman" w:hAnsi="Times New Roman" w:cs="Times New Roman"/>
          <w:sz w:val="24"/>
          <w:szCs w:val="24"/>
        </w:rPr>
        <w:t>in LCH 133/24, he relied on the same employment contract. He did not dispute that he was a</w:t>
      </w:r>
      <w:r w:rsidR="009424CB">
        <w:rPr>
          <w:rFonts w:ascii="Times New Roman" w:hAnsi="Times New Roman" w:cs="Times New Roman"/>
          <w:sz w:val="24"/>
          <w:szCs w:val="24"/>
        </w:rPr>
        <w:t xml:space="preserve"> former </w:t>
      </w:r>
      <w:r w:rsidR="007F5A56">
        <w:rPr>
          <w:rFonts w:ascii="Times New Roman" w:hAnsi="Times New Roman" w:cs="Times New Roman"/>
          <w:sz w:val="24"/>
          <w:szCs w:val="24"/>
        </w:rPr>
        <w:t>employee of the applicant. If the respondent had a claim of his own against the applicant, then nothing precluded him from filing a counter</w:t>
      </w:r>
      <w:r w:rsidR="009424CB">
        <w:rPr>
          <w:rFonts w:ascii="Times New Roman" w:hAnsi="Times New Roman" w:cs="Times New Roman"/>
          <w:sz w:val="24"/>
          <w:szCs w:val="24"/>
        </w:rPr>
        <w:t>-</w:t>
      </w:r>
      <w:r w:rsidR="007F5A56">
        <w:rPr>
          <w:rFonts w:ascii="Times New Roman" w:hAnsi="Times New Roman" w:cs="Times New Roman"/>
          <w:sz w:val="24"/>
          <w:szCs w:val="24"/>
        </w:rPr>
        <w:t xml:space="preserve">application or to institute a separate action of his own to assert his rights in the property. </w:t>
      </w:r>
    </w:p>
    <w:p w14:paraId="1916005D" w14:textId="6B3313F2" w:rsidR="00791686" w:rsidRDefault="007F5A56"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final analysis, the court determines that nothing stands in the way of the applicant’s claim herein. The respondent has failed to demonstrate that he has a </w:t>
      </w:r>
      <w:r w:rsidRPr="007F5A56">
        <w:rPr>
          <w:rFonts w:ascii="Times New Roman" w:hAnsi="Times New Roman" w:cs="Times New Roman"/>
          <w:i/>
          <w:iCs/>
          <w:sz w:val="24"/>
          <w:szCs w:val="24"/>
        </w:rPr>
        <w:t>bona fide</w:t>
      </w:r>
      <w:r>
        <w:rPr>
          <w:rFonts w:ascii="Times New Roman" w:hAnsi="Times New Roman" w:cs="Times New Roman"/>
          <w:sz w:val="24"/>
          <w:szCs w:val="24"/>
        </w:rPr>
        <w:t xml:space="preserve"> defence </w:t>
      </w:r>
      <w:r w:rsidR="00560400">
        <w:rPr>
          <w:rFonts w:ascii="Times New Roman" w:hAnsi="Times New Roman" w:cs="Times New Roman"/>
          <w:sz w:val="24"/>
          <w:szCs w:val="24"/>
        </w:rPr>
        <w:t>against</w:t>
      </w:r>
      <w:r>
        <w:rPr>
          <w:rFonts w:ascii="Times New Roman" w:hAnsi="Times New Roman" w:cs="Times New Roman"/>
          <w:sz w:val="24"/>
          <w:szCs w:val="24"/>
        </w:rPr>
        <w:t xml:space="preserve"> the applicant’s claim</w:t>
      </w:r>
      <w:r w:rsidR="009424CB">
        <w:rPr>
          <w:rFonts w:ascii="Times New Roman" w:hAnsi="Times New Roman" w:cs="Times New Roman"/>
          <w:sz w:val="24"/>
          <w:szCs w:val="24"/>
        </w:rPr>
        <w:t xml:space="preserve"> for eviction from the property</w:t>
      </w:r>
      <w:r>
        <w:rPr>
          <w:rFonts w:ascii="Times New Roman" w:hAnsi="Times New Roman" w:cs="Times New Roman"/>
          <w:sz w:val="24"/>
          <w:szCs w:val="24"/>
        </w:rPr>
        <w:t xml:space="preserve">. The applicant’s claim must therefore succeed. </w:t>
      </w:r>
    </w:p>
    <w:p w14:paraId="14C0BC1C" w14:textId="195C9EB0" w:rsidR="007F5A56" w:rsidRPr="007F5A56" w:rsidRDefault="007F5A56" w:rsidP="007F5A56">
      <w:pPr>
        <w:spacing w:after="0" w:line="360" w:lineRule="auto"/>
        <w:jc w:val="both"/>
        <w:rPr>
          <w:rFonts w:ascii="Times New Roman" w:hAnsi="Times New Roman" w:cs="Times New Roman"/>
          <w:b/>
          <w:bCs/>
          <w:sz w:val="24"/>
          <w:szCs w:val="24"/>
        </w:rPr>
      </w:pPr>
      <w:r w:rsidRPr="007F5A56">
        <w:rPr>
          <w:rFonts w:ascii="Times New Roman" w:hAnsi="Times New Roman" w:cs="Times New Roman"/>
          <w:b/>
          <w:bCs/>
          <w:sz w:val="24"/>
          <w:szCs w:val="24"/>
        </w:rPr>
        <w:t xml:space="preserve">COSTS OF SUIT </w:t>
      </w:r>
    </w:p>
    <w:p w14:paraId="0C580A22" w14:textId="2B27994C" w:rsidR="00201011" w:rsidRPr="00E72683" w:rsidRDefault="007F5A56" w:rsidP="00FB1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grant the applicant’s claim with costs on the punitive scale of attorney and client. The court was not persuaded to make an award of costs </w:t>
      </w:r>
      <w:r w:rsidR="00560400">
        <w:rPr>
          <w:rFonts w:ascii="Times New Roman" w:hAnsi="Times New Roman" w:cs="Times New Roman"/>
          <w:sz w:val="24"/>
          <w:szCs w:val="24"/>
        </w:rPr>
        <w:t>on</w:t>
      </w:r>
      <w:r>
        <w:rPr>
          <w:rFonts w:ascii="Times New Roman" w:hAnsi="Times New Roman" w:cs="Times New Roman"/>
          <w:sz w:val="24"/>
          <w:szCs w:val="24"/>
        </w:rPr>
        <w:t xml:space="preserve"> such </w:t>
      </w:r>
      <w:r w:rsidR="00560400">
        <w:rPr>
          <w:rFonts w:ascii="Times New Roman" w:hAnsi="Times New Roman" w:cs="Times New Roman"/>
          <w:sz w:val="24"/>
          <w:szCs w:val="24"/>
        </w:rPr>
        <w:t>a scale, and</w:t>
      </w:r>
      <w:r>
        <w:rPr>
          <w:rFonts w:ascii="Times New Roman" w:hAnsi="Times New Roman" w:cs="Times New Roman"/>
          <w:sz w:val="24"/>
          <w:szCs w:val="24"/>
        </w:rPr>
        <w:t xml:space="preserve"> </w:t>
      </w:r>
      <w:r w:rsidR="00560400">
        <w:rPr>
          <w:rFonts w:ascii="Times New Roman" w:hAnsi="Times New Roman" w:cs="Times New Roman"/>
          <w:sz w:val="24"/>
          <w:szCs w:val="24"/>
        </w:rPr>
        <w:t xml:space="preserve">it </w:t>
      </w:r>
      <w:r>
        <w:rPr>
          <w:rFonts w:ascii="Times New Roman" w:hAnsi="Times New Roman" w:cs="Times New Roman"/>
          <w:sz w:val="24"/>
          <w:szCs w:val="24"/>
        </w:rPr>
        <w:t xml:space="preserve">will refrain from doing so. </w:t>
      </w:r>
    </w:p>
    <w:p w14:paraId="38D9429F" w14:textId="77777777" w:rsidR="00673843" w:rsidRPr="00673843" w:rsidRDefault="00673843" w:rsidP="00673843">
      <w:pPr>
        <w:spacing w:after="0" w:line="360" w:lineRule="auto"/>
        <w:jc w:val="both"/>
        <w:rPr>
          <w:rFonts w:ascii="Times New Roman" w:hAnsi="Times New Roman" w:cs="Times New Roman"/>
          <w:b/>
          <w:bCs/>
          <w:kern w:val="0"/>
          <w:sz w:val="24"/>
          <w:szCs w:val="24"/>
          <w:lang w:val="en-ZW"/>
          <w14:ligatures w14:val="none"/>
        </w:rPr>
      </w:pPr>
      <w:r w:rsidRPr="00673843">
        <w:rPr>
          <w:rFonts w:ascii="Times New Roman" w:hAnsi="Times New Roman" w:cs="Times New Roman"/>
          <w:b/>
          <w:bCs/>
          <w:kern w:val="0"/>
          <w:sz w:val="24"/>
          <w:szCs w:val="24"/>
          <w:lang w:val="en-ZW"/>
          <w14:ligatures w14:val="none"/>
        </w:rPr>
        <w:t>Resultantly it is ordered that:</w:t>
      </w:r>
    </w:p>
    <w:p w14:paraId="01DDAE20" w14:textId="6377E1FA" w:rsidR="00673843" w:rsidRDefault="00673843" w:rsidP="00673843">
      <w:pPr>
        <w:numPr>
          <w:ilvl w:val="0"/>
          <w:numId w:val="2"/>
        </w:numPr>
        <w:spacing w:after="0"/>
        <w:contextualSpacing/>
        <w:jc w:val="both"/>
        <w:rPr>
          <w:rFonts w:ascii="Times New Roman" w:hAnsi="Times New Roman" w:cs="Times New Roman"/>
          <w:kern w:val="0"/>
          <w:sz w:val="24"/>
          <w:szCs w:val="24"/>
          <w:lang w:val="en-ZW"/>
          <w14:ligatures w14:val="none"/>
        </w:rPr>
      </w:pPr>
      <w:r w:rsidRPr="00673843">
        <w:rPr>
          <w:rFonts w:ascii="Times New Roman" w:hAnsi="Times New Roman" w:cs="Times New Roman"/>
          <w:kern w:val="0"/>
          <w:sz w:val="24"/>
          <w:szCs w:val="24"/>
          <w:lang w:val="en-ZW"/>
          <w14:ligatures w14:val="none"/>
        </w:rPr>
        <w:t xml:space="preserve">The application </w:t>
      </w:r>
      <w:r w:rsidR="00560400">
        <w:rPr>
          <w:rFonts w:ascii="Times New Roman" w:hAnsi="Times New Roman" w:cs="Times New Roman"/>
          <w:kern w:val="0"/>
          <w:sz w:val="24"/>
          <w:szCs w:val="24"/>
          <w:lang w:val="en-ZW"/>
          <w14:ligatures w14:val="none"/>
        </w:rPr>
        <w:t>for eviction be and is hereby granted.</w:t>
      </w:r>
    </w:p>
    <w:p w14:paraId="70EDF702" w14:textId="0FF3F43B" w:rsidR="00560400" w:rsidRDefault="00560400" w:rsidP="00673843">
      <w:pPr>
        <w:numPr>
          <w:ilvl w:val="0"/>
          <w:numId w:val="2"/>
        </w:numPr>
        <w:spacing w:after="0"/>
        <w:contextualSpacing/>
        <w:jc w:val="both"/>
        <w:rPr>
          <w:rFonts w:ascii="Times New Roman" w:hAnsi="Times New Roman" w:cs="Times New Roman"/>
          <w:kern w:val="0"/>
          <w:sz w:val="24"/>
          <w:szCs w:val="24"/>
          <w:lang w:val="en-ZW"/>
          <w14:ligatures w14:val="none"/>
        </w:rPr>
      </w:pPr>
      <w:r>
        <w:rPr>
          <w:rFonts w:ascii="Times New Roman" w:hAnsi="Times New Roman" w:cs="Times New Roman"/>
          <w:kern w:val="0"/>
          <w:sz w:val="24"/>
          <w:szCs w:val="24"/>
          <w:lang w:val="en-ZW"/>
          <w14:ligatures w14:val="none"/>
        </w:rPr>
        <w:t xml:space="preserve">The respondent and all those claiming occupation through him be and are hereby ordered to vacate the property known as House No. A7, Mount View, Bindura within </w:t>
      </w:r>
      <w:r w:rsidR="00AD007B">
        <w:rPr>
          <w:rFonts w:ascii="Times New Roman" w:hAnsi="Times New Roman" w:cs="Times New Roman"/>
          <w:kern w:val="0"/>
          <w:sz w:val="24"/>
          <w:szCs w:val="24"/>
          <w:lang w:val="en-ZW"/>
          <w14:ligatures w14:val="none"/>
        </w:rPr>
        <w:t>7</w:t>
      </w:r>
      <w:r w:rsidR="00465A8A">
        <w:rPr>
          <w:rFonts w:ascii="Times New Roman" w:hAnsi="Times New Roman" w:cs="Times New Roman"/>
          <w:kern w:val="0"/>
          <w:sz w:val="24"/>
          <w:szCs w:val="24"/>
          <w:lang w:val="en-ZW"/>
          <w14:ligatures w14:val="none"/>
        </w:rPr>
        <w:t xml:space="preserve"> </w:t>
      </w:r>
      <w:r w:rsidR="00AD007B">
        <w:rPr>
          <w:rFonts w:ascii="Times New Roman" w:hAnsi="Times New Roman" w:cs="Times New Roman"/>
          <w:kern w:val="0"/>
          <w:sz w:val="24"/>
          <w:szCs w:val="24"/>
          <w:lang w:val="en-ZW"/>
          <w14:ligatures w14:val="none"/>
        </w:rPr>
        <w:t>(seven</w:t>
      </w:r>
      <w:r w:rsidR="00465A8A">
        <w:rPr>
          <w:rFonts w:ascii="Times New Roman" w:hAnsi="Times New Roman" w:cs="Times New Roman"/>
          <w:kern w:val="0"/>
          <w:sz w:val="24"/>
          <w:szCs w:val="24"/>
          <w:lang w:val="en-ZW"/>
          <w14:ligatures w14:val="none"/>
        </w:rPr>
        <w:t>)</w:t>
      </w:r>
      <w:r w:rsidR="00AD007B">
        <w:rPr>
          <w:rFonts w:ascii="Times New Roman" w:hAnsi="Times New Roman" w:cs="Times New Roman"/>
          <w:kern w:val="0"/>
          <w:sz w:val="24"/>
          <w:szCs w:val="24"/>
          <w:lang w:val="en-ZW"/>
          <w14:ligatures w14:val="none"/>
        </w:rPr>
        <w:t xml:space="preserve"> da</w:t>
      </w:r>
      <w:r w:rsidR="00465A8A">
        <w:rPr>
          <w:rFonts w:ascii="Times New Roman" w:hAnsi="Times New Roman" w:cs="Times New Roman"/>
          <w:kern w:val="0"/>
          <w:sz w:val="24"/>
          <w:szCs w:val="24"/>
          <w:lang w:val="en-ZW"/>
          <w14:ligatures w14:val="none"/>
        </w:rPr>
        <w:t>ys</w:t>
      </w:r>
      <w:r>
        <w:rPr>
          <w:rFonts w:ascii="Times New Roman" w:hAnsi="Times New Roman" w:cs="Times New Roman"/>
          <w:kern w:val="0"/>
          <w:sz w:val="24"/>
          <w:szCs w:val="24"/>
          <w:lang w:val="en-ZW"/>
          <w14:ligatures w14:val="none"/>
        </w:rPr>
        <w:t xml:space="preserve"> of the granting of this order.</w:t>
      </w:r>
    </w:p>
    <w:p w14:paraId="7A55CA52" w14:textId="406E60FD" w:rsidR="00560400" w:rsidRDefault="00560400" w:rsidP="00673843">
      <w:pPr>
        <w:numPr>
          <w:ilvl w:val="0"/>
          <w:numId w:val="2"/>
        </w:numPr>
        <w:spacing w:after="0"/>
        <w:contextualSpacing/>
        <w:jc w:val="both"/>
        <w:rPr>
          <w:rFonts w:ascii="Times New Roman" w:hAnsi="Times New Roman" w:cs="Times New Roman"/>
          <w:kern w:val="0"/>
          <w:sz w:val="24"/>
          <w:szCs w:val="24"/>
          <w:lang w:val="en-ZW"/>
          <w14:ligatures w14:val="none"/>
        </w:rPr>
      </w:pPr>
      <w:r>
        <w:rPr>
          <w:rFonts w:ascii="Times New Roman" w:hAnsi="Times New Roman" w:cs="Times New Roman"/>
          <w:kern w:val="0"/>
          <w:sz w:val="24"/>
          <w:szCs w:val="24"/>
          <w:lang w:val="en-ZW"/>
          <w14:ligatures w14:val="none"/>
        </w:rPr>
        <w:t>Should the respondent fail to comply with paragraph two (2) above, the Sheriff is hereby directed and empowered, with the assistance of the Zimbabwe Republic Police, to cause the eviction of the respondent and all those occupying through him from the said property.</w:t>
      </w:r>
    </w:p>
    <w:p w14:paraId="3DBE28CA" w14:textId="1DF7388A" w:rsidR="00560400" w:rsidRPr="00673843" w:rsidRDefault="00560400" w:rsidP="00673843">
      <w:pPr>
        <w:numPr>
          <w:ilvl w:val="0"/>
          <w:numId w:val="2"/>
        </w:numPr>
        <w:spacing w:after="0"/>
        <w:contextualSpacing/>
        <w:jc w:val="both"/>
        <w:rPr>
          <w:rFonts w:ascii="Times New Roman" w:hAnsi="Times New Roman" w:cs="Times New Roman"/>
          <w:kern w:val="0"/>
          <w:sz w:val="24"/>
          <w:szCs w:val="24"/>
          <w:lang w:val="en-ZW"/>
          <w14:ligatures w14:val="none"/>
        </w:rPr>
      </w:pPr>
      <w:r>
        <w:rPr>
          <w:rFonts w:ascii="Times New Roman" w:hAnsi="Times New Roman" w:cs="Times New Roman"/>
          <w:kern w:val="0"/>
          <w:sz w:val="24"/>
          <w:szCs w:val="24"/>
          <w:lang w:val="en-ZW"/>
          <w14:ligatures w14:val="none"/>
        </w:rPr>
        <w:t xml:space="preserve">The respondent shall pay the applicant’s costs of suit. </w:t>
      </w:r>
    </w:p>
    <w:p w14:paraId="76802104" w14:textId="77777777" w:rsidR="00560400" w:rsidRDefault="00560400" w:rsidP="00673843">
      <w:pPr>
        <w:spacing w:after="0" w:line="240" w:lineRule="auto"/>
        <w:jc w:val="both"/>
        <w:rPr>
          <w:rFonts w:ascii="Times New Roman" w:hAnsi="Times New Roman" w:cs="Times New Roman"/>
          <w:kern w:val="0"/>
          <w:sz w:val="24"/>
          <w:szCs w:val="24"/>
          <w:lang w:val="en-ZW"/>
          <w14:ligatures w14:val="none"/>
        </w:rPr>
      </w:pPr>
    </w:p>
    <w:p w14:paraId="1B2AFD71" w14:textId="77777777" w:rsidR="00560400" w:rsidRDefault="00560400" w:rsidP="00673843">
      <w:pPr>
        <w:spacing w:after="0" w:line="240" w:lineRule="auto"/>
        <w:jc w:val="both"/>
        <w:rPr>
          <w:rFonts w:ascii="Times New Roman" w:hAnsi="Times New Roman" w:cs="Times New Roman"/>
          <w:kern w:val="0"/>
          <w:sz w:val="24"/>
          <w:szCs w:val="24"/>
          <w:lang w:val="en-ZW"/>
          <w14:ligatures w14:val="none"/>
        </w:rPr>
      </w:pPr>
    </w:p>
    <w:p w14:paraId="2EB9F462" w14:textId="77777777" w:rsidR="00560400" w:rsidRDefault="00560400" w:rsidP="00673843">
      <w:pPr>
        <w:spacing w:after="0" w:line="240" w:lineRule="auto"/>
        <w:jc w:val="both"/>
        <w:rPr>
          <w:rFonts w:ascii="Times New Roman" w:hAnsi="Times New Roman" w:cs="Times New Roman"/>
          <w:kern w:val="0"/>
          <w:sz w:val="24"/>
          <w:szCs w:val="24"/>
          <w:lang w:val="en-ZW"/>
          <w14:ligatures w14:val="none"/>
        </w:rPr>
      </w:pPr>
    </w:p>
    <w:p w14:paraId="2CCD79E7" w14:textId="5B498681" w:rsidR="00673843" w:rsidRPr="00673843" w:rsidRDefault="00AC0A4B" w:rsidP="00673843">
      <w:pPr>
        <w:spacing w:after="0" w:line="240" w:lineRule="auto"/>
        <w:jc w:val="both"/>
        <w:rPr>
          <w:rFonts w:ascii="Times New Roman" w:hAnsi="Times New Roman" w:cs="Times New Roman"/>
          <w:kern w:val="0"/>
          <w:sz w:val="24"/>
          <w:szCs w:val="24"/>
          <w:lang w:val="en-ZW"/>
          <w14:ligatures w14:val="none"/>
        </w:rPr>
      </w:pPr>
      <w:r>
        <w:rPr>
          <w:rFonts w:ascii="Times New Roman" w:hAnsi="Times New Roman" w:cs="Times New Roman"/>
          <w:i/>
          <w:kern w:val="0"/>
          <w:sz w:val="24"/>
          <w:szCs w:val="24"/>
          <w:lang w:val="en-ZW"/>
          <w14:ligatures w14:val="none"/>
        </w:rPr>
        <w:t>Chimuka Mafunga Commercial Attorneys</w:t>
      </w:r>
      <w:r w:rsidR="00673843" w:rsidRPr="00673843">
        <w:rPr>
          <w:rFonts w:ascii="Times New Roman" w:hAnsi="Times New Roman" w:cs="Times New Roman"/>
          <w:kern w:val="0"/>
          <w:sz w:val="24"/>
          <w:szCs w:val="24"/>
          <w:lang w:val="en-ZW"/>
          <w14:ligatures w14:val="none"/>
        </w:rPr>
        <w:t xml:space="preserve">, legal practitioners for the applicant </w:t>
      </w:r>
    </w:p>
    <w:p w14:paraId="61CA5813" w14:textId="636BADA0" w:rsidR="00673843" w:rsidRPr="00673843" w:rsidRDefault="00AC0A4B" w:rsidP="00673843">
      <w:pPr>
        <w:spacing w:after="0" w:line="240" w:lineRule="auto"/>
        <w:jc w:val="both"/>
        <w:rPr>
          <w:rFonts w:ascii="Times New Roman" w:hAnsi="Times New Roman" w:cs="Times New Roman"/>
          <w:kern w:val="0"/>
          <w:sz w:val="24"/>
          <w:szCs w:val="24"/>
          <w:lang w:val="en-ZW"/>
          <w14:ligatures w14:val="none"/>
        </w:rPr>
      </w:pPr>
      <w:r>
        <w:rPr>
          <w:rFonts w:ascii="Times New Roman" w:hAnsi="Times New Roman" w:cs="Times New Roman"/>
          <w:i/>
          <w:kern w:val="0"/>
          <w:sz w:val="24"/>
          <w:szCs w:val="24"/>
          <w:lang w:val="en-ZW"/>
          <w14:ligatures w14:val="none"/>
        </w:rPr>
        <w:t xml:space="preserve">Tsara </w:t>
      </w:r>
      <w:r w:rsidR="00673843">
        <w:rPr>
          <w:rFonts w:ascii="Times New Roman" w:hAnsi="Times New Roman" w:cs="Times New Roman"/>
          <w:i/>
          <w:kern w:val="0"/>
          <w:sz w:val="24"/>
          <w:szCs w:val="24"/>
          <w:lang w:val="en-ZW"/>
          <w14:ligatures w14:val="none"/>
        </w:rPr>
        <w:t xml:space="preserve">&amp; </w:t>
      </w:r>
      <w:r>
        <w:rPr>
          <w:rFonts w:ascii="Times New Roman" w:hAnsi="Times New Roman" w:cs="Times New Roman"/>
          <w:i/>
          <w:kern w:val="0"/>
          <w:sz w:val="24"/>
          <w:szCs w:val="24"/>
          <w:lang w:val="en-ZW"/>
          <w14:ligatures w14:val="none"/>
        </w:rPr>
        <w:t>Associates</w:t>
      </w:r>
      <w:r w:rsidR="00673843" w:rsidRPr="00673843">
        <w:rPr>
          <w:rFonts w:ascii="Times New Roman" w:hAnsi="Times New Roman" w:cs="Times New Roman"/>
          <w:i/>
          <w:kern w:val="0"/>
          <w:sz w:val="24"/>
          <w:szCs w:val="24"/>
          <w:lang w:val="en-ZW"/>
          <w14:ligatures w14:val="none"/>
        </w:rPr>
        <w:t xml:space="preserve">, </w:t>
      </w:r>
      <w:r w:rsidR="00673843" w:rsidRPr="00673843">
        <w:rPr>
          <w:rFonts w:ascii="Times New Roman" w:hAnsi="Times New Roman" w:cs="Times New Roman"/>
          <w:kern w:val="0"/>
          <w:sz w:val="24"/>
          <w:szCs w:val="24"/>
          <w:lang w:val="en-ZW"/>
          <w14:ligatures w14:val="none"/>
        </w:rPr>
        <w:t>legal practitioners for the respondent</w:t>
      </w:r>
    </w:p>
    <w:p w14:paraId="2AF9D9F4" w14:textId="77777777" w:rsidR="00673843" w:rsidRPr="00673843" w:rsidRDefault="00673843" w:rsidP="00673843">
      <w:pPr>
        <w:spacing w:after="0" w:line="360" w:lineRule="auto"/>
        <w:jc w:val="both"/>
        <w:rPr>
          <w:rFonts w:ascii="Times New Roman" w:hAnsi="Times New Roman" w:cs="Times New Roman"/>
          <w:sz w:val="24"/>
          <w:szCs w:val="24"/>
          <w:lang w:val="en-ZW"/>
        </w:rPr>
      </w:pPr>
    </w:p>
    <w:sectPr w:rsidR="00673843" w:rsidRPr="006738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E6A2" w14:textId="77777777" w:rsidR="0068723A" w:rsidRDefault="0068723A" w:rsidP="00422A0E">
      <w:pPr>
        <w:spacing w:after="0" w:line="240" w:lineRule="auto"/>
      </w:pPr>
      <w:r>
        <w:separator/>
      </w:r>
    </w:p>
  </w:endnote>
  <w:endnote w:type="continuationSeparator" w:id="0">
    <w:p w14:paraId="6AFCD8A2" w14:textId="77777777" w:rsidR="0068723A" w:rsidRDefault="0068723A" w:rsidP="0042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C0750" w14:textId="77777777" w:rsidR="0068723A" w:rsidRDefault="0068723A" w:rsidP="00422A0E">
      <w:pPr>
        <w:spacing w:after="0" w:line="240" w:lineRule="auto"/>
      </w:pPr>
      <w:r>
        <w:separator/>
      </w:r>
    </w:p>
  </w:footnote>
  <w:footnote w:type="continuationSeparator" w:id="0">
    <w:p w14:paraId="4B56187D" w14:textId="77777777" w:rsidR="0068723A" w:rsidRDefault="0068723A" w:rsidP="00422A0E">
      <w:pPr>
        <w:spacing w:after="0" w:line="240" w:lineRule="auto"/>
      </w:pPr>
      <w:r>
        <w:continuationSeparator/>
      </w:r>
    </w:p>
  </w:footnote>
  <w:footnote w:id="1">
    <w:p w14:paraId="573B0691" w14:textId="77777777" w:rsidR="00FB170F" w:rsidRPr="00C26AC3" w:rsidRDefault="00FB170F" w:rsidP="00FB170F">
      <w:pPr>
        <w:pStyle w:val="FootnoteText"/>
        <w:rPr>
          <w:rFonts w:ascii="Times New Roman" w:hAnsi="Times New Roman" w:cs="Times New Roman"/>
        </w:rPr>
      </w:pPr>
      <w:r w:rsidRPr="00C26AC3">
        <w:rPr>
          <w:rStyle w:val="FootnoteReference"/>
          <w:rFonts w:ascii="Times New Roman" w:hAnsi="Times New Roman" w:cs="Times New Roman"/>
        </w:rPr>
        <w:footnoteRef/>
      </w:r>
      <w:r w:rsidRPr="00C26AC3">
        <w:rPr>
          <w:rFonts w:ascii="Times New Roman" w:hAnsi="Times New Roman" w:cs="Times New Roman"/>
        </w:rPr>
        <w:t xml:space="preserve"> 2009 (2) ZLR 132 (H) at 136F-G</w:t>
      </w:r>
    </w:p>
  </w:footnote>
  <w:footnote w:id="2">
    <w:p w14:paraId="70B30C1B" w14:textId="77777777" w:rsidR="00FB170F" w:rsidRPr="00C26AC3" w:rsidRDefault="00FB170F" w:rsidP="00FB170F">
      <w:pPr>
        <w:pStyle w:val="FootnoteText"/>
        <w:rPr>
          <w:rFonts w:ascii="Times New Roman" w:hAnsi="Times New Roman" w:cs="Times New Roman"/>
        </w:rPr>
      </w:pPr>
      <w:r w:rsidRPr="00C26AC3">
        <w:rPr>
          <w:rStyle w:val="FootnoteReference"/>
          <w:rFonts w:ascii="Times New Roman" w:hAnsi="Times New Roman" w:cs="Times New Roman"/>
        </w:rPr>
        <w:footnoteRef/>
      </w:r>
      <w:r w:rsidRPr="00C26AC3">
        <w:rPr>
          <w:rFonts w:ascii="Times New Roman" w:hAnsi="Times New Roman" w:cs="Times New Roman"/>
        </w:rPr>
        <w:t xml:space="preserve"> CCZ 3/13 </w:t>
      </w:r>
    </w:p>
  </w:footnote>
  <w:footnote w:id="3">
    <w:p w14:paraId="101F0C20" w14:textId="43B4E807" w:rsidR="001D62A0" w:rsidRPr="001D62A0" w:rsidRDefault="001D62A0" w:rsidP="001D62A0">
      <w:pPr>
        <w:spacing w:line="360" w:lineRule="auto"/>
        <w:jc w:val="both"/>
        <w:rPr>
          <w:rFonts w:ascii="Times New Roman" w:hAnsi="Times New Roman" w:cs="Times New Roman"/>
        </w:rPr>
      </w:pPr>
      <w:r w:rsidRPr="001D62A0">
        <w:rPr>
          <w:rStyle w:val="FootnoteReference"/>
          <w:rFonts w:ascii="Times New Roman" w:hAnsi="Times New Roman" w:cs="Times New Roman"/>
        </w:rPr>
        <w:footnoteRef/>
      </w:r>
      <w:r w:rsidRPr="001D62A0">
        <w:rPr>
          <w:rFonts w:ascii="Times New Roman" w:hAnsi="Times New Roman" w:cs="Times New Roman"/>
        </w:rPr>
        <w:t xml:space="preserve"> See also </w:t>
      </w:r>
      <w:r w:rsidRPr="001D62A0">
        <w:rPr>
          <w:rFonts w:ascii="Times New Roman" w:hAnsi="Times New Roman" w:cs="Times New Roman"/>
          <w:i/>
        </w:rPr>
        <w:t>Zuva Petroleum Limited</w:t>
      </w:r>
      <w:r w:rsidRPr="001D62A0">
        <w:rPr>
          <w:rFonts w:ascii="Times New Roman" w:hAnsi="Times New Roman" w:cs="Times New Roman"/>
        </w:rPr>
        <w:t xml:space="preserve"> v </w:t>
      </w:r>
      <w:r w:rsidRPr="001D62A0">
        <w:rPr>
          <w:rFonts w:ascii="Times New Roman" w:hAnsi="Times New Roman" w:cs="Times New Roman"/>
          <w:i/>
        </w:rPr>
        <w:t>S Chirenje</w:t>
      </w:r>
      <w:r w:rsidRPr="001D62A0">
        <w:rPr>
          <w:rFonts w:ascii="Times New Roman" w:hAnsi="Times New Roman" w:cs="Times New Roman"/>
        </w:rPr>
        <w:t xml:space="preserve"> HH 166/16 at p 6-7</w:t>
      </w:r>
      <w:r>
        <w:rPr>
          <w:rFonts w:ascii="Times New Roman" w:hAnsi="Times New Roman" w:cs="Times New Roman"/>
        </w:rPr>
        <w:t xml:space="preserve"> and </w:t>
      </w:r>
      <w:r w:rsidRPr="001D62A0">
        <w:rPr>
          <w:rFonts w:ascii="Times New Roman" w:hAnsi="Times New Roman" w:cs="Times New Roman"/>
          <w:i/>
          <w:iCs/>
        </w:rPr>
        <w:t>Tsiko v Shamu</w:t>
      </w:r>
      <w:r>
        <w:rPr>
          <w:rFonts w:ascii="Times New Roman" w:hAnsi="Times New Roman" w:cs="Times New Roman"/>
        </w:rPr>
        <w:t xml:space="preserve"> HH 662/22 at p 2</w:t>
      </w:r>
    </w:p>
    <w:p w14:paraId="6A39E4E4" w14:textId="1220D735" w:rsidR="001D62A0" w:rsidRPr="001D62A0" w:rsidRDefault="001D62A0">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474248"/>
      <w:docPartObj>
        <w:docPartGallery w:val="Page Numbers (Top of Page)"/>
        <w:docPartUnique/>
      </w:docPartObj>
    </w:sdtPr>
    <w:sdtEndPr>
      <w:rPr>
        <w:rFonts w:ascii="Times New Roman" w:hAnsi="Times New Roman" w:cs="Times New Roman"/>
        <w:noProof/>
      </w:rPr>
    </w:sdtEndPr>
    <w:sdtContent>
      <w:p w14:paraId="62B08EF6" w14:textId="719ADC20" w:rsidR="00422A0E" w:rsidRPr="00AA05E2" w:rsidRDefault="00422A0E">
        <w:pPr>
          <w:pStyle w:val="Header"/>
          <w:jc w:val="right"/>
          <w:rPr>
            <w:rFonts w:ascii="Times New Roman" w:hAnsi="Times New Roman" w:cs="Times New Roman"/>
            <w:noProof/>
          </w:rPr>
        </w:pPr>
        <w:r w:rsidRPr="00AA05E2">
          <w:rPr>
            <w:rFonts w:ascii="Times New Roman" w:hAnsi="Times New Roman" w:cs="Times New Roman"/>
          </w:rPr>
          <w:fldChar w:fldCharType="begin"/>
        </w:r>
        <w:r w:rsidRPr="00AA05E2">
          <w:rPr>
            <w:rFonts w:ascii="Times New Roman" w:hAnsi="Times New Roman" w:cs="Times New Roman"/>
          </w:rPr>
          <w:instrText xml:space="preserve"> PAGE   \* MERGEFORMAT </w:instrText>
        </w:r>
        <w:r w:rsidRPr="00AA05E2">
          <w:rPr>
            <w:rFonts w:ascii="Times New Roman" w:hAnsi="Times New Roman" w:cs="Times New Roman"/>
          </w:rPr>
          <w:fldChar w:fldCharType="separate"/>
        </w:r>
        <w:r w:rsidR="00C16DE8">
          <w:rPr>
            <w:rFonts w:ascii="Times New Roman" w:hAnsi="Times New Roman" w:cs="Times New Roman"/>
            <w:noProof/>
          </w:rPr>
          <w:t>1</w:t>
        </w:r>
        <w:r w:rsidRPr="00AA05E2">
          <w:rPr>
            <w:rFonts w:ascii="Times New Roman" w:hAnsi="Times New Roman" w:cs="Times New Roman"/>
            <w:noProof/>
          </w:rPr>
          <w:fldChar w:fldCharType="end"/>
        </w:r>
      </w:p>
      <w:p w14:paraId="5F06AC1A" w14:textId="1BC59A8B" w:rsidR="00422A0E" w:rsidRPr="00AA05E2" w:rsidRDefault="00D61999">
        <w:pPr>
          <w:pStyle w:val="Header"/>
          <w:jc w:val="right"/>
          <w:rPr>
            <w:rFonts w:ascii="Times New Roman" w:hAnsi="Times New Roman" w:cs="Times New Roman"/>
            <w:noProof/>
          </w:rPr>
        </w:pPr>
        <w:r>
          <w:rPr>
            <w:rFonts w:ascii="Times New Roman" w:hAnsi="Times New Roman" w:cs="Times New Roman"/>
            <w:noProof/>
          </w:rPr>
          <w:t>HH 283-25</w:t>
        </w:r>
      </w:p>
      <w:p w14:paraId="6AD68949" w14:textId="34061CA4" w:rsidR="00422A0E" w:rsidRPr="00AA05E2" w:rsidRDefault="00422A0E">
        <w:pPr>
          <w:pStyle w:val="Header"/>
          <w:jc w:val="right"/>
          <w:rPr>
            <w:rFonts w:ascii="Times New Roman" w:hAnsi="Times New Roman" w:cs="Times New Roman"/>
          </w:rPr>
        </w:pPr>
        <w:r w:rsidRPr="00AA05E2">
          <w:rPr>
            <w:rFonts w:ascii="Times New Roman" w:hAnsi="Times New Roman" w:cs="Times New Roman"/>
            <w:noProof/>
          </w:rPr>
          <w:t xml:space="preserve">HC </w:t>
        </w:r>
        <w:r w:rsidR="00AC0A4B">
          <w:rPr>
            <w:rFonts w:ascii="Times New Roman" w:hAnsi="Times New Roman" w:cs="Times New Roman"/>
            <w:noProof/>
          </w:rPr>
          <w:t>3068/24</w:t>
        </w:r>
      </w:p>
    </w:sdtContent>
  </w:sdt>
  <w:p w14:paraId="4BC961F2" w14:textId="77777777" w:rsidR="00422A0E" w:rsidRDefault="00422A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B3535"/>
    <w:multiLevelType w:val="hybridMultilevel"/>
    <w:tmpl w:val="72A6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6A"/>
    <w:rsid w:val="0000309F"/>
    <w:rsid w:val="00012FFD"/>
    <w:rsid w:val="00057B98"/>
    <w:rsid w:val="000A2930"/>
    <w:rsid w:val="000B5963"/>
    <w:rsid w:val="000C49D2"/>
    <w:rsid w:val="000C5860"/>
    <w:rsid w:val="000D337C"/>
    <w:rsid w:val="000D5124"/>
    <w:rsid w:val="001046C5"/>
    <w:rsid w:val="00134BCC"/>
    <w:rsid w:val="00143F49"/>
    <w:rsid w:val="001711C6"/>
    <w:rsid w:val="001D62A0"/>
    <w:rsid w:val="00201011"/>
    <w:rsid w:val="002241D2"/>
    <w:rsid w:val="00242C58"/>
    <w:rsid w:val="002447BB"/>
    <w:rsid w:val="002508FF"/>
    <w:rsid w:val="00251410"/>
    <w:rsid w:val="00272F26"/>
    <w:rsid w:val="0029725D"/>
    <w:rsid w:val="002A455A"/>
    <w:rsid w:val="002E649C"/>
    <w:rsid w:val="003313A7"/>
    <w:rsid w:val="0035160F"/>
    <w:rsid w:val="00386FEF"/>
    <w:rsid w:val="00390A81"/>
    <w:rsid w:val="003969A7"/>
    <w:rsid w:val="003C10AA"/>
    <w:rsid w:val="003F2ABA"/>
    <w:rsid w:val="00411E2F"/>
    <w:rsid w:val="004136ED"/>
    <w:rsid w:val="00417EE5"/>
    <w:rsid w:val="00422A0E"/>
    <w:rsid w:val="0042586F"/>
    <w:rsid w:val="0044336D"/>
    <w:rsid w:val="00443915"/>
    <w:rsid w:val="00463D15"/>
    <w:rsid w:val="00465A8A"/>
    <w:rsid w:val="00475844"/>
    <w:rsid w:val="004830A6"/>
    <w:rsid w:val="004C1B30"/>
    <w:rsid w:val="004C5CAE"/>
    <w:rsid w:val="004D0E4C"/>
    <w:rsid w:val="004D2B3A"/>
    <w:rsid w:val="004D40D8"/>
    <w:rsid w:val="004D5C4B"/>
    <w:rsid w:val="004E5520"/>
    <w:rsid w:val="00503FDF"/>
    <w:rsid w:val="00505CD3"/>
    <w:rsid w:val="00514F24"/>
    <w:rsid w:val="00517BDA"/>
    <w:rsid w:val="00525876"/>
    <w:rsid w:val="00534558"/>
    <w:rsid w:val="00560311"/>
    <w:rsid w:val="00560400"/>
    <w:rsid w:val="005723AD"/>
    <w:rsid w:val="005A6906"/>
    <w:rsid w:val="005B4D9C"/>
    <w:rsid w:val="005C51A3"/>
    <w:rsid w:val="005D14B4"/>
    <w:rsid w:val="005D51CB"/>
    <w:rsid w:val="005E05CC"/>
    <w:rsid w:val="005E1616"/>
    <w:rsid w:val="005E629F"/>
    <w:rsid w:val="006161C9"/>
    <w:rsid w:val="006436BD"/>
    <w:rsid w:val="00673843"/>
    <w:rsid w:val="0068085E"/>
    <w:rsid w:val="0068723A"/>
    <w:rsid w:val="006935EB"/>
    <w:rsid w:val="006C1994"/>
    <w:rsid w:val="006C7024"/>
    <w:rsid w:val="006C7D91"/>
    <w:rsid w:val="006D4620"/>
    <w:rsid w:val="006D6A06"/>
    <w:rsid w:val="00705A64"/>
    <w:rsid w:val="0074420D"/>
    <w:rsid w:val="00752525"/>
    <w:rsid w:val="00767978"/>
    <w:rsid w:val="007765A7"/>
    <w:rsid w:val="00784B38"/>
    <w:rsid w:val="00791686"/>
    <w:rsid w:val="007A4082"/>
    <w:rsid w:val="007D07C2"/>
    <w:rsid w:val="007F5A56"/>
    <w:rsid w:val="00811F25"/>
    <w:rsid w:val="0082601B"/>
    <w:rsid w:val="00862827"/>
    <w:rsid w:val="00865142"/>
    <w:rsid w:val="00871269"/>
    <w:rsid w:val="008962F8"/>
    <w:rsid w:val="00917C35"/>
    <w:rsid w:val="009424CB"/>
    <w:rsid w:val="00945D64"/>
    <w:rsid w:val="00951891"/>
    <w:rsid w:val="00986E9F"/>
    <w:rsid w:val="00994E26"/>
    <w:rsid w:val="009B4D72"/>
    <w:rsid w:val="009E0BE7"/>
    <w:rsid w:val="009F4915"/>
    <w:rsid w:val="009F68A7"/>
    <w:rsid w:val="00A173BD"/>
    <w:rsid w:val="00A343F0"/>
    <w:rsid w:val="00A74005"/>
    <w:rsid w:val="00AA05E2"/>
    <w:rsid w:val="00AB0120"/>
    <w:rsid w:val="00AC0A4B"/>
    <w:rsid w:val="00AC3282"/>
    <w:rsid w:val="00AC39F4"/>
    <w:rsid w:val="00AD007B"/>
    <w:rsid w:val="00AD289C"/>
    <w:rsid w:val="00AD7028"/>
    <w:rsid w:val="00B13451"/>
    <w:rsid w:val="00B16D3B"/>
    <w:rsid w:val="00B71EDF"/>
    <w:rsid w:val="00B86162"/>
    <w:rsid w:val="00BA184D"/>
    <w:rsid w:val="00BD6FF5"/>
    <w:rsid w:val="00C16DE8"/>
    <w:rsid w:val="00C26AC3"/>
    <w:rsid w:val="00C5585C"/>
    <w:rsid w:val="00C650B5"/>
    <w:rsid w:val="00CF6AB6"/>
    <w:rsid w:val="00D55776"/>
    <w:rsid w:val="00D61999"/>
    <w:rsid w:val="00D631C0"/>
    <w:rsid w:val="00D6637B"/>
    <w:rsid w:val="00D7333D"/>
    <w:rsid w:val="00D87CD5"/>
    <w:rsid w:val="00D94828"/>
    <w:rsid w:val="00DC0353"/>
    <w:rsid w:val="00DF1ABD"/>
    <w:rsid w:val="00E15376"/>
    <w:rsid w:val="00E243BA"/>
    <w:rsid w:val="00E30911"/>
    <w:rsid w:val="00E656D8"/>
    <w:rsid w:val="00E66915"/>
    <w:rsid w:val="00E72683"/>
    <w:rsid w:val="00E81679"/>
    <w:rsid w:val="00E8399D"/>
    <w:rsid w:val="00EA2C4C"/>
    <w:rsid w:val="00F12520"/>
    <w:rsid w:val="00F14C75"/>
    <w:rsid w:val="00F512C7"/>
    <w:rsid w:val="00F61FBA"/>
    <w:rsid w:val="00F65A6A"/>
    <w:rsid w:val="00F8210A"/>
    <w:rsid w:val="00FB170F"/>
    <w:rsid w:val="00FC2014"/>
    <w:rsid w:val="00FC5722"/>
    <w:rsid w:val="00FF41C7"/>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1637"/>
  <w15:chartTrackingRefBased/>
  <w15:docId w15:val="{96214994-BA04-49AA-A202-3E2EC6B5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A0E"/>
  </w:style>
  <w:style w:type="paragraph" w:styleId="Footer">
    <w:name w:val="footer"/>
    <w:basedOn w:val="Normal"/>
    <w:link w:val="FooterChar"/>
    <w:uiPriority w:val="99"/>
    <w:unhideWhenUsed/>
    <w:rsid w:val="0042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A0E"/>
  </w:style>
  <w:style w:type="paragraph" w:styleId="ListParagraph">
    <w:name w:val="List Paragraph"/>
    <w:basedOn w:val="Normal"/>
    <w:uiPriority w:val="34"/>
    <w:qFormat/>
    <w:rsid w:val="005E629F"/>
    <w:pPr>
      <w:ind w:left="720"/>
      <w:contextualSpacing/>
    </w:pPr>
  </w:style>
  <w:style w:type="paragraph" w:customStyle="1" w:styleId="Default">
    <w:name w:val="Default"/>
    <w:rsid w:val="0035160F"/>
    <w:pPr>
      <w:autoSpaceDE w:val="0"/>
      <w:autoSpaceDN w:val="0"/>
      <w:adjustRightInd w:val="0"/>
      <w:spacing w:after="0" w:line="240" w:lineRule="auto"/>
    </w:pPr>
    <w:rPr>
      <w:rFonts w:ascii="Times New Roman" w:hAnsi="Times New Roman" w:cs="Times New Roman"/>
      <w:color w:val="000000"/>
      <w:kern w:val="0"/>
      <w:sz w:val="24"/>
      <w:szCs w:val="24"/>
      <w:lang w:val="en-ZW"/>
    </w:rPr>
  </w:style>
  <w:style w:type="paragraph" w:styleId="FootnoteText">
    <w:name w:val="footnote text"/>
    <w:basedOn w:val="Normal"/>
    <w:link w:val="FootnoteTextChar"/>
    <w:uiPriority w:val="99"/>
    <w:unhideWhenUsed/>
    <w:rsid w:val="00FB170F"/>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rsid w:val="00FB170F"/>
    <w:rPr>
      <w:kern w:val="0"/>
      <w:sz w:val="20"/>
      <w:szCs w:val="20"/>
      <w:lang w:val="en-ZW"/>
      <w14:ligatures w14:val="none"/>
    </w:rPr>
  </w:style>
  <w:style w:type="character" w:styleId="FootnoteReference">
    <w:name w:val="footnote reference"/>
    <w:basedOn w:val="DefaultParagraphFont"/>
    <w:uiPriority w:val="99"/>
    <w:semiHidden/>
    <w:unhideWhenUsed/>
    <w:rsid w:val="00FB1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1BC1-ADC8-4DA7-BF91-D5020F3E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Charleen Hlongwana</dc:creator>
  <cp:keywords/>
  <dc:description/>
  <cp:lastModifiedBy>JSC</cp:lastModifiedBy>
  <cp:revision>2</cp:revision>
  <dcterms:created xsi:type="dcterms:W3CDTF">2025-05-09T10:13:00Z</dcterms:created>
  <dcterms:modified xsi:type="dcterms:W3CDTF">2025-05-09T10:13:00Z</dcterms:modified>
</cp:coreProperties>
</file>