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18" w:rsidRDefault="007A3A18" w:rsidP="007A3A18">
      <w:pPr>
        <w:spacing w:line="240" w:lineRule="auto"/>
        <w:rPr>
          <w:rFonts w:cs="Tahoma"/>
          <w:b/>
          <w:color w:val="auto"/>
          <w:szCs w:val="24"/>
        </w:rPr>
      </w:pPr>
      <w:proofErr w:type="gramStart"/>
      <w:r>
        <w:rPr>
          <w:rFonts w:cs="Tahoma"/>
          <w:b/>
          <w:color w:val="auto"/>
          <w:szCs w:val="24"/>
        </w:rPr>
        <w:t>IN THE LAB</w:t>
      </w:r>
      <w:r w:rsidR="003D7CA6">
        <w:rPr>
          <w:rFonts w:cs="Tahoma"/>
          <w:b/>
          <w:color w:val="auto"/>
          <w:szCs w:val="24"/>
        </w:rPr>
        <w:t xml:space="preserve">OUR COURT OF ZIMBABWE  </w:t>
      </w:r>
      <w:r w:rsidR="003D7CA6">
        <w:rPr>
          <w:rFonts w:cs="Tahoma"/>
          <w:b/>
          <w:color w:val="auto"/>
          <w:szCs w:val="24"/>
        </w:rPr>
        <w:tab/>
        <w:t xml:space="preserve">     </w:t>
      </w:r>
      <w:r>
        <w:rPr>
          <w:rFonts w:cs="Tahoma"/>
          <w:b/>
          <w:color w:val="auto"/>
          <w:szCs w:val="24"/>
        </w:rPr>
        <w:t>JUDGMENT NO.</w:t>
      </w:r>
      <w:proofErr w:type="gramEnd"/>
      <w:r>
        <w:rPr>
          <w:rFonts w:cs="Tahoma"/>
          <w:b/>
          <w:color w:val="auto"/>
          <w:szCs w:val="24"/>
        </w:rPr>
        <w:t xml:space="preserve"> LC/H/</w:t>
      </w:r>
      <w:r w:rsidR="003D7CA6">
        <w:rPr>
          <w:rFonts w:cs="Tahoma"/>
          <w:b/>
          <w:color w:val="auto"/>
          <w:szCs w:val="24"/>
        </w:rPr>
        <w:t>691</w:t>
      </w:r>
      <w:r>
        <w:rPr>
          <w:rFonts w:cs="Tahoma"/>
          <w:b/>
          <w:color w:val="auto"/>
          <w:szCs w:val="24"/>
        </w:rPr>
        <w:t xml:space="preserve">/16                  </w:t>
      </w:r>
    </w:p>
    <w:p w:rsidR="007A3A18" w:rsidRDefault="007A3A18" w:rsidP="007A3A18">
      <w:pPr>
        <w:spacing w:line="240" w:lineRule="auto"/>
        <w:rPr>
          <w:rFonts w:cs="Tahoma"/>
          <w:b/>
          <w:color w:val="auto"/>
          <w:szCs w:val="24"/>
        </w:rPr>
      </w:pPr>
      <w:r>
        <w:rPr>
          <w:rFonts w:cs="Tahoma"/>
          <w:b/>
          <w:color w:val="auto"/>
          <w:szCs w:val="24"/>
        </w:rPr>
        <w:t>HARARE, 18 OCTOBER 2016</w:t>
      </w:r>
      <w:r>
        <w:rPr>
          <w:rFonts w:cs="Tahoma"/>
          <w:b/>
          <w:color w:val="auto"/>
          <w:szCs w:val="24"/>
        </w:rPr>
        <w:tab/>
      </w:r>
      <w:r>
        <w:rPr>
          <w:rFonts w:cs="Tahoma"/>
          <w:b/>
          <w:color w:val="auto"/>
          <w:szCs w:val="24"/>
        </w:rPr>
        <w:tab/>
      </w:r>
      <w:r>
        <w:rPr>
          <w:rFonts w:cs="Tahoma"/>
          <w:b/>
          <w:color w:val="auto"/>
          <w:szCs w:val="24"/>
        </w:rPr>
        <w:tab/>
        <w:t xml:space="preserve">        </w:t>
      </w:r>
      <w:r w:rsidR="003D7CA6">
        <w:rPr>
          <w:rFonts w:cs="Tahoma"/>
          <w:b/>
          <w:color w:val="auto"/>
          <w:szCs w:val="24"/>
        </w:rPr>
        <w:t xml:space="preserve">       </w:t>
      </w:r>
      <w:r>
        <w:rPr>
          <w:rFonts w:cs="Tahoma"/>
          <w:b/>
          <w:color w:val="auto"/>
          <w:szCs w:val="24"/>
        </w:rPr>
        <w:t>CASE NO. LC/H/658/14</w:t>
      </w:r>
    </w:p>
    <w:p w:rsidR="007A3A18" w:rsidRDefault="007A3A18" w:rsidP="007A3A18">
      <w:pPr>
        <w:spacing w:line="240" w:lineRule="auto"/>
        <w:rPr>
          <w:rFonts w:cs="Tahoma"/>
          <w:b/>
          <w:color w:val="auto"/>
          <w:szCs w:val="24"/>
        </w:rPr>
      </w:pPr>
      <w:r>
        <w:rPr>
          <w:rFonts w:cs="Tahoma"/>
          <w:b/>
          <w:color w:val="auto"/>
          <w:szCs w:val="24"/>
        </w:rPr>
        <w:t>AND 4 NOVEMBER 2016</w:t>
      </w:r>
    </w:p>
    <w:p w:rsidR="007A3A18" w:rsidRDefault="007A3A18" w:rsidP="007A3A18">
      <w:pPr>
        <w:rPr>
          <w:rFonts w:cs="Tahoma"/>
          <w:color w:val="auto"/>
          <w:szCs w:val="24"/>
        </w:rPr>
      </w:pPr>
      <w:r>
        <w:rPr>
          <w:rFonts w:cs="Tahoma"/>
          <w:color w:val="auto"/>
          <w:szCs w:val="24"/>
        </w:rPr>
        <w:t xml:space="preserve">In the matter between:- </w:t>
      </w:r>
    </w:p>
    <w:p w:rsidR="007A3A18" w:rsidRDefault="00A478CF" w:rsidP="007A3A18">
      <w:pPr>
        <w:spacing w:line="240" w:lineRule="auto"/>
        <w:rPr>
          <w:rFonts w:cs="Tahoma"/>
          <w:b/>
          <w:color w:val="auto"/>
          <w:szCs w:val="24"/>
        </w:rPr>
      </w:pPr>
      <w:r>
        <w:rPr>
          <w:rFonts w:cs="Tahoma"/>
          <w:b/>
          <w:color w:val="auto"/>
          <w:szCs w:val="24"/>
        </w:rPr>
        <w:t>FRED BINAYE</w:t>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r>
      <w:r>
        <w:rPr>
          <w:rFonts w:cs="Tahoma"/>
          <w:b/>
          <w:color w:val="auto"/>
          <w:szCs w:val="24"/>
        </w:rPr>
        <w:tab/>
        <w:t>Appellant</w:t>
      </w:r>
    </w:p>
    <w:p w:rsidR="007A3A18" w:rsidRDefault="007A3A18" w:rsidP="007A3A18">
      <w:pPr>
        <w:spacing w:line="240" w:lineRule="auto"/>
        <w:rPr>
          <w:color w:val="auto"/>
          <w:szCs w:val="24"/>
        </w:rPr>
      </w:pPr>
      <w:r>
        <w:rPr>
          <w:color w:val="auto"/>
          <w:szCs w:val="24"/>
        </w:rPr>
        <w:t>AND</w:t>
      </w:r>
    </w:p>
    <w:p w:rsidR="007A3A18" w:rsidRDefault="003D7CA6" w:rsidP="007A3A18">
      <w:pPr>
        <w:spacing w:line="240" w:lineRule="auto"/>
        <w:rPr>
          <w:rFonts w:cs="Tahoma"/>
          <w:b/>
          <w:color w:val="auto"/>
          <w:szCs w:val="24"/>
        </w:rPr>
      </w:pPr>
      <w:r>
        <w:rPr>
          <w:rFonts w:cs="Tahoma"/>
          <w:b/>
          <w:color w:val="auto"/>
          <w:szCs w:val="24"/>
        </w:rPr>
        <w:t>GOLD VALLEY MINE</w:t>
      </w:r>
      <w:r w:rsidR="00A478CF">
        <w:rPr>
          <w:rFonts w:cs="Tahoma"/>
          <w:b/>
          <w:color w:val="auto"/>
          <w:szCs w:val="24"/>
        </w:rPr>
        <w:tab/>
      </w:r>
      <w:r w:rsidR="00A478CF">
        <w:rPr>
          <w:rFonts w:cs="Tahoma"/>
          <w:b/>
          <w:color w:val="auto"/>
          <w:szCs w:val="24"/>
        </w:rPr>
        <w:tab/>
      </w:r>
      <w:r w:rsidR="00A478CF">
        <w:rPr>
          <w:rFonts w:cs="Tahoma"/>
          <w:b/>
          <w:color w:val="auto"/>
          <w:szCs w:val="24"/>
        </w:rPr>
        <w:tab/>
      </w:r>
      <w:r w:rsidR="00A478CF">
        <w:rPr>
          <w:rFonts w:cs="Tahoma"/>
          <w:b/>
          <w:color w:val="auto"/>
          <w:szCs w:val="24"/>
        </w:rPr>
        <w:tab/>
      </w:r>
      <w:r w:rsidR="00A478CF">
        <w:rPr>
          <w:rFonts w:cs="Tahoma"/>
          <w:b/>
          <w:color w:val="auto"/>
          <w:szCs w:val="24"/>
        </w:rPr>
        <w:tab/>
        <w:t>Respondent</w:t>
      </w:r>
    </w:p>
    <w:p w:rsidR="007A3A18" w:rsidRDefault="007A3A18" w:rsidP="007A3A18">
      <w:pPr>
        <w:spacing w:line="240" w:lineRule="auto"/>
        <w:rPr>
          <w:rFonts w:cs="Tahoma"/>
          <w:color w:val="auto"/>
          <w:szCs w:val="24"/>
        </w:rPr>
      </w:pPr>
      <w:r>
        <w:rPr>
          <w:rFonts w:cs="Tahoma"/>
          <w:color w:val="auto"/>
          <w:szCs w:val="24"/>
        </w:rPr>
        <w:t xml:space="preserve">Before the Honourable B.T </w:t>
      </w:r>
      <w:proofErr w:type="spellStart"/>
      <w:r>
        <w:rPr>
          <w:rFonts w:cs="Tahoma"/>
          <w:color w:val="auto"/>
          <w:szCs w:val="24"/>
        </w:rPr>
        <w:t>Chivizhe</w:t>
      </w:r>
      <w:proofErr w:type="spellEnd"/>
      <w:r>
        <w:rPr>
          <w:rFonts w:cs="Tahoma"/>
          <w:color w:val="auto"/>
          <w:szCs w:val="24"/>
        </w:rPr>
        <w:t xml:space="preserve">: Judge </w:t>
      </w:r>
    </w:p>
    <w:p w:rsidR="007A3A18" w:rsidRDefault="007A3A18" w:rsidP="007A3A18">
      <w:pPr>
        <w:spacing w:line="240" w:lineRule="auto"/>
        <w:rPr>
          <w:rFonts w:cs="Tahoma"/>
          <w:b/>
          <w:color w:val="auto"/>
          <w:szCs w:val="24"/>
        </w:rPr>
      </w:pPr>
      <w:r>
        <w:rPr>
          <w:rFonts w:cs="Tahoma"/>
          <w:b/>
          <w:color w:val="auto"/>
          <w:szCs w:val="24"/>
        </w:rPr>
        <w:t>(IN CHAMBERS)</w:t>
      </w:r>
      <w:r>
        <w:rPr>
          <w:rFonts w:cs="Tahoma"/>
          <w:b/>
          <w:color w:val="auto"/>
          <w:szCs w:val="24"/>
        </w:rPr>
        <w:tab/>
      </w:r>
    </w:p>
    <w:p w:rsidR="007A3A18" w:rsidRDefault="007A3A18" w:rsidP="007A3A18">
      <w:pPr>
        <w:spacing w:line="240" w:lineRule="auto"/>
        <w:rPr>
          <w:rFonts w:cs="Tahoma"/>
          <w:b/>
          <w:color w:val="auto"/>
          <w:szCs w:val="24"/>
        </w:rPr>
      </w:pPr>
    </w:p>
    <w:p w:rsidR="007A3A18" w:rsidRDefault="007A3A18" w:rsidP="007A3A18">
      <w:pPr>
        <w:rPr>
          <w:b/>
          <w:color w:val="0D0D0D" w:themeColor="text1" w:themeTint="F2"/>
          <w:sz w:val="22"/>
        </w:rPr>
      </w:pPr>
      <w:r>
        <w:rPr>
          <w:rFonts w:cs="Tahoma"/>
          <w:b/>
          <w:color w:val="auto"/>
          <w:szCs w:val="24"/>
        </w:rPr>
        <w:t>CHIVIZHE, J:</w:t>
      </w:r>
    </w:p>
    <w:p w:rsidR="008E00DE" w:rsidRPr="00A478CF" w:rsidRDefault="008E00DE" w:rsidP="00A478CF">
      <w:pPr>
        <w:rPr>
          <w:color w:val="0D0D0D" w:themeColor="text1" w:themeTint="F2"/>
          <w:szCs w:val="24"/>
        </w:rPr>
      </w:pPr>
      <w:r w:rsidRPr="00A478CF">
        <w:rPr>
          <w:color w:val="0D0D0D" w:themeColor="text1" w:themeTint="F2"/>
          <w:szCs w:val="24"/>
        </w:rPr>
        <w:t xml:space="preserve">The matter was referred to me for determination on the record in terms of </w:t>
      </w:r>
      <w:r w:rsidRPr="00A478CF">
        <w:rPr>
          <w:b/>
          <w:color w:val="0D0D0D" w:themeColor="text1" w:themeTint="F2"/>
          <w:szCs w:val="24"/>
        </w:rPr>
        <w:t>Section 89 (2</w:t>
      </w:r>
      <w:proofErr w:type="gramStart"/>
      <w:r w:rsidRPr="00A478CF">
        <w:rPr>
          <w:b/>
          <w:color w:val="0D0D0D" w:themeColor="text1" w:themeTint="F2"/>
          <w:szCs w:val="24"/>
        </w:rPr>
        <w:t>)(</w:t>
      </w:r>
      <w:proofErr w:type="gramEnd"/>
      <w:r w:rsidRPr="00A478CF">
        <w:rPr>
          <w:b/>
          <w:color w:val="0D0D0D" w:themeColor="text1" w:themeTint="F2"/>
          <w:szCs w:val="24"/>
        </w:rPr>
        <w:t>9)(i)</w:t>
      </w:r>
      <w:r w:rsidRPr="00A478CF">
        <w:rPr>
          <w:color w:val="0D0D0D" w:themeColor="text1" w:themeTint="F2"/>
          <w:szCs w:val="24"/>
        </w:rPr>
        <w:t xml:space="preserve"> of the </w:t>
      </w:r>
      <w:r w:rsidRPr="00A478CF">
        <w:rPr>
          <w:b/>
          <w:color w:val="0D0D0D" w:themeColor="text1" w:themeTint="F2"/>
          <w:szCs w:val="24"/>
        </w:rPr>
        <w:t>Labour Act [Cap 28 : 01]</w:t>
      </w:r>
      <w:r w:rsidR="00F97017" w:rsidRPr="00A478CF">
        <w:rPr>
          <w:b/>
          <w:color w:val="0D0D0D" w:themeColor="text1" w:themeTint="F2"/>
          <w:szCs w:val="24"/>
        </w:rPr>
        <w:t>.</w:t>
      </w:r>
      <w:r w:rsidR="00FD1579" w:rsidRPr="00A478CF">
        <w:rPr>
          <w:color w:val="0D0D0D" w:themeColor="text1" w:themeTint="F2"/>
          <w:szCs w:val="24"/>
        </w:rPr>
        <w:t xml:space="preserve">  The matter had been filed in 2014 but was lying idle due to failure on the part of the Appellant to settle sheriff’s costs for services of Notice to Set- down.</w:t>
      </w:r>
      <w:r w:rsidR="00377336">
        <w:rPr>
          <w:color w:val="0D0D0D" w:themeColor="text1" w:themeTint="F2"/>
          <w:szCs w:val="24"/>
        </w:rPr>
        <w:t xml:space="preserve"> The Senior Judge through a directive dated 3</w:t>
      </w:r>
      <w:r w:rsidR="00377336" w:rsidRPr="00377336">
        <w:rPr>
          <w:color w:val="0D0D0D" w:themeColor="text1" w:themeTint="F2"/>
          <w:szCs w:val="24"/>
          <w:vertAlign w:val="superscript"/>
        </w:rPr>
        <w:t>rd</w:t>
      </w:r>
      <w:r w:rsidR="00377336">
        <w:rPr>
          <w:color w:val="0D0D0D" w:themeColor="text1" w:themeTint="F2"/>
          <w:szCs w:val="24"/>
        </w:rPr>
        <w:t xml:space="preserve"> </w:t>
      </w:r>
      <w:r w:rsidR="00A00779">
        <w:rPr>
          <w:color w:val="0D0D0D" w:themeColor="text1" w:themeTint="F2"/>
          <w:szCs w:val="24"/>
        </w:rPr>
        <w:t xml:space="preserve">October 2016 directed these matters </w:t>
      </w:r>
      <w:r w:rsidR="00B53DD0">
        <w:rPr>
          <w:color w:val="0D0D0D" w:themeColor="text1" w:themeTint="F2"/>
          <w:szCs w:val="24"/>
        </w:rPr>
        <w:t>b</w:t>
      </w:r>
      <w:r w:rsidR="00A00779">
        <w:rPr>
          <w:color w:val="0D0D0D" w:themeColor="text1" w:themeTint="F2"/>
          <w:szCs w:val="24"/>
        </w:rPr>
        <w:t>e referred for determination on the record.</w:t>
      </w:r>
    </w:p>
    <w:p w:rsidR="00FD1579" w:rsidRPr="00A478CF" w:rsidRDefault="00FD1579" w:rsidP="00A478CF">
      <w:pPr>
        <w:rPr>
          <w:color w:val="0D0D0D" w:themeColor="text1" w:themeTint="F2"/>
          <w:szCs w:val="24"/>
        </w:rPr>
      </w:pPr>
      <w:r w:rsidRPr="00A478CF">
        <w:rPr>
          <w:color w:val="0D0D0D" w:themeColor="text1" w:themeTint="F2"/>
          <w:szCs w:val="24"/>
        </w:rPr>
        <w:t>I proceed to determine the matter on the papers.</w:t>
      </w:r>
    </w:p>
    <w:p w:rsidR="00FD1579" w:rsidRPr="00A478CF" w:rsidRDefault="00FD1579" w:rsidP="00A478CF">
      <w:pPr>
        <w:rPr>
          <w:b/>
          <w:color w:val="0D0D0D" w:themeColor="text1" w:themeTint="F2"/>
          <w:szCs w:val="24"/>
        </w:rPr>
      </w:pPr>
      <w:r w:rsidRPr="00A478CF">
        <w:rPr>
          <w:b/>
          <w:color w:val="0D0D0D" w:themeColor="text1" w:themeTint="F2"/>
          <w:szCs w:val="24"/>
        </w:rPr>
        <w:t>The Background Facts</w:t>
      </w:r>
    </w:p>
    <w:p w:rsidR="00FD1579" w:rsidRPr="00A478CF" w:rsidRDefault="00FD1579" w:rsidP="00A478CF">
      <w:pPr>
        <w:rPr>
          <w:color w:val="0D0D0D" w:themeColor="text1" w:themeTint="F2"/>
          <w:szCs w:val="24"/>
        </w:rPr>
      </w:pPr>
      <w:r w:rsidRPr="00A478CF">
        <w:rPr>
          <w:color w:val="0D0D0D" w:themeColor="text1" w:themeTint="F2"/>
          <w:szCs w:val="24"/>
        </w:rPr>
        <w:t xml:space="preserve">The Appellant was employed by the Respondent as an underground worker.  He was dismissed by the Respondent following a disciplinary process.  The charge he faced was of ’UTTERING’.  The </w:t>
      </w:r>
      <w:r w:rsidR="00660D9B" w:rsidRPr="00A478CF">
        <w:rPr>
          <w:color w:val="0D0D0D" w:themeColor="text1" w:themeTint="F2"/>
          <w:szCs w:val="24"/>
        </w:rPr>
        <w:t>allegations were</w:t>
      </w:r>
      <w:r w:rsidRPr="00A478CF">
        <w:rPr>
          <w:color w:val="0D0D0D" w:themeColor="text1" w:themeTint="F2"/>
          <w:szCs w:val="24"/>
        </w:rPr>
        <w:t xml:space="preserve"> that on the 12th of June 2014 whilst at community hall attending the burial service of four of the seven deceased fellow workers which workers had perished in an underground accident at the mine the Appellant uttered words that were to the</w:t>
      </w:r>
      <w:r w:rsidR="00424BE3" w:rsidRPr="00A478CF">
        <w:rPr>
          <w:color w:val="0D0D0D" w:themeColor="text1" w:themeTint="F2"/>
          <w:szCs w:val="24"/>
        </w:rPr>
        <w:t xml:space="preserve"> effect that the workers should not allow in management representatives as they were Satanists.  The Appellant was also alleged to have shouted when Underground Manager was giving </w:t>
      </w:r>
      <w:r w:rsidR="00E21C7B">
        <w:rPr>
          <w:color w:val="0D0D0D" w:themeColor="text1" w:themeTint="F2"/>
          <w:szCs w:val="24"/>
        </w:rPr>
        <w:t xml:space="preserve">his </w:t>
      </w:r>
      <w:r w:rsidR="00424BE3" w:rsidRPr="00A478CF">
        <w:rPr>
          <w:color w:val="0D0D0D" w:themeColor="text1" w:themeTint="F2"/>
          <w:szCs w:val="24"/>
        </w:rPr>
        <w:t xml:space="preserve">speech words to the following effect “Don’t listen to a dog that has sacrificed the employees.”  He </w:t>
      </w:r>
      <w:r w:rsidR="00424BE3" w:rsidRPr="00A478CF">
        <w:rPr>
          <w:color w:val="0D0D0D" w:themeColor="text1" w:themeTint="F2"/>
          <w:szCs w:val="24"/>
        </w:rPr>
        <w:lastRenderedPageBreak/>
        <w:t xml:space="preserve">also at some stage again referred to the Manager as a Satanist.  When the Workers Committee Chairman’s turn to speak came he called him a </w:t>
      </w:r>
      <w:r w:rsidR="00E21C7B">
        <w:rPr>
          <w:color w:val="0D0D0D" w:themeColor="text1" w:themeTint="F2"/>
          <w:szCs w:val="24"/>
        </w:rPr>
        <w:t>‘</w:t>
      </w:r>
      <w:r w:rsidR="00424BE3" w:rsidRPr="00A478CF">
        <w:rPr>
          <w:color w:val="0D0D0D" w:themeColor="text1" w:themeTint="F2"/>
          <w:szCs w:val="24"/>
        </w:rPr>
        <w:t>sell-out who had sacrificed his fellow workmates so that he could be promoted and get accommo</w:t>
      </w:r>
      <w:r w:rsidR="00E21C7B">
        <w:rPr>
          <w:color w:val="0D0D0D" w:themeColor="text1" w:themeTint="F2"/>
          <w:szCs w:val="24"/>
        </w:rPr>
        <w:t>dation in the residential area</w:t>
      </w:r>
      <w:r w:rsidR="00720130">
        <w:rPr>
          <w:color w:val="0D0D0D" w:themeColor="text1" w:themeTint="F2"/>
          <w:szCs w:val="24"/>
        </w:rPr>
        <w:t>’</w:t>
      </w:r>
      <w:r w:rsidR="00E21C7B">
        <w:rPr>
          <w:color w:val="0D0D0D" w:themeColor="text1" w:themeTint="F2"/>
          <w:szCs w:val="24"/>
        </w:rPr>
        <w:t>.</w:t>
      </w:r>
    </w:p>
    <w:p w:rsidR="00624A94" w:rsidRPr="00A478CF" w:rsidRDefault="00624A94" w:rsidP="00A478CF">
      <w:pPr>
        <w:rPr>
          <w:color w:val="0D0D0D" w:themeColor="text1" w:themeTint="F2"/>
          <w:szCs w:val="24"/>
        </w:rPr>
      </w:pPr>
      <w:r w:rsidRPr="00A478CF">
        <w:rPr>
          <w:color w:val="0D0D0D" w:themeColor="text1" w:themeTint="F2"/>
          <w:szCs w:val="24"/>
        </w:rPr>
        <w:t>The Appellant was found guilty by the Disciplinary Committee that sat on the 15th of June, 2014.  A penalty of instant dismissal was then imposed.  The Appellant was dissatisfied and noted an appeal.   The Appeals Committee</w:t>
      </w:r>
      <w:r w:rsidR="0032740A" w:rsidRPr="00A478CF">
        <w:rPr>
          <w:color w:val="0D0D0D" w:themeColor="text1" w:themeTint="F2"/>
          <w:szCs w:val="24"/>
        </w:rPr>
        <w:t xml:space="preserve"> tha</w:t>
      </w:r>
      <w:r w:rsidR="00F97017" w:rsidRPr="00A478CF">
        <w:rPr>
          <w:color w:val="0D0D0D" w:themeColor="text1" w:themeTint="F2"/>
          <w:szCs w:val="24"/>
        </w:rPr>
        <w:t>t sat to hear the appeal on the</w:t>
      </w:r>
      <w:r w:rsidR="0032740A" w:rsidRPr="00A478CF">
        <w:rPr>
          <w:color w:val="0D0D0D" w:themeColor="text1" w:themeTint="F2"/>
          <w:szCs w:val="24"/>
        </w:rPr>
        <w:t xml:space="preserve"> 4th of July, 2014 returned a guilty verdict.  They therefore upheld the earlier findings by the Disciplinary Committee.</w:t>
      </w:r>
    </w:p>
    <w:p w:rsidR="001356DC" w:rsidRPr="00A478CF" w:rsidRDefault="001356DC" w:rsidP="00A478CF">
      <w:pPr>
        <w:rPr>
          <w:color w:val="0D0D0D" w:themeColor="text1" w:themeTint="F2"/>
          <w:szCs w:val="24"/>
        </w:rPr>
      </w:pPr>
      <w:r w:rsidRPr="00A478CF">
        <w:rPr>
          <w:color w:val="0D0D0D" w:themeColor="text1" w:themeTint="F2"/>
          <w:szCs w:val="24"/>
        </w:rPr>
        <w:t>The Appellant note</w:t>
      </w:r>
      <w:r w:rsidR="00A22329">
        <w:rPr>
          <w:color w:val="0D0D0D" w:themeColor="text1" w:themeTint="F2"/>
          <w:szCs w:val="24"/>
        </w:rPr>
        <w:t>d</w:t>
      </w:r>
      <w:r w:rsidRPr="00A478CF">
        <w:rPr>
          <w:color w:val="0D0D0D" w:themeColor="text1" w:themeTint="F2"/>
          <w:szCs w:val="24"/>
        </w:rPr>
        <w:t xml:space="preserve"> an appeal in the Labour Court on the basis of the following grounds:</w:t>
      </w:r>
    </w:p>
    <w:p w:rsidR="00E325F4" w:rsidRPr="00377336" w:rsidRDefault="00E325F4" w:rsidP="00377336">
      <w:pPr>
        <w:pStyle w:val="NoSpacing"/>
        <w:spacing w:line="276" w:lineRule="auto"/>
        <w:rPr>
          <w:i/>
          <w:color w:val="0D0D0D" w:themeColor="text1" w:themeTint="F2"/>
          <w:sz w:val="22"/>
        </w:rPr>
      </w:pPr>
      <w:r w:rsidRPr="00A478CF">
        <w:rPr>
          <w:sz w:val="24"/>
          <w:szCs w:val="24"/>
        </w:rPr>
        <w:tab/>
      </w:r>
      <w:r w:rsidRPr="00A478CF">
        <w:rPr>
          <w:i/>
          <w:color w:val="0D0D0D" w:themeColor="text1" w:themeTint="F2"/>
          <w:sz w:val="24"/>
          <w:szCs w:val="24"/>
        </w:rPr>
        <w:t>“</w:t>
      </w:r>
      <w:r w:rsidRPr="00377336">
        <w:rPr>
          <w:i/>
          <w:color w:val="0D0D0D" w:themeColor="text1" w:themeTint="F2"/>
          <w:sz w:val="22"/>
        </w:rPr>
        <w:t>1.0</w:t>
      </w:r>
      <w:r w:rsidRPr="00377336">
        <w:rPr>
          <w:i/>
          <w:color w:val="0D0D0D" w:themeColor="text1" w:themeTint="F2"/>
          <w:sz w:val="22"/>
        </w:rPr>
        <w:tab/>
        <w:t>The charge was misdirected</w:t>
      </w:r>
      <w:r w:rsidR="00D954FF" w:rsidRPr="00377336">
        <w:rPr>
          <w:i/>
          <w:color w:val="0D0D0D" w:themeColor="text1" w:themeTint="F2"/>
          <w:sz w:val="22"/>
        </w:rPr>
        <w:t>.</w:t>
      </w:r>
    </w:p>
    <w:p w:rsidR="00E325F4" w:rsidRPr="00377336" w:rsidRDefault="00D954FF" w:rsidP="00377336">
      <w:pPr>
        <w:pStyle w:val="NoSpacing"/>
        <w:spacing w:line="276" w:lineRule="auto"/>
        <w:ind w:left="1434" w:hanging="720"/>
        <w:rPr>
          <w:i/>
          <w:color w:val="0D0D0D" w:themeColor="text1" w:themeTint="F2"/>
          <w:sz w:val="22"/>
        </w:rPr>
      </w:pPr>
      <w:r w:rsidRPr="00377336">
        <w:rPr>
          <w:i/>
          <w:color w:val="0D0D0D" w:themeColor="text1" w:themeTint="F2"/>
          <w:sz w:val="22"/>
        </w:rPr>
        <w:t>1.1</w:t>
      </w:r>
      <w:r w:rsidRPr="00377336">
        <w:rPr>
          <w:i/>
          <w:color w:val="0D0D0D" w:themeColor="text1" w:themeTint="F2"/>
          <w:sz w:val="22"/>
        </w:rPr>
        <w:tab/>
      </w:r>
      <w:r w:rsidR="00E325F4" w:rsidRPr="00377336">
        <w:rPr>
          <w:i/>
          <w:color w:val="0D0D0D" w:themeColor="text1" w:themeTint="F2"/>
          <w:sz w:val="22"/>
        </w:rPr>
        <w:t>The nature of the offence cited is not provided for in the Code of Conduct</w:t>
      </w:r>
      <w:r w:rsidRPr="00377336">
        <w:rPr>
          <w:i/>
          <w:color w:val="0D0D0D" w:themeColor="text1" w:themeTint="F2"/>
          <w:sz w:val="22"/>
        </w:rPr>
        <w:t xml:space="preserve"> </w:t>
      </w:r>
      <w:r w:rsidR="00E325F4" w:rsidRPr="00377336">
        <w:rPr>
          <w:i/>
          <w:color w:val="0D0D0D" w:themeColor="text1" w:themeTint="F2"/>
          <w:sz w:val="22"/>
        </w:rPr>
        <w:t>SI 165 of 1992</w:t>
      </w:r>
      <w:r w:rsidRPr="00377336">
        <w:rPr>
          <w:i/>
          <w:color w:val="0D0D0D" w:themeColor="text1" w:themeTint="F2"/>
          <w:sz w:val="22"/>
        </w:rPr>
        <w:t>.</w:t>
      </w:r>
    </w:p>
    <w:p w:rsidR="00E325F4" w:rsidRPr="00377336" w:rsidRDefault="00D954FF" w:rsidP="00377336">
      <w:pPr>
        <w:pStyle w:val="NoSpacing"/>
        <w:spacing w:line="276" w:lineRule="auto"/>
        <w:ind w:left="1434" w:hanging="720"/>
        <w:rPr>
          <w:i/>
          <w:color w:val="0D0D0D" w:themeColor="text1" w:themeTint="F2"/>
          <w:sz w:val="22"/>
        </w:rPr>
      </w:pPr>
      <w:r w:rsidRPr="00377336">
        <w:rPr>
          <w:i/>
          <w:color w:val="0D0D0D" w:themeColor="text1" w:themeTint="F2"/>
          <w:sz w:val="22"/>
        </w:rPr>
        <w:t>1.2.</w:t>
      </w:r>
      <w:r w:rsidRPr="00377336">
        <w:rPr>
          <w:i/>
          <w:color w:val="0D0D0D" w:themeColor="text1" w:themeTint="F2"/>
          <w:sz w:val="22"/>
        </w:rPr>
        <w:tab/>
      </w:r>
      <w:r w:rsidR="00E325F4" w:rsidRPr="00377336">
        <w:rPr>
          <w:i/>
          <w:color w:val="0D0D0D" w:themeColor="text1" w:themeTint="F2"/>
          <w:sz w:val="22"/>
        </w:rPr>
        <w:t>The offender did not issue his personal statement, which statement only was crafted and provided by the representatives.</w:t>
      </w:r>
    </w:p>
    <w:p w:rsidR="00BE16C5" w:rsidRPr="00377336" w:rsidRDefault="00D954FF" w:rsidP="00377336">
      <w:pPr>
        <w:pStyle w:val="NoSpacing"/>
        <w:spacing w:line="276" w:lineRule="auto"/>
        <w:ind w:left="1434" w:hanging="720"/>
        <w:rPr>
          <w:color w:val="0D0D0D" w:themeColor="text1" w:themeTint="F2"/>
          <w:sz w:val="22"/>
        </w:rPr>
      </w:pPr>
      <w:r w:rsidRPr="00377336">
        <w:rPr>
          <w:i/>
          <w:color w:val="0D0D0D" w:themeColor="text1" w:themeTint="F2"/>
          <w:sz w:val="22"/>
        </w:rPr>
        <w:t>1.3.</w:t>
      </w:r>
      <w:r w:rsidRPr="00377336">
        <w:rPr>
          <w:i/>
          <w:color w:val="0D0D0D" w:themeColor="text1" w:themeTint="F2"/>
          <w:sz w:val="22"/>
        </w:rPr>
        <w:tab/>
      </w:r>
      <w:r w:rsidR="00E325F4" w:rsidRPr="00377336">
        <w:rPr>
          <w:i/>
          <w:color w:val="0D0D0D" w:themeColor="text1" w:themeTint="F2"/>
          <w:sz w:val="22"/>
        </w:rPr>
        <w:t>The hearing official</w:t>
      </w:r>
      <w:r w:rsidRPr="00377336">
        <w:rPr>
          <w:i/>
          <w:color w:val="0D0D0D" w:themeColor="text1" w:themeTint="F2"/>
          <w:sz w:val="22"/>
        </w:rPr>
        <w:t xml:space="preserve"> was impartial and had no knowledge of handling cases properly.”</w:t>
      </w:r>
    </w:p>
    <w:p w:rsidR="00BE16C5" w:rsidRPr="00A478CF" w:rsidRDefault="00BE16C5" w:rsidP="00A478CF">
      <w:pPr>
        <w:rPr>
          <w:color w:val="0D0D0D" w:themeColor="text1" w:themeTint="F2"/>
          <w:szCs w:val="24"/>
        </w:rPr>
      </w:pPr>
      <w:r w:rsidRPr="00A478CF">
        <w:rPr>
          <w:color w:val="0D0D0D" w:themeColor="text1" w:themeTint="F2"/>
          <w:szCs w:val="24"/>
        </w:rPr>
        <w:t>The Respondent through its Notice of Response submitted as follows:</w:t>
      </w:r>
    </w:p>
    <w:p w:rsidR="00BE16C5" w:rsidRPr="00A478CF" w:rsidRDefault="00BE16C5" w:rsidP="00A478CF">
      <w:pPr>
        <w:rPr>
          <w:color w:val="0D0D0D" w:themeColor="text1" w:themeTint="F2"/>
          <w:szCs w:val="24"/>
        </w:rPr>
      </w:pPr>
      <w:r w:rsidRPr="00A478CF">
        <w:rPr>
          <w:color w:val="0D0D0D" w:themeColor="text1" w:themeTint="F2"/>
          <w:szCs w:val="24"/>
        </w:rPr>
        <w:t>Fi</w:t>
      </w:r>
      <w:r w:rsidR="00255B42" w:rsidRPr="00A478CF">
        <w:rPr>
          <w:color w:val="0D0D0D" w:themeColor="text1" w:themeTint="F2"/>
          <w:szCs w:val="24"/>
        </w:rPr>
        <w:t xml:space="preserve">rstly in relation to the charge </w:t>
      </w:r>
      <w:r w:rsidR="008A60D1">
        <w:rPr>
          <w:color w:val="0D0D0D" w:themeColor="text1" w:themeTint="F2"/>
          <w:szCs w:val="24"/>
        </w:rPr>
        <w:t>levelled Respondent</w:t>
      </w:r>
      <w:r w:rsidRPr="00A478CF">
        <w:rPr>
          <w:color w:val="0D0D0D" w:themeColor="text1" w:themeTint="F2"/>
          <w:szCs w:val="24"/>
        </w:rPr>
        <w:t xml:space="preserve"> denied the Appellant’s submission.  It was Respondent’s</w:t>
      </w:r>
      <w:r w:rsidR="00255B42" w:rsidRPr="00A478CF">
        <w:rPr>
          <w:color w:val="0D0D0D" w:themeColor="text1" w:themeTint="F2"/>
          <w:szCs w:val="24"/>
        </w:rPr>
        <w:t xml:space="preserve"> contention that the Appellant at all material times was fully aware of the nature of the charge that he was facing as well as its factual basis.  The Appellant having failed to object to the charge at the disciplinary hearing was</w:t>
      </w:r>
      <w:r w:rsidR="004429B4" w:rsidRPr="00A478CF">
        <w:rPr>
          <w:color w:val="0D0D0D" w:themeColor="text1" w:themeTint="F2"/>
          <w:szCs w:val="24"/>
        </w:rPr>
        <w:t xml:space="preserve"> </w:t>
      </w:r>
      <w:r w:rsidR="009475F2">
        <w:rPr>
          <w:color w:val="0D0D0D" w:themeColor="text1" w:themeTint="F2"/>
          <w:szCs w:val="24"/>
        </w:rPr>
        <w:t>stopped</w:t>
      </w:r>
      <w:r w:rsidR="004429B4" w:rsidRPr="00A478CF">
        <w:rPr>
          <w:color w:val="0D0D0D" w:themeColor="text1" w:themeTint="F2"/>
          <w:szCs w:val="24"/>
        </w:rPr>
        <w:t xml:space="preserve"> from</w:t>
      </w:r>
      <w:r w:rsidR="00255B42" w:rsidRPr="00A478CF">
        <w:rPr>
          <w:color w:val="0D0D0D" w:themeColor="text1" w:themeTint="F2"/>
          <w:szCs w:val="24"/>
        </w:rPr>
        <w:t xml:space="preserve"> doing so at the stage.  The Respondent also disputed t</w:t>
      </w:r>
      <w:r w:rsidR="004429B4" w:rsidRPr="00A478CF">
        <w:rPr>
          <w:color w:val="0D0D0D" w:themeColor="text1" w:themeTint="F2"/>
          <w:szCs w:val="24"/>
        </w:rPr>
        <w:t>hat the charge was not provided</w:t>
      </w:r>
      <w:r w:rsidR="00255B42" w:rsidRPr="00A478CF">
        <w:rPr>
          <w:color w:val="0D0D0D" w:themeColor="text1" w:themeTint="F2"/>
          <w:szCs w:val="24"/>
        </w:rPr>
        <w:t xml:space="preserve"> for in t</w:t>
      </w:r>
      <w:r w:rsidR="004429B4" w:rsidRPr="00A478CF">
        <w:rPr>
          <w:color w:val="0D0D0D" w:themeColor="text1" w:themeTint="F2"/>
          <w:szCs w:val="24"/>
        </w:rPr>
        <w:t>he Code</w:t>
      </w:r>
      <w:r w:rsidR="00255B42" w:rsidRPr="00A478CF">
        <w:rPr>
          <w:color w:val="0D0D0D" w:themeColor="text1" w:themeTint="F2"/>
          <w:szCs w:val="24"/>
        </w:rPr>
        <w:t xml:space="preserve"> of Conduct.  It was Respondent’s contention that the charge was provided for in the</w:t>
      </w:r>
      <w:r w:rsidR="009475F2">
        <w:rPr>
          <w:color w:val="0D0D0D" w:themeColor="text1" w:themeTint="F2"/>
          <w:szCs w:val="24"/>
        </w:rPr>
        <w:t xml:space="preserve"> relevant</w:t>
      </w:r>
      <w:r w:rsidR="00255B42" w:rsidRPr="00A478CF">
        <w:rPr>
          <w:color w:val="0D0D0D" w:themeColor="text1" w:themeTint="F2"/>
          <w:szCs w:val="24"/>
        </w:rPr>
        <w:t xml:space="preserve"> </w:t>
      </w:r>
      <w:r w:rsidR="00255B42" w:rsidRPr="00A478CF">
        <w:rPr>
          <w:b/>
          <w:color w:val="0D0D0D" w:themeColor="text1" w:themeTint="F2"/>
          <w:szCs w:val="24"/>
        </w:rPr>
        <w:t>Code of Conduct</w:t>
      </w:r>
      <w:r w:rsidR="00255B42" w:rsidRPr="00A478CF">
        <w:rPr>
          <w:color w:val="0D0D0D" w:themeColor="text1" w:themeTint="F2"/>
          <w:szCs w:val="24"/>
        </w:rPr>
        <w:t xml:space="preserve"> under</w:t>
      </w:r>
      <w:r w:rsidR="00255B42" w:rsidRPr="00A478CF">
        <w:rPr>
          <w:b/>
          <w:color w:val="0D0D0D" w:themeColor="text1" w:themeTint="F2"/>
          <w:szCs w:val="24"/>
        </w:rPr>
        <w:t xml:space="preserve"> Sectio</w:t>
      </w:r>
      <w:r w:rsidR="004429B4" w:rsidRPr="00A478CF">
        <w:rPr>
          <w:b/>
          <w:color w:val="0D0D0D" w:themeColor="text1" w:themeTint="F2"/>
          <w:szCs w:val="24"/>
        </w:rPr>
        <w:t xml:space="preserve">n </w:t>
      </w:r>
      <w:r w:rsidR="00255B42" w:rsidRPr="00A478CF">
        <w:rPr>
          <w:b/>
          <w:color w:val="0D0D0D" w:themeColor="text1" w:themeTint="F2"/>
          <w:szCs w:val="24"/>
        </w:rPr>
        <w:t>3(b)</w:t>
      </w:r>
      <w:r w:rsidR="00255B42" w:rsidRPr="00A478CF">
        <w:rPr>
          <w:color w:val="0D0D0D" w:themeColor="text1" w:themeTint="F2"/>
          <w:szCs w:val="24"/>
        </w:rPr>
        <w:t>.  Thirdly the Respondent contended that contrary to the Appellant’s submissions the misconduct he perpetrated was clearly work-related.</w:t>
      </w:r>
      <w:r w:rsidR="0061056F" w:rsidRPr="00A478CF">
        <w:rPr>
          <w:color w:val="0D0D0D" w:themeColor="text1" w:themeTint="F2"/>
          <w:szCs w:val="24"/>
        </w:rPr>
        <w:t xml:space="preserve">  As was clear from the record of proceedings </w:t>
      </w:r>
      <w:r w:rsidR="009475F2">
        <w:rPr>
          <w:color w:val="0D0D0D" w:themeColor="text1" w:themeTint="F2"/>
          <w:szCs w:val="24"/>
        </w:rPr>
        <w:t>the</w:t>
      </w:r>
      <w:r w:rsidR="0061056F" w:rsidRPr="00A478CF">
        <w:rPr>
          <w:color w:val="0D0D0D" w:themeColor="text1" w:themeTint="F2"/>
          <w:szCs w:val="24"/>
        </w:rPr>
        <w:t xml:space="preserve"> incident that resulted in the charge being </w:t>
      </w:r>
      <w:r w:rsidR="003E4FB0" w:rsidRPr="00A478CF">
        <w:rPr>
          <w:color w:val="0D0D0D" w:themeColor="text1" w:themeTint="F2"/>
          <w:szCs w:val="24"/>
        </w:rPr>
        <w:t xml:space="preserve">levelled </w:t>
      </w:r>
      <w:r w:rsidR="003E4FB0" w:rsidRPr="00A478CF">
        <w:rPr>
          <w:color w:val="0D0D0D" w:themeColor="text1" w:themeTint="F2"/>
          <w:szCs w:val="24"/>
        </w:rPr>
        <w:lastRenderedPageBreak/>
        <w:t>occurred</w:t>
      </w:r>
      <w:r w:rsidR="0061056F" w:rsidRPr="00A478CF">
        <w:rPr>
          <w:color w:val="0D0D0D" w:themeColor="text1" w:themeTint="F2"/>
          <w:szCs w:val="24"/>
        </w:rPr>
        <w:t xml:space="preserve"> at an event organised by the</w:t>
      </w:r>
      <w:r w:rsidR="0057772F" w:rsidRPr="00A478CF">
        <w:rPr>
          <w:color w:val="0D0D0D" w:themeColor="text1" w:themeTint="F2"/>
          <w:szCs w:val="24"/>
        </w:rPr>
        <w:t xml:space="preserve"> employer where the Appellant, his fellow employees, mana</w:t>
      </w:r>
      <w:r w:rsidR="004429B4" w:rsidRPr="00A478CF">
        <w:rPr>
          <w:color w:val="0D0D0D" w:themeColor="text1" w:themeTint="F2"/>
          <w:szCs w:val="24"/>
        </w:rPr>
        <w:t xml:space="preserve">gement were present.  The words </w:t>
      </w:r>
      <w:r w:rsidR="0057772F" w:rsidRPr="00A478CF">
        <w:rPr>
          <w:color w:val="0D0D0D" w:themeColor="text1" w:themeTint="F2"/>
          <w:szCs w:val="24"/>
        </w:rPr>
        <w:t>that Appellant was said to have uttered were directed at the Appellant’s fellow workmates and superiors. On the last ground of appeal the Respondent’s view was that Appellant was given an opportunity to present his defen</w:t>
      </w:r>
      <w:r w:rsidR="00953B60" w:rsidRPr="00A478CF">
        <w:rPr>
          <w:color w:val="0D0D0D" w:themeColor="text1" w:themeTint="F2"/>
          <w:szCs w:val="24"/>
        </w:rPr>
        <w:t>ce, including bringing in his representatives and witnesses to the disciplinary hearing.  He was therefore accorded a fair hearing.</w:t>
      </w:r>
    </w:p>
    <w:p w:rsidR="007F7999" w:rsidRPr="00A478CF" w:rsidRDefault="007F7999" w:rsidP="00A478CF">
      <w:pPr>
        <w:rPr>
          <w:b/>
          <w:color w:val="0D0D0D" w:themeColor="text1" w:themeTint="F2"/>
          <w:szCs w:val="24"/>
        </w:rPr>
      </w:pPr>
      <w:r w:rsidRPr="00A478CF">
        <w:rPr>
          <w:color w:val="0D0D0D" w:themeColor="text1" w:themeTint="F2"/>
          <w:szCs w:val="24"/>
        </w:rPr>
        <w:t xml:space="preserve">In the </w:t>
      </w:r>
      <w:r w:rsidR="00294FF7" w:rsidRPr="00A478CF">
        <w:rPr>
          <w:color w:val="0D0D0D" w:themeColor="text1" w:themeTint="F2"/>
          <w:szCs w:val="24"/>
        </w:rPr>
        <w:t>first ground of appeal the Appellant is challenging the competence of the charge levelled against him.  The record of pro</w:t>
      </w:r>
      <w:r w:rsidR="001301D8">
        <w:rPr>
          <w:color w:val="0D0D0D" w:themeColor="text1" w:themeTint="F2"/>
          <w:szCs w:val="24"/>
        </w:rPr>
        <w:t>ceedings shows that he was charged</w:t>
      </w:r>
      <w:r w:rsidR="00294FF7" w:rsidRPr="00A478CF">
        <w:rPr>
          <w:color w:val="0D0D0D" w:themeColor="text1" w:themeTint="F2"/>
          <w:szCs w:val="24"/>
        </w:rPr>
        <w:t xml:space="preserve"> with ’UTTERING’.  No specific section of the Code of Conduct was cited.  In </w:t>
      </w:r>
      <w:r w:rsidR="000B3119">
        <w:rPr>
          <w:color w:val="0D0D0D" w:themeColor="text1" w:themeTint="F2"/>
          <w:szCs w:val="24"/>
        </w:rPr>
        <w:t xml:space="preserve">written </w:t>
      </w:r>
      <w:r w:rsidR="00294FF7" w:rsidRPr="00A478CF">
        <w:rPr>
          <w:color w:val="0D0D0D" w:themeColor="text1" w:themeTint="F2"/>
          <w:szCs w:val="24"/>
        </w:rPr>
        <w:t xml:space="preserve">submissions before this court the Respondent contends that the particular section was </w:t>
      </w:r>
      <w:r w:rsidR="005A54E0" w:rsidRPr="00A478CF">
        <w:rPr>
          <w:b/>
          <w:color w:val="0D0D0D" w:themeColor="text1" w:themeTint="F2"/>
          <w:szCs w:val="24"/>
        </w:rPr>
        <w:t xml:space="preserve">Section </w:t>
      </w:r>
      <w:r w:rsidR="00294FF7" w:rsidRPr="00A478CF">
        <w:rPr>
          <w:b/>
          <w:color w:val="0D0D0D" w:themeColor="text1" w:themeTint="F2"/>
          <w:szCs w:val="24"/>
        </w:rPr>
        <w:t>3(b)</w:t>
      </w:r>
      <w:r w:rsidR="00294FF7" w:rsidRPr="00A478CF">
        <w:rPr>
          <w:color w:val="0D0D0D" w:themeColor="text1" w:themeTint="F2"/>
          <w:szCs w:val="24"/>
        </w:rPr>
        <w:t xml:space="preserve"> of the </w:t>
      </w:r>
      <w:r w:rsidR="00294FF7" w:rsidRPr="00A478CF">
        <w:rPr>
          <w:b/>
          <w:color w:val="0D0D0D" w:themeColor="text1" w:themeTint="F2"/>
          <w:szCs w:val="24"/>
        </w:rPr>
        <w:t>Code of Conduct.</w:t>
      </w:r>
    </w:p>
    <w:p w:rsidR="005A54E0" w:rsidRPr="00A478CF" w:rsidRDefault="005A54E0" w:rsidP="00A478CF">
      <w:pPr>
        <w:rPr>
          <w:color w:val="0D0D0D" w:themeColor="text1" w:themeTint="F2"/>
          <w:szCs w:val="24"/>
        </w:rPr>
      </w:pPr>
      <w:r w:rsidRPr="00A478CF">
        <w:rPr>
          <w:b/>
          <w:color w:val="0D0D0D" w:themeColor="text1" w:themeTint="F2"/>
          <w:szCs w:val="24"/>
        </w:rPr>
        <w:t>Section 3(b)</w:t>
      </w:r>
      <w:r w:rsidRPr="00A478CF">
        <w:rPr>
          <w:color w:val="0D0D0D" w:themeColor="text1" w:themeTint="F2"/>
          <w:szCs w:val="24"/>
        </w:rPr>
        <w:t xml:space="preserve"> of the </w:t>
      </w:r>
      <w:r w:rsidRPr="00A478CF">
        <w:rPr>
          <w:b/>
          <w:color w:val="0D0D0D" w:themeColor="text1" w:themeTint="F2"/>
          <w:szCs w:val="24"/>
        </w:rPr>
        <w:t>Code of Conduct</w:t>
      </w:r>
      <w:r w:rsidRPr="00A478CF">
        <w:rPr>
          <w:color w:val="0D0D0D" w:themeColor="text1" w:themeTint="F2"/>
          <w:szCs w:val="24"/>
        </w:rPr>
        <w:t xml:space="preserve"> </w:t>
      </w:r>
      <w:r w:rsidR="009074F4">
        <w:rPr>
          <w:color w:val="0D0D0D" w:themeColor="text1" w:themeTint="F2"/>
          <w:szCs w:val="24"/>
        </w:rPr>
        <w:t>reads</w:t>
      </w:r>
      <w:r w:rsidRPr="00A478CF">
        <w:rPr>
          <w:color w:val="0D0D0D" w:themeColor="text1" w:themeTint="F2"/>
          <w:szCs w:val="24"/>
        </w:rPr>
        <w:t xml:space="preserve"> as follows:</w:t>
      </w:r>
    </w:p>
    <w:p w:rsidR="00ED7F27" w:rsidRPr="00A478CF" w:rsidRDefault="005A54E0" w:rsidP="00A478CF">
      <w:pPr>
        <w:ind w:left="720"/>
        <w:rPr>
          <w:color w:val="0D0D0D" w:themeColor="text1" w:themeTint="F2"/>
          <w:szCs w:val="24"/>
        </w:rPr>
      </w:pPr>
      <w:r w:rsidRPr="00A478CF">
        <w:rPr>
          <w:color w:val="0D0D0D" w:themeColor="text1" w:themeTint="F2"/>
          <w:szCs w:val="24"/>
        </w:rPr>
        <w:t>“</w:t>
      </w:r>
      <w:proofErr w:type="gramStart"/>
      <w:r w:rsidRPr="00A478CF">
        <w:rPr>
          <w:color w:val="0D0D0D" w:themeColor="text1" w:themeTint="F2"/>
          <w:szCs w:val="24"/>
        </w:rPr>
        <w:t>abuse</w:t>
      </w:r>
      <w:proofErr w:type="gramEnd"/>
      <w:r w:rsidRPr="00A478CF">
        <w:rPr>
          <w:color w:val="0D0D0D" w:themeColor="text1" w:themeTint="F2"/>
          <w:szCs w:val="24"/>
        </w:rPr>
        <w:t xml:space="preserve"> and related offences – abusive language; the uttering of any words or the publications of any writing, expressing or showing hatred, ridicule or contempt for any person, or group of persons.  The offence is more serious when it is </w:t>
      </w:r>
      <w:r w:rsidR="009074F4">
        <w:rPr>
          <w:color w:val="0D0D0D" w:themeColor="text1" w:themeTint="F2"/>
          <w:szCs w:val="24"/>
        </w:rPr>
        <w:t>wholly</w:t>
      </w:r>
      <w:r w:rsidR="009074F4" w:rsidRPr="00A478CF">
        <w:rPr>
          <w:color w:val="0D0D0D" w:themeColor="text1" w:themeTint="F2"/>
          <w:szCs w:val="24"/>
        </w:rPr>
        <w:t xml:space="preserve"> or</w:t>
      </w:r>
      <w:r w:rsidRPr="00A478CF">
        <w:rPr>
          <w:color w:val="0D0D0D" w:themeColor="text1" w:themeTint="F2"/>
          <w:szCs w:val="24"/>
        </w:rPr>
        <w:t xml:space="preserve"> mainly because of race, tribe, religion, place of origin or colour.”</w:t>
      </w:r>
    </w:p>
    <w:p w:rsidR="00854F96" w:rsidRPr="00A478CF" w:rsidRDefault="00ED7F27" w:rsidP="00A478CF">
      <w:pPr>
        <w:rPr>
          <w:color w:val="0D0D0D" w:themeColor="text1" w:themeTint="F2"/>
          <w:szCs w:val="24"/>
        </w:rPr>
      </w:pPr>
      <w:r w:rsidRPr="00A478CF">
        <w:rPr>
          <w:color w:val="0D0D0D" w:themeColor="text1" w:themeTint="F2"/>
          <w:szCs w:val="24"/>
        </w:rPr>
        <w:t xml:space="preserve">On the basis of the provisions in </w:t>
      </w:r>
      <w:r w:rsidRPr="00A478CF">
        <w:rPr>
          <w:b/>
          <w:color w:val="0D0D0D" w:themeColor="text1" w:themeTint="F2"/>
          <w:szCs w:val="24"/>
        </w:rPr>
        <w:t>Section 3(b)</w:t>
      </w:r>
      <w:r w:rsidRPr="00A478CF">
        <w:rPr>
          <w:color w:val="0D0D0D" w:themeColor="text1" w:themeTint="F2"/>
          <w:szCs w:val="24"/>
        </w:rPr>
        <w:t xml:space="preserve"> it is clear that the point taken by Appellant is meritless.  It was clear from the papers such </w:t>
      </w:r>
      <w:r w:rsidR="005F7AC8">
        <w:rPr>
          <w:color w:val="0D0D0D" w:themeColor="text1" w:themeTint="F2"/>
          <w:szCs w:val="24"/>
        </w:rPr>
        <w:t>as</w:t>
      </w:r>
      <w:r w:rsidRPr="00A478CF">
        <w:rPr>
          <w:color w:val="0D0D0D" w:themeColor="text1" w:themeTint="F2"/>
          <w:szCs w:val="24"/>
        </w:rPr>
        <w:t xml:space="preserve"> the complaint </w:t>
      </w:r>
      <w:r w:rsidR="005F7AC8">
        <w:rPr>
          <w:color w:val="0D0D0D" w:themeColor="text1" w:themeTint="F2"/>
          <w:szCs w:val="24"/>
        </w:rPr>
        <w:t>form</w:t>
      </w:r>
      <w:r w:rsidRPr="00A478CF">
        <w:rPr>
          <w:color w:val="0D0D0D" w:themeColor="text1" w:themeTint="F2"/>
          <w:szCs w:val="24"/>
        </w:rPr>
        <w:t xml:space="preserve"> that the charges he was facing were related to words he had uttered which the employer felt could result in inciting other workers.  The charge had nothing to do with the ’uttering’ referred to in </w:t>
      </w:r>
      <w:r w:rsidRPr="00A478CF">
        <w:rPr>
          <w:b/>
          <w:color w:val="0D0D0D" w:themeColor="text1" w:themeTint="F2"/>
          <w:szCs w:val="24"/>
        </w:rPr>
        <w:t>Section 4(b)</w:t>
      </w:r>
      <w:r w:rsidR="005F7AC8">
        <w:rPr>
          <w:b/>
          <w:color w:val="0D0D0D" w:themeColor="text1" w:themeTint="F2"/>
          <w:szCs w:val="24"/>
        </w:rPr>
        <w:t xml:space="preserve"> </w:t>
      </w:r>
      <w:r w:rsidR="005F7AC8">
        <w:rPr>
          <w:color w:val="0D0D0D" w:themeColor="text1" w:themeTint="F2"/>
          <w:szCs w:val="24"/>
        </w:rPr>
        <w:t>of the Code of Conduct</w:t>
      </w:r>
      <w:r w:rsidRPr="00A478CF">
        <w:rPr>
          <w:color w:val="0D0D0D" w:themeColor="text1" w:themeTint="F2"/>
          <w:szCs w:val="24"/>
        </w:rPr>
        <w:t xml:space="preserve">.  It is also clear that although the Respondent had not specifically referred to that section in the Code it was clear from the nature of charges </w:t>
      </w:r>
      <w:r w:rsidR="00E15CD1">
        <w:rPr>
          <w:color w:val="0D0D0D" w:themeColor="text1" w:themeTint="F2"/>
          <w:szCs w:val="24"/>
        </w:rPr>
        <w:t xml:space="preserve">levelled what </w:t>
      </w:r>
      <w:r w:rsidR="00906796">
        <w:rPr>
          <w:color w:val="0D0D0D" w:themeColor="text1" w:themeTint="F2"/>
          <w:szCs w:val="24"/>
        </w:rPr>
        <w:t>misconduct he was facing</w:t>
      </w:r>
      <w:r w:rsidR="00D16FB6">
        <w:rPr>
          <w:color w:val="0D0D0D" w:themeColor="text1" w:themeTint="F2"/>
          <w:szCs w:val="24"/>
        </w:rPr>
        <w:t>. T</w:t>
      </w:r>
      <w:r w:rsidRPr="00A478CF">
        <w:rPr>
          <w:color w:val="0D0D0D" w:themeColor="text1" w:themeTint="F2"/>
          <w:szCs w:val="24"/>
        </w:rPr>
        <w:t>he Appellant</w:t>
      </w:r>
      <w:r w:rsidR="00D16FB6">
        <w:rPr>
          <w:color w:val="0D0D0D" w:themeColor="text1" w:themeTint="F2"/>
          <w:szCs w:val="24"/>
        </w:rPr>
        <w:t xml:space="preserve"> also</w:t>
      </w:r>
      <w:r w:rsidR="00066385" w:rsidRPr="00A478CF">
        <w:rPr>
          <w:color w:val="0D0D0D" w:themeColor="text1" w:themeTint="F2"/>
          <w:szCs w:val="24"/>
        </w:rPr>
        <w:t xml:space="preserve"> could not have suffered any prejudice as a result of </w:t>
      </w:r>
      <w:r w:rsidR="00C35926">
        <w:rPr>
          <w:color w:val="0D0D0D" w:themeColor="text1" w:themeTint="F2"/>
          <w:szCs w:val="24"/>
        </w:rPr>
        <w:t>the</w:t>
      </w:r>
      <w:r w:rsidR="00066385" w:rsidRPr="00A478CF">
        <w:rPr>
          <w:color w:val="0D0D0D" w:themeColor="text1" w:themeTint="F2"/>
          <w:szCs w:val="24"/>
        </w:rPr>
        <w:t xml:space="preserve"> omission</w:t>
      </w:r>
      <w:r w:rsidR="005B3B5D">
        <w:rPr>
          <w:color w:val="0D0D0D" w:themeColor="text1" w:themeTint="F2"/>
          <w:szCs w:val="24"/>
        </w:rPr>
        <w:t xml:space="preserve"> to cite specific section</w:t>
      </w:r>
      <w:r w:rsidR="00066385" w:rsidRPr="00A478CF">
        <w:rPr>
          <w:color w:val="0D0D0D" w:themeColor="text1" w:themeTint="F2"/>
          <w:szCs w:val="24"/>
        </w:rPr>
        <w:t>.  Indeed the Appellant has not submitted that he suffered prejudice as a result of the omission on Respondent’s part</w:t>
      </w:r>
      <w:r w:rsidR="00D16FB6">
        <w:rPr>
          <w:color w:val="0D0D0D" w:themeColor="text1" w:themeTint="F2"/>
          <w:szCs w:val="24"/>
        </w:rPr>
        <w:t xml:space="preserve"> to </w:t>
      </w:r>
      <w:r w:rsidR="008B1687">
        <w:rPr>
          <w:color w:val="0D0D0D" w:themeColor="text1" w:themeTint="F2"/>
          <w:szCs w:val="24"/>
        </w:rPr>
        <w:t>cite specific section of the Code</w:t>
      </w:r>
      <w:r w:rsidR="00066385" w:rsidRPr="00A478CF">
        <w:rPr>
          <w:color w:val="0D0D0D" w:themeColor="text1" w:themeTint="F2"/>
          <w:szCs w:val="24"/>
        </w:rPr>
        <w:t>.</w:t>
      </w:r>
    </w:p>
    <w:p w:rsidR="00582757" w:rsidRPr="00A478CF" w:rsidRDefault="00854F96" w:rsidP="00A478CF">
      <w:pPr>
        <w:rPr>
          <w:color w:val="0D0D0D" w:themeColor="text1" w:themeTint="F2"/>
          <w:szCs w:val="24"/>
        </w:rPr>
      </w:pPr>
      <w:r w:rsidRPr="00A478CF">
        <w:rPr>
          <w:color w:val="0D0D0D" w:themeColor="text1" w:themeTint="F2"/>
          <w:szCs w:val="24"/>
        </w:rPr>
        <w:lastRenderedPageBreak/>
        <w:t>The Appellant has also suggested that the charge was not properly levelled as the conduct complaine</w:t>
      </w:r>
      <w:r w:rsidR="00933CB7">
        <w:rPr>
          <w:color w:val="0D0D0D" w:themeColor="text1" w:themeTint="F2"/>
          <w:szCs w:val="24"/>
        </w:rPr>
        <w:t>d of was not work-related.  This</w:t>
      </w:r>
      <w:r w:rsidRPr="00A478CF">
        <w:rPr>
          <w:color w:val="0D0D0D" w:themeColor="text1" w:themeTint="F2"/>
          <w:szCs w:val="24"/>
        </w:rPr>
        <w:t xml:space="preserve"> is also a meritless ground.  It is clear on the basis of</w:t>
      </w:r>
      <w:r w:rsidR="00933CB7">
        <w:rPr>
          <w:color w:val="0D0D0D" w:themeColor="text1" w:themeTint="F2"/>
          <w:szCs w:val="24"/>
        </w:rPr>
        <w:t xml:space="preserve"> the record that the misconduct</w:t>
      </w:r>
      <w:r w:rsidRPr="00A478CF">
        <w:rPr>
          <w:color w:val="0D0D0D" w:themeColor="text1" w:themeTint="F2"/>
          <w:szCs w:val="24"/>
        </w:rPr>
        <w:t xml:space="preserve"> complained of uttering words that were rude and insolent towards his co-employees, management and union representatives was committed in the presence of his workmates.  The misconduct was also committed at the community hall where the employer</w:t>
      </w:r>
      <w:r w:rsidR="009C5F9E" w:rsidRPr="00A478CF">
        <w:rPr>
          <w:color w:val="0D0D0D" w:themeColor="text1" w:themeTint="F2"/>
          <w:szCs w:val="24"/>
        </w:rPr>
        <w:t xml:space="preserve"> had organised a memorial service for the seven workers who had perished in a mine accident.  The insults were also clearly directed at his fellow employees, management representatives and the union representative.  Clearly the misconduct was work-related.</w:t>
      </w:r>
      <w:r w:rsidR="00F04AE1" w:rsidRPr="00A478CF">
        <w:rPr>
          <w:color w:val="0D0D0D" w:themeColor="text1" w:themeTint="F2"/>
          <w:szCs w:val="24"/>
        </w:rPr>
        <w:t xml:space="preserve">  The Respondent aptly referred the court to the cases of </w:t>
      </w:r>
      <w:proofErr w:type="spellStart"/>
      <w:r w:rsidR="00F04AE1" w:rsidRPr="00A478CF">
        <w:rPr>
          <w:b/>
          <w:color w:val="0D0D0D" w:themeColor="text1" w:themeTint="F2"/>
          <w:szCs w:val="24"/>
        </w:rPr>
        <w:t>Zimpack</w:t>
      </w:r>
      <w:proofErr w:type="spellEnd"/>
      <w:r w:rsidR="00F04AE1" w:rsidRPr="00A478CF">
        <w:rPr>
          <w:b/>
          <w:color w:val="0D0D0D" w:themeColor="text1" w:themeTint="F2"/>
          <w:szCs w:val="24"/>
        </w:rPr>
        <w:t xml:space="preserve"> (</w:t>
      </w:r>
      <w:proofErr w:type="spellStart"/>
      <w:proofErr w:type="gramStart"/>
      <w:r w:rsidR="00F04AE1" w:rsidRPr="00A478CF">
        <w:rPr>
          <w:b/>
          <w:color w:val="0D0D0D" w:themeColor="text1" w:themeTint="F2"/>
          <w:szCs w:val="24"/>
        </w:rPr>
        <w:t>Pv</w:t>
      </w:r>
      <w:proofErr w:type="spellEnd"/>
      <w:proofErr w:type="gramEnd"/>
      <w:r w:rsidR="00F04AE1" w:rsidRPr="00A478CF">
        <w:rPr>
          <w:b/>
          <w:color w:val="0D0D0D" w:themeColor="text1" w:themeTint="F2"/>
          <w:szCs w:val="24"/>
        </w:rPr>
        <w:t xml:space="preserve">) Ltd </w:t>
      </w:r>
      <w:proofErr w:type="spellStart"/>
      <w:r w:rsidR="00F04AE1" w:rsidRPr="00A478CF">
        <w:rPr>
          <w:b/>
          <w:color w:val="0D0D0D" w:themeColor="text1" w:themeTint="F2"/>
          <w:szCs w:val="24"/>
        </w:rPr>
        <w:t>vs</w:t>
      </w:r>
      <w:proofErr w:type="spellEnd"/>
      <w:r w:rsidR="00F04AE1" w:rsidRPr="00A478CF">
        <w:rPr>
          <w:b/>
          <w:color w:val="0D0D0D" w:themeColor="text1" w:themeTint="F2"/>
          <w:szCs w:val="24"/>
        </w:rPr>
        <w:t xml:space="preserve"> </w:t>
      </w:r>
      <w:proofErr w:type="spellStart"/>
      <w:r w:rsidR="00F04AE1" w:rsidRPr="00A478CF">
        <w:rPr>
          <w:b/>
          <w:color w:val="0D0D0D" w:themeColor="text1" w:themeTint="F2"/>
          <w:szCs w:val="24"/>
        </w:rPr>
        <w:t>Mugarabi</w:t>
      </w:r>
      <w:proofErr w:type="spellEnd"/>
      <w:r w:rsidR="00F04AE1" w:rsidRPr="00A478CF">
        <w:rPr>
          <w:b/>
          <w:color w:val="0D0D0D" w:themeColor="text1" w:themeTint="F2"/>
          <w:szCs w:val="24"/>
        </w:rPr>
        <w:t xml:space="preserve"> SC 196/94</w:t>
      </w:r>
      <w:r w:rsidR="00F04AE1" w:rsidRPr="00A478CF">
        <w:rPr>
          <w:color w:val="0D0D0D" w:themeColor="text1" w:themeTint="F2"/>
          <w:szCs w:val="24"/>
        </w:rPr>
        <w:t xml:space="preserve"> and </w:t>
      </w:r>
      <w:proofErr w:type="spellStart"/>
      <w:r w:rsidR="00F04AE1" w:rsidRPr="00A478CF">
        <w:rPr>
          <w:b/>
          <w:color w:val="0D0D0D" w:themeColor="text1" w:themeTint="F2"/>
          <w:szCs w:val="24"/>
        </w:rPr>
        <w:t>Makwiro</w:t>
      </w:r>
      <w:proofErr w:type="spellEnd"/>
      <w:r w:rsidR="00F04AE1" w:rsidRPr="00A478CF">
        <w:rPr>
          <w:b/>
          <w:color w:val="0D0D0D" w:themeColor="text1" w:themeTint="F2"/>
          <w:szCs w:val="24"/>
        </w:rPr>
        <w:t xml:space="preserve"> Platinum Mines </w:t>
      </w:r>
      <w:proofErr w:type="spellStart"/>
      <w:r w:rsidR="00F04AE1" w:rsidRPr="00A478CF">
        <w:rPr>
          <w:b/>
          <w:color w:val="0D0D0D" w:themeColor="text1" w:themeTint="F2"/>
          <w:szCs w:val="24"/>
        </w:rPr>
        <w:t>vs</w:t>
      </w:r>
      <w:proofErr w:type="spellEnd"/>
      <w:r w:rsidR="00F04AE1" w:rsidRPr="00A478CF">
        <w:rPr>
          <w:b/>
          <w:color w:val="0D0D0D" w:themeColor="text1" w:themeTint="F2"/>
          <w:szCs w:val="24"/>
        </w:rPr>
        <w:t xml:space="preserve"> </w:t>
      </w:r>
      <w:proofErr w:type="spellStart"/>
      <w:r w:rsidR="00F04AE1" w:rsidRPr="00A478CF">
        <w:rPr>
          <w:b/>
          <w:color w:val="0D0D0D" w:themeColor="text1" w:themeTint="F2"/>
          <w:szCs w:val="24"/>
        </w:rPr>
        <w:t>Paradzayi</w:t>
      </w:r>
      <w:proofErr w:type="spellEnd"/>
      <w:r w:rsidR="00F04AE1" w:rsidRPr="00A478CF">
        <w:rPr>
          <w:b/>
          <w:color w:val="0D0D0D" w:themeColor="text1" w:themeTint="F2"/>
          <w:szCs w:val="24"/>
        </w:rPr>
        <w:t xml:space="preserve"> SC 46/04</w:t>
      </w:r>
      <w:r w:rsidR="00F04AE1" w:rsidRPr="00A478CF">
        <w:rPr>
          <w:color w:val="0D0D0D" w:themeColor="text1" w:themeTint="F2"/>
          <w:szCs w:val="24"/>
        </w:rPr>
        <w:t xml:space="preserve"> at </w:t>
      </w:r>
      <w:bookmarkStart w:id="0" w:name="_GoBack"/>
      <w:bookmarkEnd w:id="0"/>
      <w:r w:rsidR="006A7B8C" w:rsidRPr="00A478CF">
        <w:rPr>
          <w:b/>
          <w:color w:val="0D0D0D" w:themeColor="text1" w:themeTint="F2"/>
          <w:szCs w:val="24"/>
        </w:rPr>
        <w:t>p.3 where</w:t>
      </w:r>
      <w:r w:rsidR="00F04AE1" w:rsidRPr="00A478CF">
        <w:rPr>
          <w:color w:val="0D0D0D" w:themeColor="text1" w:themeTint="F2"/>
          <w:szCs w:val="24"/>
        </w:rPr>
        <w:t xml:space="preserve"> similar arguments were dismissed by the Supreme Court.</w:t>
      </w:r>
    </w:p>
    <w:p w:rsidR="00145E2F" w:rsidRPr="00A478CF" w:rsidRDefault="00582757" w:rsidP="00A478CF">
      <w:pPr>
        <w:rPr>
          <w:color w:val="0D0D0D" w:themeColor="text1" w:themeTint="F2"/>
          <w:szCs w:val="24"/>
        </w:rPr>
      </w:pPr>
      <w:r w:rsidRPr="00A478CF">
        <w:rPr>
          <w:color w:val="0D0D0D" w:themeColor="text1" w:themeTint="F2"/>
          <w:szCs w:val="24"/>
        </w:rPr>
        <w:t xml:space="preserve">The Appellant has in the rest of his grounds challenged procedural issues related to the disciplinary hearing as well as the appeal hearing.  It is a </w:t>
      </w:r>
      <w:r w:rsidR="00C47B91">
        <w:rPr>
          <w:color w:val="0D0D0D" w:themeColor="text1" w:themeTint="F2"/>
          <w:szCs w:val="24"/>
        </w:rPr>
        <w:t>trite</w:t>
      </w:r>
      <w:r w:rsidRPr="00A478CF">
        <w:rPr>
          <w:color w:val="0D0D0D" w:themeColor="text1" w:themeTint="F2"/>
          <w:szCs w:val="24"/>
        </w:rPr>
        <w:t xml:space="preserve"> position at law that in  order for a procedural irregularity to vitiate proceedings the party claiming it has to establish prejudice  See </w:t>
      </w:r>
      <w:proofErr w:type="spellStart"/>
      <w:r w:rsidRPr="00A478CF">
        <w:rPr>
          <w:b/>
          <w:color w:val="0D0D0D" w:themeColor="text1" w:themeTint="F2"/>
          <w:szCs w:val="24"/>
        </w:rPr>
        <w:t>Nyahuma</w:t>
      </w:r>
      <w:proofErr w:type="spellEnd"/>
      <w:r w:rsidRPr="00A478CF">
        <w:rPr>
          <w:b/>
          <w:color w:val="0D0D0D" w:themeColor="text1" w:themeTint="F2"/>
          <w:szCs w:val="24"/>
        </w:rPr>
        <w:t xml:space="preserve"> </w:t>
      </w:r>
      <w:proofErr w:type="spellStart"/>
      <w:r w:rsidRPr="00A478CF">
        <w:rPr>
          <w:b/>
          <w:color w:val="0D0D0D" w:themeColor="text1" w:themeTint="F2"/>
          <w:szCs w:val="24"/>
        </w:rPr>
        <w:t>vs</w:t>
      </w:r>
      <w:proofErr w:type="spellEnd"/>
      <w:r w:rsidRPr="00A478CF">
        <w:rPr>
          <w:b/>
          <w:color w:val="0D0D0D" w:themeColor="text1" w:themeTint="F2"/>
          <w:szCs w:val="24"/>
        </w:rPr>
        <w:t xml:space="preserve"> Barclays Bank SC 67/05</w:t>
      </w:r>
      <w:r w:rsidRPr="00A478CF">
        <w:rPr>
          <w:color w:val="0D0D0D" w:themeColor="text1" w:themeTint="F2"/>
          <w:szCs w:val="24"/>
        </w:rPr>
        <w:t>.  It is also the position that a person guilty of misconduct should not escape the consequences of his misdeeds simply because of a</w:t>
      </w:r>
      <w:r w:rsidR="00C82A37" w:rsidRPr="00A478CF">
        <w:rPr>
          <w:color w:val="0D0D0D" w:themeColor="text1" w:themeTint="F2"/>
          <w:szCs w:val="24"/>
        </w:rPr>
        <w:t xml:space="preserve"> failure to conduct proceedings correctly.  He should escape </w:t>
      </w:r>
      <w:r w:rsidR="008F10C4" w:rsidRPr="00A478CF">
        <w:rPr>
          <w:color w:val="0D0D0D" w:themeColor="text1" w:themeTint="F2"/>
          <w:szCs w:val="24"/>
        </w:rPr>
        <w:t>such consequences because he is innocent.</w:t>
      </w:r>
    </w:p>
    <w:p w:rsidR="004D523C" w:rsidRPr="00A478CF" w:rsidRDefault="00145E2F" w:rsidP="00A478CF">
      <w:pPr>
        <w:rPr>
          <w:color w:val="0D0D0D" w:themeColor="text1" w:themeTint="F2"/>
          <w:szCs w:val="24"/>
        </w:rPr>
      </w:pPr>
      <w:r w:rsidRPr="00A478CF">
        <w:rPr>
          <w:color w:val="0D0D0D" w:themeColor="text1" w:themeTint="F2"/>
          <w:szCs w:val="24"/>
        </w:rPr>
        <w:t xml:space="preserve">Whilst the Appellant has raised procedural issues before the court he has however failed to place </w:t>
      </w:r>
      <w:r w:rsidR="004D523C" w:rsidRPr="00A478CF">
        <w:rPr>
          <w:color w:val="0D0D0D" w:themeColor="text1" w:themeTint="F2"/>
          <w:szCs w:val="24"/>
        </w:rPr>
        <w:t>before the court facts/evidence</w:t>
      </w:r>
      <w:r w:rsidRPr="00A478CF">
        <w:rPr>
          <w:color w:val="0D0D0D" w:themeColor="text1" w:themeTint="F2"/>
          <w:szCs w:val="24"/>
        </w:rPr>
        <w:t xml:space="preserve"> to show he was prejudice</w:t>
      </w:r>
      <w:r w:rsidR="00167697">
        <w:rPr>
          <w:color w:val="0D0D0D" w:themeColor="text1" w:themeTint="F2"/>
          <w:szCs w:val="24"/>
        </w:rPr>
        <w:t>d</w:t>
      </w:r>
      <w:r w:rsidRPr="00A478CF">
        <w:rPr>
          <w:color w:val="0D0D0D" w:themeColor="text1" w:themeTint="F2"/>
          <w:szCs w:val="24"/>
        </w:rPr>
        <w:t xml:space="preserve"> by the alleged procedural irregularities in the disciplinary process.  It is also clear that the Appellant having committed a serious act of misconduct he cannot escape the consequences of his misconduct because </w:t>
      </w:r>
      <w:r w:rsidR="00167697">
        <w:rPr>
          <w:color w:val="0D0D0D" w:themeColor="text1" w:themeTint="F2"/>
          <w:szCs w:val="24"/>
        </w:rPr>
        <w:t>of</w:t>
      </w:r>
      <w:r w:rsidR="00C84F19">
        <w:rPr>
          <w:color w:val="0D0D0D" w:themeColor="text1" w:themeTint="F2"/>
          <w:szCs w:val="24"/>
        </w:rPr>
        <w:t xml:space="preserve"> those</w:t>
      </w:r>
      <w:r w:rsidRPr="00A478CF">
        <w:rPr>
          <w:color w:val="0D0D0D" w:themeColor="text1" w:themeTint="F2"/>
          <w:szCs w:val="24"/>
        </w:rPr>
        <w:t xml:space="preserve"> perceived procedural irregularities.</w:t>
      </w:r>
    </w:p>
    <w:p w:rsidR="004D523C" w:rsidRPr="00A478CF" w:rsidRDefault="006E215C" w:rsidP="00A478CF">
      <w:pPr>
        <w:rPr>
          <w:color w:val="0D0D0D" w:themeColor="text1" w:themeTint="F2"/>
          <w:szCs w:val="24"/>
        </w:rPr>
      </w:pPr>
      <w:r>
        <w:rPr>
          <w:color w:val="0D0D0D" w:themeColor="text1" w:themeTint="F2"/>
          <w:szCs w:val="24"/>
        </w:rPr>
        <w:t>In the result t</w:t>
      </w:r>
      <w:r w:rsidR="000E727D" w:rsidRPr="00A478CF">
        <w:rPr>
          <w:color w:val="0D0D0D" w:themeColor="text1" w:themeTint="F2"/>
          <w:szCs w:val="24"/>
        </w:rPr>
        <w:t>he appeal being clearly devoid of merit, it be and is hereby dismissed with no order as to costs.</w:t>
      </w:r>
    </w:p>
    <w:p w:rsidR="005A54E0" w:rsidRPr="00A478CF" w:rsidRDefault="00582757" w:rsidP="00A478CF">
      <w:pPr>
        <w:rPr>
          <w:color w:val="0D0D0D" w:themeColor="text1" w:themeTint="F2"/>
          <w:szCs w:val="24"/>
        </w:rPr>
      </w:pPr>
      <w:r w:rsidRPr="00A478CF">
        <w:rPr>
          <w:color w:val="0D0D0D" w:themeColor="text1" w:themeTint="F2"/>
          <w:szCs w:val="24"/>
        </w:rPr>
        <w:t xml:space="preserve"> </w:t>
      </w:r>
      <w:r w:rsidR="005A54E0" w:rsidRPr="00A478CF">
        <w:rPr>
          <w:color w:val="0D0D0D" w:themeColor="text1" w:themeTint="F2"/>
          <w:szCs w:val="24"/>
        </w:rPr>
        <w:t xml:space="preserve"> </w:t>
      </w:r>
    </w:p>
    <w:sectPr w:rsidR="005A54E0" w:rsidRPr="00A478CF" w:rsidSect="003E4FB0">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7D" w:rsidRDefault="0070797D" w:rsidP="00A478CF">
      <w:pPr>
        <w:spacing w:before="0" w:after="0" w:line="240" w:lineRule="auto"/>
      </w:pPr>
      <w:r>
        <w:separator/>
      </w:r>
    </w:p>
  </w:endnote>
  <w:endnote w:type="continuationSeparator" w:id="0">
    <w:p w:rsidR="0070797D" w:rsidRDefault="0070797D" w:rsidP="00A478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43852"/>
      <w:docPartObj>
        <w:docPartGallery w:val="Page Numbers (Bottom of Page)"/>
        <w:docPartUnique/>
      </w:docPartObj>
    </w:sdtPr>
    <w:sdtEndPr>
      <w:rPr>
        <w:noProof/>
      </w:rPr>
    </w:sdtEndPr>
    <w:sdtContent>
      <w:p w:rsidR="003E4FB0" w:rsidRDefault="003E4FB0">
        <w:pPr>
          <w:pStyle w:val="Footer"/>
          <w:jc w:val="center"/>
        </w:pPr>
        <w:r>
          <w:fldChar w:fldCharType="begin"/>
        </w:r>
        <w:r>
          <w:instrText xml:space="preserve"> PAGE   \* MERGEFORMAT </w:instrText>
        </w:r>
        <w:r>
          <w:fldChar w:fldCharType="separate"/>
        </w:r>
        <w:r w:rsidR="006A7B8C">
          <w:rPr>
            <w:noProof/>
          </w:rPr>
          <w:t>4</w:t>
        </w:r>
        <w:r>
          <w:rPr>
            <w:noProof/>
          </w:rPr>
          <w:fldChar w:fldCharType="end"/>
        </w:r>
      </w:p>
    </w:sdtContent>
  </w:sdt>
  <w:p w:rsidR="003E4FB0" w:rsidRDefault="003E4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7D" w:rsidRDefault="0070797D" w:rsidP="00A478CF">
      <w:pPr>
        <w:spacing w:before="0" w:after="0" w:line="240" w:lineRule="auto"/>
      </w:pPr>
      <w:r>
        <w:separator/>
      </w:r>
    </w:p>
  </w:footnote>
  <w:footnote w:type="continuationSeparator" w:id="0">
    <w:p w:rsidR="0070797D" w:rsidRDefault="0070797D" w:rsidP="00A478C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CF" w:rsidRDefault="003E4FB0">
    <w:pPr>
      <w:pStyle w:val="Header"/>
    </w:pPr>
    <w:r>
      <w:tab/>
    </w:r>
    <w:r>
      <w:tab/>
      <w:t>JUGDMENT NO. LC/H/…/2016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E7205"/>
    <w:multiLevelType w:val="multilevel"/>
    <w:tmpl w:val="E572C33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DE"/>
    <w:rsid w:val="00066385"/>
    <w:rsid w:val="000B3119"/>
    <w:rsid w:val="000E727D"/>
    <w:rsid w:val="001301D8"/>
    <w:rsid w:val="001356DC"/>
    <w:rsid w:val="00145E2F"/>
    <w:rsid w:val="00167697"/>
    <w:rsid w:val="00255ADA"/>
    <w:rsid w:val="00255B42"/>
    <w:rsid w:val="00256055"/>
    <w:rsid w:val="00294FF7"/>
    <w:rsid w:val="0032740A"/>
    <w:rsid w:val="00377336"/>
    <w:rsid w:val="003D7CA6"/>
    <w:rsid w:val="003E4FB0"/>
    <w:rsid w:val="00424BE3"/>
    <w:rsid w:val="004429B4"/>
    <w:rsid w:val="004D523C"/>
    <w:rsid w:val="00503335"/>
    <w:rsid w:val="00527848"/>
    <w:rsid w:val="00547360"/>
    <w:rsid w:val="00574B62"/>
    <w:rsid w:val="0057772F"/>
    <w:rsid w:val="00582757"/>
    <w:rsid w:val="005A54E0"/>
    <w:rsid w:val="005B3B5D"/>
    <w:rsid w:val="005D3C88"/>
    <w:rsid w:val="005F7AC8"/>
    <w:rsid w:val="00601DB4"/>
    <w:rsid w:val="0061056F"/>
    <w:rsid w:val="00624A94"/>
    <w:rsid w:val="00660D9B"/>
    <w:rsid w:val="006A7B8C"/>
    <w:rsid w:val="006B792B"/>
    <w:rsid w:val="006E215C"/>
    <w:rsid w:val="0070797D"/>
    <w:rsid w:val="00720130"/>
    <w:rsid w:val="00720ABF"/>
    <w:rsid w:val="00786A78"/>
    <w:rsid w:val="007A3A18"/>
    <w:rsid w:val="007F7999"/>
    <w:rsid w:val="00814AAD"/>
    <w:rsid w:val="00847325"/>
    <w:rsid w:val="00854F96"/>
    <w:rsid w:val="008949CA"/>
    <w:rsid w:val="008A60D1"/>
    <w:rsid w:val="008B1687"/>
    <w:rsid w:val="008E00DE"/>
    <w:rsid w:val="008F10C4"/>
    <w:rsid w:val="00906796"/>
    <w:rsid w:val="009074F4"/>
    <w:rsid w:val="009171C9"/>
    <w:rsid w:val="00933CB7"/>
    <w:rsid w:val="00940C15"/>
    <w:rsid w:val="009475F2"/>
    <w:rsid w:val="00953B60"/>
    <w:rsid w:val="009679D1"/>
    <w:rsid w:val="009C5F9E"/>
    <w:rsid w:val="00A00779"/>
    <w:rsid w:val="00A12763"/>
    <w:rsid w:val="00A22329"/>
    <w:rsid w:val="00A36480"/>
    <w:rsid w:val="00A478CF"/>
    <w:rsid w:val="00AB57DE"/>
    <w:rsid w:val="00AF1232"/>
    <w:rsid w:val="00B53DD0"/>
    <w:rsid w:val="00B54333"/>
    <w:rsid w:val="00BB7CB7"/>
    <w:rsid w:val="00BE16C5"/>
    <w:rsid w:val="00C11C23"/>
    <w:rsid w:val="00C35926"/>
    <w:rsid w:val="00C47B91"/>
    <w:rsid w:val="00C560D5"/>
    <w:rsid w:val="00C6395F"/>
    <w:rsid w:val="00C82A37"/>
    <w:rsid w:val="00C84F19"/>
    <w:rsid w:val="00C90ED9"/>
    <w:rsid w:val="00CB1901"/>
    <w:rsid w:val="00CE2BB3"/>
    <w:rsid w:val="00D16FB6"/>
    <w:rsid w:val="00D954FF"/>
    <w:rsid w:val="00DA667C"/>
    <w:rsid w:val="00E067EF"/>
    <w:rsid w:val="00E15CD1"/>
    <w:rsid w:val="00E21C7B"/>
    <w:rsid w:val="00E325F4"/>
    <w:rsid w:val="00EC5A5C"/>
    <w:rsid w:val="00ED7F27"/>
    <w:rsid w:val="00F04AE1"/>
    <w:rsid w:val="00F07B59"/>
    <w:rsid w:val="00F5042F"/>
    <w:rsid w:val="00F97017"/>
    <w:rsid w:val="00FB5A67"/>
    <w:rsid w:val="00FD15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E325F4"/>
    <w:pPr>
      <w:ind w:left="720"/>
      <w:contextualSpacing/>
    </w:pPr>
  </w:style>
  <w:style w:type="paragraph" w:styleId="Header">
    <w:name w:val="header"/>
    <w:basedOn w:val="Normal"/>
    <w:link w:val="HeaderChar"/>
    <w:uiPriority w:val="99"/>
    <w:unhideWhenUsed/>
    <w:rsid w:val="00A478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78CF"/>
    <w:rPr>
      <w:color w:val="7F7F7F" w:themeColor="text1" w:themeTint="80"/>
      <w:sz w:val="24"/>
    </w:rPr>
  </w:style>
  <w:style w:type="paragraph" w:styleId="Footer">
    <w:name w:val="footer"/>
    <w:basedOn w:val="Normal"/>
    <w:link w:val="FooterChar"/>
    <w:uiPriority w:val="99"/>
    <w:unhideWhenUsed/>
    <w:rsid w:val="00A478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78CF"/>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E325F4"/>
    <w:pPr>
      <w:ind w:left="720"/>
      <w:contextualSpacing/>
    </w:pPr>
  </w:style>
  <w:style w:type="paragraph" w:styleId="Header">
    <w:name w:val="header"/>
    <w:basedOn w:val="Normal"/>
    <w:link w:val="HeaderChar"/>
    <w:uiPriority w:val="99"/>
    <w:unhideWhenUsed/>
    <w:rsid w:val="00A478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78CF"/>
    <w:rPr>
      <w:color w:val="7F7F7F" w:themeColor="text1" w:themeTint="80"/>
      <w:sz w:val="24"/>
    </w:rPr>
  </w:style>
  <w:style w:type="paragraph" w:styleId="Footer">
    <w:name w:val="footer"/>
    <w:basedOn w:val="Normal"/>
    <w:link w:val="FooterChar"/>
    <w:uiPriority w:val="99"/>
    <w:unhideWhenUsed/>
    <w:rsid w:val="00A478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78CF"/>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21</cp:revision>
  <dcterms:created xsi:type="dcterms:W3CDTF">2016-10-27T14:07:00Z</dcterms:created>
  <dcterms:modified xsi:type="dcterms:W3CDTF">2016-10-31T12:25:00Z</dcterms:modified>
</cp:coreProperties>
</file>