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6FCEA" w14:textId="77777777" w:rsidR="005A51E8" w:rsidRDefault="00E95EDF" w:rsidP="005A51E8">
      <w:pPr>
        <w:pStyle w:val="NormalWeb"/>
        <w:spacing w:before="0" w:beforeAutospacing="0" w:line="360" w:lineRule="auto"/>
        <w:jc w:val="both"/>
        <w:rPr>
          <w:rStyle w:val="selected"/>
          <w:b/>
        </w:rPr>
      </w:pPr>
      <w:r>
        <w:rPr>
          <w:rStyle w:val="selected"/>
          <w:b/>
        </w:rPr>
        <w:t xml:space="preserve">FRANCESCO MARCONATI  </w:t>
      </w:r>
    </w:p>
    <w:p w14:paraId="15E93AA8" w14:textId="4C7E7AE9" w:rsidR="00C07EC1" w:rsidRDefault="005A51E8" w:rsidP="005A51E8">
      <w:pPr>
        <w:pStyle w:val="NormalWeb"/>
        <w:spacing w:before="0" w:beforeAutospacing="0" w:line="360" w:lineRule="auto"/>
        <w:jc w:val="both"/>
        <w:rPr>
          <w:rStyle w:val="selected"/>
          <w:b/>
        </w:rPr>
      </w:pPr>
      <w:r>
        <w:rPr>
          <w:rStyle w:val="selected"/>
          <w:b/>
        </w:rPr>
        <w:t>And</w:t>
      </w:r>
      <w:r w:rsidR="00E95EDF">
        <w:rPr>
          <w:rStyle w:val="selected"/>
          <w:b/>
        </w:rPr>
        <w:t xml:space="preserve">              </w:t>
      </w:r>
      <w:r w:rsidR="0012567C">
        <w:rPr>
          <w:rStyle w:val="selected"/>
          <w:b/>
        </w:rPr>
        <w:t xml:space="preserve">                               </w:t>
      </w:r>
    </w:p>
    <w:p w14:paraId="1ADA126D" w14:textId="4D2164CB" w:rsidR="00E95EDF" w:rsidRPr="00DD766D" w:rsidRDefault="00E95EDF" w:rsidP="005A51E8">
      <w:pPr>
        <w:pStyle w:val="NormalWeb"/>
        <w:spacing w:before="0" w:beforeAutospacing="0" w:line="360" w:lineRule="auto"/>
        <w:jc w:val="both"/>
        <w:rPr>
          <w:rStyle w:val="selected"/>
          <w:b/>
        </w:rPr>
      </w:pPr>
      <w:r>
        <w:rPr>
          <w:rStyle w:val="selected"/>
          <w:b/>
        </w:rPr>
        <w:t xml:space="preserve">MARK ANDREW HUGHES                 </w:t>
      </w:r>
      <w:r w:rsidR="0012567C">
        <w:rPr>
          <w:rStyle w:val="selected"/>
          <w:b/>
        </w:rPr>
        <w:t xml:space="preserve">                               </w:t>
      </w:r>
    </w:p>
    <w:p w14:paraId="2F7C0E28" w14:textId="77777777" w:rsidR="00C07EC1" w:rsidRPr="00DD766D" w:rsidRDefault="00C07EC1" w:rsidP="005A51E8">
      <w:pPr>
        <w:pStyle w:val="NormalWeb"/>
        <w:spacing w:before="0" w:beforeAutospacing="0" w:line="360" w:lineRule="auto"/>
        <w:jc w:val="both"/>
        <w:rPr>
          <w:rStyle w:val="selected"/>
          <w:b/>
        </w:rPr>
      </w:pPr>
      <w:r w:rsidRPr="00DD766D">
        <w:rPr>
          <w:rStyle w:val="selected"/>
          <w:b/>
        </w:rPr>
        <w:t>Versus</w:t>
      </w:r>
    </w:p>
    <w:p w14:paraId="384041D8" w14:textId="77777777" w:rsidR="005A51E8" w:rsidRDefault="002E1606" w:rsidP="005A51E8">
      <w:pPr>
        <w:pStyle w:val="NormalWeb"/>
        <w:spacing w:before="0" w:beforeAutospacing="0" w:line="360" w:lineRule="auto"/>
        <w:jc w:val="both"/>
        <w:rPr>
          <w:rStyle w:val="selected"/>
          <w:b/>
        </w:rPr>
      </w:pPr>
      <w:r w:rsidRPr="00DD766D">
        <w:rPr>
          <w:rStyle w:val="selected"/>
          <w:b/>
        </w:rPr>
        <w:t>D</w:t>
      </w:r>
      <w:r w:rsidR="00E95EDF">
        <w:rPr>
          <w:rStyle w:val="selected"/>
          <w:b/>
        </w:rPr>
        <w:t>GL INVESTMENTS NUMBER FIVE</w:t>
      </w:r>
      <w:r w:rsidRPr="00DD766D">
        <w:rPr>
          <w:rStyle w:val="selected"/>
          <w:b/>
        </w:rPr>
        <w:t xml:space="preserve"> (PVT) LTD </w:t>
      </w:r>
      <w:r w:rsidR="005A51E8">
        <w:rPr>
          <w:rStyle w:val="selected"/>
          <w:b/>
        </w:rPr>
        <w:t xml:space="preserve"> </w:t>
      </w:r>
    </w:p>
    <w:p w14:paraId="3C795528" w14:textId="7606F323" w:rsidR="005A51E8" w:rsidRDefault="005A51E8" w:rsidP="005A51E8">
      <w:pPr>
        <w:pStyle w:val="NormalWeb"/>
        <w:spacing w:before="0" w:beforeAutospacing="0" w:line="360" w:lineRule="auto"/>
        <w:jc w:val="both"/>
        <w:rPr>
          <w:rStyle w:val="selected"/>
          <w:b/>
        </w:rPr>
      </w:pPr>
      <w:r>
        <w:rPr>
          <w:rStyle w:val="selected"/>
          <w:b/>
        </w:rPr>
        <w:t xml:space="preserve">And                                        </w:t>
      </w:r>
    </w:p>
    <w:p w14:paraId="35D1D127" w14:textId="0F0B1C10" w:rsidR="005A51E8" w:rsidRDefault="005A51E8" w:rsidP="005A51E8">
      <w:pPr>
        <w:pStyle w:val="NormalWeb"/>
        <w:spacing w:before="0" w:beforeAutospacing="0" w:line="360" w:lineRule="auto"/>
        <w:jc w:val="both"/>
        <w:rPr>
          <w:b/>
        </w:rPr>
      </w:pPr>
      <w:r w:rsidRPr="005A51E8">
        <w:rPr>
          <w:b/>
        </w:rPr>
        <w:t xml:space="preserve">HIDDEN SPRING INVESTMENTS (PVT) LTD </w:t>
      </w:r>
    </w:p>
    <w:p w14:paraId="03AA6CD2" w14:textId="34F57D44" w:rsidR="005A51E8" w:rsidRDefault="005A51E8" w:rsidP="005A51E8">
      <w:pPr>
        <w:pStyle w:val="NormalWeb"/>
        <w:spacing w:before="0" w:beforeAutospacing="0" w:line="360" w:lineRule="auto"/>
        <w:jc w:val="both"/>
        <w:rPr>
          <w:b/>
        </w:rPr>
      </w:pPr>
      <w:r>
        <w:rPr>
          <w:b/>
        </w:rPr>
        <w:t>And</w:t>
      </w:r>
    </w:p>
    <w:p w14:paraId="4CF23C8E" w14:textId="77777777" w:rsidR="005A51E8" w:rsidRDefault="005A51E8" w:rsidP="005A51E8">
      <w:pPr>
        <w:pStyle w:val="NormalWeb"/>
        <w:spacing w:before="0" w:beforeAutospacing="0" w:line="360" w:lineRule="auto"/>
        <w:jc w:val="both"/>
        <w:rPr>
          <w:b/>
        </w:rPr>
      </w:pPr>
      <w:r w:rsidRPr="005A51E8">
        <w:rPr>
          <w:b/>
        </w:rPr>
        <w:t xml:space="preserve">XING MING CHANG </w:t>
      </w:r>
    </w:p>
    <w:p w14:paraId="48D35BF1" w14:textId="253D6598" w:rsidR="005A51E8" w:rsidRDefault="005A51E8" w:rsidP="005A51E8">
      <w:pPr>
        <w:pStyle w:val="NormalWeb"/>
        <w:spacing w:before="0" w:beforeAutospacing="0" w:line="360" w:lineRule="auto"/>
        <w:jc w:val="both"/>
        <w:rPr>
          <w:b/>
        </w:rPr>
      </w:pPr>
      <w:r>
        <w:rPr>
          <w:b/>
        </w:rPr>
        <w:t>And</w:t>
      </w:r>
    </w:p>
    <w:p w14:paraId="3A542FC1" w14:textId="040A0269" w:rsidR="005A51E8" w:rsidRPr="00DD766D" w:rsidRDefault="005A51E8" w:rsidP="005A51E8">
      <w:pPr>
        <w:pStyle w:val="NormalWeb"/>
        <w:spacing w:before="0" w:beforeAutospacing="0" w:line="360" w:lineRule="auto"/>
        <w:jc w:val="both"/>
        <w:rPr>
          <w:rStyle w:val="selected"/>
          <w:b/>
        </w:rPr>
      </w:pPr>
      <w:r w:rsidRPr="005A51E8">
        <w:rPr>
          <w:b/>
        </w:rPr>
        <w:t>REGISTRAR OF COMPANIES NO</w:t>
      </w:r>
    </w:p>
    <w:p w14:paraId="122E07FE" w14:textId="77777777" w:rsidR="00C07EC1" w:rsidRPr="00355A9C" w:rsidRDefault="00C07EC1"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sz w:val="24"/>
          <w:szCs w:val="24"/>
        </w:rPr>
        <w:t>HIGH COURT OF ZIMBABWE</w:t>
      </w:r>
    </w:p>
    <w:p w14:paraId="0AF55FD6" w14:textId="4EB31E65" w:rsidR="00C07EC1" w:rsidRPr="00355A9C" w:rsidRDefault="008D6081"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sz w:val="24"/>
          <w:szCs w:val="24"/>
        </w:rPr>
        <w:t xml:space="preserve">HON. </w:t>
      </w:r>
      <w:r w:rsidR="00C07EC1" w:rsidRPr="00355A9C">
        <w:rPr>
          <w:rStyle w:val="selected"/>
          <w:rFonts w:ascii="Times New Roman" w:hAnsi="Times New Roman" w:cs="Times New Roman"/>
          <w:sz w:val="24"/>
          <w:szCs w:val="24"/>
        </w:rPr>
        <w:t>M DUBE J</w:t>
      </w:r>
    </w:p>
    <w:p w14:paraId="31C9DEA7" w14:textId="77756B0E" w:rsidR="005A51E8" w:rsidRPr="00355A9C" w:rsidRDefault="00C07EC1"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sz w:val="24"/>
          <w:szCs w:val="24"/>
        </w:rPr>
        <w:t>BULAWAYO</w:t>
      </w:r>
      <w:r w:rsidR="005A51E8" w:rsidRPr="00355A9C">
        <w:rPr>
          <w:rStyle w:val="selected"/>
          <w:rFonts w:ascii="Times New Roman" w:hAnsi="Times New Roman" w:cs="Times New Roman"/>
          <w:sz w:val="24"/>
          <w:szCs w:val="24"/>
        </w:rPr>
        <w:t>, 30 MAY</w:t>
      </w:r>
      <w:r w:rsidR="00355A9C" w:rsidRPr="00355A9C">
        <w:rPr>
          <w:rStyle w:val="selected"/>
          <w:rFonts w:ascii="Times New Roman" w:hAnsi="Times New Roman" w:cs="Times New Roman"/>
          <w:sz w:val="24"/>
          <w:szCs w:val="24"/>
        </w:rPr>
        <w:t xml:space="preserve"> AND 18 AUGUST 2025</w:t>
      </w:r>
    </w:p>
    <w:p w14:paraId="56CD7A53" w14:textId="77777777" w:rsidR="005A51E8" w:rsidRDefault="005A51E8" w:rsidP="005A51E8">
      <w:pPr>
        <w:pStyle w:val="NormalWeb"/>
        <w:spacing w:before="0" w:beforeAutospacing="0" w:after="0" w:afterAutospacing="0" w:line="360" w:lineRule="auto"/>
        <w:jc w:val="both"/>
        <w:rPr>
          <w:rStyle w:val="selected"/>
        </w:rPr>
      </w:pPr>
    </w:p>
    <w:p w14:paraId="438970B2" w14:textId="6A0E7BE4" w:rsidR="00C07EC1" w:rsidRPr="005A51E8" w:rsidRDefault="00C07EC1" w:rsidP="005A51E8">
      <w:pPr>
        <w:pStyle w:val="NormalWeb"/>
        <w:spacing w:before="0" w:beforeAutospacing="0" w:after="0" w:afterAutospacing="0" w:line="360" w:lineRule="auto"/>
        <w:jc w:val="both"/>
        <w:rPr>
          <w:rStyle w:val="selected"/>
        </w:rPr>
      </w:pPr>
      <w:r w:rsidRPr="00DD766D">
        <w:rPr>
          <w:rStyle w:val="selected"/>
          <w:b/>
        </w:rPr>
        <w:t>Op</w:t>
      </w:r>
      <w:r w:rsidR="002E1606" w:rsidRPr="00DD766D">
        <w:rPr>
          <w:rStyle w:val="selected"/>
          <w:b/>
        </w:rPr>
        <w:t>posed Application</w:t>
      </w:r>
    </w:p>
    <w:p w14:paraId="23DA9F84" w14:textId="77777777" w:rsidR="005A51E8" w:rsidRDefault="00C07EC1" w:rsidP="005A51E8">
      <w:pPr>
        <w:pStyle w:val="NormalWeb"/>
        <w:spacing w:before="0" w:beforeAutospacing="0" w:after="0" w:afterAutospacing="0" w:line="360" w:lineRule="auto"/>
        <w:jc w:val="both"/>
        <w:rPr>
          <w:rStyle w:val="selected"/>
          <w:i/>
        </w:rPr>
      </w:pPr>
      <w:r w:rsidRPr="00993951">
        <w:rPr>
          <w:rStyle w:val="selected"/>
          <w:i/>
        </w:rPr>
        <w:t xml:space="preserve"> </w:t>
      </w:r>
    </w:p>
    <w:p w14:paraId="0AB53396" w14:textId="15264ADF" w:rsidR="00C07EC1" w:rsidRPr="00355A9C" w:rsidRDefault="00E95EDF"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i/>
          <w:sz w:val="24"/>
          <w:szCs w:val="24"/>
        </w:rPr>
        <w:t xml:space="preserve">B </w:t>
      </w:r>
      <w:proofErr w:type="spellStart"/>
      <w:r w:rsidRPr="00355A9C">
        <w:rPr>
          <w:rStyle w:val="selected"/>
          <w:rFonts w:ascii="Times New Roman" w:hAnsi="Times New Roman" w:cs="Times New Roman"/>
          <w:i/>
          <w:sz w:val="24"/>
          <w:szCs w:val="24"/>
        </w:rPr>
        <w:t>Mudhau</w:t>
      </w:r>
      <w:proofErr w:type="spellEnd"/>
      <w:r w:rsidR="00DD766D" w:rsidRPr="00355A9C">
        <w:rPr>
          <w:rStyle w:val="selected"/>
          <w:rFonts w:ascii="Times New Roman" w:hAnsi="Times New Roman" w:cs="Times New Roman"/>
          <w:sz w:val="24"/>
          <w:szCs w:val="24"/>
        </w:rPr>
        <w:t xml:space="preserve">, for </w:t>
      </w:r>
      <w:r w:rsidR="00C07EC1" w:rsidRPr="00355A9C">
        <w:rPr>
          <w:rStyle w:val="selected"/>
          <w:rFonts w:ascii="Times New Roman" w:hAnsi="Times New Roman" w:cs="Times New Roman"/>
          <w:sz w:val="24"/>
          <w:szCs w:val="24"/>
        </w:rPr>
        <w:t>the applicant</w:t>
      </w:r>
    </w:p>
    <w:p w14:paraId="1151B65B" w14:textId="15FEC66A" w:rsidR="00E95EDF" w:rsidRPr="00355A9C" w:rsidRDefault="00E95EDF"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sz w:val="24"/>
          <w:szCs w:val="24"/>
        </w:rPr>
        <w:t xml:space="preserve">No </w:t>
      </w:r>
      <w:r w:rsidR="0026354A">
        <w:rPr>
          <w:rStyle w:val="selected"/>
          <w:rFonts w:ascii="Times New Roman" w:hAnsi="Times New Roman" w:cs="Times New Roman"/>
          <w:sz w:val="24"/>
          <w:szCs w:val="24"/>
        </w:rPr>
        <w:t>a</w:t>
      </w:r>
      <w:r w:rsidR="005A51E8" w:rsidRPr="00355A9C">
        <w:rPr>
          <w:rStyle w:val="selected"/>
          <w:rFonts w:ascii="Times New Roman" w:hAnsi="Times New Roman" w:cs="Times New Roman"/>
          <w:sz w:val="24"/>
          <w:szCs w:val="24"/>
        </w:rPr>
        <w:t>ppearances</w:t>
      </w:r>
      <w:r w:rsidRPr="00355A9C">
        <w:rPr>
          <w:rStyle w:val="selected"/>
          <w:rFonts w:ascii="Times New Roman" w:hAnsi="Times New Roman" w:cs="Times New Roman"/>
          <w:sz w:val="24"/>
          <w:szCs w:val="24"/>
        </w:rPr>
        <w:t xml:space="preserve"> for 1</w:t>
      </w:r>
      <w:r w:rsidRPr="00355A9C">
        <w:rPr>
          <w:rStyle w:val="selected"/>
          <w:rFonts w:ascii="Times New Roman" w:hAnsi="Times New Roman" w:cs="Times New Roman"/>
          <w:sz w:val="24"/>
          <w:szCs w:val="24"/>
          <w:vertAlign w:val="superscript"/>
        </w:rPr>
        <w:t>st</w:t>
      </w:r>
      <w:r w:rsidRPr="00355A9C">
        <w:rPr>
          <w:rStyle w:val="selected"/>
          <w:rFonts w:ascii="Times New Roman" w:hAnsi="Times New Roman" w:cs="Times New Roman"/>
          <w:sz w:val="24"/>
          <w:szCs w:val="24"/>
        </w:rPr>
        <w:t xml:space="preserve"> and 2</w:t>
      </w:r>
      <w:r w:rsidRPr="00355A9C">
        <w:rPr>
          <w:rStyle w:val="selected"/>
          <w:rFonts w:ascii="Times New Roman" w:hAnsi="Times New Roman" w:cs="Times New Roman"/>
          <w:sz w:val="24"/>
          <w:szCs w:val="24"/>
          <w:vertAlign w:val="superscript"/>
        </w:rPr>
        <w:t>nd</w:t>
      </w:r>
      <w:r w:rsidR="00355A9C">
        <w:rPr>
          <w:rStyle w:val="selected"/>
          <w:rFonts w:ascii="Times New Roman" w:hAnsi="Times New Roman" w:cs="Times New Roman"/>
          <w:sz w:val="24"/>
          <w:szCs w:val="24"/>
        </w:rPr>
        <w:t xml:space="preserve"> r</w:t>
      </w:r>
      <w:r w:rsidRPr="00355A9C">
        <w:rPr>
          <w:rStyle w:val="selected"/>
          <w:rFonts w:ascii="Times New Roman" w:hAnsi="Times New Roman" w:cs="Times New Roman"/>
          <w:sz w:val="24"/>
          <w:szCs w:val="24"/>
        </w:rPr>
        <w:t>espondents</w:t>
      </w:r>
    </w:p>
    <w:p w14:paraId="6488C094" w14:textId="1198AB37" w:rsidR="00C07EC1" w:rsidRPr="00355A9C" w:rsidRDefault="002E1606" w:rsidP="00355A9C">
      <w:pPr>
        <w:pStyle w:val="NoSpacing"/>
        <w:rPr>
          <w:rStyle w:val="selected"/>
          <w:rFonts w:ascii="Times New Roman" w:hAnsi="Times New Roman" w:cs="Times New Roman"/>
          <w:sz w:val="24"/>
          <w:szCs w:val="24"/>
        </w:rPr>
      </w:pPr>
      <w:r w:rsidRPr="00355A9C">
        <w:rPr>
          <w:rStyle w:val="selected"/>
          <w:rFonts w:ascii="Times New Roman" w:hAnsi="Times New Roman" w:cs="Times New Roman"/>
          <w:i/>
          <w:sz w:val="24"/>
          <w:szCs w:val="24"/>
        </w:rPr>
        <w:t xml:space="preserve"> </w:t>
      </w:r>
      <w:r w:rsidR="00E95EDF" w:rsidRPr="00355A9C">
        <w:rPr>
          <w:rStyle w:val="selected"/>
          <w:rFonts w:ascii="Times New Roman" w:hAnsi="Times New Roman" w:cs="Times New Roman"/>
          <w:i/>
          <w:sz w:val="24"/>
          <w:szCs w:val="24"/>
        </w:rPr>
        <w:t xml:space="preserve">S M </w:t>
      </w:r>
      <w:proofErr w:type="spellStart"/>
      <w:r w:rsidR="00E95EDF" w:rsidRPr="00355A9C">
        <w:rPr>
          <w:rStyle w:val="selected"/>
          <w:rFonts w:ascii="Times New Roman" w:hAnsi="Times New Roman" w:cs="Times New Roman"/>
          <w:i/>
          <w:sz w:val="24"/>
          <w:szCs w:val="24"/>
        </w:rPr>
        <w:t>Guwuriro</w:t>
      </w:r>
      <w:proofErr w:type="spellEnd"/>
      <w:r w:rsidR="00355A9C">
        <w:rPr>
          <w:rStyle w:val="selected"/>
          <w:rFonts w:ascii="Times New Roman" w:hAnsi="Times New Roman" w:cs="Times New Roman"/>
          <w:i/>
          <w:sz w:val="24"/>
          <w:szCs w:val="24"/>
        </w:rPr>
        <w:t>,</w:t>
      </w:r>
      <w:r w:rsidR="00C07EC1" w:rsidRPr="00355A9C">
        <w:rPr>
          <w:rStyle w:val="selected"/>
          <w:rFonts w:ascii="Times New Roman" w:hAnsi="Times New Roman" w:cs="Times New Roman"/>
          <w:i/>
          <w:sz w:val="24"/>
          <w:szCs w:val="24"/>
        </w:rPr>
        <w:t xml:space="preserve"> </w:t>
      </w:r>
      <w:r w:rsidR="00DD766D" w:rsidRPr="00355A9C">
        <w:rPr>
          <w:rStyle w:val="selected"/>
          <w:rFonts w:ascii="Times New Roman" w:hAnsi="Times New Roman" w:cs="Times New Roman"/>
          <w:sz w:val="24"/>
          <w:szCs w:val="24"/>
        </w:rPr>
        <w:t xml:space="preserve">for the </w:t>
      </w:r>
      <w:r w:rsidR="00E95EDF" w:rsidRPr="00355A9C">
        <w:rPr>
          <w:rStyle w:val="selected"/>
          <w:rFonts w:ascii="Times New Roman" w:hAnsi="Times New Roman" w:cs="Times New Roman"/>
          <w:sz w:val="24"/>
          <w:szCs w:val="24"/>
        </w:rPr>
        <w:t>3</w:t>
      </w:r>
      <w:r w:rsidR="00E95EDF" w:rsidRPr="00355A9C">
        <w:rPr>
          <w:rStyle w:val="selected"/>
          <w:rFonts w:ascii="Times New Roman" w:hAnsi="Times New Roman" w:cs="Times New Roman"/>
          <w:sz w:val="24"/>
          <w:szCs w:val="24"/>
          <w:vertAlign w:val="superscript"/>
        </w:rPr>
        <w:t>rd</w:t>
      </w:r>
      <w:r w:rsidR="00C07EC1" w:rsidRPr="00355A9C">
        <w:rPr>
          <w:rStyle w:val="selected"/>
          <w:rFonts w:ascii="Times New Roman" w:hAnsi="Times New Roman" w:cs="Times New Roman"/>
          <w:sz w:val="24"/>
          <w:szCs w:val="24"/>
        </w:rPr>
        <w:t xml:space="preserve"> </w:t>
      </w:r>
      <w:r w:rsidR="00355A9C">
        <w:rPr>
          <w:rStyle w:val="selected"/>
          <w:rFonts w:ascii="Times New Roman" w:hAnsi="Times New Roman" w:cs="Times New Roman"/>
          <w:sz w:val="24"/>
          <w:szCs w:val="24"/>
        </w:rPr>
        <w:t>r</w:t>
      </w:r>
      <w:r w:rsidR="00C07EC1" w:rsidRPr="00355A9C">
        <w:rPr>
          <w:rStyle w:val="selected"/>
          <w:rFonts w:ascii="Times New Roman" w:hAnsi="Times New Roman" w:cs="Times New Roman"/>
          <w:sz w:val="24"/>
          <w:szCs w:val="24"/>
        </w:rPr>
        <w:t>espondent</w:t>
      </w:r>
    </w:p>
    <w:p w14:paraId="48557CE1" w14:textId="77777777" w:rsidR="0012567C" w:rsidRDefault="0012567C" w:rsidP="005A51E8">
      <w:pPr>
        <w:pStyle w:val="NormalWeb"/>
        <w:spacing w:before="0" w:beforeAutospacing="0" w:after="0" w:afterAutospacing="0" w:line="360" w:lineRule="auto"/>
        <w:jc w:val="both"/>
        <w:rPr>
          <w:rStyle w:val="selected"/>
        </w:rPr>
      </w:pPr>
    </w:p>
    <w:p w14:paraId="230876D9" w14:textId="12307677" w:rsidR="008E1D52" w:rsidRDefault="00DD766D" w:rsidP="005A51E8">
      <w:pPr>
        <w:pStyle w:val="NormalWeb"/>
        <w:spacing w:before="0" w:beforeAutospacing="0" w:line="360" w:lineRule="auto"/>
        <w:ind w:firstLine="360"/>
        <w:jc w:val="both"/>
      </w:pPr>
      <w:r w:rsidRPr="00DD766D">
        <w:rPr>
          <w:b/>
        </w:rPr>
        <w:t>DUBE J</w:t>
      </w:r>
      <w:r w:rsidR="008D6081">
        <w:rPr>
          <w:b/>
        </w:rPr>
        <w:t>:</w:t>
      </w:r>
      <w:r>
        <w:rPr>
          <w:b/>
        </w:rPr>
        <w:tab/>
      </w:r>
      <w:r w:rsidR="008E1D52">
        <w:t>The parties appeared before me on the 30</w:t>
      </w:r>
      <w:r w:rsidR="008E1D52" w:rsidRPr="00EF5B6F">
        <w:rPr>
          <w:vertAlign w:val="superscript"/>
        </w:rPr>
        <w:t>th</w:t>
      </w:r>
      <w:r w:rsidR="008E1D52">
        <w:t xml:space="preserve"> May 2025</w:t>
      </w:r>
      <w:r w:rsidR="00EF5B6F">
        <w:t xml:space="preserve"> </w:t>
      </w:r>
      <w:r w:rsidR="008E1D52">
        <w:t xml:space="preserve">on the </w:t>
      </w:r>
      <w:proofErr w:type="spellStart"/>
      <w:r w:rsidR="008E1D52">
        <w:t>roll</w:t>
      </w:r>
      <w:proofErr w:type="spellEnd"/>
      <w:r w:rsidR="008E1D52">
        <w:t xml:space="preserve"> of opposed Court application</w:t>
      </w:r>
      <w:r w:rsidR="0026354A">
        <w:t>s. I granted the Applicants the</w:t>
      </w:r>
      <w:r w:rsidR="008E1D52">
        <w:t xml:space="preserve"> relief they sought </w:t>
      </w:r>
      <w:r w:rsidR="008E1D52" w:rsidRPr="00EF5B6F">
        <w:rPr>
          <w:i/>
          <w:iCs/>
        </w:rPr>
        <w:t>ex tempore</w:t>
      </w:r>
      <w:r w:rsidR="008E1D52">
        <w:t>. On the 19</w:t>
      </w:r>
      <w:r w:rsidR="008E1D52" w:rsidRPr="00EF5B6F">
        <w:rPr>
          <w:vertAlign w:val="superscript"/>
        </w:rPr>
        <w:t>th</w:t>
      </w:r>
      <w:r w:rsidR="008E1D52">
        <w:t xml:space="preserve"> June 2025 the 3</w:t>
      </w:r>
      <w:r w:rsidR="008E1D52" w:rsidRPr="00EF5B6F">
        <w:rPr>
          <w:vertAlign w:val="superscript"/>
        </w:rPr>
        <w:t>rd</w:t>
      </w:r>
      <w:r w:rsidR="008E1D52">
        <w:t xml:space="preserve"> Respondent filed his notice of appeal and sought my reasons for dismissing his opposition. I now provide such reasons herewith:</w:t>
      </w:r>
    </w:p>
    <w:p w14:paraId="5B505052" w14:textId="48EDB7B9" w:rsidR="003D7AAD" w:rsidRPr="003D7AAD" w:rsidRDefault="00A00240" w:rsidP="005A51E8">
      <w:pPr>
        <w:pStyle w:val="NormalWeb"/>
        <w:spacing w:before="0" w:beforeAutospacing="0" w:line="360" w:lineRule="auto"/>
        <w:ind w:firstLine="360"/>
        <w:jc w:val="both"/>
      </w:pPr>
      <w:r>
        <w:t xml:space="preserve">This is a </w:t>
      </w:r>
      <w:r w:rsidR="005A74A5">
        <w:t>court application in which the applicant</w:t>
      </w:r>
      <w:r w:rsidR="003D7AAD">
        <w:t>s</w:t>
      </w:r>
      <w:r w:rsidR="005A74A5">
        <w:t xml:space="preserve"> </w:t>
      </w:r>
      <w:r>
        <w:t>s</w:t>
      </w:r>
      <w:r w:rsidR="008E1D52">
        <w:t>ought</w:t>
      </w:r>
      <w:r w:rsidR="005A74A5">
        <w:t xml:space="preserve"> </w:t>
      </w:r>
      <w:r w:rsidR="003D7AAD" w:rsidRPr="003D7AAD">
        <w:t>declarations of rights and obligations and</w:t>
      </w:r>
      <w:r w:rsidR="003D7AAD">
        <w:t xml:space="preserve"> </w:t>
      </w:r>
      <w:r w:rsidR="003D7AAD" w:rsidRPr="003D7AAD">
        <w:t>consequential relief</w:t>
      </w:r>
      <w:r w:rsidR="009A2ABC">
        <w:t xml:space="preserve"> in the following manner:</w:t>
      </w:r>
    </w:p>
    <w:p w14:paraId="431F3B63" w14:textId="643C5771" w:rsidR="003D7AAD" w:rsidRPr="003D7AAD" w:rsidRDefault="003D7AAD" w:rsidP="0026354A">
      <w:pPr>
        <w:pStyle w:val="NormalWeb"/>
        <w:spacing w:before="0" w:beforeAutospacing="0" w:line="360" w:lineRule="auto"/>
        <w:ind w:left="1440" w:hanging="720"/>
        <w:jc w:val="both"/>
      </w:pPr>
      <w:r w:rsidRPr="003D7AAD">
        <w:lastRenderedPageBreak/>
        <w:t xml:space="preserve">1. </w:t>
      </w:r>
      <w:r w:rsidR="0026354A">
        <w:tab/>
      </w:r>
      <w:r w:rsidRPr="003D7AAD">
        <w:t>Applicants are members of 1</w:t>
      </w:r>
      <w:r w:rsidRPr="00EF5B6F">
        <w:rPr>
          <w:vertAlign w:val="superscript"/>
        </w:rPr>
        <w:t>st</w:t>
      </w:r>
      <w:r w:rsidRPr="003D7AAD">
        <w:t xml:space="preserve"> Respondent and are directors of the </w:t>
      </w:r>
      <w:r>
        <w:t>1</w:t>
      </w:r>
      <w:r w:rsidRPr="00EF5B6F">
        <w:rPr>
          <w:vertAlign w:val="superscript"/>
        </w:rPr>
        <w:t>st</w:t>
      </w:r>
      <w:r>
        <w:t xml:space="preserve"> </w:t>
      </w:r>
      <w:r w:rsidRPr="003D7AAD">
        <w:t>Respondent duly</w:t>
      </w:r>
      <w:r>
        <w:t xml:space="preserve"> </w:t>
      </w:r>
      <w:r w:rsidRPr="003D7AAD">
        <w:t>appointed.</w:t>
      </w:r>
    </w:p>
    <w:p w14:paraId="4CA6089E" w14:textId="31FA8D8B" w:rsidR="003D7AAD" w:rsidRPr="003D7AAD" w:rsidRDefault="003D7AAD" w:rsidP="0026354A">
      <w:pPr>
        <w:pStyle w:val="NormalWeb"/>
        <w:spacing w:before="0" w:beforeAutospacing="0" w:line="360" w:lineRule="auto"/>
        <w:ind w:left="1440" w:hanging="720"/>
        <w:jc w:val="both"/>
      </w:pPr>
      <w:r w:rsidRPr="003D7AAD">
        <w:t xml:space="preserve">2. </w:t>
      </w:r>
      <w:r w:rsidR="0026354A">
        <w:tab/>
      </w:r>
      <w:r w:rsidRPr="003D7AAD">
        <w:t>The removal and/or resignation of the Applicants could only be done in terms of the</w:t>
      </w:r>
      <w:r>
        <w:t xml:space="preserve"> </w:t>
      </w:r>
      <w:r w:rsidRPr="003D7AAD">
        <w:t>memorandum and articles of association and section 202 of the Companies and Other</w:t>
      </w:r>
      <w:r>
        <w:t xml:space="preserve"> </w:t>
      </w:r>
      <w:r w:rsidRPr="003D7AAD">
        <w:t>Business Entities Act [Chapter 24:31] and anything done to the contrary is null and</w:t>
      </w:r>
      <w:r>
        <w:t xml:space="preserve"> </w:t>
      </w:r>
      <w:r w:rsidRPr="003D7AAD">
        <w:t>void.</w:t>
      </w:r>
    </w:p>
    <w:p w14:paraId="4D6EF0AD" w14:textId="25853B46" w:rsidR="003D7AAD" w:rsidRDefault="00EF5B6F" w:rsidP="0026354A">
      <w:pPr>
        <w:pStyle w:val="NormalWeb"/>
        <w:spacing w:before="0" w:beforeAutospacing="0" w:line="360" w:lineRule="auto"/>
        <w:ind w:left="1440" w:hanging="720"/>
        <w:jc w:val="both"/>
      </w:pPr>
      <w:r w:rsidRPr="003D7AAD">
        <w:t>3.</w:t>
      </w:r>
      <w:r w:rsidR="0026354A">
        <w:tab/>
      </w:r>
      <w:r w:rsidRPr="003D7AAD">
        <w:t xml:space="preserve"> The removal and/or resignation of the Applicants, could not be done in the absence of</w:t>
      </w:r>
      <w:r>
        <w:t xml:space="preserve"> </w:t>
      </w:r>
      <w:r w:rsidRPr="003D7AAD">
        <w:t>the Applicants, who were not invited to the meeting by way of a notice stating the</w:t>
      </w:r>
      <w:r>
        <w:t xml:space="preserve"> </w:t>
      </w:r>
      <w:r w:rsidRPr="003D7AAD">
        <w:t>agenda of the meeting, and a voluntary resignation of the Applicant</w:t>
      </w:r>
      <w:r>
        <w:t>s</w:t>
      </w:r>
      <w:r w:rsidRPr="003D7AAD">
        <w:t xml:space="preserve"> in terms of the</w:t>
      </w:r>
      <w:r>
        <w:t xml:space="preserve"> </w:t>
      </w:r>
      <w:r w:rsidRPr="003D7AAD">
        <w:t>Companies and Other Business Entities Act [Chapter 24:31] and anything done to the</w:t>
      </w:r>
      <w:r>
        <w:t xml:space="preserve"> </w:t>
      </w:r>
      <w:r w:rsidRPr="003D7AAD">
        <w:t>contrary is null and void</w:t>
      </w:r>
    </w:p>
    <w:p w14:paraId="79A5D940" w14:textId="76F6114A" w:rsidR="003D7AAD" w:rsidRDefault="003D7AAD" w:rsidP="0026354A">
      <w:pPr>
        <w:pStyle w:val="NormalWeb"/>
        <w:spacing w:before="0" w:beforeAutospacing="0" w:line="360" w:lineRule="auto"/>
        <w:ind w:left="1440" w:hanging="720"/>
        <w:jc w:val="both"/>
      </w:pPr>
      <w:r w:rsidRPr="003D7AAD">
        <w:t xml:space="preserve">4. </w:t>
      </w:r>
      <w:r w:rsidR="0026354A">
        <w:tab/>
      </w:r>
      <w:r w:rsidRPr="003D7AAD">
        <w:t>Consequently, Applicant</w:t>
      </w:r>
      <w:r>
        <w:t>s</w:t>
      </w:r>
      <w:r w:rsidRPr="003D7AAD">
        <w:t xml:space="preserve"> be and are hereby reinstated to their positions as directors</w:t>
      </w:r>
      <w:r>
        <w:t xml:space="preserve"> </w:t>
      </w:r>
      <w:r w:rsidRPr="003D7AAD">
        <w:t>of 1</w:t>
      </w:r>
      <w:r w:rsidRPr="00EF5B6F">
        <w:rPr>
          <w:vertAlign w:val="superscript"/>
        </w:rPr>
        <w:t>st</w:t>
      </w:r>
      <w:r>
        <w:t xml:space="preserve"> </w:t>
      </w:r>
      <w:r w:rsidRPr="003D7AAD">
        <w:t>Respondent forthwith from the date this order is granted.</w:t>
      </w:r>
    </w:p>
    <w:p w14:paraId="2B9E7D58" w14:textId="79F363A9" w:rsidR="003D7AAD" w:rsidRPr="003D7AAD" w:rsidRDefault="003D7AAD" w:rsidP="0026354A">
      <w:pPr>
        <w:pStyle w:val="NormalWeb"/>
        <w:spacing w:before="0" w:beforeAutospacing="0" w:line="360" w:lineRule="auto"/>
        <w:ind w:firstLine="720"/>
        <w:jc w:val="both"/>
      </w:pPr>
      <w:r w:rsidRPr="003D7AAD">
        <w:t xml:space="preserve">5. </w:t>
      </w:r>
      <w:r w:rsidR="0026354A">
        <w:tab/>
      </w:r>
      <w:r w:rsidRPr="003D7AAD">
        <w:t>Costs of suit.</w:t>
      </w:r>
    </w:p>
    <w:p w14:paraId="234C2119" w14:textId="6AF389C3" w:rsidR="00A00240" w:rsidRDefault="00A00240" w:rsidP="009C29B8">
      <w:pPr>
        <w:pStyle w:val="NormalWeb"/>
        <w:spacing w:before="0" w:beforeAutospacing="0" w:line="360" w:lineRule="auto"/>
        <w:ind w:firstLine="720"/>
        <w:jc w:val="both"/>
      </w:pPr>
      <w:r>
        <w:t xml:space="preserve">The </w:t>
      </w:r>
      <w:r w:rsidR="00EF5B6F">
        <w:t>application was</w:t>
      </w:r>
      <w:r w:rsidR="008E1D52">
        <w:t xml:space="preserve"> </w:t>
      </w:r>
      <w:r w:rsidR="00482EDA">
        <w:t xml:space="preserve">opposed by the </w:t>
      </w:r>
      <w:r w:rsidR="003D7AAD">
        <w:t>3</w:t>
      </w:r>
      <w:r w:rsidR="003D7AAD" w:rsidRPr="00EF5B6F">
        <w:rPr>
          <w:vertAlign w:val="superscript"/>
        </w:rPr>
        <w:t>rd</w:t>
      </w:r>
      <w:r w:rsidR="003D7AAD">
        <w:t xml:space="preserve"> </w:t>
      </w:r>
      <w:r w:rsidR="00482EDA">
        <w:t>respondent</w:t>
      </w:r>
      <w:r w:rsidR="003D7AAD">
        <w:t xml:space="preserve"> only.</w:t>
      </w:r>
      <w:r w:rsidR="00482EDA">
        <w:t xml:space="preserve"> The </w:t>
      </w:r>
      <w:r w:rsidR="003D7AAD">
        <w:t>1</w:t>
      </w:r>
      <w:r w:rsidR="003D7AAD" w:rsidRPr="00EF5B6F">
        <w:rPr>
          <w:vertAlign w:val="superscript"/>
        </w:rPr>
        <w:t>st</w:t>
      </w:r>
      <w:r w:rsidR="003D7AAD">
        <w:t xml:space="preserve"> and </w:t>
      </w:r>
      <w:r w:rsidR="00482EDA">
        <w:t>2</w:t>
      </w:r>
      <w:r w:rsidR="00482EDA" w:rsidRPr="00482EDA">
        <w:rPr>
          <w:vertAlign w:val="superscript"/>
        </w:rPr>
        <w:t>nd</w:t>
      </w:r>
      <w:r w:rsidR="00482EDA">
        <w:t xml:space="preserve"> r</w:t>
      </w:r>
      <w:r>
        <w:t>espondent</w:t>
      </w:r>
      <w:r w:rsidR="00DE0F8B">
        <w:t>s</w:t>
      </w:r>
      <w:r>
        <w:t xml:space="preserve">, despite being served, </w:t>
      </w:r>
      <w:r w:rsidR="008E1D52">
        <w:t>did</w:t>
      </w:r>
      <w:r>
        <w:t xml:space="preserve"> not file any opposing papers and </w:t>
      </w:r>
      <w:r w:rsidR="008E1D52">
        <w:t>were</w:t>
      </w:r>
      <w:r>
        <w:t xml:space="preserve"> t</w:t>
      </w:r>
      <w:r w:rsidR="005E1B8B">
        <w:t>herefore presumed</w:t>
      </w:r>
      <w:r>
        <w:t xml:space="preserve"> to</w:t>
      </w:r>
      <w:r w:rsidR="00DE0F8B">
        <w:t xml:space="preserve"> want to</w:t>
      </w:r>
      <w:r>
        <w:t xml:space="preserve"> abide by the </w:t>
      </w:r>
      <w:r w:rsidR="008E1D52">
        <w:t>outcome either way.</w:t>
      </w:r>
    </w:p>
    <w:p w14:paraId="3A9E8C68" w14:textId="62AE135D" w:rsidR="00A00240" w:rsidRDefault="00A00240" w:rsidP="005A51E8">
      <w:pPr>
        <w:pStyle w:val="NormalWeb"/>
        <w:tabs>
          <w:tab w:val="center" w:pos="4513"/>
        </w:tabs>
        <w:spacing w:before="0" w:beforeAutospacing="0" w:line="360" w:lineRule="auto"/>
        <w:jc w:val="both"/>
      </w:pPr>
      <w:r>
        <w:rPr>
          <w:rStyle w:val="Strong"/>
        </w:rPr>
        <w:t>Factual Background</w:t>
      </w:r>
      <w:r w:rsidR="009A2ABC">
        <w:rPr>
          <w:rStyle w:val="Strong"/>
        </w:rPr>
        <w:tab/>
      </w:r>
    </w:p>
    <w:p w14:paraId="0EF772BE" w14:textId="76DC0684" w:rsidR="00761E37" w:rsidRPr="00761E37" w:rsidRDefault="00A00240" w:rsidP="005A51E8">
      <w:pPr>
        <w:pStyle w:val="NormalWeb"/>
        <w:spacing w:before="0" w:beforeAutospacing="0" w:line="360" w:lineRule="auto"/>
        <w:ind w:firstLine="720"/>
        <w:jc w:val="both"/>
      </w:pPr>
      <w:r>
        <w:t xml:space="preserve">The salient </w:t>
      </w:r>
      <w:r w:rsidR="005E1B8B">
        <w:t xml:space="preserve">facts of the matter </w:t>
      </w:r>
      <w:r w:rsidR="0008015B">
        <w:t xml:space="preserve">are as follows. </w:t>
      </w:r>
      <w:r w:rsidR="00A31932">
        <w:t>1</w:t>
      </w:r>
      <w:r w:rsidR="00A31932" w:rsidRPr="00EF5B6F">
        <w:rPr>
          <w:vertAlign w:val="superscript"/>
        </w:rPr>
        <w:t>st</w:t>
      </w:r>
      <w:r w:rsidR="00A31932">
        <w:t xml:space="preserve"> </w:t>
      </w:r>
      <w:r w:rsidR="00761E37" w:rsidRPr="00761E37">
        <w:t>Respondent is a juristic person which runs</w:t>
      </w:r>
      <w:r w:rsidR="00A31932">
        <w:t xml:space="preserve"> a </w:t>
      </w:r>
      <w:r w:rsidR="00761E37" w:rsidRPr="00761E37">
        <w:t>mining plant in</w:t>
      </w:r>
      <w:r w:rsidR="00A31932">
        <w:t xml:space="preserve"> </w:t>
      </w:r>
      <w:r w:rsidR="00761E37" w:rsidRPr="00761E37">
        <w:t>Matabeleland North on a cluster of mine claims under Queens Mine.</w:t>
      </w:r>
      <w:r w:rsidR="00A31932">
        <w:t xml:space="preserve"> </w:t>
      </w:r>
      <w:r w:rsidR="00761E37" w:rsidRPr="00761E37">
        <w:t>Sometime in 2017, different individual entities came together and agreed to invest capital</w:t>
      </w:r>
      <w:r w:rsidR="00A31932">
        <w:t xml:space="preserve"> </w:t>
      </w:r>
      <w:r w:rsidR="00761E37" w:rsidRPr="00761E37">
        <w:t xml:space="preserve">in </w:t>
      </w:r>
      <w:r w:rsidR="00A31932">
        <w:t>1</w:t>
      </w:r>
      <w:r w:rsidR="00A31932" w:rsidRPr="00EF5B6F">
        <w:rPr>
          <w:vertAlign w:val="superscript"/>
        </w:rPr>
        <w:t>st</w:t>
      </w:r>
      <w:r w:rsidR="00A31932">
        <w:t xml:space="preserve"> </w:t>
      </w:r>
      <w:r w:rsidR="00761E37" w:rsidRPr="00761E37">
        <w:t xml:space="preserve">Respondent thus an investment agreement was concluded. </w:t>
      </w:r>
      <w:r w:rsidR="00A31932">
        <w:t>The Applicants</w:t>
      </w:r>
      <w:r w:rsidR="00761E37" w:rsidRPr="00761E37">
        <w:t xml:space="preserve"> attach</w:t>
      </w:r>
      <w:r w:rsidR="00A31932">
        <w:t>ed</w:t>
      </w:r>
      <w:r w:rsidR="00761E37" w:rsidRPr="00761E37">
        <w:t xml:space="preserve"> the </w:t>
      </w:r>
      <w:r w:rsidR="00A31932">
        <w:t xml:space="preserve">purported </w:t>
      </w:r>
      <w:r w:rsidR="00761E37" w:rsidRPr="00761E37">
        <w:t>investment</w:t>
      </w:r>
      <w:r w:rsidR="00A31932">
        <w:t xml:space="preserve"> </w:t>
      </w:r>
      <w:r w:rsidR="00761E37" w:rsidRPr="00761E37">
        <w:t xml:space="preserve">agreement </w:t>
      </w:r>
      <w:r w:rsidR="008E1D52">
        <w:t>executed on the 11</w:t>
      </w:r>
      <w:r w:rsidR="008E1D52" w:rsidRPr="00EF5B6F">
        <w:rPr>
          <w:vertAlign w:val="superscript"/>
        </w:rPr>
        <w:t>th</w:t>
      </w:r>
      <w:r w:rsidR="008E1D52">
        <w:t xml:space="preserve"> April 2017,</w:t>
      </w:r>
      <w:r w:rsidR="00A31932">
        <w:t xml:space="preserve"> </w:t>
      </w:r>
      <w:r w:rsidR="00EE413D">
        <w:t xml:space="preserve">and </w:t>
      </w:r>
      <w:r w:rsidR="00761E37" w:rsidRPr="00761E37">
        <w:t>mark</w:t>
      </w:r>
      <w:r w:rsidR="00A31932">
        <w:t xml:space="preserve">ed </w:t>
      </w:r>
      <w:r w:rsidR="00EE413D">
        <w:t xml:space="preserve">it as </w:t>
      </w:r>
      <w:r w:rsidR="00761E37" w:rsidRPr="00761E37">
        <w:t xml:space="preserve">Annexure A. In terms of the </w:t>
      </w:r>
      <w:r w:rsidR="00A31932">
        <w:t>document</w:t>
      </w:r>
      <w:r w:rsidR="00761E37" w:rsidRPr="00761E37">
        <w:t xml:space="preserve">, </w:t>
      </w:r>
      <w:r w:rsidR="00A31932">
        <w:t xml:space="preserve">the </w:t>
      </w:r>
      <w:r w:rsidR="00761E37" w:rsidRPr="00761E37">
        <w:t>partners</w:t>
      </w:r>
      <w:r w:rsidR="00A31932">
        <w:t xml:space="preserve"> </w:t>
      </w:r>
      <w:r w:rsidR="008718A8">
        <w:t xml:space="preserve">listed </w:t>
      </w:r>
      <w:r w:rsidR="00761E37" w:rsidRPr="00761E37">
        <w:t xml:space="preserve">acquired shares in </w:t>
      </w:r>
      <w:r w:rsidR="00EE413D">
        <w:t>1</w:t>
      </w:r>
      <w:r w:rsidR="00EE413D" w:rsidRPr="00EE413D">
        <w:rPr>
          <w:vertAlign w:val="superscript"/>
        </w:rPr>
        <w:t>st</w:t>
      </w:r>
      <w:r w:rsidR="00761E37" w:rsidRPr="00761E37">
        <w:t xml:space="preserve"> Respondent.</w:t>
      </w:r>
    </w:p>
    <w:p w14:paraId="614B6099" w14:textId="084FBD68" w:rsidR="00761E37" w:rsidRPr="00761E37" w:rsidRDefault="00761E37" w:rsidP="009C29B8">
      <w:pPr>
        <w:pStyle w:val="NormalWeb"/>
        <w:spacing w:before="0" w:beforeAutospacing="0" w:line="360" w:lineRule="auto"/>
        <w:ind w:firstLine="720"/>
        <w:jc w:val="both"/>
      </w:pPr>
      <w:r w:rsidRPr="00761E37">
        <w:t xml:space="preserve">Accordingly, the following </w:t>
      </w:r>
      <w:r w:rsidR="00A31932">
        <w:t>became</w:t>
      </w:r>
      <w:r w:rsidRPr="00761E37">
        <w:t xml:space="preserve"> shareholders of </w:t>
      </w:r>
      <w:r w:rsidR="00A31932">
        <w:t>1</w:t>
      </w:r>
      <w:r w:rsidR="00A31932" w:rsidRPr="00EF5B6F">
        <w:rPr>
          <w:vertAlign w:val="superscript"/>
        </w:rPr>
        <w:t>st</w:t>
      </w:r>
      <w:r w:rsidR="00A31932">
        <w:t xml:space="preserve"> </w:t>
      </w:r>
      <w:r w:rsidRPr="00761E37">
        <w:t xml:space="preserve">Respondent; Eagle Italian Shoes (Pvt)Ltd, </w:t>
      </w:r>
      <w:proofErr w:type="spellStart"/>
      <w:r w:rsidRPr="00761E37">
        <w:t>Gwampa</w:t>
      </w:r>
      <w:proofErr w:type="spellEnd"/>
      <w:r w:rsidRPr="00761E37">
        <w:t xml:space="preserve"> Mining (Pvt) Ltd (formerly known as DGL Investments Number Twenty</w:t>
      </w:r>
      <w:r w:rsidR="00A31932">
        <w:t xml:space="preserve"> </w:t>
      </w:r>
      <w:r w:rsidRPr="00761E37">
        <w:t xml:space="preserve">(Pvt) Ltd, Ming Chang Sino Africa </w:t>
      </w:r>
      <w:r w:rsidR="00A31932" w:rsidRPr="00761E37">
        <w:t>Mining</w:t>
      </w:r>
      <w:r w:rsidRPr="00761E37">
        <w:t xml:space="preserve"> Investments (Pvt) Ltd</w:t>
      </w:r>
      <w:r w:rsidR="008718A8">
        <w:t xml:space="preserve"> and</w:t>
      </w:r>
      <w:r w:rsidRPr="00761E37">
        <w:t xml:space="preserve"> Fuel Africa (Pvt) Ltd</w:t>
      </w:r>
      <w:r w:rsidR="00A31932">
        <w:t>.</w:t>
      </w:r>
    </w:p>
    <w:p w14:paraId="16B51560" w14:textId="2960BA40" w:rsidR="00761E37" w:rsidRPr="00761E37" w:rsidRDefault="008718A8" w:rsidP="005A51E8">
      <w:pPr>
        <w:pStyle w:val="NormalWeb"/>
        <w:spacing w:before="0" w:beforeAutospacing="0" w:line="360" w:lineRule="auto"/>
        <w:jc w:val="both"/>
      </w:pPr>
      <w:r>
        <w:lastRenderedPageBreak/>
        <w:t xml:space="preserve"> </w:t>
      </w:r>
      <w:r w:rsidR="009C29B8">
        <w:tab/>
      </w:r>
      <w:r>
        <w:t>I</w:t>
      </w:r>
      <w:r w:rsidR="00A31932">
        <w:t>ndividual</w:t>
      </w:r>
      <w:r w:rsidR="00761E37" w:rsidRPr="00761E37">
        <w:t xml:space="preserve"> </w:t>
      </w:r>
      <w:r>
        <w:t xml:space="preserve">representatives of each shareholder company </w:t>
      </w:r>
      <w:r w:rsidR="00761E37" w:rsidRPr="00761E37">
        <w:t xml:space="preserve">were </w:t>
      </w:r>
      <w:r w:rsidR="00A31932">
        <w:t xml:space="preserve">then </w:t>
      </w:r>
      <w:r w:rsidR="00761E37" w:rsidRPr="00761E37">
        <w:t>appointed directors</w:t>
      </w:r>
      <w:r>
        <w:t xml:space="preserve"> of 1</w:t>
      </w:r>
      <w:r w:rsidRPr="00EF5B6F">
        <w:rPr>
          <w:vertAlign w:val="superscript"/>
        </w:rPr>
        <w:t>st</w:t>
      </w:r>
      <w:r>
        <w:t xml:space="preserve"> Respondent. 1</w:t>
      </w:r>
      <w:r w:rsidRPr="00564448">
        <w:rPr>
          <w:vertAlign w:val="superscript"/>
        </w:rPr>
        <w:t>st</w:t>
      </w:r>
      <w:r>
        <w:t xml:space="preserve"> Applicant claims to </w:t>
      </w:r>
      <w:r w:rsidRPr="00761E37">
        <w:t xml:space="preserve">represent Eagle Italian Shoes (Pvt) Ltd </w:t>
      </w:r>
      <w:r>
        <w:t>while 2</w:t>
      </w:r>
      <w:r w:rsidRPr="00564448">
        <w:rPr>
          <w:vertAlign w:val="superscript"/>
        </w:rPr>
        <w:t>nd</w:t>
      </w:r>
      <w:r>
        <w:t xml:space="preserve"> </w:t>
      </w:r>
      <w:r w:rsidRPr="00761E37">
        <w:t>Applicant represent</w:t>
      </w:r>
      <w:r>
        <w:t xml:space="preserve">s </w:t>
      </w:r>
      <w:proofErr w:type="spellStart"/>
      <w:r w:rsidRPr="00761E37">
        <w:t>Gwampa</w:t>
      </w:r>
      <w:proofErr w:type="spellEnd"/>
      <w:r w:rsidRPr="00761E37">
        <w:t xml:space="preserve"> Mining (Pvt)</w:t>
      </w:r>
      <w:r>
        <w:t xml:space="preserve"> </w:t>
      </w:r>
      <w:r w:rsidRPr="00761E37">
        <w:t>Ltd.</w:t>
      </w:r>
      <w:r w:rsidR="00761E37" w:rsidRPr="00761E37">
        <w:t xml:space="preserve"> From 2017 to </w:t>
      </w:r>
      <w:r w:rsidR="00A31932">
        <w:t>date of filing these proceedings</w:t>
      </w:r>
      <w:r w:rsidR="00761E37" w:rsidRPr="00761E37">
        <w:t>, the directors of 1</w:t>
      </w:r>
      <w:r w:rsidR="00A31932" w:rsidRPr="00EF5B6F">
        <w:rPr>
          <w:vertAlign w:val="superscript"/>
        </w:rPr>
        <w:t>st</w:t>
      </w:r>
      <w:r w:rsidR="00A31932">
        <w:t xml:space="preserve"> </w:t>
      </w:r>
      <w:r w:rsidR="00761E37" w:rsidRPr="00761E37">
        <w:t>Respondent</w:t>
      </w:r>
      <w:r w:rsidR="00A31932">
        <w:t xml:space="preserve"> are said to </w:t>
      </w:r>
      <w:r w:rsidR="00761E37" w:rsidRPr="00761E37">
        <w:t xml:space="preserve">have changed from time to time and the history </w:t>
      </w:r>
      <w:r w:rsidR="00A31932">
        <w:t>said to be</w:t>
      </w:r>
      <w:r w:rsidR="00761E37" w:rsidRPr="00761E37">
        <w:t xml:space="preserve"> traceable from CR6 returns which are</w:t>
      </w:r>
      <w:r w:rsidR="00A31932">
        <w:t xml:space="preserve"> </w:t>
      </w:r>
      <w:r w:rsidR="00761E37" w:rsidRPr="00761E37">
        <w:t>attached</w:t>
      </w:r>
      <w:r w:rsidR="00A31932">
        <w:t xml:space="preserve"> and marked as Annexures.</w:t>
      </w:r>
    </w:p>
    <w:p w14:paraId="4721AC11" w14:textId="22472941" w:rsidR="00761E37" w:rsidRPr="00761E37" w:rsidRDefault="00761E37" w:rsidP="009C29B8">
      <w:pPr>
        <w:pStyle w:val="NormalWeb"/>
        <w:spacing w:before="0" w:beforeAutospacing="0" w:line="360" w:lineRule="auto"/>
        <w:ind w:firstLine="720"/>
        <w:jc w:val="both"/>
      </w:pPr>
      <w:r w:rsidRPr="00761E37">
        <w:t>On the 22</w:t>
      </w:r>
      <w:r w:rsidR="00A31932" w:rsidRPr="00EF5B6F">
        <w:rPr>
          <w:vertAlign w:val="superscript"/>
        </w:rPr>
        <w:t>nd</w:t>
      </w:r>
      <w:r w:rsidR="00A31932">
        <w:t xml:space="preserve"> </w:t>
      </w:r>
      <w:r w:rsidRPr="00761E37">
        <w:t>of February 2021, 2</w:t>
      </w:r>
      <w:r w:rsidR="00A31932" w:rsidRPr="00EF5B6F">
        <w:rPr>
          <w:vertAlign w:val="superscript"/>
        </w:rPr>
        <w:t>nd</w:t>
      </w:r>
      <w:r w:rsidR="00A31932">
        <w:t xml:space="preserve"> </w:t>
      </w:r>
      <w:r w:rsidRPr="00761E37">
        <w:t xml:space="preserve">Applicant </w:t>
      </w:r>
      <w:r w:rsidR="00A31932">
        <w:t>is said to have been</w:t>
      </w:r>
      <w:r w:rsidRPr="00761E37">
        <w:t xml:space="preserve"> appointed a director </w:t>
      </w:r>
      <w:r w:rsidR="008718A8">
        <w:t>of 1</w:t>
      </w:r>
      <w:r w:rsidR="008718A8" w:rsidRPr="00EF5B6F">
        <w:rPr>
          <w:vertAlign w:val="superscript"/>
        </w:rPr>
        <w:t>st</w:t>
      </w:r>
      <w:r w:rsidR="008718A8">
        <w:t xml:space="preserve"> respondent </w:t>
      </w:r>
      <w:r w:rsidRPr="00761E37">
        <w:t>and his appointment</w:t>
      </w:r>
      <w:r w:rsidR="00A31932">
        <w:t xml:space="preserve"> </w:t>
      </w:r>
      <w:r w:rsidRPr="00761E37">
        <w:t>was in place of a former director</w:t>
      </w:r>
      <w:r w:rsidR="00A31932">
        <w:t xml:space="preserve"> a Mr</w:t>
      </w:r>
      <w:r w:rsidRPr="00761E37">
        <w:t xml:space="preserve"> John </w:t>
      </w:r>
      <w:proofErr w:type="spellStart"/>
      <w:r w:rsidRPr="00761E37">
        <w:t>Neiss</w:t>
      </w:r>
      <w:proofErr w:type="spellEnd"/>
      <w:r w:rsidRPr="00761E37">
        <w:t xml:space="preserve"> Muir who </w:t>
      </w:r>
      <w:r w:rsidR="00727230">
        <w:t xml:space="preserve">had </w:t>
      </w:r>
      <w:r w:rsidRPr="00761E37">
        <w:t xml:space="preserve">passed on the same year. </w:t>
      </w:r>
    </w:p>
    <w:p w14:paraId="3A097AE6" w14:textId="1B21C9F6" w:rsidR="00761E37" w:rsidRPr="00761E37" w:rsidRDefault="00761E37" w:rsidP="009C29B8">
      <w:pPr>
        <w:pStyle w:val="NormalWeb"/>
        <w:spacing w:before="0" w:beforeAutospacing="0" w:line="360" w:lineRule="auto"/>
        <w:ind w:firstLine="720"/>
        <w:jc w:val="both"/>
      </w:pPr>
      <w:r w:rsidRPr="00761E37">
        <w:t>On the 26</w:t>
      </w:r>
      <w:r w:rsidR="00727230">
        <w:t>th</w:t>
      </w:r>
      <w:r w:rsidRPr="00761E37">
        <w:t xml:space="preserve"> of January 2022, </w:t>
      </w:r>
      <w:r w:rsidR="00727230">
        <w:t>the 1</w:t>
      </w:r>
      <w:r w:rsidR="00727230" w:rsidRPr="00EF5B6F">
        <w:rPr>
          <w:vertAlign w:val="superscript"/>
        </w:rPr>
        <w:t>st</w:t>
      </w:r>
      <w:r w:rsidR="00727230">
        <w:t xml:space="preserve"> Applicant </w:t>
      </w:r>
      <w:r w:rsidRPr="00761E37">
        <w:t>was</w:t>
      </w:r>
      <w:r w:rsidR="008718A8">
        <w:t xml:space="preserve"> also</w:t>
      </w:r>
      <w:r w:rsidRPr="00761E37">
        <w:t xml:space="preserve"> appointed as director of </w:t>
      </w:r>
      <w:r w:rsidR="00727230">
        <w:t>1</w:t>
      </w:r>
      <w:r w:rsidR="00727230" w:rsidRPr="00EF5B6F">
        <w:rPr>
          <w:vertAlign w:val="superscript"/>
        </w:rPr>
        <w:t>st</w:t>
      </w:r>
      <w:r w:rsidR="00727230">
        <w:t xml:space="preserve"> </w:t>
      </w:r>
      <w:r w:rsidR="00A434A6">
        <w:t>r</w:t>
      </w:r>
      <w:r w:rsidRPr="00761E37">
        <w:t xml:space="preserve">espondent. </w:t>
      </w:r>
      <w:r w:rsidR="00727230">
        <w:t>He claims to be the person on the ground at the 1</w:t>
      </w:r>
      <w:r w:rsidR="00727230" w:rsidRPr="00EF5B6F">
        <w:rPr>
          <w:vertAlign w:val="superscript"/>
        </w:rPr>
        <w:t>st</w:t>
      </w:r>
      <w:r w:rsidR="00727230">
        <w:t xml:space="preserve"> Respondent’s mining plant and overseeing its day to day running in implementation of Annexure “A”</w:t>
      </w:r>
      <w:r w:rsidR="008718A8">
        <w:t>,</w:t>
      </w:r>
      <w:r w:rsidR="00727230">
        <w:t xml:space="preserve"> the Investment Agreement. He</w:t>
      </w:r>
      <w:r w:rsidRPr="00761E37">
        <w:t xml:space="preserve"> attach</w:t>
      </w:r>
      <w:r w:rsidR="00727230">
        <w:t>ed</w:t>
      </w:r>
      <w:r w:rsidRPr="00761E37">
        <w:t xml:space="preserve"> the CR6 returns and mark</w:t>
      </w:r>
      <w:r w:rsidR="00727230">
        <w:t>ed</w:t>
      </w:r>
      <w:r w:rsidRPr="00761E37">
        <w:t xml:space="preserve"> them Annexure B1-5.</w:t>
      </w:r>
      <w:r w:rsidR="00727230">
        <w:t xml:space="preserve"> He avers that o</w:t>
      </w:r>
      <w:r w:rsidRPr="00761E37">
        <w:t xml:space="preserve">n or about 22 August 2024, </w:t>
      </w:r>
      <w:r w:rsidR="00727230">
        <w:t>he and 2</w:t>
      </w:r>
      <w:r w:rsidR="00727230" w:rsidRPr="003B1AA8">
        <w:rPr>
          <w:vertAlign w:val="superscript"/>
        </w:rPr>
        <w:t>nd</w:t>
      </w:r>
      <w:r w:rsidR="00727230">
        <w:t xml:space="preserve"> Applicant</w:t>
      </w:r>
      <w:r w:rsidRPr="00761E37">
        <w:t xml:space="preserve"> discovered that a new CR6 return was filed with 4</w:t>
      </w:r>
      <w:r w:rsidR="00727230" w:rsidRPr="003B1AA8">
        <w:rPr>
          <w:vertAlign w:val="superscript"/>
        </w:rPr>
        <w:t>th</w:t>
      </w:r>
      <w:r w:rsidR="00727230">
        <w:t xml:space="preserve"> </w:t>
      </w:r>
      <w:r w:rsidRPr="00761E37">
        <w:t xml:space="preserve">Respondent indicating that </w:t>
      </w:r>
      <w:r w:rsidR="00727230">
        <w:t>he</w:t>
      </w:r>
      <w:r w:rsidRPr="00761E37">
        <w:t xml:space="preserve"> and 2</w:t>
      </w:r>
      <w:r w:rsidR="00727230">
        <w:t>nd</w:t>
      </w:r>
      <w:r w:rsidRPr="00761E37">
        <w:t xml:space="preserve"> Applicant had resigned as directors of 1</w:t>
      </w:r>
      <w:r w:rsidR="00727230" w:rsidRPr="003B1AA8">
        <w:rPr>
          <w:vertAlign w:val="superscript"/>
        </w:rPr>
        <w:t>st</w:t>
      </w:r>
      <w:r w:rsidR="00727230">
        <w:t xml:space="preserve"> </w:t>
      </w:r>
      <w:r w:rsidR="00A434A6">
        <w:t>r</w:t>
      </w:r>
      <w:r w:rsidRPr="00761E37">
        <w:t xml:space="preserve">espondent. In response, and in the immediate, </w:t>
      </w:r>
      <w:r w:rsidR="00D629F2">
        <w:t>they</w:t>
      </w:r>
      <w:r w:rsidRPr="00761E37">
        <w:t xml:space="preserve"> attempted to interdict the 2</w:t>
      </w:r>
      <w:r w:rsidR="00727230" w:rsidRPr="003B1AA8">
        <w:rPr>
          <w:vertAlign w:val="superscript"/>
        </w:rPr>
        <w:t>nd</w:t>
      </w:r>
      <w:r w:rsidR="00727230">
        <w:t xml:space="preserve"> </w:t>
      </w:r>
      <w:r w:rsidRPr="00761E37">
        <w:t xml:space="preserve">and </w:t>
      </w:r>
      <w:r w:rsidR="00727230">
        <w:t>3</w:t>
      </w:r>
      <w:r w:rsidR="00727230" w:rsidRPr="003B1AA8">
        <w:rPr>
          <w:vertAlign w:val="superscript"/>
        </w:rPr>
        <w:t>rd</w:t>
      </w:r>
      <w:r w:rsidR="00727230">
        <w:t xml:space="preserve"> </w:t>
      </w:r>
      <w:r w:rsidR="00A434A6">
        <w:t>r</w:t>
      </w:r>
      <w:r w:rsidRPr="00761E37">
        <w:t>espondent</w:t>
      </w:r>
      <w:r w:rsidR="00727230">
        <w:t>s</w:t>
      </w:r>
      <w:r w:rsidRPr="00761E37">
        <w:t xml:space="preserve"> from using the CR6 return through HCH3712/24.</w:t>
      </w:r>
    </w:p>
    <w:p w14:paraId="177EEF3F" w14:textId="78C17096" w:rsidR="00761E37" w:rsidRPr="00761E37" w:rsidRDefault="00727230" w:rsidP="009C29B8">
      <w:pPr>
        <w:pStyle w:val="NormalWeb"/>
        <w:spacing w:before="0" w:beforeAutospacing="0" w:line="360" w:lineRule="auto"/>
        <w:ind w:firstLine="720"/>
        <w:jc w:val="both"/>
      </w:pPr>
      <w:r>
        <w:t>The</w:t>
      </w:r>
      <w:r w:rsidR="00D629F2">
        <w:t>y</w:t>
      </w:r>
      <w:r>
        <w:t xml:space="preserve"> further contend that</w:t>
      </w:r>
      <w:r w:rsidR="00761E37" w:rsidRPr="00761E37">
        <w:t xml:space="preserve"> </w:t>
      </w:r>
      <w:r>
        <w:t>t</w:t>
      </w:r>
      <w:r w:rsidR="00761E37" w:rsidRPr="00761E37">
        <w:t>he development was illegal,</w:t>
      </w:r>
      <w:r>
        <w:t xml:space="preserve"> and</w:t>
      </w:r>
      <w:r w:rsidR="00761E37" w:rsidRPr="00761E37">
        <w:t xml:space="preserve"> a misrepresentation for the following reasons:</w:t>
      </w:r>
    </w:p>
    <w:p w14:paraId="085A1A3D" w14:textId="0FC1D6E4" w:rsidR="00761E37" w:rsidRPr="00761E37" w:rsidRDefault="00761E37" w:rsidP="009C29B8">
      <w:pPr>
        <w:pStyle w:val="NormalWeb"/>
        <w:spacing w:before="0" w:beforeAutospacing="0" w:line="360" w:lineRule="auto"/>
        <w:ind w:left="720" w:hanging="720"/>
        <w:jc w:val="both"/>
      </w:pPr>
      <w:r w:rsidRPr="00761E37">
        <w:t xml:space="preserve">1. </w:t>
      </w:r>
      <w:r w:rsidR="009C29B8">
        <w:tab/>
      </w:r>
      <w:r w:rsidR="005A51E8">
        <w:t>T</w:t>
      </w:r>
      <w:r w:rsidR="00727230">
        <w:t xml:space="preserve">hey were </w:t>
      </w:r>
      <w:r w:rsidRPr="00761E37">
        <w:t>never invited to a meeting, in terms of the law and the articles of associat</w:t>
      </w:r>
      <w:r w:rsidR="00727230">
        <w:t>ion</w:t>
      </w:r>
      <w:r w:rsidR="008718A8">
        <w:t xml:space="preserve"> of 1</w:t>
      </w:r>
      <w:r w:rsidR="008718A8" w:rsidRPr="003B1AA8">
        <w:rPr>
          <w:vertAlign w:val="superscript"/>
        </w:rPr>
        <w:t>st</w:t>
      </w:r>
      <w:r w:rsidR="00A434A6">
        <w:t xml:space="preserve"> r</w:t>
      </w:r>
      <w:r w:rsidR="008718A8">
        <w:t>espondent.</w:t>
      </w:r>
    </w:p>
    <w:p w14:paraId="68A2D7D1" w14:textId="72F3BE84" w:rsidR="00727230" w:rsidRDefault="005A51E8" w:rsidP="005A51E8">
      <w:pPr>
        <w:pStyle w:val="NormalWeb"/>
        <w:spacing w:before="0" w:beforeAutospacing="0" w:line="360" w:lineRule="auto"/>
        <w:jc w:val="both"/>
      </w:pPr>
      <w:r>
        <w:t xml:space="preserve">2. </w:t>
      </w:r>
      <w:r w:rsidR="009C29B8">
        <w:tab/>
      </w:r>
      <w:r>
        <w:t>T</w:t>
      </w:r>
      <w:r w:rsidR="00727230">
        <w:t xml:space="preserve">hey </w:t>
      </w:r>
      <w:r w:rsidR="00761E37" w:rsidRPr="00761E37">
        <w:t xml:space="preserve">never resigned, </w:t>
      </w:r>
      <w:r w:rsidR="00727230">
        <w:t>n</w:t>
      </w:r>
      <w:r w:rsidR="00761E37" w:rsidRPr="00761E37">
        <w:t>either in writing nor by conduct</w:t>
      </w:r>
      <w:r w:rsidR="00727230">
        <w:t>.</w:t>
      </w:r>
    </w:p>
    <w:p w14:paraId="2E5FA48B" w14:textId="0BE0C9F7" w:rsidR="00761E37" w:rsidRPr="00761E37" w:rsidRDefault="00761E37" w:rsidP="009C29B8">
      <w:pPr>
        <w:pStyle w:val="NormalWeb"/>
        <w:spacing w:before="0" w:beforeAutospacing="0" w:line="360" w:lineRule="auto"/>
        <w:ind w:left="720" w:hanging="720"/>
        <w:jc w:val="both"/>
      </w:pPr>
      <w:r w:rsidRPr="00761E37">
        <w:t>3.</w:t>
      </w:r>
      <w:r w:rsidR="009C29B8">
        <w:tab/>
      </w:r>
      <w:r w:rsidRPr="00761E37">
        <w:t xml:space="preserve"> Resignation </w:t>
      </w:r>
      <w:r w:rsidR="00727230">
        <w:t>being</w:t>
      </w:r>
      <w:r w:rsidRPr="00761E37">
        <w:t xml:space="preserve"> a voluntary act, no one c</w:t>
      </w:r>
      <w:r w:rsidR="00727230">
        <w:t>ould have</w:t>
      </w:r>
      <w:r w:rsidRPr="00761E37">
        <w:t xml:space="preserve"> force</w:t>
      </w:r>
      <w:r w:rsidR="00727230">
        <w:t>d them</w:t>
      </w:r>
      <w:r w:rsidRPr="00761E37">
        <w:t xml:space="preserve"> to resign, </w:t>
      </w:r>
      <w:r w:rsidR="00727230">
        <w:t xml:space="preserve">and they contend that </w:t>
      </w:r>
      <w:r w:rsidRPr="00761E37">
        <w:t>the articles of</w:t>
      </w:r>
      <w:r w:rsidR="00727230">
        <w:t xml:space="preserve"> </w:t>
      </w:r>
      <w:r w:rsidRPr="00761E37">
        <w:t>association do not support it.</w:t>
      </w:r>
    </w:p>
    <w:p w14:paraId="7E18A229" w14:textId="2E6DAC2F" w:rsidR="00C2022D" w:rsidRDefault="00761E37" w:rsidP="009C29B8">
      <w:pPr>
        <w:pStyle w:val="NormalWeb"/>
        <w:spacing w:before="0" w:beforeAutospacing="0" w:line="360" w:lineRule="auto"/>
        <w:ind w:left="720" w:hanging="720"/>
        <w:jc w:val="both"/>
        <w:rPr>
          <w:rFonts w:ascii="Consolas" w:hAnsi="Consolas" w:cs="Courier New"/>
          <w:color w:val="333333"/>
          <w:sz w:val="18"/>
          <w:szCs w:val="18"/>
        </w:rPr>
      </w:pPr>
      <w:r w:rsidRPr="00761E37">
        <w:t xml:space="preserve">4. </w:t>
      </w:r>
      <w:r w:rsidR="009C29B8">
        <w:tab/>
      </w:r>
      <w:r w:rsidRPr="00761E37">
        <w:t>1</w:t>
      </w:r>
      <w:r w:rsidR="00C2022D" w:rsidRPr="003B1AA8">
        <w:rPr>
          <w:vertAlign w:val="superscript"/>
        </w:rPr>
        <w:t>st</w:t>
      </w:r>
      <w:r w:rsidR="00C2022D">
        <w:t xml:space="preserve"> </w:t>
      </w:r>
      <w:r w:rsidR="00A434A6">
        <w:t>r</w:t>
      </w:r>
      <w:r w:rsidRPr="00761E37">
        <w:t>espondent did not engage 2</w:t>
      </w:r>
      <w:r w:rsidR="00C2022D" w:rsidRPr="003B1AA8">
        <w:rPr>
          <w:vertAlign w:val="superscript"/>
        </w:rPr>
        <w:t>nd</w:t>
      </w:r>
      <w:r w:rsidR="00C2022D">
        <w:t xml:space="preserve"> </w:t>
      </w:r>
      <w:r w:rsidR="00A434A6">
        <w:t>r</w:t>
      </w:r>
      <w:r w:rsidRPr="00761E37">
        <w:t>espondent, and any purported engagement is</w:t>
      </w:r>
      <w:r w:rsidR="00C2022D">
        <w:t xml:space="preserve"> </w:t>
      </w:r>
      <w:r w:rsidRPr="00761E37">
        <w:t>unlawful and non-existent because correct procedure</w:t>
      </w:r>
      <w:r w:rsidR="00C2022D">
        <w:t>s</w:t>
      </w:r>
      <w:r w:rsidRPr="00761E37">
        <w:t xml:space="preserve"> w</w:t>
      </w:r>
      <w:r w:rsidR="00C2022D">
        <w:t xml:space="preserve">ere </w:t>
      </w:r>
      <w:r w:rsidRPr="00761E37">
        <w:t>not followed.</w:t>
      </w:r>
      <w:r w:rsidR="00D42A6F" w:rsidRPr="00D42A6F">
        <w:rPr>
          <w:rFonts w:ascii="Consolas" w:hAnsi="Consolas" w:cs="Courier New"/>
          <w:color w:val="333333"/>
          <w:sz w:val="18"/>
          <w:szCs w:val="18"/>
        </w:rPr>
        <w:t xml:space="preserve"> </w:t>
      </w:r>
    </w:p>
    <w:p w14:paraId="37669EEE" w14:textId="1D310B74" w:rsidR="00DE1DBA" w:rsidRPr="00DE1DBA" w:rsidRDefault="009C29B8" w:rsidP="009C29B8">
      <w:pPr>
        <w:pStyle w:val="NormalWeb"/>
        <w:spacing w:before="0" w:beforeAutospacing="0" w:line="360" w:lineRule="auto"/>
        <w:ind w:left="720" w:hanging="720"/>
        <w:jc w:val="both"/>
      </w:pPr>
      <w:r>
        <w:rPr>
          <w:rFonts w:ascii="Consolas" w:hAnsi="Consolas" w:cs="Courier New"/>
          <w:color w:val="333333"/>
          <w:sz w:val="18"/>
          <w:szCs w:val="18"/>
        </w:rPr>
        <w:t>5.</w:t>
      </w:r>
      <w:r w:rsidR="00C2022D">
        <w:rPr>
          <w:rFonts w:ascii="Consolas" w:hAnsi="Consolas" w:cs="Courier New"/>
          <w:color w:val="333333"/>
          <w:sz w:val="18"/>
          <w:szCs w:val="18"/>
        </w:rPr>
        <w:t xml:space="preserve"> </w:t>
      </w:r>
      <w:r>
        <w:rPr>
          <w:rFonts w:ascii="Consolas" w:hAnsi="Consolas" w:cs="Courier New"/>
          <w:color w:val="333333"/>
          <w:sz w:val="18"/>
          <w:szCs w:val="18"/>
        </w:rPr>
        <w:tab/>
      </w:r>
      <w:r w:rsidR="00D42A6F" w:rsidRPr="00D42A6F">
        <w:t>There is</w:t>
      </w:r>
      <w:r w:rsidR="00C2022D">
        <w:t xml:space="preserve"> </w:t>
      </w:r>
      <w:r w:rsidR="00D42A6F" w:rsidRPr="00D42A6F">
        <w:t xml:space="preserve">no resolution appointing </w:t>
      </w:r>
      <w:r w:rsidR="00C2022D">
        <w:t>2</w:t>
      </w:r>
      <w:r w:rsidR="00C2022D" w:rsidRPr="003B1AA8">
        <w:rPr>
          <w:vertAlign w:val="superscript"/>
        </w:rPr>
        <w:t>nd</w:t>
      </w:r>
      <w:r w:rsidR="00C2022D">
        <w:t xml:space="preserve"> </w:t>
      </w:r>
      <w:r w:rsidR="00A434A6">
        <w:t>r</w:t>
      </w:r>
      <w:r w:rsidR="00D42A6F" w:rsidRPr="00D42A6F">
        <w:t xml:space="preserve">espondent </w:t>
      </w:r>
      <w:r w:rsidR="00DE1DBA">
        <w:t>who</w:t>
      </w:r>
      <w:r w:rsidR="00D42A6F" w:rsidRPr="00D42A6F">
        <w:t xml:space="preserve"> is not known </w:t>
      </w:r>
      <w:r w:rsidR="00C2022D">
        <w:t>to 1</w:t>
      </w:r>
      <w:r w:rsidR="00C2022D" w:rsidRPr="003B1AA8">
        <w:rPr>
          <w:vertAlign w:val="superscript"/>
        </w:rPr>
        <w:t>st</w:t>
      </w:r>
      <w:r w:rsidR="00C2022D">
        <w:t xml:space="preserve"> and 2</w:t>
      </w:r>
      <w:r w:rsidR="00C2022D" w:rsidRPr="003B1AA8">
        <w:rPr>
          <w:vertAlign w:val="superscript"/>
        </w:rPr>
        <w:t>nd</w:t>
      </w:r>
      <w:r w:rsidR="00C2022D">
        <w:t xml:space="preserve"> </w:t>
      </w:r>
      <w:r w:rsidR="00DE1DBA">
        <w:t>Applicants</w:t>
      </w:r>
      <w:r w:rsidR="00C2022D">
        <w:t>.</w:t>
      </w:r>
      <w:r w:rsidR="00DE1DBA">
        <w:t xml:space="preserve"> 1</w:t>
      </w:r>
      <w:r w:rsidR="00DE1DBA" w:rsidRPr="003B1AA8">
        <w:rPr>
          <w:vertAlign w:val="superscript"/>
        </w:rPr>
        <w:t>st</w:t>
      </w:r>
      <w:r w:rsidR="00DE1DBA">
        <w:t xml:space="preserve"> and 2</w:t>
      </w:r>
      <w:r w:rsidR="00DE1DBA" w:rsidRPr="003B1AA8">
        <w:rPr>
          <w:vertAlign w:val="superscript"/>
        </w:rPr>
        <w:t>nd</w:t>
      </w:r>
      <w:r w:rsidR="00DE1DBA">
        <w:t xml:space="preserve"> Applicants have lodged disputes with this Honourable Court </w:t>
      </w:r>
      <w:r w:rsidR="00DE1DBA" w:rsidRPr="00DE1DBA">
        <w:lastRenderedPageBreak/>
        <w:t xml:space="preserve">about the illegal mining operations of </w:t>
      </w:r>
      <w:r w:rsidR="00DE1DBA">
        <w:t>3</w:t>
      </w:r>
      <w:r w:rsidR="00DE1DBA" w:rsidRPr="003B1AA8">
        <w:rPr>
          <w:vertAlign w:val="superscript"/>
        </w:rPr>
        <w:t>rd</w:t>
      </w:r>
      <w:r w:rsidR="00DE1DBA">
        <w:t xml:space="preserve"> </w:t>
      </w:r>
      <w:r w:rsidR="00A434A6">
        <w:t>r</w:t>
      </w:r>
      <w:r w:rsidR="00DE1DBA" w:rsidRPr="00DE1DBA">
        <w:t>espondent who is being accused of</w:t>
      </w:r>
      <w:r w:rsidR="00DE1DBA">
        <w:t xml:space="preserve"> </w:t>
      </w:r>
      <w:r w:rsidR="00DE1DBA" w:rsidRPr="00DE1DBA">
        <w:t>extracting ore and processing it independent of 1</w:t>
      </w:r>
      <w:r w:rsidR="00DE1DBA" w:rsidRPr="003B1AA8">
        <w:rPr>
          <w:vertAlign w:val="superscript"/>
        </w:rPr>
        <w:t>st</w:t>
      </w:r>
      <w:r w:rsidR="00DE1DBA">
        <w:t xml:space="preserve"> </w:t>
      </w:r>
      <w:r w:rsidR="00A434A6">
        <w:t>r</w:t>
      </w:r>
      <w:r w:rsidR="00DE1DBA" w:rsidRPr="00DE1DBA">
        <w:t>espondent.</w:t>
      </w:r>
    </w:p>
    <w:p w14:paraId="24207609" w14:textId="08DDA37B" w:rsidR="00DE1DBA" w:rsidRPr="00DE1DBA" w:rsidRDefault="00DE1DBA" w:rsidP="009C29B8">
      <w:pPr>
        <w:pStyle w:val="NormalWeb"/>
        <w:spacing w:before="0" w:beforeAutospacing="0" w:line="360" w:lineRule="auto"/>
        <w:ind w:left="720" w:hanging="720"/>
        <w:jc w:val="both"/>
      </w:pPr>
      <w:r w:rsidRPr="00DE1DBA">
        <w:t xml:space="preserve">6. </w:t>
      </w:r>
      <w:r w:rsidR="009C29B8">
        <w:tab/>
      </w:r>
      <w:r w:rsidRPr="00DE1DBA">
        <w:t>The law in terms of s202 of the Companies &amp; Other Business Entities Act [</w:t>
      </w:r>
      <w:r w:rsidRPr="0012567C">
        <w:rPr>
          <w:i/>
        </w:rPr>
        <w:t>Chapter 24:31</w:t>
      </w:r>
      <w:r w:rsidRPr="00DE1DBA">
        <w:t>] is clear about the procedure that should be followed and that was not</w:t>
      </w:r>
      <w:r>
        <w:t xml:space="preserve"> </w:t>
      </w:r>
      <w:r w:rsidRPr="00DE1DBA">
        <w:t>followed</w:t>
      </w:r>
      <w:r>
        <w:t xml:space="preserve"> in the removal of directors</w:t>
      </w:r>
      <w:r w:rsidRPr="00DE1DBA">
        <w:t xml:space="preserve">, thus, any action done contrary to </w:t>
      </w:r>
      <w:r>
        <w:t xml:space="preserve">such </w:t>
      </w:r>
      <w:r w:rsidRPr="00DE1DBA">
        <w:t>law is null and void.</w:t>
      </w:r>
    </w:p>
    <w:p w14:paraId="4F3E9B3F" w14:textId="436EB073" w:rsidR="00DE1DBA" w:rsidRPr="00DE1DBA" w:rsidRDefault="00DE1DBA" w:rsidP="009C29B8">
      <w:pPr>
        <w:pStyle w:val="NormalWeb"/>
        <w:spacing w:before="0" w:beforeAutospacing="0" w:line="360" w:lineRule="auto"/>
        <w:ind w:left="720" w:hanging="720"/>
        <w:jc w:val="both"/>
      </w:pPr>
      <w:r w:rsidRPr="00DE1DBA">
        <w:t xml:space="preserve">7. </w:t>
      </w:r>
      <w:r w:rsidR="009C29B8">
        <w:tab/>
      </w:r>
      <w:r w:rsidR="002C4D71">
        <w:t>1</w:t>
      </w:r>
      <w:r w:rsidR="002C4D71" w:rsidRPr="003B1AA8">
        <w:rPr>
          <w:vertAlign w:val="superscript"/>
        </w:rPr>
        <w:t>st</w:t>
      </w:r>
      <w:r w:rsidR="002C4D71">
        <w:t xml:space="preserve"> Applicant contends that he </w:t>
      </w:r>
      <w:r w:rsidRPr="00DE1DBA">
        <w:t>ha</w:t>
      </w:r>
      <w:r w:rsidR="002C4D71">
        <w:t>s</w:t>
      </w:r>
      <w:r w:rsidRPr="00DE1DBA">
        <w:t xml:space="preserve"> been at the premises of </w:t>
      </w:r>
      <w:r w:rsidR="002C4D71">
        <w:t>1</w:t>
      </w:r>
      <w:r w:rsidR="002C4D71" w:rsidRPr="003B1AA8">
        <w:rPr>
          <w:vertAlign w:val="superscript"/>
        </w:rPr>
        <w:t>st</w:t>
      </w:r>
      <w:r w:rsidR="002C4D71">
        <w:t xml:space="preserve"> </w:t>
      </w:r>
      <w:r w:rsidR="00A434A6">
        <w:t>r</w:t>
      </w:r>
      <w:r w:rsidRPr="00DE1DBA">
        <w:t>espondent for</w:t>
      </w:r>
      <w:r w:rsidR="00E34F1E">
        <w:t xml:space="preserve"> the past</w:t>
      </w:r>
      <w:r w:rsidRPr="00DE1DBA">
        <w:t xml:space="preserve"> four years, </w:t>
      </w:r>
      <w:r w:rsidR="002C4D71">
        <w:t>he is</w:t>
      </w:r>
      <w:r w:rsidRPr="00DE1DBA">
        <w:t xml:space="preserve"> responsible for</w:t>
      </w:r>
      <w:r w:rsidR="002C4D71">
        <w:t xml:space="preserve"> </w:t>
      </w:r>
      <w:r w:rsidRPr="00DE1DBA">
        <w:t>the production and administration</w:t>
      </w:r>
      <w:r w:rsidR="002C4D71">
        <w:t xml:space="preserve"> while also</w:t>
      </w:r>
      <w:r w:rsidRPr="00DE1DBA">
        <w:t xml:space="preserve"> performing a supervisory role, as such, had the</w:t>
      </w:r>
      <w:r w:rsidR="002C4D71">
        <w:t xml:space="preserve">re </w:t>
      </w:r>
      <w:r w:rsidRPr="00DE1DBA">
        <w:t xml:space="preserve">been any meeting of directors or shareholders, </w:t>
      </w:r>
      <w:r w:rsidR="002C4D71">
        <w:t>he</w:t>
      </w:r>
      <w:r w:rsidRPr="00DE1DBA">
        <w:t xml:space="preserve"> would have known.</w:t>
      </w:r>
    </w:p>
    <w:p w14:paraId="38AE82D8" w14:textId="52D16B1B" w:rsidR="002C4D71" w:rsidRDefault="00DE1DBA" w:rsidP="009C29B8">
      <w:pPr>
        <w:pStyle w:val="NormalWeb"/>
        <w:spacing w:before="0" w:beforeAutospacing="0" w:line="360" w:lineRule="auto"/>
        <w:ind w:left="720" w:hanging="720"/>
        <w:jc w:val="both"/>
      </w:pPr>
      <w:r w:rsidRPr="00DE1DBA">
        <w:t>8.</w:t>
      </w:r>
      <w:r w:rsidR="009C29B8">
        <w:tab/>
      </w:r>
      <w:r w:rsidRPr="00DE1DBA">
        <w:t xml:space="preserve"> If 1</w:t>
      </w:r>
      <w:r w:rsidR="002C4D71" w:rsidRPr="0012567C">
        <w:rPr>
          <w:vertAlign w:val="superscript"/>
        </w:rPr>
        <w:t>st</w:t>
      </w:r>
      <w:r w:rsidR="002C4D71">
        <w:t xml:space="preserve"> </w:t>
      </w:r>
      <w:r w:rsidR="00A434A6">
        <w:t>r</w:t>
      </w:r>
      <w:r w:rsidRPr="00DE1DBA">
        <w:t xml:space="preserve">espondent was aware </w:t>
      </w:r>
      <w:r w:rsidR="002C4D71">
        <w:t>of</w:t>
      </w:r>
      <w:r w:rsidRPr="00DE1DBA">
        <w:t xml:space="preserve"> the decision to remove </w:t>
      </w:r>
      <w:r w:rsidR="00405546">
        <w:t>1</w:t>
      </w:r>
      <w:r w:rsidR="00405546" w:rsidRPr="00405546">
        <w:rPr>
          <w:vertAlign w:val="superscript"/>
        </w:rPr>
        <w:t>st</w:t>
      </w:r>
      <w:r w:rsidR="00405546">
        <w:t xml:space="preserve"> </w:t>
      </w:r>
      <w:r w:rsidRPr="00DE1DBA">
        <w:t>and 2</w:t>
      </w:r>
      <w:r w:rsidR="002C4D71" w:rsidRPr="0012567C">
        <w:rPr>
          <w:vertAlign w:val="superscript"/>
        </w:rPr>
        <w:t>nd</w:t>
      </w:r>
      <w:r w:rsidR="002C4D71">
        <w:t xml:space="preserve"> </w:t>
      </w:r>
      <w:proofErr w:type="spellStart"/>
      <w:r w:rsidR="00A434A6">
        <w:t>r</w:t>
      </w:r>
      <w:r w:rsidRPr="00DE1DBA">
        <w:t>pplicant</w:t>
      </w:r>
      <w:r w:rsidR="002C4D71">
        <w:t>s</w:t>
      </w:r>
      <w:proofErr w:type="spellEnd"/>
      <w:r w:rsidR="002C4D71">
        <w:t xml:space="preserve"> and if it </w:t>
      </w:r>
      <w:r w:rsidRPr="00DE1DBA">
        <w:t xml:space="preserve">was a decision of </w:t>
      </w:r>
      <w:r w:rsidR="002C4D71">
        <w:t>1</w:t>
      </w:r>
      <w:r w:rsidR="002C4D71" w:rsidRPr="0012567C">
        <w:rPr>
          <w:vertAlign w:val="superscript"/>
        </w:rPr>
        <w:t>st</w:t>
      </w:r>
      <w:r w:rsidR="002C4D71">
        <w:t xml:space="preserve"> </w:t>
      </w:r>
      <w:r w:rsidR="00A434A6">
        <w:t>r</w:t>
      </w:r>
      <w:r w:rsidRPr="00DE1DBA">
        <w:t>espondent, the same information would have been recorded</w:t>
      </w:r>
      <w:r w:rsidR="002C4D71">
        <w:t xml:space="preserve"> </w:t>
      </w:r>
      <w:r w:rsidRPr="00DE1DBA">
        <w:t xml:space="preserve">and </w:t>
      </w:r>
      <w:r w:rsidR="002C4D71">
        <w:t xml:space="preserve">made </w:t>
      </w:r>
      <w:r w:rsidRPr="00DE1DBA">
        <w:t xml:space="preserve">accessible </w:t>
      </w:r>
      <w:r w:rsidR="002C4D71">
        <w:t>to</w:t>
      </w:r>
      <w:r w:rsidRPr="00DE1DBA">
        <w:t xml:space="preserve"> everyone.</w:t>
      </w:r>
    </w:p>
    <w:p w14:paraId="69063687" w14:textId="7780408D" w:rsidR="00DE1DBA" w:rsidRDefault="00DE1DBA" w:rsidP="009C29B8">
      <w:pPr>
        <w:pStyle w:val="NormalWeb"/>
        <w:spacing w:before="0" w:beforeAutospacing="0" w:line="360" w:lineRule="auto"/>
        <w:ind w:left="720" w:hanging="660"/>
        <w:jc w:val="both"/>
      </w:pPr>
      <w:r w:rsidRPr="00DE1DBA">
        <w:t>9.</w:t>
      </w:r>
      <w:r w:rsidR="009C29B8">
        <w:tab/>
      </w:r>
      <w:r w:rsidRPr="00DE1DBA">
        <w:t xml:space="preserve"> Further</w:t>
      </w:r>
      <w:r w:rsidR="002C4D71">
        <w:t xml:space="preserve"> that</w:t>
      </w:r>
      <w:r w:rsidRPr="00DE1DBA">
        <w:t xml:space="preserve">, </w:t>
      </w:r>
      <w:r w:rsidR="002C4D71">
        <w:t>their</w:t>
      </w:r>
      <w:r w:rsidRPr="00DE1DBA">
        <w:t xml:space="preserve"> removal ought to be known by the</w:t>
      </w:r>
      <w:r w:rsidR="002C4D71">
        <w:t xml:space="preserve"> </w:t>
      </w:r>
      <w:r w:rsidRPr="00DE1DBA">
        <w:t xml:space="preserve">shareholders that </w:t>
      </w:r>
      <w:r w:rsidR="002C4D71">
        <w:t>they</w:t>
      </w:r>
      <w:r w:rsidRPr="00DE1DBA">
        <w:t xml:space="preserve"> represent, and none were</w:t>
      </w:r>
      <w:r w:rsidR="00E34F1E">
        <w:t xml:space="preserve"> made</w:t>
      </w:r>
      <w:r w:rsidRPr="00DE1DBA">
        <w:t xml:space="preserve"> aware.</w:t>
      </w:r>
    </w:p>
    <w:p w14:paraId="6C7D4164" w14:textId="0E394E66" w:rsidR="00102C32" w:rsidRPr="00102C32" w:rsidRDefault="00102C32" w:rsidP="009C29B8">
      <w:pPr>
        <w:pStyle w:val="NormalWeb"/>
        <w:spacing w:before="0" w:beforeAutospacing="0" w:line="360" w:lineRule="auto"/>
        <w:ind w:left="720" w:hanging="720"/>
        <w:jc w:val="both"/>
      </w:pPr>
      <w:r w:rsidRPr="00102C32">
        <w:t xml:space="preserve">10. </w:t>
      </w:r>
      <w:r w:rsidR="009C29B8">
        <w:tab/>
      </w:r>
      <w:r>
        <w:t xml:space="preserve">They </w:t>
      </w:r>
      <w:r w:rsidR="00405546">
        <w:t>reported the matter to</w:t>
      </w:r>
      <w:r w:rsidRPr="00102C32">
        <w:t xml:space="preserve"> the police, in terms of s67 of the Companies &amp; Other</w:t>
      </w:r>
      <w:r>
        <w:t xml:space="preserve"> </w:t>
      </w:r>
      <w:r w:rsidRPr="00102C32">
        <w:t>Business Entities [</w:t>
      </w:r>
      <w:r w:rsidRPr="0012567C">
        <w:rPr>
          <w:i/>
        </w:rPr>
        <w:t>Chapter 24:31</w:t>
      </w:r>
      <w:r w:rsidRPr="00102C32">
        <w:t>] and the matter is pending investigation under</w:t>
      </w:r>
      <w:r>
        <w:t xml:space="preserve"> </w:t>
      </w:r>
      <w:r w:rsidRPr="00102C32">
        <w:t>IR5960/24</w:t>
      </w:r>
      <w:r w:rsidR="00E34F1E">
        <w:t xml:space="preserve"> (</w:t>
      </w:r>
      <w:r>
        <w:t xml:space="preserve">presumably under </w:t>
      </w:r>
      <w:proofErr w:type="spellStart"/>
      <w:r>
        <w:t>Inyathi</w:t>
      </w:r>
      <w:proofErr w:type="spellEnd"/>
      <w:r>
        <w:t xml:space="preserve"> District</w:t>
      </w:r>
      <w:r w:rsidR="00E34F1E">
        <w:t>)</w:t>
      </w:r>
      <w:r w:rsidRPr="00102C32">
        <w:t>. However, investigations cannot be finalized because 3</w:t>
      </w:r>
      <w:r w:rsidRPr="0012567C">
        <w:rPr>
          <w:vertAlign w:val="superscript"/>
        </w:rPr>
        <w:t>rd</w:t>
      </w:r>
      <w:r>
        <w:t xml:space="preserve"> </w:t>
      </w:r>
      <w:r w:rsidRPr="00102C32">
        <w:t>Respondent</w:t>
      </w:r>
      <w:r>
        <w:t xml:space="preserve"> </w:t>
      </w:r>
      <w:r w:rsidRPr="00102C32">
        <w:t>ran away and has never shown up at the police station ever since the matter was</w:t>
      </w:r>
      <w:r>
        <w:t xml:space="preserve"> </w:t>
      </w:r>
      <w:r w:rsidRPr="00102C32">
        <w:t>reported, in other words, he is a</w:t>
      </w:r>
      <w:r>
        <w:t xml:space="preserve"> fugitive</w:t>
      </w:r>
      <w:r w:rsidRPr="00102C32">
        <w:t>.</w:t>
      </w:r>
    </w:p>
    <w:p w14:paraId="15301C52" w14:textId="47814531" w:rsidR="00102C32" w:rsidRDefault="00102C32" w:rsidP="009C29B8">
      <w:pPr>
        <w:pStyle w:val="NormalWeb"/>
        <w:spacing w:before="0" w:beforeAutospacing="0" w:line="360" w:lineRule="auto"/>
        <w:ind w:left="720" w:hanging="720"/>
        <w:jc w:val="both"/>
      </w:pPr>
      <w:r w:rsidRPr="00102C32">
        <w:t>1</w:t>
      </w:r>
      <w:r w:rsidR="00DE0FC7">
        <w:t>1</w:t>
      </w:r>
      <w:r w:rsidRPr="00102C32">
        <w:t xml:space="preserve">. </w:t>
      </w:r>
      <w:r w:rsidR="009C29B8">
        <w:tab/>
      </w:r>
      <w:r>
        <w:t>The 1</w:t>
      </w:r>
      <w:r w:rsidRPr="0012567C">
        <w:rPr>
          <w:vertAlign w:val="superscript"/>
        </w:rPr>
        <w:t>st</w:t>
      </w:r>
      <w:r>
        <w:t xml:space="preserve"> Applicant</w:t>
      </w:r>
      <w:r w:rsidRPr="00102C32">
        <w:t xml:space="preserve"> aver</w:t>
      </w:r>
      <w:r>
        <w:t>s</w:t>
      </w:r>
      <w:r w:rsidRPr="00102C32">
        <w:t xml:space="preserve"> that </w:t>
      </w:r>
      <w:r>
        <w:t>his</w:t>
      </w:r>
      <w:r w:rsidRPr="00102C32">
        <w:t xml:space="preserve"> appointment as a director was resolved and accordingly approved in terms of</w:t>
      </w:r>
      <w:r>
        <w:t xml:space="preserve"> </w:t>
      </w:r>
      <w:r w:rsidRPr="00102C32">
        <w:t xml:space="preserve">the resolution which </w:t>
      </w:r>
      <w:r>
        <w:t xml:space="preserve">he </w:t>
      </w:r>
      <w:r w:rsidRPr="00102C32">
        <w:t>attach</w:t>
      </w:r>
      <w:r>
        <w:t>ed</w:t>
      </w:r>
      <w:r w:rsidRPr="00102C32">
        <w:t xml:space="preserve"> and mark</w:t>
      </w:r>
      <w:r>
        <w:t>ed</w:t>
      </w:r>
      <w:r w:rsidRPr="00102C32">
        <w:t xml:space="preserve"> Annexure </w:t>
      </w:r>
      <w:r w:rsidR="00E34F1E">
        <w:t>“</w:t>
      </w:r>
      <w:r w:rsidRPr="00102C32">
        <w:t>C</w:t>
      </w:r>
      <w:r w:rsidR="00E34F1E">
        <w:t>”</w:t>
      </w:r>
      <w:r w:rsidRPr="00102C32">
        <w:t>.</w:t>
      </w:r>
    </w:p>
    <w:p w14:paraId="6830FD95" w14:textId="26E5FEE7" w:rsidR="00D629F2" w:rsidRDefault="00D629F2" w:rsidP="009C29B8">
      <w:pPr>
        <w:pStyle w:val="NormalWeb"/>
        <w:spacing w:before="0" w:beforeAutospacing="0" w:line="360" w:lineRule="auto"/>
        <w:ind w:firstLine="720"/>
        <w:jc w:val="both"/>
      </w:pPr>
      <w:r>
        <w:t>It is important to emphasise that the 1</w:t>
      </w:r>
      <w:r w:rsidRPr="0012567C">
        <w:rPr>
          <w:vertAlign w:val="superscript"/>
        </w:rPr>
        <w:t>st</w:t>
      </w:r>
      <w:r>
        <w:t xml:space="preserve"> and 2</w:t>
      </w:r>
      <w:r w:rsidRPr="0012567C">
        <w:rPr>
          <w:vertAlign w:val="superscript"/>
        </w:rPr>
        <w:t>nd</w:t>
      </w:r>
      <w:r>
        <w:t xml:space="preserve"> respondents did not file any notice of opposition. The 3</w:t>
      </w:r>
      <w:r w:rsidRPr="0012567C">
        <w:rPr>
          <w:vertAlign w:val="superscript"/>
        </w:rPr>
        <w:t>rd</w:t>
      </w:r>
      <w:r w:rsidR="00A434A6">
        <w:t xml:space="preserve"> r</w:t>
      </w:r>
      <w:r>
        <w:t>espondents purports to speak on their behalf albeit without their authorisation.</w:t>
      </w:r>
      <w:r w:rsidR="00795C13">
        <w:t xml:space="preserve"> I must state that the notice of opposition filed by counsel</w:t>
      </w:r>
      <w:r w:rsidR="00E34F1E">
        <w:t xml:space="preserve"> for 3</w:t>
      </w:r>
      <w:r w:rsidR="00E34F1E" w:rsidRPr="0012567C">
        <w:rPr>
          <w:vertAlign w:val="superscript"/>
        </w:rPr>
        <w:t>rd</w:t>
      </w:r>
      <w:r w:rsidR="00A434A6">
        <w:t xml:space="preserve"> r</w:t>
      </w:r>
      <w:r w:rsidR="00E34F1E">
        <w:t>espondent</w:t>
      </w:r>
      <w:r w:rsidR="00795C13">
        <w:t xml:space="preserve"> is badly prepared. It is full of generalisations, complaints and what at most can be described as murmurs. He does not advert to </w:t>
      </w:r>
      <w:r w:rsidR="00DE0FC7">
        <w:t xml:space="preserve">the </w:t>
      </w:r>
      <w:r w:rsidR="00795C13">
        <w:t>real substance of the application as contained in the founding and supporting affidavits of the applicant</w:t>
      </w:r>
      <w:r w:rsidR="00E34F1E">
        <w:t>s</w:t>
      </w:r>
      <w:r w:rsidR="00795C13">
        <w:t xml:space="preserve">. </w:t>
      </w:r>
    </w:p>
    <w:p w14:paraId="0CE95C03" w14:textId="5B44712A" w:rsidR="00D629F2" w:rsidRDefault="00D629F2" w:rsidP="009C29B8">
      <w:pPr>
        <w:pStyle w:val="NormalWeb"/>
        <w:spacing w:before="0" w:beforeAutospacing="0" w:line="360" w:lineRule="auto"/>
        <w:ind w:firstLine="720"/>
        <w:jc w:val="both"/>
      </w:pPr>
      <w:r>
        <w:lastRenderedPageBreak/>
        <w:t>He</w:t>
      </w:r>
      <w:r w:rsidR="00E34F1E">
        <w:t xml:space="preserve"> however</w:t>
      </w:r>
      <w:r>
        <w:t xml:space="preserve"> starts off by attacking the 2</w:t>
      </w:r>
      <w:r w:rsidRPr="0012567C">
        <w:rPr>
          <w:vertAlign w:val="superscript"/>
        </w:rPr>
        <w:t>nd</w:t>
      </w:r>
      <w:r w:rsidR="00A434A6">
        <w:t xml:space="preserve"> a</w:t>
      </w:r>
      <w:r>
        <w:t>pplicant’s supporting affidavit as having been improperly attested to.</w:t>
      </w:r>
      <w:r w:rsidR="00DE0FC7">
        <w:t xml:space="preserve"> He contends that the said affidavit was sworn to before a legal practitioner who is a commissioner of oaths and not a notary public i</w:t>
      </w:r>
      <w:r w:rsidR="00405546">
        <w:t>n</w:t>
      </w:r>
      <w:r w:rsidR="00DE0FC7">
        <w:t xml:space="preserve"> the Republic of South Africa.</w:t>
      </w:r>
      <w:r>
        <w:t xml:space="preserve"> I shall comment on such argument later</w:t>
      </w:r>
      <w:r w:rsidR="00DE0FC7">
        <w:t xml:space="preserve"> as the parties argued both the merits and the preliminary points together.</w:t>
      </w:r>
    </w:p>
    <w:p w14:paraId="443A45F3" w14:textId="179AFE75" w:rsidR="00D629F2" w:rsidRDefault="00D629F2" w:rsidP="009C29B8">
      <w:pPr>
        <w:pStyle w:val="NormalWeb"/>
        <w:spacing w:before="0" w:beforeAutospacing="0" w:line="360" w:lineRule="auto"/>
        <w:ind w:firstLine="720"/>
        <w:jc w:val="both"/>
      </w:pPr>
      <w:r>
        <w:t xml:space="preserve">He avers that the Applicants purport to derive their </w:t>
      </w:r>
      <w:r w:rsidRPr="00405546">
        <w:rPr>
          <w:i/>
        </w:rPr>
        <w:t>locus standi</w:t>
      </w:r>
      <w:r>
        <w:t xml:space="preserve"> from an Investment agreement to which they were never a party to. </w:t>
      </w:r>
      <w:r w:rsidR="00F30566">
        <w:t>He does not attach the specific document he is making reference to. It is not clear if he is making reference to Annexure “A” o</w:t>
      </w:r>
      <w:r w:rsidR="00795C13">
        <w:t>r</w:t>
      </w:r>
      <w:r w:rsidR="00F30566">
        <w:t xml:space="preserve"> whether there is another document</w:t>
      </w:r>
      <w:r w:rsidR="00795C13">
        <w:t xml:space="preserve"> that</w:t>
      </w:r>
      <w:r w:rsidR="00F30566">
        <w:t xml:space="preserve"> he is aware of. The court is unable to follow his argument as it does not have the benefit of perusing and interpreting the document he refers to. </w:t>
      </w:r>
      <w:r w:rsidR="00795C13">
        <w:t>If he is making reference to Annexure “A” he could have done better by citing specific clauses.</w:t>
      </w:r>
      <w:r w:rsidR="00780962">
        <w:t xml:space="preserve"> </w:t>
      </w:r>
    </w:p>
    <w:p w14:paraId="27D6BE4F" w14:textId="4C4E7DD8" w:rsidR="00F30566" w:rsidRDefault="00F30566" w:rsidP="009C29B8">
      <w:pPr>
        <w:pStyle w:val="NormalWeb"/>
        <w:spacing w:before="0" w:beforeAutospacing="0" w:line="360" w:lineRule="auto"/>
        <w:ind w:firstLine="720"/>
        <w:jc w:val="both"/>
      </w:pPr>
      <w:r>
        <w:t>The Applicants chronicle</w:t>
      </w:r>
      <w:r w:rsidR="00795C13">
        <w:t>d</w:t>
      </w:r>
      <w:r>
        <w:t xml:space="preserve"> the history that led to them appearing on the CR6 Form and the resolutions that got them there. In particular 1</w:t>
      </w:r>
      <w:r w:rsidRPr="0012567C">
        <w:rPr>
          <w:vertAlign w:val="superscript"/>
        </w:rPr>
        <w:t>st</w:t>
      </w:r>
      <w:r>
        <w:t xml:space="preserve"> Applicant makes reference to Annexure “C” </w:t>
      </w:r>
      <w:r w:rsidR="00780962">
        <w:t>being a resolu</w:t>
      </w:r>
      <w:r w:rsidR="0012567C">
        <w:t>tion appointing him as Director, which</w:t>
      </w:r>
      <w:r>
        <w:t xml:space="preserve"> the 3</w:t>
      </w:r>
      <w:r w:rsidRPr="0012567C">
        <w:rPr>
          <w:vertAlign w:val="superscript"/>
        </w:rPr>
        <w:t>rd</w:t>
      </w:r>
      <w:r>
        <w:t xml:space="preserve"> Respondent does not comment on.</w:t>
      </w:r>
    </w:p>
    <w:p w14:paraId="03F952A8" w14:textId="0656AA2A" w:rsidR="00F30566" w:rsidRDefault="00F30566" w:rsidP="009C29B8">
      <w:pPr>
        <w:pStyle w:val="NormalWeb"/>
        <w:spacing w:before="0" w:beforeAutospacing="0" w:line="360" w:lineRule="auto"/>
        <w:ind w:firstLine="720"/>
        <w:jc w:val="both"/>
      </w:pPr>
      <w:r>
        <w:t>At paragraph 7 of his Opposing Affidavit 3</w:t>
      </w:r>
      <w:r w:rsidRPr="0012567C">
        <w:rPr>
          <w:vertAlign w:val="superscript"/>
        </w:rPr>
        <w:t>rd</w:t>
      </w:r>
      <w:r>
        <w:t xml:space="preserve"> Respondent alludes to the existence of a material dispute of facts without identifying the actual dispute. He </w:t>
      </w:r>
      <w:r w:rsidR="00795C13">
        <w:t>argues that other persons should have been cited other than himself. He does not say whom and why. On the other hand</w:t>
      </w:r>
      <w:r w:rsidR="00E34F1E">
        <w:t>,</w:t>
      </w:r>
      <w:r w:rsidR="00795C13">
        <w:t xml:space="preserve"> the Applicants demonstrates that the reason why they cited him in his personal capacity is the appearance of his signat</w:t>
      </w:r>
      <w:r w:rsidR="00213694">
        <w:t xml:space="preserve">ure as the person who effected </w:t>
      </w:r>
      <w:r w:rsidR="006E4D45">
        <w:t xml:space="preserve">changes on the CR6 Form </w:t>
      </w:r>
      <w:r w:rsidR="00780962">
        <w:t>dated 4</w:t>
      </w:r>
      <w:r w:rsidR="00780962" w:rsidRPr="0012567C">
        <w:rPr>
          <w:vertAlign w:val="superscript"/>
        </w:rPr>
        <w:t>th</w:t>
      </w:r>
      <w:r w:rsidR="00780962">
        <w:t xml:space="preserve"> August 2024 </w:t>
      </w:r>
      <w:r w:rsidR="006E4D45">
        <w:t>removing them as directors. (See para 2.2.3 of 1</w:t>
      </w:r>
      <w:r w:rsidR="006E4D45" w:rsidRPr="0012567C">
        <w:rPr>
          <w:vertAlign w:val="superscript"/>
        </w:rPr>
        <w:t>st</w:t>
      </w:r>
      <w:r w:rsidR="006E4D45">
        <w:t xml:space="preserve"> Applicant’s founding affidavit</w:t>
      </w:r>
      <w:r w:rsidR="00A362E7">
        <w:t xml:space="preserve"> and para 5 of 2</w:t>
      </w:r>
      <w:r w:rsidR="00A362E7" w:rsidRPr="0012567C">
        <w:rPr>
          <w:vertAlign w:val="superscript"/>
        </w:rPr>
        <w:t>nd</w:t>
      </w:r>
      <w:r w:rsidR="00A362E7">
        <w:t xml:space="preserve"> Applicant’s supporting affidavit</w:t>
      </w:r>
      <w:r w:rsidR="006E4D45">
        <w:t>.)</w:t>
      </w:r>
      <w:r w:rsidR="0057165C">
        <w:t xml:space="preserve"> 3</w:t>
      </w:r>
      <w:r w:rsidR="0057165C" w:rsidRPr="0012567C">
        <w:rPr>
          <w:vertAlign w:val="superscript"/>
        </w:rPr>
        <w:t>rd</w:t>
      </w:r>
      <w:r w:rsidR="0057165C">
        <w:t xml:space="preserve"> Respondent does not dispute</w:t>
      </w:r>
      <w:r w:rsidR="00A362E7">
        <w:t xml:space="preserve"> that it</w:t>
      </w:r>
      <w:r w:rsidR="0057165C">
        <w:t xml:space="preserve"> his signature</w:t>
      </w:r>
      <w:r w:rsidR="00A362E7">
        <w:t xml:space="preserve"> appearing on the latest CR6 form as alleged. Neither does he explain</w:t>
      </w:r>
      <w:r w:rsidR="00E34F1E">
        <w:t>,</w:t>
      </w:r>
      <w:r w:rsidR="00A362E7">
        <w:t xml:space="preserve"> from whence he got such authority.</w:t>
      </w:r>
      <w:r w:rsidR="00780962">
        <w:t xml:space="preserve"> The said amended CR6 form was presented for filing by 2</w:t>
      </w:r>
      <w:r w:rsidR="00780962" w:rsidRPr="0012567C">
        <w:rPr>
          <w:vertAlign w:val="superscript"/>
        </w:rPr>
        <w:t>nd</w:t>
      </w:r>
      <w:r w:rsidR="00780962">
        <w:t xml:space="preserve"> Respondent, Hidden Springs (Pvt) Ltd. 3</w:t>
      </w:r>
      <w:r w:rsidR="00780962" w:rsidRPr="0012567C">
        <w:rPr>
          <w:vertAlign w:val="superscript"/>
        </w:rPr>
        <w:t>rd</w:t>
      </w:r>
      <w:r w:rsidR="00780962">
        <w:t xml:space="preserve"> Respondent does not explain how that came to be. He does not point to any resolution taken authorising 2</w:t>
      </w:r>
      <w:r w:rsidR="00780962" w:rsidRPr="0012567C">
        <w:rPr>
          <w:vertAlign w:val="superscript"/>
        </w:rPr>
        <w:t>nd</w:t>
      </w:r>
      <w:r w:rsidR="00780962">
        <w:t xml:space="preserve"> Re</w:t>
      </w:r>
      <w:r w:rsidR="00405546">
        <w:t>spondent to present such CR6 for</w:t>
      </w:r>
      <w:r w:rsidR="00780962">
        <w:t>m for filing by the 4</w:t>
      </w:r>
      <w:r w:rsidR="00780962" w:rsidRPr="0012567C">
        <w:rPr>
          <w:vertAlign w:val="superscript"/>
        </w:rPr>
        <w:t>th</w:t>
      </w:r>
      <w:r w:rsidR="00780962">
        <w:t xml:space="preserve"> Respondent.</w:t>
      </w:r>
    </w:p>
    <w:p w14:paraId="359F77D7" w14:textId="51B62EBD" w:rsidR="0057165C" w:rsidRDefault="0057165C" w:rsidP="009C29B8">
      <w:pPr>
        <w:pStyle w:val="NormalWeb"/>
        <w:spacing w:before="0" w:beforeAutospacing="0" w:line="360" w:lineRule="auto"/>
        <w:ind w:firstLine="720"/>
        <w:jc w:val="both"/>
      </w:pPr>
      <w:r>
        <w:t>He persists in paragraph 7 of his opposing affi</w:t>
      </w:r>
      <w:r w:rsidR="0012567C">
        <w:t>davit to state that</w:t>
      </w:r>
      <w:r>
        <w:t>;</w:t>
      </w:r>
    </w:p>
    <w:p w14:paraId="36F18E95" w14:textId="16BB0FD7" w:rsidR="0057165C" w:rsidRDefault="0057165C" w:rsidP="009C29B8">
      <w:pPr>
        <w:pStyle w:val="NormalWeb"/>
        <w:spacing w:before="0" w:beforeAutospacing="0" w:line="360" w:lineRule="auto"/>
        <w:ind w:firstLine="720"/>
        <w:jc w:val="both"/>
      </w:pPr>
      <w:r>
        <w:t>“The agreement is very clear as to what transpires should there be a dispute…”</w:t>
      </w:r>
    </w:p>
    <w:p w14:paraId="215B6FAB" w14:textId="3BB35BF9" w:rsidR="0057165C" w:rsidRDefault="0057165C" w:rsidP="009C29B8">
      <w:pPr>
        <w:pStyle w:val="NormalWeb"/>
        <w:spacing w:before="0" w:beforeAutospacing="0" w:line="360" w:lineRule="auto"/>
        <w:ind w:firstLine="720"/>
        <w:jc w:val="both"/>
      </w:pPr>
      <w:r>
        <w:lastRenderedPageBreak/>
        <w:t xml:space="preserve">He however does not say which agreement </w:t>
      </w:r>
      <w:r w:rsidR="0012567C">
        <w:t>he is</w:t>
      </w:r>
      <w:r>
        <w:t xml:space="preserve"> referring to and at what paragraph. He protests that</w:t>
      </w:r>
      <w:r w:rsidR="005B3AA8">
        <w:t xml:space="preserve"> Applicant do not mention other companies that invested in 1</w:t>
      </w:r>
      <w:r w:rsidR="005B3AA8" w:rsidRPr="0012567C">
        <w:rPr>
          <w:vertAlign w:val="superscript"/>
        </w:rPr>
        <w:t>st</w:t>
      </w:r>
      <w:r w:rsidR="005B3AA8">
        <w:t xml:space="preserve"> Respondent, such as Eagle Italian Shoes (Pvt) Ltd yet at para 4.1 to 4.4 the 1</w:t>
      </w:r>
      <w:r w:rsidR="005B3AA8" w:rsidRPr="0012567C">
        <w:rPr>
          <w:vertAlign w:val="superscript"/>
        </w:rPr>
        <w:t>st</w:t>
      </w:r>
      <w:r w:rsidR="005B3AA8">
        <w:t xml:space="preserve"> Applicant states that he represents Eagle Italian Shoes (Pvt) Ltd while 2</w:t>
      </w:r>
      <w:r w:rsidR="005B3AA8" w:rsidRPr="003B1AA8">
        <w:rPr>
          <w:vertAlign w:val="superscript"/>
        </w:rPr>
        <w:t>nd</w:t>
      </w:r>
      <w:r w:rsidR="005B3AA8">
        <w:t xml:space="preserve"> Applicant represents </w:t>
      </w:r>
      <w:proofErr w:type="spellStart"/>
      <w:r w:rsidR="005B3AA8">
        <w:t>Gwampa</w:t>
      </w:r>
      <w:proofErr w:type="spellEnd"/>
      <w:r w:rsidR="005B3AA8">
        <w:t xml:space="preserve"> Mining (Pvt) Ltd. Other companies are listed as Ming Chang Sino Africa Mining Investments (Pvt) Ltd and Fuel Africa (Pvt) Ltd. All these companies are said to be </w:t>
      </w:r>
      <w:r w:rsidR="0012567C">
        <w:t>shareholders</w:t>
      </w:r>
      <w:r w:rsidR="005B3AA8">
        <w:t xml:space="preserve"> of 1</w:t>
      </w:r>
      <w:r w:rsidR="005B3AA8" w:rsidRPr="003B1AA8">
        <w:rPr>
          <w:vertAlign w:val="superscript"/>
        </w:rPr>
        <w:t>st</w:t>
      </w:r>
      <w:r w:rsidR="005B3AA8">
        <w:t xml:space="preserve"> respondent while their representatives were appointed as directors.</w:t>
      </w:r>
      <w:r w:rsidR="00780962">
        <w:t xml:space="preserve"> One is mindful that if indeed 3</w:t>
      </w:r>
      <w:r w:rsidR="00780962" w:rsidRPr="003B1AA8">
        <w:rPr>
          <w:vertAlign w:val="superscript"/>
        </w:rPr>
        <w:t>rd</w:t>
      </w:r>
      <w:r w:rsidR="00780962">
        <w:t xml:space="preserve"> Respondent is referring to Annexure “A” the Investment agreement, the representatives of each shareholding company could not be expected to remain the same. If 1</w:t>
      </w:r>
      <w:r w:rsidR="00780962" w:rsidRPr="003B1AA8">
        <w:rPr>
          <w:vertAlign w:val="superscript"/>
        </w:rPr>
        <w:t>st</w:t>
      </w:r>
      <w:r w:rsidR="00780962">
        <w:t xml:space="preserve"> and 2</w:t>
      </w:r>
      <w:r w:rsidR="00780962" w:rsidRPr="003B1AA8">
        <w:rPr>
          <w:vertAlign w:val="superscript"/>
        </w:rPr>
        <w:t>nd</w:t>
      </w:r>
      <w:r w:rsidR="00780962">
        <w:t xml:space="preserve"> Applicants were not directors at inception of the agreement in 2017, it does not preclude them from representing their respective companies now. What </w:t>
      </w:r>
      <w:r w:rsidR="008858E4">
        <w:t>would have happened within their individual companies is not subject of this application.</w:t>
      </w:r>
    </w:p>
    <w:p w14:paraId="7FE863F1" w14:textId="6370502B" w:rsidR="005B3AA8" w:rsidRDefault="005B3AA8" w:rsidP="009C29B8">
      <w:pPr>
        <w:pStyle w:val="NormalWeb"/>
        <w:spacing w:before="0" w:beforeAutospacing="0" w:line="360" w:lineRule="auto"/>
        <w:ind w:firstLine="720"/>
        <w:jc w:val="both"/>
      </w:pPr>
      <w:r>
        <w:t>At para 8 of its opposing affidavit the 3</w:t>
      </w:r>
      <w:r w:rsidRPr="003B1AA8">
        <w:rPr>
          <w:vertAlign w:val="superscript"/>
        </w:rPr>
        <w:t>rd</w:t>
      </w:r>
      <w:r>
        <w:t xml:space="preserve"> Respondent seems to object towards its joinder as a party to these proceedings but does not say why. </w:t>
      </w:r>
    </w:p>
    <w:p w14:paraId="66C069D8" w14:textId="143815D7" w:rsidR="005B3AA8" w:rsidRDefault="005B3AA8" w:rsidP="009C29B8">
      <w:pPr>
        <w:pStyle w:val="NormalWeb"/>
        <w:spacing w:before="0" w:beforeAutospacing="0" w:line="360" w:lineRule="auto"/>
        <w:ind w:firstLine="720"/>
        <w:jc w:val="both"/>
      </w:pPr>
      <w:r>
        <w:t>At para 11 he merely states that “A lot has happened such that it is not legally proper and prudent for the Applicants</w:t>
      </w:r>
      <w:r w:rsidR="00CE054B">
        <w:t xml:space="preserve"> to want to have this matter resolved on paper, when in actual fact there a lot of facts that need to be cured and proved by oral evidence”</w:t>
      </w:r>
    </w:p>
    <w:p w14:paraId="572A2988" w14:textId="014CAAE6" w:rsidR="00CE054B" w:rsidRDefault="00CE054B" w:rsidP="009C29B8">
      <w:pPr>
        <w:pStyle w:val="NormalWeb"/>
        <w:spacing w:before="0" w:beforeAutospacing="0" w:line="360" w:lineRule="auto"/>
        <w:ind w:firstLine="720"/>
        <w:jc w:val="both"/>
      </w:pPr>
      <w:r>
        <w:t>What ‘lot’ happened remains only known to the 3</w:t>
      </w:r>
      <w:r w:rsidRPr="003B1AA8">
        <w:rPr>
          <w:vertAlign w:val="superscript"/>
        </w:rPr>
        <w:t>rd</w:t>
      </w:r>
      <w:r>
        <w:t xml:space="preserve"> Respondent. What dispute ought to be cured in evidence is equally left as his sole domain. </w:t>
      </w:r>
    </w:p>
    <w:p w14:paraId="7544F199" w14:textId="632A1F85" w:rsidR="00CE054B" w:rsidRDefault="00CE054B" w:rsidP="009C29B8">
      <w:pPr>
        <w:pStyle w:val="NormalWeb"/>
        <w:spacing w:before="0" w:beforeAutospacing="0" w:line="360" w:lineRule="auto"/>
        <w:ind w:firstLine="720"/>
        <w:jc w:val="both"/>
      </w:pPr>
      <w:r>
        <w:t>In short</w:t>
      </w:r>
      <w:r w:rsidR="00E34F1E">
        <w:t>,</w:t>
      </w:r>
      <w:r>
        <w:t xml:space="preserve"> the 3</w:t>
      </w:r>
      <w:r w:rsidRPr="003B1AA8">
        <w:rPr>
          <w:vertAlign w:val="superscript"/>
        </w:rPr>
        <w:t>rd</w:t>
      </w:r>
      <w:r>
        <w:t xml:space="preserve"> Respondent does not take the court into his confidence to concisely state those facts that may disclose </w:t>
      </w:r>
      <w:r w:rsidR="00493C01">
        <w:t xml:space="preserve">the existence of </w:t>
      </w:r>
      <w:r>
        <w:t>a material dispute of facts.</w:t>
      </w:r>
    </w:p>
    <w:p w14:paraId="6E2D3CED" w14:textId="03EC8E43" w:rsidR="00493C01" w:rsidRDefault="00493C01" w:rsidP="009C29B8">
      <w:pPr>
        <w:pStyle w:val="NormalWeb"/>
        <w:spacing w:before="0" w:beforeAutospacing="0" w:line="360" w:lineRule="auto"/>
        <w:ind w:firstLine="720"/>
        <w:jc w:val="both"/>
      </w:pPr>
      <w:r>
        <w:t>As a result of 3</w:t>
      </w:r>
      <w:r w:rsidRPr="003B1AA8">
        <w:rPr>
          <w:vertAlign w:val="superscript"/>
        </w:rPr>
        <w:t>rd</w:t>
      </w:r>
      <w:r>
        <w:t xml:space="preserve"> Respondent’s failure to specifically deny the averments placed on record by the Applicants</w:t>
      </w:r>
      <w:r w:rsidR="00C869A2">
        <w:t>,</w:t>
      </w:r>
      <w:r>
        <w:t xml:space="preserve"> I agree that </w:t>
      </w:r>
      <w:r w:rsidR="00405546">
        <w:t>the following remain undisputed:</w:t>
      </w:r>
    </w:p>
    <w:p w14:paraId="2AD70AE8" w14:textId="16CA352F" w:rsidR="00493C01" w:rsidRDefault="00493C01" w:rsidP="005A51E8">
      <w:pPr>
        <w:pStyle w:val="NormalWeb"/>
        <w:numPr>
          <w:ilvl w:val="0"/>
          <w:numId w:val="4"/>
        </w:numPr>
        <w:spacing w:before="0" w:beforeAutospacing="0" w:line="360" w:lineRule="auto"/>
        <w:jc w:val="both"/>
      </w:pPr>
      <w:r w:rsidRPr="00493C01">
        <w:t>It</w:t>
      </w:r>
      <w:r>
        <w:t xml:space="preserve"> </w:t>
      </w:r>
      <w:r w:rsidRPr="00493C01">
        <w:t>is not disputed that Applicants were directors</w:t>
      </w:r>
    </w:p>
    <w:p w14:paraId="40500862" w14:textId="6A2F7454" w:rsidR="00493C01" w:rsidRDefault="00493C01" w:rsidP="009C29B8">
      <w:pPr>
        <w:pStyle w:val="NormalWeb"/>
        <w:spacing w:before="0" w:beforeAutospacing="0" w:line="360" w:lineRule="auto"/>
        <w:ind w:left="1080" w:hanging="360"/>
        <w:jc w:val="both"/>
      </w:pPr>
      <w:r w:rsidRPr="00493C01">
        <w:t xml:space="preserve">2. </w:t>
      </w:r>
      <w:r w:rsidR="009C29B8">
        <w:tab/>
      </w:r>
      <w:r>
        <w:t>I</w:t>
      </w:r>
      <w:r w:rsidRPr="00493C01">
        <w:t>t</w:t>
      </w:r>
      <w:r>
        <w:t xml:space="preserve"> </w:t>
      </w:r>
      <w:r w:rsidRPr="00493C01">
        <w:t xml:space="preserve">is not disputed that Applicants were removed unlawfully </w:t>
      </w:r>
      <w:r>
        <w:t>from the directorship of 1</w:t>
      </w:r>
      <w:r w:rsidRPr="003B1AA8">
        <w:rPr>
          <w:vertAlign w:val="superscript"/>
        </w:rPr>
        <w:t>st</w:t>
      </w:r>
      <w:r>
        <w:t xml:space="preserve"> respondent.</w:t>
      </w:r>
      <w:r w:rsidRPr="00493C01">
        <w:t xml:space="preserve"> I</w:t>
      </w:r>
      <w:r>
        <w:t>f anything</w:t>
      </w:r>
      <w:r w:rsidR="00C869A2">
        <w:t>,</w:t>
      </w:r>
      <w:r>
        <w:t xml:space="preserve"> it is not challenged that</w:t>
      </w:r>
      <w:r w:rsidRPr="00493C01">
        <w:t xml:space="preserve"> 3</w:t>
      </w:r>
      <w:r w:rsidRPr="003B1AA8">
        <w:rPr>
          <w:vertAlign w:val="superscript"/>
        </w:rPr>
        <w:t>rd</w:t>
      </w:r>
      <w:r>
        <w:t xml:space="preserve"> </w:t>
      </w:r>
      <w:r w:rsidRPr="00493C01">
        <w:t>Re</w:t>
      </w:r>
      <w:r>
        <w:t>spondent was instrumental in the removal of the Applicants.</w:t>
      </w:r>
    </w:p>
    <w:p w14:paraId="7DAEC20F" w14:textId="398EAAAF" w:rsidR="00493C01" w:rsidRDefault="00493C01" w:rsidP="009C29B8">
      <w:pPr>
        <w:pStyle w:val="NormalWeb"/>
        <w:spacing w:before="0" w:beforeAutospacing="0" w:line="360" w:lineRule="auto"/>
        <w:ind w:left="1080" w:hanging="360"/>
        <w:jc w:val="both"/>
      </w:pPr>
      <w:r w:rsidRPr="00493C01">
        <w:lastRenderedPageBreak/>
        <w:t xml:space="preserve">3. </w:t>
      </w:r>
      <w:r w:rsidR="009C29B8">
        <w:tab/>
      </w:r>
      <w:r w:rsidRPr="00493C01">
        <w:t>3</w:t>
      </w:r>
      <w:r>
        <w:t>rd</w:t>
      </w:r>
      <w:r w:rsidRPr="00493C01">
        <w:t xml:space="preserve"> Respondent does not dispute that it is his signature on the CR6 return being</w:t>
      </w:r>
      <w:r>
        <w:t xml:space="preserve"> </w:t>
      </w:r>
      <w:r w:rsidRPr="00493C01">
        <w:t>challenged.</w:t>
      </w:r>
    </w:p>
    <w:p w14:paraId="4D1558F6" w14:textId="3136D231" w:rsidR="00D42A6F" w:rsidRDefault="00493C01" w:rsidP="009C29B8">
      <w:pPr>
        <w:pStyle w:val="NormalWeb"/>
        <w:spacing w:before="0" w:beforeAutospacing="0" w:line="360" w:lineRule="auto"/>
        <w:ind w:left="1080" w:hanging="360"/>
        <w:jc w:val="both"/>
      </w:pPr>
      <w:r w:rsidRPr="00493C01">
        <w:t xml:space="preserve">4. </w:t>
      </w:r>
      <w:r w:rsidR="009C29B8">
        <w:tab/>
      </w:r>
      <w:r w:rsidRPr="00493C01">
        <w:t>3</w:t>
      </w:r>
      <w:r>
        <w:t>rd</w:t>
      </w:r>
      <w:r w:rsidRPr="00493C01">
        <w:t xml:space="preserve"> Respondent does not deny his participation and that there was no meeting and</w:t>
      </w:r>
      <w:r>
        <w:t xml:space="preserve"> </w:t>
      </w:r>
      <w:r w:rsidRPr="00493C01">
        <w:t xml:space="preserve">resolution of the </w:t>
      </w:r>
      <w:r>
        <w:t>1</w:t>
      </w:r>
      <w:r w:rsidRPr="003B1AA8">
        <w:rPr>
          <w:vertAlign w:val="superscript"/>
        </w:rPr>
        <w:t>st</w:t>
      </w:r>
      <w:r>
        <w:t xml:space="preserve"> Respondent.</w:t>
      </w:r>
    </w:p>
    <w:p w14:paraId="5D9D349F" w14:textId="37545479" w:rsidR="008858E4" w:rsidRDefault="008858E4" w:rsidP="00506FBD">
      <w:pPr>
        <w:pStyle w:val="NormalWeb"/>
        <w:spacing w:before="0" w:beforeAutospacing="0" w:line="360" w:lineRule="auto"/>
        <w:ind w:firstLine="720"/>
        <w:jc w:val="both"/>
      </w:pPr>
      <w:r>
        <w:t>I shall now comment on the objection made regarding the affidavit of the 2</w:t>
      </w:r>
      <w:r w:rsidRPr="003B1AA8">
        <w:rPr>
          <w:vertAlign w:val="superscript"/>
        </w:rPr>
        <w:t>nd</w:t>
      </w:r>
      <w:r>
        <w:t xml:space="preserve"> Applicant. The point was raised as part of the merits of the matter not as a preliminary point. I shall treat it as such. It is correct that the said affidavit was commissioned by a legal practitioner in the Republic of South Africa who identified himself as a practicing attorney and commissioner of oaths. He certainly does not identify himself as a notary public. He is therefore not a </w:t>
      </w:r>
      <w:r w:rsidR="00172254">
        <w:t>“</w:t>
      </w:r>
      <w:r>
        <w:t>commissioner of the High Court</w:t>
      </w:r>
      <w:r w:rsidR="00172254">
        <w:t>”</w:t>
      </w:r>
      <w:r>
        <w:t xml:space="preserve"> as envisaged by Rule 85(5) of the High Court Rules</w:t>
      </w:r>
      <w:r w:rsidR="009A2ABC">
        <w:t>,</w:t>
      </w:r>
      <w:r>
        <w:t xml:space="preserve"> 2021.</w:t>
      </w:r>
      <w:r w:rsidR="00172254">
        <w:t xml:space="preserve"> A commissioner of the High Court is defined as;</w:t>
      </w:r>
    </w:p>
    <w:p w14:paraId="0923D6B6" w14:textId="17D1E38B" w:rsidR="00172254" w:rsidRDefault="00172254" w:rsidP="005A51E8">
      <w:pPr>
        <w:pStyle w:val="NormalWeb"/>
        <w:spacing w:before="0" w:beforeAutospacing="0" w:line="360" w:lineRule="auto"/>
        <w:ind w:left="720"/>
        <w:jc w:val="both"/>
      </w:pPr>
      <w:r>
        <w:t>“</w:t>
      </w:r>
      <w:proofErr w:type="gramStart"/>
      <w:r>
        <w:t>a</w:t>
      </w:r>
      <w:proofErr w:type="gramEnd"/>
      <w:r>
        <w:t xml:space="preserve"> commissioner of the High Court appointed by the High Court to take affidavits or examine witnesses in any place outside Zimbabwe”</w:t>
      </w:r>
    </w:p>
    <w:p w14:paraId="6A130663" w14:textId="7835481C" w:rsidR="00172254" w:rsidRDefault="00172254" w:rsidP="00506FBD">
      <w:pPr>
        <w:pStyle w:val="NormalWeb"/>
        <w:spacing w:before="0" w:beforeAutospacing="0" w:line="360" w:lineRule="auto"/>
        <w:ind w:firstLine="720"/>
        <w:jc w:val="both"/>
      </w:pPr>
      <w:r>
        <w:t>Clearly the legal practitioner whom 2</w:t>
      </w:r>
      <w:r w:rsidRPr="003B1AA8">
        <w:rPr>
          <w:vertAlign w:val="superscript"/>
        </w:rPr>
        <w:t>nd</w:t>
      </w:r>
      <w:r>
        <w:t xml:space="preserve"> Applicant conducted the solemnities of the oath was not appointed by the High Court of Zimbabwe. I find therefore that Counsel for the Applicants misread Rule 85 and its interpretation in the </w:t>
      </w:r>
      <w:proofErr w:type="spellStart"/>
      <w:r>
        <w:t>Madokero</w:t>
      </w:r>
      <w:proofErr w:type="spellEnd"/>
      <w:r>
        <w:t xml:space="preserve"> Service Station matter he sought to rely on. (See </w:t>
      </w:r>
      <w:proofErr w:type="spellStart"/>
      <w:r w:rsidRPr="009A2ABC">
        <w:rPr>
          <w:i/>
        </w:rPr>
        <w:t>Madokero</w:t>
      </w:r>
      <w:proofErr w:type="spellEnd"/>
      <w:r w:rsidRPr="009A2ABC">
        <w:rPr>
          <w:i/>
        </w:rPr>
        <w:t xml:space="preserve"> Service Station </w:t>
      </w:r>
      <w:r w:rsidRPr="00A434A6">
        <w:t xml:space="preserve">v </w:t>
      </w:r>
      <w:proofErr w:type="spellStart"/>
      <w:r w:rsidRPr="009A2ABC">
        <w:rPr>
          <w:i/>
        </w:rPr>
        <w:t>Muromba</w:t>
      </w:r>
      <w:proofErr w:type="spellEnd"/>
      <w:r>
        <w:t xml:space="preserve"> (88 of 2023) ZWHHC 88 (7 February 2023)</w:t>
      </w:r>
    </w:p>
    <w:p w14:paraId="2F1C501C" w14:textId="73AF5C50" w:rsidR="00172254" w:rsidRDefault="00172254" w:rsidP="00506FBD">
      <w:pPr>
        <w:pStyle w:val="NormalWeb"/>
        <w:spacing w:before="0" w:beforeAutospacing="0" w:line="360" w:lineRule="auto"/>
        <w:ind w:firstLine="720"/>
        <w:jc w:val="both"/>
      </w:pPr>
      <w:r>
        <w:t>It follows therefore that the affidavit of the 2</w:t>
      </w:r>
      <w:r w:rsidRPr="003B1AA8">
        <w:rPr>
          <w:vertAlign w:val="superscript"/>
        </w:rPr>
        <w:t>nd</w:t>
      </w:r>
      <w:r>
        <w:t xml:space="preserve"> Applicant is improperly before the court and it is hereby expunged. So is his answering affidavit as it derives its origin from the </w:t>
      </w:r>
      <w:r w:rsidR="00E37C40">
        <w:t>supporting</w:t>
      </w:r>
      <w:r>
        <w:t xml:space="preserve"> affidavit. </w:t>
      </w:r>
      <w:r w:rsidR="00E37C40">
        <w:t>I however find that such exclusion does not change the merits of the matter. It remains an uncontroverted fact that both Applicants were appointed directors of the 1</w:t>
      </w:r>
      <w:r w:rsidR="00E37C40" w:rsidRPr="003B1AA8">
        <w:rPr>
          <w:vertAlign w:val="superscript"/>
        </w:rPr>
        <w:t>st</w:t>
      </w:r>
      <w:r w:rsidR="00E37C40">
        <w:t xml:space="preserve"> Respondent per evidence attached by 1</w:t>
      </w:r>
      <w:r w:rsidR="00E37C40" w:rsidRPr="003B1AA8">
        <w:rPr>
          <w:vertAlign w:val="superscript"/>
        </w:rPr>
        <w:t>st</w:t>
      </w:r>
      <w:r w:rsidR="00E37C40">
        <w:t xml:space="preserve"> applicant. It also remains uncontroverted that the CR6 Form presented on the 4</w:t>
      </w:r>
      <w:r w:rsidR="00E37C40" w:rsidRPr="003B1AA8">
        <w:rPr>
          <w:vertAlign w:val="superscript"/>
        </w:rPr>
        <w:t>th</w:t>
      </w:r>
      <w:r w:rsidR="00E37C40">
        <w:t xml:space="preserve"> of August 2024 by the 2</w:t>
      </w:r>
      <w:r w:rsidR="00E37C40" w:rsidRPr="003B1AA8">
        <w:rPr>
          <w:vertAlign w:val="superscript"/>
        </w:rPr>
        <w:t>nd</w:t>
      </w:r>
      <w:r w:rsidR="00E37C40">
        <w:t xml:space="preserve"> Respondent and signed by the 3</w:t>
      </w:r>
      <w:r w:rsidR="00E37C40" w:rsidRPr="003B1AA8">
        <w:rPr>
          <w:vertAlign w:val="superscript"/>
        </w:rPr>
        <w:t>rd</w:t>
      </w:r>
      <w:r w:rsidR="00E37C40">
        <w:t xml:space="preserve"> Respondent was not done per Article 58(a-h) of the Articles of Association applicable to 1</w:t>
      </w:r>
      <w:r w:rsidR="00E37C40" w:rsidRPr="003B1AA8">
        <w:rPr>
          <w:vertAlign w:val="superscript"/>
        </w:rPr>
        <w:t>st</w:t>
      </w:r>
      <w:r w:rsidR="00E37C40">
        <w:t xml:space="preserve"> Respondent. That document was prepared in violation of section 202 of the Companies and Other Business Entities Act. That remains unchallenged. That document bears the names of both the 1</w:t>
      </w:r>
      <w:r w:rsidR="00E37C40" w:rsidRPr="003B1AA8">
        <w:rPr>
          <w:vertAlign w:val="superscript"/>
        </w:rPr>
        <w:t>st</w:t>
      </w:r>
      <w:r w:rsidR="00E37C40">
        <w:t xml:space="preserve"> and the 2</w:t>
      </w:r>
      <w:r w:rsidR="00E37C40" w:rsidRPr="003B1AA8">
        <w:rPr>
          <w:vertAlign w:val="superscript"/>
        </w:rPr>
        <w:t>nd</w:t>
      </w:r>
      <w:r w:rsidR="00E37C40">
        <w:t xml:space="preserve"> Applicant</w:t>
      </w:r>
      <w:r w:rsidR="001E61A1">
        <w:t>s marked as “Resigned”.</w:t>
      </w:r>
      <w:r w:rsidR="00E37C40">
        <w:t xml:space="preserve"> If it is declared a nullity it applies with equal force to the 1</w:t>
      </w:r>
      <w:r w:rsidR="00E37C40" w:rsidRPr="003B1AA8">
        <w:rPr>
          <w:vertAlign w:val="superscript"/>
        </w:rPr>
        <w:t>st</w:t>
      </w:r>
      <w:r w:rsidR="00E37C40">
        <w:t xml:space="preserve"> and 2</w:t>
      </w:r>
      <w:r w:rsidR="00E37C40" w:rsidRPr="003B1AA8">
        <w:rPr>
          <w:vertAlign w:val="superscript"/>
        </w:rPr>
        <w:t>nd</w:t>
      </w:r>
      <w:r w:rsidR="00506FBD">
        <w:t xml:space="preserve"> a</w:t>
      </w:r>
      <w:r w:rsidR="00E37C40">
        <w:t xml:space="preserve">pplicant. </w:t>
      </w:r>
    </w:p>
    <w:p w14:paraId="3249C55E" w14:textId="706F5159" w:rsidR="008B6358" w:rsidRPr="000B4043" w:rsidRDefault="008B6358" w:rsidP="00506FBD">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0B4043">
        <w:rPr>
          <w:rFonts w:ascii="Times New Roman" w:eastAsia="Times New Roman" w:hAnsi="Times New Roman" w:cs="Times New Roman"/>
          <w:sz w:val="24"/>
          <w:szCs w:val="24"/>
          <w:lang w:eastAsia="en-ZW"/>
        </w:rPr>
        <w:lastRenderedPageBreak/>
        <w:t xml:space="preserve">Where a decision is made or an action is taken without following the mandatory legal procedure, that decision or action is not merely irregular; it is void </w:t>
      </w:r>
      <w:r w:rsidRPr="000B4043">
        <w:rPr>
          <w:rFonts w:ascii="Times New Roman" w:eastAsia="Times New Roman" w:hAnsi="Times New Roman" w:cs="Times New Roman"/>
          <w:i/>
          <w:iCs/>
          <w:sz w:val="24"/>
          <w:szCs w:val="24"/>
          <w:lang w:eastAsia="en-ZW"/>
        </w:rPr>
        <w:t>ab initio</w:t>
      </w:r>
      <w:r>
        <w:rPr>
          <w:rFonts w:ascii="Times New Roman" w:eastAsia="Times New Roman" w:hAnsi="Times New Roman" w:cs="Times New Roman"/>
          <w:sz w:val="24"/>
          <w:szCs w:val="24"/>
          <w:lang w:eastAsia="en-ZW"/>
        </w:rPr>
        <w:t xml:space="preserve">, </w:t>
      </w:r>
      <w:r w:rsidRPr="000B4043">
        <w:rPr>
          <w:rFonts w:ascii="Times New Roman" w:eastAsia="Times New Roman" w:hAnsi="Times New Roman" w:cs="Times New Roman"/>
          <w:sz w:val="24"/>
          <w:szCs w:val="24"/>
          <w:lang w:eastAsia="en-ZW"/>
        </w:rPr>
        <w:t>it is a nullity from the moment it was conceived and has no legal force or effect. If the purported removal of the Applicants was conducted without a valid meeting, proper notice, or a formal resolution, it would be a legal non-event. The con</w:t>
      </w:r>
      <w:r>
        <w:rPr>
          <w:rFonts w:ascii="Times New Roman" w:eastAsia="Times New Roman" w:hAnsi="Times New Roman" w:cs="Times New Roman"/>
          <w:sz w:val="24"/>
          <w:szCs w:val="24"/>
          <w:lang w:eastAsia="en-ZW"/>
        </w:rPr>
        <w:t>sequence is that the Applicants’</w:t>
      </w:r>
      <w:r w:rsidR="005A51E8">
        <w:rPr>
          <w:rFonts w:ascii="Times New Roman" w:eastAsia="Times New Roman" w:hAnsi="Times New Roman" w:cs="Times New Roman"/>
          <w:sz w:val="24"/>
          <w:szCs w:val="24"/>
          <w:lang w:eastAsia="en-ZW"/>
        </w:rPr>
        <w:t xml:space="preserve"> status as directors of the 1</w:t>
      </w:r>
      <w:r w:rsidR="005A51E8" w:rsidRPr="005A51E8">
        <w:rPr>
          <w:rFonts w:ascii="Times New Roman" w:eastAsia="Times New Roman" w:hAnsi="Times New Roman" w:cs="Times New Roman"/>
          <w:sz w:val="24"/>
          <w:szCs w:val="24"/>
          <w:vertAlign w:val="superscript"/>
          <w:lang w:eastAsia="en-ZW"/>
        </w:rPr>
        <w:t>st</w:t>
      </w:r>
      <w:r w:rsidRPr="000B4043">
        <w:rPr>
          <w:rFonts w:ascii="Times New Roman" w:eastAsia="Times New Roman" w:hAnsi="Times New Roman" w:cs="Times New Roman"/>
          <w:sz w:val="24"/>
          <w:szCs w:val="24"/>
          <w:lang w:eastAsia="en-ZW"/>
        </w:rPr>
        <w:t xml:space="preserve"> Respondent remains unaltered, and any documentation filed with the Registrar to the contrary would be a legal nullity.</w:t>
      </w:r>
    </w:p>
    <w:p w14:paraId="50376BAA" w14:textId="3FB26239" w:rsidR="00A00240" w:rsidRPr="00A00240" w:rsidRDefault="00A00240" w:rsidP="00506FBD">
      <w:pPr>
        <w:spacing w:after="100" w:afterAutospacing="1" w:line="360" w:lineRule="auto"/>
        <w:ind w:firstLine="720"/>
        <w:jc w:val="both"/>
        <w:rPr>
          <w:rFonts w:ascii="Times New Roman" w:eastAsia="Times New Roman" w:hAnsi="Times New Roman" w:cs="Times New Roman"/>
          <w:sz w:val="24"/>
          <w:szCs w:val="24"/>
          <w:lang w:eastAsia="en-ZW"/>
        </w:rPr>
      </w:pPr>
      <w:r w:rsidRPr="00A00240">
        <w:rPr>
          <w:rFonts w:ascii="Times New Roman" w:eastAsia="Times New Roman" w:hAnsi="Times New Roman" w:cs="Times New Roman"/>
          <w:sz w:val="24"/>
          <w:szCs w:val="24"/>
          <w:lang w:eastAsia="en-ZW"/>
        </w:rPr>
        <w:t xml:space="preserve">The venerable dicta of Lord Denning in </w:t>
      </w:r>
      <w:proofErr w:type="spellStart"/>
      <w:r w:rsidRPr="0020727A">
        <w:rPr>
          <w:rFonts w:ascii="Times New Roman" w:eastAsia="Times New Roman" w:hAnsi="Times New Roman" w:cs="Times New Roman"/>
          <w:i/>
          <w:sz w:val="24"/>
          <w:szCs w:val="24"/>
          <w:lang w:eastAsia="en-ZW"/>
        </w:rPr>
        <w:t>MacFoy</w:t>
      </w:r>
      <w:proofErr w:type="spellEnd"/>
      <w:r w:rsidRPr="0020727A">
        <w:rPr>
          <w:rFonts w:ascii="Times New Roman" w:eastAsia="Times New Roman" w:hAnsi="Times New Roman" w:cs="Times New Roman"/>
          <w:i/>
          <w:sz w:val="24"/>
          <w:szCs w:val="24"/>
          <w:lang w:eastAsia="en-ZW"/>
        </w:rPr>
        <w:t xml:space="preserve"> </w:t>
      </w:r>
      <w:r w:rsidRPr="00A434A6">
        <w:rPr>
          <w:rFonts w:ascii="Times New Roman" w:eastAsia="Times New Roman" w:hAnsi="Times New Roman" w:cs="Times New Roman"/>
          <w:i/>
          <w:iCs/>
          <w:sz w:val="24"/>
          <w:szCs w:val="24"/>
          <w:lang w:eastAsia="en-ZW"/>
        </w:rPr>
        <w:t xml:space="preserve">v </w:t>
      </w:r>
      <w:r w:rsidRPr="0020727A">
        <w:rPr>
          <w:rFonts w:ascii="Times New Roman" w:eastAsia="Times New Roman" w:hAnsi="Times New Roman" w:cs="Times New Roman"/>
          <w:i/>
          <w:sz w:val="24"/>
          <w:szCs w:val="24"/>
          <w:lang w:eastAsia="en-ZW"/>
        </w:rPr>
        <w:t>United Africa Co Ltd</w:t>
      </w:r>
      <w:r w:rsidRPr="00A00240">
        <w:rPr>
          <w:rFonts w:ascii="Times New Roman" w:eastAsia="Times New Roman" w:hAnsi="Times New Roman" w:cs="Times New Roman"/>
          <w:i/>
          <w:iCs/>
          <w:sz w:val="24"/>
          <w:szCs w:val="24"/>
          <w:lang w:eastAsia="en-ZW"/>
        </w:rPr>
        <w:t xml:space="preserve"> [1961] 3 All ER 1169</w:t>
      </w:r>
      <w:r w:rsidRPr="00A00240">
        <w:rPr>
          <w:rFonts w:ascii="Times New Roman" w:eastAsia="Times New Roman" w:hAnsi="Times New Roman" w:cs="Times New Roman"/>
          <w:sz w:val="24"/>
          <w:szCs w:val="24"/>
          <w:lang w:eastAsia="en-ZW"/>
        </w:rPr>
        <w:t xml:space="preserve">, as cited in </w:t>
      </w:r>
      <w:proofErr w:type="spellStart"/>
      <w:r w:rsidRPr="0020727A">
        <w:rPr>
          <w:rFonts w:ascii="Times New Roman" w:eastAsia="Times New Roman" w:hAnsi="Times New Roman" w:cs="Times New Roman"/>
          <w:i/>
          <w:sz w:val="24"/>
          <w:szCs w:val="24"/>
          <w:lang w:eastAsia="en-ZW"/>
        </w:rPr>
        <w:t>Ngani</w:t>
      </w:r>
      <w:proofErr w:type="spellEnd"/>
      <w:r w:rsidRPr="000D3B99">
        <w:rPr>
          <w:rFonts w:ascii="Times New Roman" w:eastAsia="Times New Roman" w:hAnsi="Times New Roman" w:cs="Times New Roman"/>
          <w:iCs/>
          <w:sz w:val="24"/>
          <w:szCs w:val="24"/>
          <w:lang w:eastAsia="en-ZW"/>
        </w:rPr>
        <w:t xml:space="preserve"> </w:t>
      </w:r>
      <w:r w:rsidRPr="00A434A6">
        <w:rPr>
          <w:rFonts w:ascii="Times New Roman" w:eastAsia="Times New Roman" w:hAnsi="Times New Roman" w:cs="Times New Roman"/>
          <w:i/>
          <w:iCs/>
          <w:sz w:val="24"/>
          <w:szCs w:val="24"/>
          <w:lang w:eastAsia="en-ZW"/>
        </w:rPr>
        <w:t>v</w:t>
      </w:r>
      <w:r w:rsidRPr="000D3B99">
        <w:rPr>
          <w:rFonts w:ascii="Times New Roman" w:eastAsia="Times New Roman" w:hAnsi="Times New Roman" w:cs="Times New Roman"/>
          <w:iCs/>
          <w:sz w:val="24"/>
          <w:szCs w:val="24"/>
          <w:lang w:eastAsia="en-ZW"/>
        </w:rPr>
        <w:t xml:space="preserve"> </w:t>
      </w:r>
      <w:proofErr w:type="spellStart"/>
      <w:r w:rsidRPr="0020727A">
        <w:rPr>
          <w:rFonts w:ascii="Times New Roman" w:eastAsia="Times New Roman" w:hAnsi="Times New Roman" w:cs="Times New Roman"/>
          <w:i/>
          <w:sz w:val="24"/>
          <w:szCs w:val="24"/>
          <w:lang w:eastAsia="en-ZW"/>
        </w:rPr>
        <w:t>Mbanje</w:t>
      </w:r>
      <w:proofErr w:type="spellEnd"/>
      <w:r w:rsidRPr="0020727A">
        <w:rPr>
          <w:rFonts w:ascii="Times New Roman" w:eastAsia="Times New Roman" w:hAnsi="Times New Roman" w:cs="Times New Roman"/>
          <w:i/>
          <w:sz w:val="24"/>
          <w:szCs w:val="24"/>
          <w:lang w:eastAsia="en-ZW"/>
        </w:rPr>
        <w:t xml:space="preserve"> &amp; Anor</w:t>
      </w:r>
      <w:r w:rsidRPr="000D3B99">
        <w:rPr>
          <w:rFonts w:ascii="Times New Roman" w:eastAsia="Times New Roman" w:hAnsi="Times New Roman" w:cs="Times New Roman"/>
          <w:iCs/>
          <w:sz w:val="24"/>
          <w:szCs w:val="24"/>
          <w:lang w:eastAsia="en-ZW"/>
        </w:rPr>
        <w:t xml:space="preserve">; </w:t>
      </w:r>
      <w:proofErr w:type="spellStart"/>
      <w:r w:rsidR="002216D3" w:rsidRPr="0005778C">
        <w:rPr>
          <w:rFonts w:ascii="Times New Roman" w:eastAsia="Times New Roman" w:hAnsi="Times New Roman" w:cs="Times New Roman"/>
          <w:i/>
          <w:sz w:val="24"/>
          <w:szCs w:val="24"/>
          <w:lang w:eastAsia="en-ZW"/>
        </w:rPr>
        <w:t>Ngani</w:t>
      </w:r>
      <w:proofErr w:type="spellEnd"/>
      <w:r w:rsidR="002216D3">
        <w:rPr>
          <w:rFonts w:ascii="Times New Roman" w:eastAsia="Times New Roman" w:hAnsi="Times New Roman" w:cs="Times New Roman"/>
          <w:i/>
          <w:sz w:val="24"/>
          <w:szCs w:val="24"/>
          <w:lang w:eastAsia="en-ZW"/>
        </w:rPr>
        <w:t xml:space="preserve"> </w:t>
      </w:r>
      <w:r w:rsidRPr="00A434A6">
        <w:rPr>
          <w:rFonts w:ascii="Times New Roman" w:eastAsia="Times New Roman" w:hAnsi="Times New Roman" w:cs="Times New Roman"/>
          <w:i/>
          <w:iCs/>
          <w:sz w:val="24"/>
          <w:szCs w:val="24"/>
          <w:lang w:eastAsia="en-ZW"/>
        </w:rPr>
        <w:t>v</w:t>
      </w:r>
      <w:r w:rsidRPr="000D3B99">
        <w:rPr>
          <w:rFonts w:ascii="Times New Roman" w:eastAsia="Times New Roman" w:hAnsi="Times New Roman" w:cs="Times New Roman"/>
          <w:iCs/>
          <w:sz w:val="24"/>
          <w:szCs w:val="24"/>
          <w:lang w:eastAsia="en-ZW"/>
        </w:rPr>
        <w:t xml:space="preserve"> </w:t>
      </w:r>
      <w:proofErr w:type="spellStart"/>
      <w:r w:rsidRPr="0020727A">
        <w:rPr>
          <w:rFonts w:ascii="Times New Roman" w:eastAsia="Times New Roman" w:hAnsi="Times New Roman" w:cs="Times New Roman"/>
          <w:i/>
          <w:sz w:val="24"/>
          <w:szCs w:val="24"/>
          <w:lang w:eastAsia="en-ZW"/>
        </w:rPr>
        <w:t>Mbanje</w:t>
      </w:r>
      <w:proofErr w:type="spellEnd"/>
      <w:r w:rsidRPr="0020727A">
        <w:rPr>
          <w:rFonts w:ascii="Times New Roman" w:eastAsia="Times New Roman" w:hAnsi="Times New Roman" w:cs="Times New Roman"/>
          <w:i/>
          <w:sz w:val="24"/>
          <w:szCs w:val="24"/>
          <w:lang w:eastAsia="en-ZW"/>
        </w:rPr>
        <w:t xml:space="preserve"> &amp; Anor</w:t>
      </w:r>
      <w:r w:rsidRPr="00A00240">
        <w:rPr>
          <w:rFonts w:ascii="Times New Roman" w:eastAsia="Times New Roman" w:hAnsi="Times New Roman" w:cs="Times New Roman"/>
          <w:i/>
          <w:iCs/>
          <w:sz w:val="24"/>
          <w:szCs w:val="24"/>
          <w:lang w:eastAsia="en-ZW"/>
        </w:rPr>
        <w:t xml:space="preserve"> 1987 (2) ZLR 111 (HC)</w:t>
      </w:r>
      <w:r w:rsidRPr="00A00240">
        <w:rPr>
          <w:rFonts w:ascii="Times New Roman" w:eastAsia="Times New Roman" w:hAnsi="Times New Roman" w:cs="Times New Roman"/>
          <w:sz w:val="24"/>
          <w:szCs w:val="24"/>
          <w:lang w:eastAsia="en-ZW"/>
        </w:rPr>
        <w:t>, is most apposite:</w:t>
      </w:r>
    </w:p>
    <w:p w14:paraId="792A27F4" w14:textId="77777777" w:rsidR="00A00240" w:rsidRPr="00A00240" w:rsidRDefault="00653CD3" w:rsidP="005A51E8">
      <w:pPr>
        <w:spacing w:after="100" w:afterAutospacing="1" w:line="24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sidR="00A00240" w:rsidRPr="00A00240">
        <w:rPr>
          <w:rFonts w:ascii="Times New Roman" w:eastAsia="Times New Roman" w:hAnsi="Times New Roman" w:cs="Times New Roman"/>
          <w:sz w:val="24"/>
          <w:szCs w:val="24"/>
          <w:lang w:eastAsia="en-ZW"/>
        </w:rPr>
        <w:t>If an act is a nullity, it is not only bad, but incurably bad… And every proceeding which is founded on it is also bad and incurably bad. You cannot put something on nothing and expect it to stay there. It will c</w:t>
      </w:r>
      <w:r>
        <w:rPr>
          <w:rFonts w:ascii="Times New Roman" w:eastAsia="Times New Roman" w:hAnsi="Times New Roman" w:cs="Times New Roman"/>
          <w:sz w:val="24"/>
          <w:szCs w:val="24"/>
          <w:lang w:eastAsia="en-ZW"/>
        </w:rPr>
        <w:t>ollapse.”</w:t>
      </w:r>
      <w:r w:rsidR="00A00240" w:rsidRPr="00A00240">
        <w:rPr>
          <w:rFonts w:ascii="Times New Roman" w:eastAsia="Times New Roman" w:hAnsi="Times New Roman" w:cs="Times New Roman"/>
          <w:sz w:val="24"/>
          <w:szCs w:val="24"/>
          <w:lang w:eastAsia="en-ZW"/>
        </w:rPr>
        <w:t xml:space="preserve"> </w:t>
      </w:r>
    </w:p>
    <w:p w14:paraId="7792512E" w14:textId="3D5D5F68" w:rsidR="001659A6" w:rsidRPr="001659A6" w:rsidRDefault="001659A6" w:rsidP="00506FBD">
      <w:pPr>
        <w:spacing w:after="100" w:afterAutospacing="1" w:line="360" w:lineRule="auto"/>
        <w:ind w:firstLine="720"/>
        <w:jc w:val="both"/>
        <w:rPr>
          <w:rFonts w:ascii="Times New Roman" w:eastAsia="Times New Roman" w:hAnsi="Times New Roman" w:cs="Times New Roman"/>
          <w:b/>
          <w:bCs/>
          <w:sz w:val="24"/>
          <w:szCs w:val="24"/>
          <w:lang w:eastAsia="en-ZW"/>
        </w:rPr>
      </w:pPr>
      <w:r w:rsidRPr="001659A6">
        <w:rPr>
          <w:rFonts w:ascii="Times New Roman" w:eastAsia="Times New Roman" w:hAnsi="Times New Roman" w:cs="Times New Roman"/>
          <w:b/>
          <w:bCs/>
          <w:sz w:val="24"/>
          <w:szCs w:val="24"/>
          <w:lang w:eastAsia="en-ZW"/>
        </w:rPr>
        <w:t>Whether or not the requirements for a declaratory order were met</w:t>
      </w:r>
      <w:r>
        <w:rPr>
          <w:rFonts w:ascii="Times New Roman" w:eastAsia="Times New Roman" w:hAnsi="Times New Roman" w:cs="Times New Roman"/>
          <w:b/>
          <w:bCs/>
          <w:sz w:val="24"/>
          <w:szCs w:val="24"/>
          <w:lang w:eastAsia="en-ZW"/>
        </w:rPr>
        <w:t>.</w:t>
      </w:r>
    </w:p>
    <w:p w14:paraId="0A5D6881" w14:textId="43415B6E" w:rsidR="00B22281" w:rsidRDefault="00C04F14" w:rsidP="00506FBD">
      <w:pPr>
        <w:spacing w:after="100" w:afterAutospacing="1" w:line="360" w:lineRule="auto"/>
        <w:ind w:firstLine="720"/>
        <w:jc w:val="both"/>
        <w:rPr>
          <w:rFonts w:ascii="Times New Roman" w:eastAsia="Times New Roman" w:hAnsi="Times New Roman" w:cs="Times New Roman"/>
          <w:bCs/>
          <w:sz w:val="24"/>
          <w:szCs w:val="24"/>
          <w:lang w:eastAsia="en-ZW"/>
        </w:rPr>
      </w:pPr>
      <w:r w:rsidRPr="00C04F14">
        <w:rPr>
          <w:rFonts w:ascii="Times New Roman" w:eastAsia="Times New Roman" w:hAnsi="Times New Roman" w:cs="Times New Roman"/>
          <w:bCs/>
          <w:sz w:val="24"/>
          <w:szCs w:val="24"/>
          <w:lang w:eastAsia="en-ZW"/>
        </w:rPr>
        <w:t>The jurisdiction of this Court to grant declaratory orders i</w:t>
      </w:r>
      <w:r w:rsidR="004A4436">
        <w:rPr>
          <w:rFonts w:ascii="Times New Roman" w:eastAsia="Times New Roman" w:hAnsi="Times New Roman" w:cs="Times New Roman"/>
          <w:bCs/>
          <w:sz w:val="24"/>
          <w:szCs w:val="24"/>
          <w:lang w:eastAsia="en-ZW"/>
        </w:rPr>
        <w:t>s an inherent power</w:t>
      </w:r>
      <w:r w:rsidRPr="00C04F14">
        <w:rPr>
          <w:rFonts w:ascii="Times New Roman" w:eastAsia="Times New Roman" w:hAnsi="Times New Roman" w:cs="Times New Roman"/>
          <w:bCs/>
          <w:sz w:val="24"/>
          <w:szCs w:val="24"/>
          <w:lang w:eastAsia="en-ZW"/>
        </w:rPr>
        <w:t xml:space="preserve"> enshrined in Section 14 of the High Court Act [</w:t>
      </w:r>
      <w:r w:rsidRPr="00B22281">
        <w:rPr>
          <w:rFonts w:ascii="Times New Roman" w:eastAsia="Times New Roman" w:hAnsi="Times New Roman" w:cs="Times New Roman"/>
          <w:bCs/>
          <w:i/>
          <w:sz w:val="24"/>
          <w:szCs w:val="24"/>
          <w:lang w:eastAsia="en-ZW"/>
        </w:rPr>
        <w:t>Chapter 7:06</w:t>
      </w:r>
      <w:r w:rsidR="00B22281">
        <w:rPr>
          <w:rFonts w:ascii="Times New Roman" w:eastAsia="Times New Roman" w:hAnsi="Times New Roman" w:cs="Times New Roman"/>
          <w:bCs/>
          <w:sz w:val="24"/>
          <w:szCs w:val="24"/>
          <w:lang w:eastAsia="en-ZW"/>
        </w:rPr>
        <w:t>]. The provision states that:</w:t>
      </w:r>
    </w:p>
    <w:p w14:paraId="36B7E85A" w14:textId="06BAEBEF" w:rsidR="00B22281" w:rsidRDefault="00B22281" w:rsidP="005A51E8">
      <w:pPr>
        <w:spacing w:after="100" w:afterAutospacing="1" w:line="360" w:lineRule="auto"/>
        <w:ind w:left="720"/>
        <w:jc w:val="both"/>
        <w:rPr>
          <w:rFonts w:ascii="Times New Roman" w:eastAsia="Times New Roman" w:hAnsi="Times New Roman" w:cs="Times New Roman"/>
          <w:bCs/>
          <w:sz w:val="24"/>
          <w:szCs w:val="24"/>
          <w:lang w:eastAsia="en-ZW"/>
        </w:rPr>
      </w:pPr>
      <w:r>
        <w:rPr>
          <w:rFonts w:ascii="Times New Roman" w:eastAsia="Times New Roman" w:hAnsi="Times New Roman" w:cs="Times New Roman"/>
          <w:bCs/>
          <w:sz w:val="24"/>
          <w:szCs w:val="24"/>
          <w:lang w:eastAsia="en-ZW"/>
        </w:rPr>
        <w:t>“</w:t>
      </w:r>
      <w:r w:rsidR="00C04F14" w:rsidRPr="00C04F14">
        <w:rPr>
          <w:rFonts w:ascii="Times New Roman" w:eastAsia="Times New Roman" w:hAnsi="Times New Roman" w:cs="Times New Roman"/>
          <w:bCs/>
          <w:sz w:val="24"/>
          <w:szCs w:val="24"/>
          <w:lang w:eastAsia="en-ZW"/>
        </w:rPr>
        <w:t>The High Court may, in its discretion, at the instance of any interested person, enquire into and determine any existing, future or contingent right or obligation, notwithstanding that such person cannot claim any relief conseq</w:t>
      </w:r>
      <w:r>
        <w:rPr>
          <w:rFonts w:ascii="Times New Roman" w:eastAsia="Times New Roman" w:hAnsi="Times New Roman" w:cs="Times New Roman"/>
          <w:bCs/>
          <w:sz w:val="24"/>
          <w:szCs w:val="24"/>
          <w:lang w:eastAsia="en-ZW"/>
        </w:rPr>
        <w:t>uential upon such determination”</w:t>
      </w:r>
      <w:r w:rsidR="00C04F14" w:rsidRPr="00C04F14">
        <w:rPr>
          <w:rFonts w:ascii="Times New Roman" w:eastAsia="Times New Roman" w:hAnsi="Times New Roman" w:cs="Times New Roman"/>
          <w:bCs/>
          <w:sz w:val="24"/>
          <w:szCs w:val="24"/>
          <w:lang w:eastAsia="en-ZW"/>
        </w:rPr>
        <w:t xml:space="preserve">. </w:t>
      </w:r>
    </w:p>
    <w:p w14:paraId="316B17A9" w14:textId="0D3E549B" w:rsidR="00C04F14" w:rsidRPr="00C04F14" w:rsidRDefault="00C04F14" w:rsidP="00506FBD">
      <w:pPr>
        <w:spacing w:after="100" w:afterAutospacing="1" w:line="360" w:lineRule="auto"/>
        <w:ind w:firstLine="360"/>
        <w:jc w:val="both"/>
        <w:rPr>
          <w:rFonts w:ascii="Times New Roman" w:eastAsia="Times New Roman" w:hAnsi="Times New Roman" w:cs="Times New Roman"/>
          <w:bCs/>
          <w:sz w:val="24"/>
          <w:szCs w:val="24"/>
          <w:lang w:eastAsia="en-ZW"/>
        </w:rPr>
      </w:pPr>
      <w:r w:rsidRPr="00C04F14">
        <w:rPr>
          <w:rFonts w:ascii="Times New Roman" w:eastAsia="Times New Roman" w:hAnsi="Times New Roman" w:cs="Times New Roman"/>
          <w:bCs/>
          <w:sz w:val="24"/>
          <w:szCs w:val="24"/>
          <w:lang w:eastAsia="en-ZW"/>
        </w:rPr>
        <w:t>For a court to exercise its discretion under Section 14, an applicant must satisfy a two-part</w:t>
      </w:r>
      <w:r w:rsidR="00B22281">
        <w:rPr>
          <w:rFonts w:ascii="Times New Roman" w:eastAsia="Times New Roman" w:hAnsi="Times New Roman" w:cs="Times New Roman"/>
          <w:bCs/>
          <w:sz w:val="24"/>
          <w:szCs w:val="24"/>
          <w:lang w:eastAsia="en-ZW"/>
        </w:rPr>
        <w:t xml:space="preserve"> test that has been </w:t>
      </w:r>
      <w:r w:rsidRPr="00C04F14">
        <w:rPr>
          <w:rFonts w:ascii="Times New Roman" w:eastAsia="Times New Roman" w:hAnsi="Times New Roman" w:cs="Times New Roman"/>
          <w:bCs/>
          <w:sz w:val="24"/>
          <w:szCs w:val="24"/>
          <w:lang w:eastAsia="en-ZW"/>
        </w:rPr>
        <w:t>developed through Zimbabwean jurisprudence.</w:t>
      </w:r>
    </w:p>
    <w:p w14:paraId="747781F0" w14:textId="70C3E8DB" w:rsidR="00C04F14" w:rsidRPr="00C04F14" w:rsidRDefault="004A4436" w:rsidP="005A51E8">
      <w:pPr>
        <w:numPr>
          <w:ilvl w:val="0"/>
          <w:numId w:val="6"/>
        </w:numPr>
        <w:spacing w:after="100" w:afterAutospacing="1" w:line="360" w:lineRule="auto"/>
        <w:jc w:val="both"/>
        <w:rPr>
          <w:rFonts w:ascii="Times New Roman" w:eastAsia="Times New Roman" w:hAnsi="Times New Roman" w:cs="Times New Roman"/>
          <w:bCs/>
          <w:sz w:val="24"/>
          <w:szCs w:val="24"/>
          <w:lang w:eastAsia="en-ZW"/>
        </w:rPr>
      </w:pPr>
      <w:r>
        <w:rPr>
          <w:rFonts w:ascii="Times New Roman" w:eastAsia="Times New Roman" w:hAnsi="Times New Roman" w:cs="Times New Roman"/>
          <w:bCs/>
          <w:sz w:val="24"/>
          <w:szCs w:val="24"/>
          <w:lang w:eastAsia="en-ZW"/>
        </w:rPr>
        <w:t xml:space="preserve">The applicant must demonstrate that they have a </w:t>
      </w:r>
      <w:r w:rsidR="000564B0">
        <w:rPr>
          <w:rFonts w:ascii="Times New Roman" w:eastAsia="Times New Roman" w:hAnsi="Times New Roman" w:cs="Times New Roman"/>
          <w:bCs/>
          <w:sz w:val="24"/>
          <w:szCs w:val="24"/>
          <w:lang w:eastAsia="en-ZW"/>
        </w:rPr>
        <w:t>direct and substantial i</w:t>
      </w:r>
      <w:r w:rsidR="00C04F14" w:rsidRPr="00C04F14">
        <w:rPr>
          <w:rFonts w:ascii="Times New Roman" w:eastAsia="Times New Roman" w:hAnsi="Times New Roman" w:cs="Times New Roman"/>
          <w:bCs/>
          <w:sz w:val="24"/>
          <w:szCs w:val="24"/>
          <w:lang w:eastAsia="en-ZW"/>
        </w:rPr>
        <w:t>nterest</w:t>
      </w:r>
      <w:r>
        <w:rPr>
          <w:rFonts w:ascii="Times New Roman" w:eastAsia="Times New Roman" w:hAnsi="Times New Roman" w:cs="Times New Roman"/>
          <w:bCs/>
          <w:sz w:val="24"/>
          <w:szCs w:val="24"/>
          <w:lang w:eastAsia="en-ZW"/>
        </w:rPr>
        <w:t xml:space="preserve"> in the subject matter of the application</w:t>
      </w:r>
      <w:r w:rsidR="00C04F14" w:rsidRPr="00C04F14">
        <w:rPr>
          <w:rFonts w:ascii="Times New Roman" w:eastAsia="Times New Roman" w:hAnsi="Times New Roman" w:cs="Times New Roman"/>
          <w:bCs/>
          <w:sz w:val="24"/>
          <w:szCs w:val="24"/>
          <w:lang w:eastAsia="en-ZW"/>
        </w:rPr>
        <w:t>.</w:t>
      </w:r>
    </w:p>
    <w:p w14:paraId="3348D3E8" w14:textId="77777777" w:rsidR="004A4436" w:rsidRDefault="004A4436" w:rsidP="005A51E8">
      <w:pPr>
        <w:numPr>
          <w:ilvl w:val="0"/>
          <w:numId w:val="6"/>
        </w:numPr>
        <w:spacing w:after="100" w:afterAutospacing="1" w:line="360" w:lineRule="auto"/>
        <w:jc w:val="both"/>
        <w:rPr>
          <w:rFonts w:ascii="Times New Roman" w:eastAsia="Times New Roman" w:hAnsi="Times New Roman" w:cs="Times New Roman"/>
          <w:bCs/>
          <w:sz w:val="24"/>
          <w:szCs w:val="24"/>
          <w:lang w:eastAsia="en-ZW"/>
        </w:rPr>
      </w:pPr>
      <w:r w:rsidRPr="004A4436">
        <w:rPr>
          <w:rFonts w:ascii="Times New Roman" w:eastAsia="Times New Roman" w:hAnsi="Times New Roman" w:cs="Times New Roman"/>
          <w:bCs/>
          <w:sz w:val="24"/>
          <w:szCs w:val="24"/>
          <w:lang w:eastAsia="en-ZW"/>
        </w:rPr>
        <w:t>And that the i</w:t>
      </w:r>
      <w:r w:rsidR="00C04F14" w:rsidRPr="004A4436">
        <w:rPr>
          <w:rFonts w:ascii="Times New Roman" w:eastAsia="Times New Roman" w:hAnsi="Times New Roman" w:cs="Times New Roman"/>
          <w:bCs/>
          <w:sz w:val="24"/>
          <w:szCs w:val="24"/>
          <w:lang w:eastAsia="en-ZW"/>
        </w:rPr>
        <w:t xml:space="preserve">nterest must relate to an existing, future, or contingent legal right or obligation. A </w:t>
      </w:r>
      <w:proofErr w:type="spellStart"/>
      <w:r w:rsidR="00C04F14" w:rsidRPr="004A4436">
        <w:rPr>
          <w:rFonts w:ascii="Times New Roman" w:eastAsia="Times New Roman" w:hAnsi="Times New Roman" w:cs="Times New Roman"/>
          <w:bCs/>
          <w:sz w:val="24"/>
          <w:szCs w:val="24"/>
          <w:lang w:eastAsia="en-ZW"/>
        </w:rPr>
        <w:t>declaratur</w:t>
      </w:r>
      <w:proofErr w:type="spellEnd"/>
      <w:r w:rsidR="00C04F14" w:rsidRPr="004A4436">
        <w:rPr>
          <w:rFonts w:ascii="Times New Roman" w:eastAsia="Times New Roman" w:hAnsi="Times New Roman" w:cs="Times New Roman"/>
          <w:bCs/>
          <w:sz w:val="24"/>
          <w:szCs w:val="24"/>
          <w:lang w:eastAsia="en-ZW"/>
        </w:rPr>
        <w:t xml:space="preserve"> cannot be granted to resolve a purely academic or hypothetical question. </w:t>
      </w:r>
    </w:p>
    <w:p w14:paraId="5A6EAADE" w14:textId="48B4AC4E" w:rsidR="00B22281" w:rsidRPr="004A4436" w:rsidRDefault="00B22281" w:rsidP="00506FBD">
      <w:pPr>
        <w:spacing w:after="100" w:afterAutospacing="1" w:line="360" w:lineRule="auto"/>
        <w:ind w:firstLine="360"/>
        <w:jc w:val="both"/>
        <w:rPr>
          <w:rFonts w:ascii="Times New Roman" w:eastAsia="Times New Roman" w:hAnsi="Times New Roman" w:cs="Times New Roman"/>
          <w:bCs/>
          <w:sz w:val="24"/>
          <w:szCs w:val="24"/>
          <w:lang w:eastAsia="en-ZW"/>
        </w:rPr>
      </w:pPr>
      <w:r w:rsidRPr="004A4436">
        <w:rPr>
          <w:rFonts w:ascii="Times New Roman" w:eastAsia="Times New Roman" w:hAnsi="Times New Roman" w:cs="Times New Roman"/>
          <w:bCs/>
          <w:sz w:val="24"/>
          <w:szCs w:val="24"/>
          <w:lang w:eastAsia="en-ZW"/>
        </w:rPr>
        <w:lastRenderedPageBreak/>
        <w:t xml:space="preserve">In the case of </w:t>
      </w:r>
      <w:r w:rsidRPr="004A4436">
        <w:rPr>
          <w:rFonts w:ascii="Times New Roman" w:eastAsia="Times New Roman" w:hAnsi="Times New Roman" w:cs="Times New Roman"/>
          <w:bCs/>
          <w:i/>
          <w:sz w:val="24"/>
          <w:szCs w:val="24"/>
          <w:lang w:eastAsia="en-ZW"/>
        </w:rPr>
        <w:t>Johnsen v AFC</w:t>
      </w:r>
      <w:r w:rsidRPr="004A4436">
        <w:rPr>
          <w:rFonts w:ascii="Times New Roman" w:eastAsia="Times New Roman" w:hAnsi="Times New Roman" w:cs="Times New Roman"/>
          <w:bCs/>
          <w:sz w:val="24"/>
          <w:szCs w:val="24"/>
          <w:lang w:eastAsia="en-ZW"/>
        </w:rPr>
        <w:t xml:space="preserve"> 1995 (1) ZLR 65, GUBBAY CJ</w:t>
      </w:r>
      <w:r w:rsidR="000564B0">
        <w:rPr>
          <w:rFonts w:ascii="Times New Roman" w:eastAsia="Times New Roman" w:hAnsi="Times New Roman" w:cs="Times New Roman"/>
          <w:bCs/>
          <w:sz w:val="24"/>
          <w:szCs w:val="24"/>
          <w:lang w:eastAsia="en-ZW"/>
        </w:rPr>
        <w:t xml:space="preserve"> (as he then was)</w:t>
      </w:r>
      <w:r w:rsidRPr="004A4436">
        <w:rPr>
          <w:rFonts w:ascii="Times New Roman" w:eastAsia="Times New Roman" w:hAnsi="Times New Roman" w:cs="Times New Roman"/>
          <w:bCs/>
          <w:sz w:val="24"/>
          <w:szCs w:val="24"/>
          <w:lang w:eastAsia="en-ZW"/>
        </w:rPr>
        <w:t xml:space="preserve"> had the occasion to consider when a </w:t>
      </w:r>
      <w:proofErr w:type="spellStart"/>
      <w:r w:rsidRPr="004A4436">
        <w:rPr>
          <w:rFonts w:ascii="Times New Roman" w:eastAsia="Times New Roman" w:hAnsi="Times New Roman" w:cs="Times New Roman"/>
          <w:bCs/>
          <w:sz w:val="24"/>
          <w:szCs w:val="24"/>
          <w:lang w:eastAsia="en-ZW"/>
        </w:rPr>
        <w:t>declaratur</w:t>
      </w:r>
      <w:proofErr w:type="spellEnd"/>
      <w:r w:rsidRPr="004A4436">
        <w:rPr>
          <w:rFonts w:ascii="Times New Roman" w:eastAsia="Times New Roman" w:hAnsi="Times New Roman" w:cs="Times New Roman"/>
          <w:bCs/>
          <w:sz w:val="24"/>
          <w:szCs w:val="24"/>
          <w:lang w:eastAsia="en-ZW"/>
        </w:rPr>
        <w:t xml:space="preserve"> can be granted. He stated at page 72E-F as follows:</w:t>
      </w:r>
    </w:p>
    <w:p w14:paraId="040E21D5" w14:textId="5DE7EB03" w:rsidR="00B22281" w:rsidRPr="008B6358" w:rsidRDefault="00B22281" w:rsidP="00506FBD">
      <w:pPr>
        <w:spacing w:after="100" w:afterAutospacing="1" w:line="240" w:lineRule="auto"/>
        <w:ind w:left="720"/>
        <w:jc w:val="both"/>
        <w:rPr>
          <w:rFonts w:ascii="Times New Roman" w:eastAsia="Times New Roman" w:hAnsi="Times New Roman" w:cs="Times New Roman"/>
          <w:bCs/>
          <w:sz w:val="24"/>
          <w:szCs w:val="24"/>
          <w:lang w:eastAsia="en-ZW"/>
        </w:rPr>
      </w:pPr>
      <w:r w:rsidRPr="008B6358">
        <w:rPr>
          <w:rFonts w:ascii="Times New Roman" w:eastAsia="Times New Roman" w:hAnsi="Times New Roman" w:cs="Times New Roman"/>
          <w:bCs/>
          <w:sz w:val="24"/>
          <w:szCs w:val="24"/>
          <w:lang w:eastAsia="en-ZW"/>
        </w:rPr>
        <w:t>“The condition precedent to the grant of a declaratory order under section 14 of the High Court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w:t>
      </w:r>
    </w:p>
    <w:p w14:paraId="0361337C" w14:textId="48768E66" w:rsidR="00C04F14" w:rsidRPr="004A4436" w:rsidRDefault="00C04F14" w:rsidP="00506FBD">
      <w:pPr>
        <w:spacing w:after="100" w:afterAutospacing="1" w:line="360" w:lineRule="auto"/>
        <w:ind w:firstLine="720"/>
        <w:jc w:val="both"/>
        <w:rPr>
          <w:rFonts w:ascii="Times New Roman" w:eastAsia="Times New Roman" w:hAnsi="Times New Roman" w:cs="Times New Roman"/>
          <w:bCs/>
          <w:sz w:val="24"/>
          <w:szCs w:val="24"/>
          <w:lang w:eastAsia="en-ZW"/>
        </w:rPr>
      </w:pPr>
      <w:r w:rsidRPr="004A4436">
        <w:rPr>
          <w:rFonts w:ascii="Times New Roman" w:eastAsia="Times New Roman" w:hAnsi="Times New Roman" w:cs="Times New Roman"/>
          <w:bCs/>
          <w:sz w:val="24"/>
          <w:szCs w:val="24"/>
          <w:lang w:eastAsia="en-ZW"/>
        </w:rPr>
        <w:t xml:space="preserve">Even upon satisfying the two requirements, the grant of a declaratory order is not a right but remains within the discretion of the Court. The Court must be </w:t>
      </w:r>
      <w:r w:rsidR="004A4436">
        <w:rPr>
          <w:rFonts w:ascii="Times New Roman" w:eastAsia="Times New Roman" w:hAnsi="Times New Roman" w:cs="Times New Roman"/>
          <w:bCs/>
          <w:sz w:val="24"/>
          <w:szCs w:val="24"/>
          <w:lang w:eastAsia="en-ZW"/>
        </w:rPr>
        <w:t>convinced that the matter is a proper one</w:t>
      </w:r>
      <w:r w:rsidRPr="004A4436">
        <w:rPr>
          <w:rFonts w:ascii="Times New Roman" w:eastAsia="Times New Roman" w:hAnsi="Times New Roman" w:cs="Times New Roman"/>
          <w:bCs/>
          <w:sz w:val="24"/>
          <w:szCs w:val="24"/>
          <w:lang w:eastAsia="en-ZW"/>
        </w:rPr>
        <w:t xml:space="preserve"> for the exercise of this discretion, considering all the circumstances of the case. The Applicants</w:t>
      </w:r>
      <w:r w:rsidR="004A4436">
        <w:rPr>
          <w:rFonts w:ascii="Times New Roman" w:eastAsia="Times New Roman" w:hAnsi="Times New Roman" w:cs="Times New Roman"/>
          <w:bCs/>
          <w:sz w:val="24"/>
          <w:szCs w:val="24"/>
          <w:lang w:eastAsia="en-ZW"/>
        </w:rPr>
        <w:t>’</w:t>
      </w:r>
      <w:r w:rsidRPr="004A4436">
        <w:rPr>
          <w:rFonts w:ascii="Times New Roman" w:eastAsia="Times New Roman" w:hAnsi="Times New Roman" w:cs="Times New Roman"/>
          <w:bCs/>
          <w:sz w:val="24"/>
          <w:szCs w:val="24"/>
          <w:lang w:eastAsia="en-ZW"/>
        </w:rPr>
        <w:t xml:space="preserve"> claim, seeking to rectify an alleged unlawful act that infringes upon their rights as directors and undermines the integrity of public company records, is undoubtedly a proper case for this Court's intervention.</w:t>
      </w:r>
    </w:p>
    <w:p w14:paraId="53B5D063" w14:textId="7D048DE5" w:rsidR="009A41DC" w:rsidRPr="009A41DC" w:rsidRDefault="001659A6" w:rsidP="00506FBD">
      <w:pPr>
        <w:spacing w:after="100" w:afterAutospacing="1" w:line="360" w:lineRule="auto"/>
        <w:ind w:left="720"/>
        <w:jc w:val="both"/>
        <w:rPr>
          <w:rFonts w:ascii="Times New Roman" w:hAnsi="Times New Roman" w:cs="Times New Roman"/>
          <w:sz w:val="24"/>
          <w:szCs w:val="24"/>
        </w:rPr>
      </w:pPr>
      <w:r w:rsidRPr="001659A6">
        <w:rPr>
          <w:rFonts w:ascii="Times New Roman" w:hAnsi="Times New Roman" w:cs="Times New Roman"/>
          <w:b/>
          <w:sz w:val="24"/>
          <w:szCs w:val="24"/>
        </w:rPr>
        <w:t xml:space="preserve">Effect of non-compliance with section 202 of the </w:t>
      </w:r>
      <w:r w:rsidR="009A41DC" w:rsidRPr="009A41DC">
        <w:rPr>
          <w:rFonts w:ascii="Times New Roman" w:hAnsi="Times New Roman" w:cs="Times New Roman"/>
          <w:b/>
          <w:sz w:val="24"/>
          <w:szCs w:val="24"/>
        </w:rPr>
        <w:t>Companies and Other Business Entities Act</w:t>
      </w:r>
      <w:r w:rsidR="009A41DC">
        <w:rPr>
          <w:rFonts w:ascii="Times New Roman" w:hAnsi="Times New Roman" w:cs="Times New Roman"/>
          <w:b/>
          <w:sz w:val="24"/>
          <w:szCs w:val="24"/>
        </w:rPr>
        <w:t>.</w:t>
      </w:r>
    </w:p>
    <w:p w14:paraId="6EA30864" w14:textId="7A64830D" w:rsidR="008B6358" w:rsidRPr="00A25F19" w:rsidRDefault="008B6358" w:rsidP="005A51E8">
      <w:pPr>
        <w:spacing w:after="100" w:afterAutospacing="1" w:line="360" w:lineRule="auto"/>
        <w:jc w:val="both"/>
        <w:rPr>
          <w:rFonts w:ascii="Times New Roman" w:hAnsi="Times New Roman" w:cs="Times New Roman"/>
          <w:sz w:val="24"/>
          <w:szCs w:val="24"/>
        </w:rPr>
      </w:pPr>
      <w:r w:rsidRPr="00A25F19">
        <w:rPr>
          <w:rFonts w:ascii="Times New Roman" w:hAnsi="Times New Roman" w:cs="Times New Roman"/>
          <w:sz w:val="24"/>
          <w:szCs w:val="24"/>
        </w:rPr>
        <w:t>Section 202 of th</w:t>
      </w:r>
      <w:r w:rsidR="009A41DC">
        <w:rPr>
          <w:rFonts w:ascii="Times New Roman" w:hAnsi="Times New Roman" w:cs="Times New Roman"/>
          <w:sz w:val="24"/>
          <w:szCs w:val="24"/>
        </w:rPr>
        <w:t>e Companies and other Business E</w:t>
      </w:r>
      <w:r w:rsidRPr="00A25F19">
        <w:rPr>
          <w:rFonts w:ascii="Times New Roman" w:hAnsi="Times New Roman" w:cs="Times New Roman"/>
          <w:sz w:val="24"/>
          <w:szCs w:val="24"/>
        </w:rPr>
        <w:t>ntities Act [</w:t>
      </w:r>
      <w:r w:rsidR="005A51E8">
        <w:rPr>
          <w:rFonts w:ascii="Times New Roman" w:hAnsi="Times New Roman" w:cs="Times New Roman"/>
          <w:i/>
          <w:sz w:val="24"/>
          <w:szCs w:val="24"/>
        </w:rPr>
        <w:t>Chapter 24:31</w:t>
      </w:r>
      <w:r w:rsidRPr="00A25F19">
        <w:rPr>
          <w:rFonts w:ascii="Times New Roman" w:hAnsi="Times New Roman" w:cs="Times New Roman"/>
          <w:sz w:val="24"/>
          <w:szCs w:val="24"/>
        </w:rPr>
        <w:t>] is couched as follows:</w:t>
      </w:r>
    </w:p>
    <w:p w14:paraId="78438756" w14:textId="7F85E3DA" w:rsidR="008B6358" w:rsidRPr="00A25F19" w:rsidRDefault="008B6358" w:rsidP="00506FBD">
      <w:pPr>
        <w:spacing w:after="100" w:afterAutospacing="1" w:line="360" w:lineRule="auto"/>
        <w:ind w:firstLine="720"/>
        <w:jc w:val="both"/>
        <w:rPr>
          <w:rFonts w:ascii="Times New Roman" w:hAnsi="Times New Roman" w:cs="Times New Roman"/>
          <w:b/>
          <w:sz w:val="24"/>
          <w:szCs w:val="24"/>
        </w:rPr>
      </w:pPr>
      <w:r w:rsidRPr="00A25F19">
        <w:rPr>
          <w:rFonts w:ascii="Times New Roman" w:hAnsi="Times New Roman" w:cs="Times New Roman"/>
          <w:b/>
          <w:sz w:val="24"/>
          <w:szCs w:val="24"/>
        </w:rPr>
        <w:t xml:space="preserve">202 Removal and resignation of directors </w:t>
      </w:r>
    </w:p>
    <w:p w14:paraId="3BEA7D7D" w14:textId="1A98F296" w:rsidR="008B6358" w:rsidRPr="00A25F19" w:rsidRDefault="008B6358" w:rsidP="00506FBD">
      <w:pPr>
        <w:spacing w:after="100" w:afterAutospacing="1" w:line="360" w:lineRule="auto"/>
        <w:ind w:left="1440" w:hanging="720"/>
        <w:jc w:val="both"/>
        <w:rPr>
          <w:rFonts w:ascii="Times New Roman" w:hAnsi="Times New Roman" w:cs="Times New Roman"/>
        </w:rPr>
      </w:pPr>
      <w:r w:rsidRPr="00A25F19">
        <w:rPr>
          <w:rFonts w:ascii="Times New Roman" w:hAnsi="Times New Roman" w:cs="Times New Roman"/>
        </w:rPr>
        <w:t xml:space="preserve">(1) </w:t>
      </w:r>
      <w:r w:rsidR="00506FBD">
        <w:rPr>
          <w:rFonts w:ascii="Times New Roman" w:hAnsi="Times New Roman" w:cs="Times New Roman"/>
        </w:rPr>
        <w:tab/>
      </w:r>
      <w:r w:rsidRPr="00A25F19">
        <w:rPr>
          <w:rFonts w:ascii="Times New Roman" w:hAnsi="Times New Roman" w:cs="Times New Roman"/>
        </w:rPr>
        <w:t xml:space="preserve">One or more directors may be removed, with or without a stated reason or cause, at a general meeting by a majority of the votes of shares then entitled to vote at an election of directors, except that no director may be removed unless the notice of the meeting states that a purpose of the meeting was to vote on the removal of such director at the meeting. </w:t>
      </w:r>
    </w:p>
    <w:p w14:paraId="0EA31680" w14:textId="789F162B" w:rsidR="008B6358" w:rsidRPr="00A25F19" w:rsidRDefault="008B6358" w:rsidP="00506FBD">
      <w:pPr>
        <w:spacing w:after="100" w:afterAutospacing="1" w:line="360" w:lineRule="auto"/>
        <w:ind w:left="1440" w:hanging="720"/>
        <w:jc w:val="both"/>
        <w:rPr>
          <w:rFonts w:ascii="Times New Roman" w:hAnsi="Times New Roman" w:cs="Times New Roman"/>
        </w:rPr>
      </w:pPr>
      <w:r w:rsidRPr="00A25F19">
        <w:rPr>
          <w:rFonts w:ascii="Times New Roman" w:hAnsi="Times New Roman" w:cs="Times New Roman"/>
        </w:rPr>
        <w:t xml:space="preserve">(2) </w:t>
      </w:r>
      <w:r w:rsidR="00506FBD">
        <w:rPr>
          <w:rFonts w:ascii="Times New Roman" w:hAnsi="Times New Roman" w:cs="Times New Roman"/>
        </w:rPr>
        <w:tab/>
      </w:r>
      <w:r w:rsidRPr="00A25F19">
        <w:rPr>
          <w:rFonts w:ascii="Times New Roman" w:hAnsi="Times New Roman" w:cs="Times New Roman"/>
        </w:rPr>
        <w:t xml:space="preserve">The removal of a director shall not in itself prejudice any right to compensation upon removal which the director may have under a contract with the company. However, the election or status of a person as a director shall not, in itself, create any such rights. </w:t>
      </w:r>
    </w:p>
    <w:p w14:paraId="12E11378" w14:textId="0A2259DF" w:rsidR="000D6AD4" w:rsidRPr="00A25F19" w:rsidRDefault="008B6358" w:rsidP="00506FBD">
      <w:pPr>
        <w:spacing w:after="100" w:afterAutospacing="1" w:line="360" w:lineRule="auto"/>
        <w:ind w:left="1440" w:hanging="720"/>
        <w:jc w:val="both"/>
        <w:rPr>
          <w:rFonts w:ascii="Times New Roman" w:eastAsia="Times New Roman" w:hAnsi="Times New Roman" w:cs="Times New Roman"/>
          <w:b/>
          <w:bCs/>
          <w:lang w:eastAsia="en-ZW"/>
        </w:rPr>
      </w:pPr>
      <w:r w:rsidRPr="00A25F19">
        <w:rPr>
          <w:rFonts w:ascii="Times New Roman" w:hAnsi="Times New Roman" w:cs="Times New Roman"/>
        </w:rPr>
        <w:t xml:space="preserve">(3) </w:t>
      </w:r>
      <w:r w:rsidR="00506FBD">
        <w:rPr>
          <w:rFonts w:ascii="Times New Roman" w:hAnsi="Times New Roman" w:cs="Times New Roman"/>
        </w:rPr>
        <w:tab/>
      </w:r>
      <w:r w:rsidRPr="00A25F19">
        <w:rPr>
          <w:rFonts w:ascii="Times New Roman" w:hAnsi="Times New Roman" w:cs="Times New Roman"/>
        </w:rPr>
        <w:t xml:space="preserve">A director may resign at any time by giving written notice, as far in advance as is practicable, to the board of directors or its chairperson. A resignation is effective when the notice is given unless the notice specifies a future date. The pending vacancy may </w:t>
      </w:r>
      <w:r w:rsidRPr="00A25F19">
        <w:rPr>
          <w:rFonts w:ascii="Times New Roman" w:hAnsi="Times New Roman" w:cs="Times New Roman"/>
        </w:rPr>
        <w:lastRenderedPageBreak/>
        <w:t xml:space="preserve">be filled before the effective date of the resignation, but the successor shall not take office until the effective date. </w:t>
      </w:r>
    </w:p>
    <w:p w14:paraId="07316001" w14:textId="13F6B6AF" w:rsidR="009A1D39" w:rsidRDefault="009A1D39" w:rsidP="00506FBD">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sidRPr="000B4043">
        <w:rPr>
          <w:rFonts w:ascii="Times New Roman" w:eastAsia="Times New Roman" w:hAnsi="Times New Roman" w:cs="Times New Roman"/>
          <w:sz w:val="24"/>
          <w:szCs w:val="24"/>
          <w:lang w:eastAsia="en-ZW"/>
        </w:rPr>
        <w:t>The removal of a director from office is not an arbitrary act. It must adhere to both the co</w:t>
      </w:r>
      <w:r>
        <w:rPr>
          <w:rFonts w:ascii="Times New Roman" w:eastAsia="Times New Roman" w:hAnsi="Times New Roman" w:cs="Times New Roman"/>
          <w:sz w:val="24"/>
          <w:szCs w:val="24"/>
          <w:lang w:eastAsia="en-ZW"/>
        </w:rPr>
        <w:t>mpany’</w:t>
      </w:r>
      <w:r w:rsidRPr="000B4043">
        <w:rPr>
          <w:rFonts w:ascii="Times New Roman" w:eastAsia="Times New Roman" w:hAnsi="Times New Roman" w:cs="Times New Roman"/>
          <w:sz w:val="24"/>
          <w:szCs w:val="24"/>
          <w:lang w:eastAsia="en-ZW"/>
        </w:rPr>
        <w:t>s internal regulations (its articles of association) and the fundamental principles of corporate governance and natural justice. The</w:t>
      </w:r>
      <w:r>
        <w:rPr>
          <w:rFonts w:ascii="Times New Roman" w:eastAsia="Times New Roman" w:hAnsi="Times New Roman" w:cs="Times New Roman"/>
          <w:sz w:val="24"/>
          <w:szCs w:val="24"/>
          <w:lang w:eastAsia="en-ZW"/>
        </w:rPr>
        <w:t>se include:</w:t>
      </w:r>
    </w:p>
    <w:p w14:paraId="7ACB1A42" w14:textId="0A90EB74" w:rsidR="009A1D39" w:rsidRDefault="009A1D39" w:rsidP="005A51E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Due process and the right to be heard and to be given a fair opportunity to make representations in their </w:t>
      </w:r>
      <w:proofErr w:type="spellStart"/>
      <w:r>
        <w:rPr>
          <w:rFonts w:ascii="Times New Roman" w:eastAsia="Times New Roman" w:hAnsi="Times New Roman" w:cs="Times New Roman"/>
          <w:sz w:val="24"/>
          <w:szCs w:val="24"/>
          <w:lang w:eastAsia="en-ZW"/>
        </w:rPr>
        <w:t>defense</w:t>
      </w:r>
      <w:proofErr w:type="spellEnd"/>
      <w:r>
        <w:rPr>
          <w:rFonts w:ascii="Times New Roman" w:eastAsia="Times New Roman" w:hAnsi="Times New Roman" w:cs="Times New Roman"/>
          <w:sz w:val="24"/>
          <w:szCs w:val="24"/>
          <w:lang w:eastAsia="en-ZW"/>
        </w:rPr>
        <w:t>.</w:t>
      </w:r>
    </w:p>
    <w:p w14:paraId="74A5810D" w14:textId="1A667067" w:rsidR="009A1D39" w:rsidRDefault="0048631A" w:rsidP="005A51E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There should be a proper notice of a meeting where a decision to remove a director will be made. All directors and/or shareholders must be given adequate notice of the meeting, and the agenda must clearly state that a resolution for the removal of a director will be considered.</w:t>
      </w:r>
    </w:p>
    <w:p w14:paraId="66F2F25D" w14:textId="7C367698" w:rsidR="0048631A" w:rsidRPr="009A1D39" w:rsidRDefault="0048631A" w:rsidP="005A51E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 resignation is, by definition, a voluntary act. It must be communicated formally to the company, typically in writing.</w:t>
      </w:r>
    </w:p>
    <w:p w14:paraId="2415041B" w14:textId="0E48AE52" w:rsidR="00A410E0" w:rsidRPr="000B4043" w:rsidRDefault="00506FBD" w:rsidP="00506FBD">
      <w:pPr>
        <w:spacing w:before="100" w:beforeAutospacing="1" w:after="100" w:afterAutospacing="1" w:line="360" w:lineRule="auto"/>
        <w:ind w:firstLine="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w:t>
      </w:r>
      <w:r w:rsidR="004A4436">
        <w:rPr>
          <w:rFonts w:ascii="Times New Roman" w:eastAsia="Times New Roman" w:hAnsi="Times New Roman" w:cs="Times New Roman"/>
          <w:sz w:val="24"/>
          <w:szCs w:val="24"/>
          <w:lang w:eastAsia="en-ZW"/>
        </w:rPr>
        <w:t>pplicants’</w:t>
      </w:r>
      <w:r w:rsidR="0086587C">
        <w:rPr>
          <w:rFonts w:ascii="Times New Roman" w:eastAsia="Times New Roman" w:hAnsi="Times New Roman" w:cs="Times New Roman"/>
          <w:sz w:val="24"/>
          <w:szCs w:val="24"/>
          <w:lang w:eastAsia="en-ZW"/>
        </w:rPr>
        <w:t xml:space="preserve"> allegations,</w:t>
      </w:r>
      <w:r w:rsidR="00A410E0" w:rsidRPr="00A410E0">
        <w:rPr>
          <w:rFonts w:ascii="Times New Roman" w:eastAsia="Times New Roman" w:hAnsi="Times New Roman" w:cs="Times New Roman"/>
          <w:sz w:val="24"/>
          <w:szCs w:val="24"/>
          <w:lang w:eastAsia="en-ZW"/>
        </w:rPr>
        <w:t xml:space="preserve"> represent a complete breakdown of corporate governance and a </w:t>
      </w:r>
      <w:r w:rsidR="0086587C" w:rsidRPr="00A410E0">
        <w:rPr>
          <w:rFonts w:ascii="Times New Roman" w:eastAsia="Times New Roman" w:hAnsi="Times New Roman" w:cs="Times New Roman"/>
          <w:sz w:val="24"/>
          <w:szCs w:val="24"/>
          <w:lang w:eastAsia="en-ZW"/>
        </w:rPr>
        <w:t>blatant</w:t>
      </w:r>
      <w:r w:rsidR="00A410E0" w:rsidRPr="00A410E0">
        <w:rPr>
          <w:rFonts w:ascii="Times New Roman" w:eastAsia="Times New Roman" w:hAnsi="Times New Roman" w:cs="Times New Roman"/>
          <w:sz w:val="24"/>
          <w:szCs w:val="24"/>
          <w:lang w:eastAsia="en-ZW"/>
        </w:rPr>
        <w:t xml:space="preserve"> disregard for the law. The filing of a CR6 return indicating the resignation of directors without their consent and without a valid resolution from the company is a serious matter.</w:t>
      </w:r>
      <w:r w:rsidR="00A410E0">
        <w:rPr>
          <w:rFonts w:ascii="Times New Roman" w:eastAsia="Times New Roman" w:hAnsi="Times New Roman" w:cs="Times New Roman"/>
          <w:sz w:val="24"/>
          <w:szCs w:val="24"/>
          <w:lang w:eastAsia="en-ZW"/>
        </w:rPr>
        <w:t xml:space="preserve"> </w:t>
      </w:r>
      <w:r w:rsidR="004A4436">
        <w:rPr>
          <w:rFonts w:ascii="Times New Roman" w:eastAsia="Times New Roman" w:hAnsi="Times New Roman" w:cs="Times New Roman"/>
          <w:sz w:val="24"/>
          <w:szCs w:val="24"/>
          <w:lang w:eastAsia="en-ZW"/>
        </w:rPr>
        <w:t>The Applicants’</w:t>
      </w:r>
      <w:r w:rsidR="00A410E0" w:rsidRPr="000B4043">
        <w:rPr>
          <w:rFonts w:ascii="Times New Roman" w:eastAsia="Times New Roman" w:hAnsi="Times New Roman" w:cs="Times New Roman"/>
          <w:sz w:val="24"/>
          <w:szCs w:val="24"/>
          <w:lang w:eastAsia="en-ZW"/>
        </w:rPr>
        <w:t xml:space="preserve"> applicati</w:t>
      </w:r>
      <w:r w:rsidR="0086587C">
        <w:rPr>
          <w:rFonts w:ascii="Times New Roman" w:eastAsia="Times New Roman" w:hAnsi="Times New Roman" w:cs="Times New Roman"/>
          <w:sz w:val="24"/>
          <w:szCs w:val="24"/>
          <w:lang w:eastAsia="en-ZW"/>
        </w:rPr>
        <w:t xml:space="preserve">on satisfies the </w:t>
      </w:r>
      <w:r w:rsidR="00A410E0" w:rsidRPr="000B4043">
        <w:rPr>
          <w:rFonts w:ascii="Times New Roman" w:eastAsia="Times New Roman" w:hAnsi="Times New Roman" w:cs="Times New Roman"/>
          <w:sz w:val="24"/>
          <w:szCs w:val="24"/>
          <w:lang w:eastAsia="en-ZW"/>
        </w:rPr>
        <w:t xml:space="preserve">prerequisites for a </w:t>
      </w:r>
      <w:proofErr w:type="spellStart"/>
      <w:r w:rsidR="00A410E0" w:rsidRPr="000B4043">
        <w:rPr>
          <w:rFonts w:ascii="Times New Roman" w:eastAsia="Times New Roman" w:hAnsi="Times New Roman" w:cs="Times New Roman"/>
          <w:sz w:val="24"/>
          <w:szCs w:val="24"/>
          <w:lang w:eastAsia="en-ZW"/>
        </w:rPr>
        <w:t>declaratur</w:t>
      </w:r>
      <w:proofErr w:type="spellEnd"/>
      <w:r w:rsidR="00A410E0" w:rsidRPr="000B4043">
        <w:rPr>
          <w:rFonts w:ascii="Times New Roman" w:eastAsia="Times New Roman" w:hAnsi="Times New Roman" w:cs="Times New Roman"/>
          <w:sz w:val="24"/>
          <w:szCs w:val="24"/>
          <w:lang w:eastAsia="en-ZW"/>
        </w:rPr>
        <w:t xml:space="preserve">. Their positions as </w:t>
      </w:r>
      <w:r w:rsidR="004A4436">
        <w:rPr>
          <w:rFonts w:ascii="Times New Roman" w:eastAsia="Times New Roman" w:hAnsi="Times New Roman" w:cs="Times New Roman"/>
          <w:sz w:val="24"/>
          <w:szCs w:val="24"/>
          <w:lang w:eastAsia="en-ZW"/>
        </w:rPr>
        <w:t>directors and members of the 1</w:t>
      </w:r>
      <w:r w:rsidR="004A4436" w:rsidRPr="004A4436">
        <w:rPr>
          <w:rFonts w:ascii="Times New Roman" w:eastAsia="Times New Roman" w:hAnsi="Times New Roman" w:cs="Times New Roman"/>
          <w:sz w:val="24"/>
          <w:szCs w:val="24"/>
          <w:vertAlign w:val="superscript"/>
          <w:lang w:eastAsia="en-ZW"/>
        </w:rPr>
        <w:t>st</w:t>
      </w:r>
      <w:r w:rsidR="00A410E0" w:rsidRPr="000B4043">
        <w:rPr>
          <w:rFonts w:ascii="Times New Roman" w:eastAsia="Times New Roman" w:hAnsi="Times New Roman" w:cs="Times New Roman"/>
          <w:sz w:val="24"/>
          <w:szCs w:val="24"/>
          <w:lang w:eastAsia="en-ZW"/>
        </w:rPr>
        <w:t xml:space="preserve"> Respondent constitute a direct and substantial interest in the matter. The right they seek to have declared is their right to be directors until such time as they are lawfully removed or resign, which is an existing legal right, not an abstract one. This establishes their </w:t>
      </w:r>
      <w:r w:rsidR="00A410E0" w:rsidRPr="000B4043">
        <w:rPr>
          <w:rFonts w:ascii="Times New Roman" w:eastAsia="Times New Roman" w:hAnsi="Times New Roman" w:cs="Times New Roman"/>
          <w:i/>
          <w:iCs/>
          <w:sz w:val="24"/>
          <w:szCs w:val="24"/>
          <w:lang w:eastAsia="en-ZW"/>
        </w:rPr>
        <w:t>locus standi</w:t>
      </w:r>
      <w:r w:rsidR="00A410E0" w:rsidRPr="000B4043">
        <w:rPr>
          <w:rFonts w:ascii="Times New Roman" w:eastAsia="Times New Roman" w:hAnsi="Times New Roman" w:cs="Times New Roman"/>
          <w:sz w:val="24"/>
          <w:szCs w:val="24"/>
          <w:lang w:eastAsia="en-ZW"/>
        </w:rPr>
        <w:t xml:space="preserve"> to bring this application.</w:t>
      </w:r>
    </w:p>
    <w:p w14:paraId="39397276" w14:textId="22BCC29A" w:rsidR="009A2ABC" w:rsidRDefault="009A2ABC" w:rsidP="005A51E8">
      <w:pPr>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It is for these reasons that I found in favour of the applicant.</w:t>
      </w:r>
    </w:p>
    <w:p w14:paraId="4A4ABDE2" w14:textId="77777777" w:rsidR="00506FBD" w:rsidRDefault="00506FBD" w:rsidP="00506FBD">
      <w:pPr>
        <w:pStyle w:val="NoSpacing"/>
        <w:rPr>
          <w:rFonts w:ascii="Times New Roman" w:hAnsi="Times New Roman" w:cs="Times New Roman"/>
          <w:sz w:val="24"/>
          <w:szCs w:val="24"/>
          <w:lang w:eastAsia="en-ZW"/>
        </w:rPr>
      </w:pPr>
    </w:p>
    <w:p w14:paraId="30636271" w14:textId="77777777" w:rsidR="00506FBD" w:rsidRDefault="00506FBD" w:rsidP="00506FBD">
      <w:pPr>
        <w:pStyle w:val="NoSpacing"/>
        <w:rPr>
          <w:rFonts w:ascii="Times New Roman" w:hAnsi="Times New Roman" w:cs="Times New Roman"/>
          <w:sz w:val="24"/>
          <w:szCs w:val="24"/>
          <w:lang w:eastAsia="en-ZW"/>
        </w:rPr>
      </w:pPr>
    </w:p>
    <w:p w14:paraId="745EA52A" w14:textId="22CDEFFA" w:rsidR="004D451C" w:rsidRPr="00506FBD" w:rsidRDefault="004D451C" w:rsidP="00506FBD">
      <w:pPr>
        <w:pStyle w:val="NoSpacing"/>
        <w:rPr>
          <w:rFonts w:ascii="Times New Roman" w:hAnsi="Times New Roman" w:cs="Times New Roman"/>
          <w:sz w:val="24"/>
          <w:szCs w:val="24"/>
          <w:lang w:eastAsia="en-ZW"/>
        </w:rPr>
      </w:pPr>
      <w:proofErr w:type="spellStart"/>
      <w:r w:rsidRPr="00506FBD">
        <w:rPr>
          <w:rFonts w:ascii="Times New Roman" w:hAnsi="Times New Roman" w:cs="Times New Roman"/>
          <w:i/>
          <w:sz w:val="24"/>
          <w:szCs w:val="24"/>
          <w:lang w:eastAsia="en-ZW"/>
        </w:rPr>
        <w:t>Madzima</w:t>
      </w:r>
      <w:proofErr w:type="spellEnd"/>
      <w:r w:rsidRPr="00506FBD">
        <w:rPr>
          <w:rFonts w:ascii="Times New Roman" w:hAnsi="Times New Roman" w:cs="Times New Roman"/>
          <w:i/>
          <w:sz w:val="24"/>
          <w:szCs w:val="24"/>
          <w:lang w:eastAsia="en-ZW"/>
        </w:rPr>
        <w:t xml:space="preserve"> and Co Law Chambers</w:t>
      </w:r>
      <w:r w:rsidRPr="00506FBD">
        <w:rPr>
          <w:rFonts w:ascii="Times New Roman" w:hAnsi="Times New Roman" w:cs="Times New Roman"/>
          <w:sz w:val="24"/>
          <w:szCs w:val="24"/>
          <w:lang w:eastAsia="en-ZW"/>
        </w:rPr>
        <w:t>- applicants</w:t>
      </w:r>
      <w:r w:rsidR="00A434A6">
        <w:rPr>
          <w:rFonts w:ascii="Times New Roman" w:hAnsi="Times New Roman" w:cs="Times New Roman"/>
          <w:sz w:val="24"/>
          <w:szCs w:val="24"/>
          <w:lang w:eastAsia="en-ZW"/>
        </w:rPr>
        <w:t>’</w:t>
      </w:r>
      <w:r w:rsidRPr="00506FBD">
        <w:rPr>
          <w:rFonts w:ascii="Times New Roman" w:hAnsi="Times New Roman" w:cs="Times New Roman"/>
          <w:sz w:val="24"/>
          <w:szCs w:val="24"/>
          <w:lang w:eastAsia="en-ZW"/>
        </w:rPr>
        <w:t xml:space="preserve"> legal practitioners</w:t>
      </w:r>
    </w:p>
    <w:p w14:paraId="106C8CC2" w14:textId="78FF9BDD" w:rsidR="004D451C" w:rsidRPr="00506FBD" w:rsidRDefault="004D451C" w:rsidP="00506FBD">
      <w:pPr>
        <w:pStyle w:val="NoSpacing"/>
        <w:rPr>
          <w:rFonts w:ascii="Times New Roman" w:hAnsi="Times New Roman" w:cs="Times New Roman"/>
          <w:sz w:val="24"/>
          <w:szCs w:val="24"/>
          <w:lang w:eastAsia="en-ZW"/>
        </w:rPr>
      </w:pPr>
      <w:proofErr w:type="spellStart"/>
      <w:r w:rsidRPr="00506FBD">
        <w:rPr>
          <w:rFonts w:ascii="Times New Roman" w:hAnsi="Times New Roman" w:cs="Times New Roman"/>
          <w:i/>
          <w:sz w:val="24"/>
          <w:szCs w:val="24"/>
          <w:lang w:eastAsia="en-ZW"/>
        </w:rPr>
        <w:t>Guwuriro</w:t>
      </w:r>
      <w:proofErr w:type="spellEnd"/>
      <w:r w:rsidRPr="00506FBD">
        <w:rPr>
          <w:rFonts w:ascii="Times New Roman" w:hAnsi="Times New Roman" w:cs="Times New Roman"/>
          <w:i/>
          <w:sz w:val="24"/>
          <w:szCs w:val="24"/>
          <w:lang w:eastAsia="en-ZW"/>
        </w:rPr>
        <w:t xml:space="preserve"> and Associates Legal Practitioners</w:t>
      </w:r>
      <w:r w:rsidRPr="00506FBD">
        <w:rPr>
          <w:rFonts w:ascii="Times New Roman" w:hAnsi="Times New Roman" w:cs="Times New Roman"/>
          <w:sz w:val="24"/>
          <w:szCs w:val="24"/>
          <w:lang w:eastAsia="en-ZW"/>
        </w:rPr>
        <w:t>- 3</w:t>
      </w:r>
      <w:r w:rsidRPr="00506FBD">
        <w:rPr>
          <w:rFonts w:ascii="Times New Roman" w:hAnsi="Times New Roman" w:cs="Times New Roman"/>
          <w:sz w:val="24"/>
          <w:szCs w:val="24"/>
          <w:vertAlign w:val="superscript"/>
          <w:lang w:eastAsia="en-ZW"/>
        </w:rPr>
        <w:t>rd</w:t>
      </w:r>
      <w:r w:rsidRPr="00506FBD">
        <w:rPr>
          <w:rFonts w:ascii="Times New Roman" w:hAnsi="Times New Roman" w:cs="Times New Roman"/>
          <w:sz w:val="24"/>
          <w:szCs w:val="24"/>
          <w:lang w:eastAsia="en-ZW"/>
        </w:rPr>
        <w:t xml:space="preserve"> respondent’s legal practitioners</w:t>
      </w:r>
    </w:p>
    <w:p w14:paraId="1605F40B" w14:textId="77777777" w:rsidR="000B4043" w:rsidRPr="00506FBD" w:rsidRDefault="000B4043" w:rsidP="00506FBD">
      <w:pPr>
        <w:pStyle w:val="NoSpacing"/>
        <w:rPr>
          <w:rFonts w:ascii="Times New Roman" w:hAnsi="Times New Roman" w:cs="Times New Roman"/>
          <w:sz w:val="24"/>
          <w:szCs w:val="24"/>
        </w:rPr>
      </w:pPr>
    </w:p>
    <w:p w14:paraId="7D700D47" w14:textId="77777777" w:rsidR="000B4043" w:rsidRPr="00506FBD" w:rsidRDefault="000B4043" w:rsidP="005A51E8">
      <w:pPr>
        <w:spacing w:after="0" w:line="360" w:lineRule="auto"/>
        <w:jc w:val="both"/>
        <w:rPr>
          <w:rFonts w:ascii="Times New Roman" w:hAnsi="Times New Roman" w:cs="Times New Roman"/>
          <w:sz w:val="24"/>
          <w:szCs w:val="24"/>
        </w:rPr>
      </w:pPr>
    </w:p>
    <w:p w14:paraId="4C563B8F" w14:textId="77777777" w:rsidR="009A1D39" w:rsidRDefault="009A1D39" w:rsidP="005A51E8">
      <w:pPr>
        <w:spacing w:before="100" w:beforeAutospacing="1" w:after="100" w:afterAutospacing="1" w:line="360" w:lineRule="auto"/>
        <w:jc w:val="both"/>
        <w:outlineLvl w:val="3"/>
        <w:rPr>
          <w:rFonts w:ascii="Times New Roman" w:eastAsia="Times New Roman" w:hAnsi="Times New Roman" w:cs="Times New Roman"/>
          <w:b/>
          <w:bCs/>
          <w:sz w:val="27"/>
          <w:szCs w:val="27"/>
          <w:lang w:eastAsia="en-ZW"/>
        </w:rPr>
      </w:pPr>
      <w:bookmarkStart w:id="0" w:name="_GoBack"/>
      <w:bookmarkEnd w:id="0"/>
    </w:p>
    <w:p w14:paraId="4EBA6157" w14:textId="77777777" w:rsidR="000B4043" w:rsidRPr="00745FCD" w:rsidRDefault="000B4043" w:rsidP="005A51E8">
      <w:pPr>
        <w:spacing w:after="0" w:line="360" w:lineRule="auto"/>
        <w:jc w:val="both"/>
        <w:rPr>
          <w:rFonts w:ascii="Times New Roman" w:hAnsi="Times New Roman" w:cs="Times New Roman"/>
          <w:sz w:val="24"/>
          <w:szCs w:val="24"/>
        </w:rPr>
      </w:pPr>
    </w:p>
    <w:sectPr w:rsidR="000B4043" w:rsidRPr="00745FCD">
      <w:head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85526" w16cex:dateUtc="2025-07-03T09:54:00Z"/>
  <w16cex:commentExtensible w16cex:durableId="0758348A" w16cex:dateUtc="2025-07-03T11:01:00Z"/>
  <w16cex:commentExtensible w16cex:durableId="2BB5C57F" w16cex:dateUtc="2025-07-03T11:01:00Z"/>
  <w16cex:commentExtensible w16cex:durableId="783BD192" w16cex:dateUtc="2025-07-03T11:0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91D3" w14:textId="77777777" w:rsidR="00944250" w:rsidRDefault="00944250" w:rsidP="00DD766D">
      <w:pPr>
        <w:spacing w:after="0" w:line="240" w:lineRule="auto"/>
      </w:pPr>
      <w:r>
        <w:separator/>
      </w:r>
    </w:p>
  </w:endnote>
  <w:endnote w:type="continuationSeparator" w:id="0">
    <w:p w14:paraId="3BA8CA27" w14:textId="77777777" w:rsidR="00944250" w:rsidRDefault="00944250" w:rsidP="00DD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ADFD" w14:textId="77777777" w:rsidR="00944250" w:rsidRDefault="00944250" w:rsidP="00DD766D">
      <w:pPr>
        <w:spacing w:after="0" w:line="240" w:lineRule="auto"/>
      </w:pPr>
      <w:r>
        <w:separator/>
      </w:r>
    </w:p>
  </w:footnote>
  <w:footnote w:type="continuationSeparator" w:id="0">
    <w:p w14:paraId="1CD82981" w14:textId="77777777" w:rsidR="00944250" w:rsidRDefault="00944250" w:rsidP="00DD7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883757"/>
      <w:docPartObj>
        <w:docPartGallery w:val="Page Numbers (Top of Page)"/>
        <w:docPartUnique/>
      </w:docPartObj>
    </w:sdtPr>
    <w:sdtEndPr>
      <w:rPr>
        <w:noProof/>
      </w:rPr>
    </w:sdtEndPr>
    <w:sdtContent>
      <w:p w14:paraId="30E581F8" w14:textId="77777777" w:rsidR="00A410E0" w:rsidRDefault="00A410E0">
        <w:pPr>
          <w:pStyle w:val="Header"/>
          <w:jc w:val="right"/>
          <w:rPr>
            <w:noProof/>
          </w:rPr>
        </w:pPr>
        <w:r>
          <w:fldChar w:fldCharType="begin"/>
        </w:r>
        <w:r>
          <w:instrText xml:space="preserve"> PAGE   \* MERGEFORMAT </w:instrText>
        </w:r>
        <w:r>
          <w:fldChar w:fldCharType="separate"/>
        </w:r>
        <w:r w:rsidR="00A434A6">
          <w:rPr>
            <w:noProof/>
          </w:rPr>
          <w:t>10</w:t>
        </w:r>
        <w:r>
          <w:rPr>
            <w:noProof/>
          </w:rPr>
          <w:fldChar w:fldCharType="end"/>
        </w:r>
      </w:p>
      <w:p w14:paraId="6FB7DCA9" w14:textId="2FED733F" w:rsidR="00A410E0" w:rsidRDefault="00A410E0">
        <w:pPr>
          <w:pStyle w:val="Header"/>
          <w:jc w:val="right"/>
          <w:rPr>
            <w:rFonts w:ascii="Times New Roman" w:hAnsi="Times New Roman" w:cs="Times New Roman"/>
            <w:noProof/>
            <w:sz w:val="24"/>
            <w:szCs w:val="24"/>
          </w:rPr>
        </w:pPr>
        <w:r>
          <w:rPr>
            <w:rFonts w:ascii="Times New Roman" w:hAnsi="Times New Roman" w:cs="Times New Roman"/>
            <w:noProof/>
            <w:sz w:val="24"/>
            <w:szCs w:val="24"/>
          </w:rPr>
          <w:t>HB</w:t>
        </w:r>
        <w:r w:rsidR="007250AA">
          <w:rPr>
            <w:rFonts w:ascii="Times New Roman" w:hAnsi="Times New Roman" w:cs="Times New Roman"/>
            <w:noProof/>
            <w:sz w:val="24"/>
            <w:szCs w:val="24"/>
          </w:rPr>
          <w:t xml:space="preserve"> 146/25</w:t>
        </w:r>
      </w:p>
      <w:p w14:paraId="7B9929DD" w14:textId="7AE06B5E" w:rsidR="00A410E0" w:rsidRDefault="005A51E8">
        <w:pPr>
          <w:pStyle w:val="Header"/>
          <w:jc w:val="right"/>
        </w:pPr>
        <w:r>
          <w:rPr>
            <w:rFonts w:ascii="Times New Roman" w:hAnsi="Times New Roman" w:cs="Times New Roman"/>
            <w:noProof/>
            <w:sz w:val="24"/>
            <w:szCs w:val="24"/>
          </w:rPr>
          <w:t>HCBC 9/25</w:t>
        </w:r>
      </w:p>
    </w:sdtContent>
  </w:sdt>
  <w:p w14:paraId="3DE807D5" w14:textId="77777777" w:rsidR="00A410E0" w:rsidRPr="00DD766D" w:rsidRDefault="00A410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2404"/>
    <w:multiLevelType w:val="hybridMultilevel"/>
    <w:tmpl w:val="DE8886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4F54C9"/>
    <w:multiLevelType w:val="multilevel"/>
    <w:tmpl w:val="F77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A0F0C"/>
    <w:multiLevelType w:val="multilevel"/>
    <w:tmpl w:val="0224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415FE"/>
    <w:multiLevelType w:val="multilevel"/>
    <w:tmpl w:val="E18E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B5C77"/>
    <w:multiLevelType w:val="hybridMultilevel"/>
    <w:tmpl w:val="28F8FC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66619F0"/>
    <w:multiLevelType w:val="hybridMultilevel"/>
    <w:tmpl w:val="4EDE17E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10175ED"/>
    <w:multiLevelType w:val="multilevel"/>
    <w:tmpl w:val="CFF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82DC6"/>
    <w:multiLevelType w:val="multilevel"/>
    <w:tmpl w:val="62CED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691BB8"/>
    <w:multiLevelType w:val="multilevel"/>
    <w:tmpl w:val="4CB2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8776A4"/>
    <w:multiLevelType w:val="multilevel"/>
    <w:tmpl w:val="A93C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5"/>
  </w:num>
  <w:num w:numId="5">
    <w:abstractNumId w:val="9"/>
  </w:num>
  <w:num w:numId="6">
    <w:abstractNumId w:val="8"/>
  </w:num>
  <w:num w:numId="7">
    <w:abstractNumId w:val="6"/>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3A"/>
    <w:rsid w:val="000059B6"/>
    <w:rsid w:val="00033590"/>
    <w:rsid w:val="00046DA5"/>
    <w:rsid w:val="000564B0"/>
    <w:rsid w:val="0008015B"/>
    <w:rsid w:val="000B4043"/>
    <w:rsid w:val="000D3B99"/>
    <w:rsid w:val="000D6AD4"/>
    <w:rsid w:val="000F2776"/>
    <w:rsid w:val="00102C32"/>
    <w:rsid w:val="001153A2"/>
    <w:rsid w:val="0012567C"/>
    <w:rsid w:val="0014787E"/>
    <w:rsid w:val="001659A6"/>
    <w:rsid w:val="00172254"/>
    <w:rsid w:val="00192517"/>
    <w:rsid w:val="001E61A1"/>
    <w:rsid w:val="0020727A"/>
    <w:rsid w:val="00213694"/>
    <w:rsid w:val="00215D23"/>
    <w:rsid w:val="00220605"/>
    <w:rsid w:val="002216D3"/>
    <w:rsid w:val="00250957"/>
    <w:rsid w:val="0026354A"/>
    <w:rsid w:val="00264941"/>
    <w:rsid w:val="00285FF5"/>
    <w:rsid w:val="002944FE"/>
    <w:rsid w:val="002A37EE"/>
    <w:rsid w:val="002C4D71"/>
    <w:rsid w:val="002E1606"/>
    <w:rsid w:val="00355A9C"/>
    <w:rsid w:val="003841F5"/>
    <w:rsid w:val="003B1AA8"/>
    <w:rsid w:val="003D7AAD"/>
    <w:rsid w:val="003F4028"/>
    <w:rsid w:val="00405546"/>
    <w:rsid w:val="004129DD"/>
    <w:rsid w:val="00423BF3"/>
    <w:rsid w:val="0042693E"/>
    <w:rsid w:val="00482EDA"/>
    <w:rsid w:val="0048631A"/>
    <w:rsid w:val="00493C01"/>
    <w:rsid w:val="00493C02"/>
    <w:rsid w:val="004956F8"/>
    <w:rsid w:val="004A4436"/>
    <w:rsid w:val="004D451C"/>
    <w:rsid w:val="00506FBD"/>
    <w:rsid w:val="005234E3"/>
    <w:rsid w:val="0057165C"/>
    <w:rsid w:val="005966B1"/>
    <w:rsid w:val="005A2089"/>
    <w:rsid w:val="005A51E8"/>
    <w:rsid w:val="005A74A5"/>
    <w:rsid w:val="005B31A1"/>
    <w:rsid w:val="005B3AA8"/>
    <w:rsid w:val="005D4EEF"/>
    <w:rsid w:val="005E101C"/>
    <w:rsid w:val="005E1B8B"/>
    <w:rsid w:val="00653CD3"/>
    <w:rsid w:val="006E4D45"/>
    <w:rsid w:val="006F7776"/>
    <w:rsid w:val="007250AA"/>
    <w:rsid w:val="00727230"/>
    <w:rsid w:val="00745FCD"/>
    <w:rsid w:val="00761E37"/>
    <w:rsid w:val="00780962"/>
    <w:rsid w:val="00795C13"/>
    <w:rsid w:val="007D5884"/>
    <w:rsid w:val="0086587C"/>
    <w:rsid w:val="008718A8"/>
    <w:rsid w:val="008858E4"/>
    <w:rsid w:val="008B6358"/>
    <w:rsid w:val="008D6081"/>
    <w:rsid w:val="008E1D52"/>
    <w:rsid w:val="008E6EDE"/>
    <w:rsid w:val="0092743A"/>
    <w:rsid w:val="00927902"/>
    <w:rsid w:val="00932CC9"/>
    <w:rsid w:val="00944250"/>
    <w:rsid w:val="009A1D39"/>
    <w:rsid w:val="009A2ABC"/>
    <w:rsid w:val="009A41DC"/>
    <w:rsid w:val="009C29B8"/>
    <w:rsid w:val="00A00240"/>
    <w:rsid w:val="00A06A47"/>
    <w:rsid w:val="00A25F19"/>
    <w:rsid w:val="00A31932"/>
    <w:rsid w:val="00A362E7"/>
    <w:rsid w:val="00A410E0"/>
    <w:rsid w:val="00A423F8"/>
    <w:rsid w:val="00A43498"/>
    <w:rsid w:val="00A434A6"/>
    <w:rsid w:val="00A978C9"/>
    <w:rsid w:val="00AD74D0"/>
    <w:rsid w:val="00B22281"/>
    <w:rsid w:val="00C04F14"/>
    <w:rsid w:val="00C07EC1"/>
    <w:rsid w:val="00C2022D"/>
    <w:rsid w:val="00C24646"/>
    <w:rsid w:val="00C45048"/>
    <w:rsid w:val="00C72644"/>
    <w:rsid w:val="00C869A2"/>
    <w:rsid w:val="00CE054B"/>
    <w:rsid w:val="00CF24A3"/>
    <w:rsid w:val="00CF7F2D"/>
    <w:rsid w:val="00D42A6F"/>
    <w:rsid w:val="00D629F2"/>
    <w:rsid w:val="00D811B0"/>
    <w:rsid w:val="00DA1554"/>
    <w:rsid w:val="00DA667A"/>
    <w:rsid w:val="00DD766D"/>
    <w:rsid w:val="00DE0F8B"/>
    <w:rsid w:val="00DE0FC7"/>
    <w:rsid w:val="00DE1DBA"/>
    <w:rsid w:val="00E25DA8"/>
    <w:rsid w:val="00E34F1E"/>
    <w:rsid w:val="00E37C40"/>
    <w:rsid w:val="00E43EC3"/>
    <w:rsid w:val="00E95EDF"/>
    <w:rsid w:val="00EE413D"/>
    <w:rsid w:val="00EF05DF"/>
    <w:rsid w:val="00EF0871"/>
    <w:rsid w:val="00EF5B6F"/>
    <w:rsid w:val="00F30566"/>
    <w:rsid w:val="00F54CF2"/>
    <w:rsid w:val="00FC793D"/>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2686E"/>
  <w15:chartTrackingRefBased/>
  <w15:docId w15:val="{73E29B67-D955-4CA8-AD49-224A80D0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24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00240"/>
    <w:rPr>
      <w:b/>
      <w:bCs/>
    </w:rPr>
  </w:style>
  <w:style w:type="character" w:styleId="Emphasis">
    <w:name w:val="Emphasis"/>
    <w:basedOn w:val="DefaultParagraphFont"/>
    <w:uiPriority w:val="20"/>
    <w:qFormat/>
    <w:rsid w:val="00A00240"/>
    <w:rPr>
      <w:i/>
      <w:iCs/>
    </w:rPr>
  </w:style>
  <w:style w:type="character" w:customStyle="1" w:styleId="selected">
    <w:name w:val="selected"/>
    <w:basedOn w:val="DefaultParagraphFont"/>
    <w:rsid w:val="008E6EDE"/>
  </w:style>
  <w:style w:type="paragraph" w:styleId="Header">
    <w:name w:val="header"/>
    <w:basedOn w:val="Normal"/>
    <w:link w:val="HeaderChar"/>
    <w:uiPriority w:val="99"/>
    <w:unhideWhenUsed/>
    <w:rsid w:val="00DD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66D"/>
  </w:style>
  <w:style w:type="paragraph" w:styleId="Footer">
    <w:name w:val="footer"/>
    <w:basedOn w:val="Normal"/>
    <w:link w:val="FooterChar"/>
    <w:uiPriority w:val="99"/>
    <w:unhideWhenUsed/>
    <w:rsid w:val="00DD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66D"/>
  </w:style>
  <w:style w:type="paragraph" w:styleId="Revision">
    <w:name w:val="Revision"/>
    <w:hidden/>
    <w:uiPriority w:val="99"/>
    <w:semiHidden/>
    <w:rsid w:val="008D6081"/>
    <w:pPr>
      <w:spacing w:after="0" w:line="240" w:lineRule="auto"/>
    </w:pPr>
  </w:style>
  <w:style w:type="character" w:styleId="CommentReference">
    <w:name w:val="annotation reference"/>
    <w:basedOn w:val="DefaultParagraphFont"/>
    <w:uiPriority w:val="99"/>
    <w:semiHidden/>
    <w:unhideWhenUsed/>
    <w:rsid w:val="008D6081"/>
    <w:rPr>
      <w:sz w:val="16"/>
      <w:szCs w:val="16"/>
    </w:rPr>
  </w:style>
  <w:style w:type="paragraph" w:styleId="CommentText">
    <w:name w:val="annotation text"/>
    <w:basedOn w:val="Normal"/>
    <w:link w:val="CommentTextChar"/>
    <w:uiPriority w:val="99"/>
    <w:semiHidden/>
    <w:unhideWhenUsed/>
    <w:rsid w:val="008D6081"/>
    <w:pPr>
      <w:spacing w:line="240" w:lineRule="auto"/>
    </w:pPr>
    <w:rPr>
      <w:sz w:val="20"/>
      <w:szCs w:val="20"/>
    </w:rPr>
  </w:style>
  <w:style w:type="character" w:customStyle="1" w:styleId="CommentTextChar">
    <w:name w:val="Comment Text Char"/>
    <w:basedOn w:val="DefaultParagraphFont"/>
    <w:link w:val="CommentText"/>
    <w:uiPriority w:val="99"/>
    <w:semiHidden/>
    <w:rsid w:val="008D6081"/>
    <w:rPr>
      <w:sz w:val="20"/>
      <w:szCs w:val="20"/>
    </w:rPr>
  </w:style>
  <w:style w:type="paragraph" w:styleId="CommentSubject">
    <w:name w:val="annotation subject"/>
    <w:basedOn w:val="CommentText"/>
    <w:next w:val="CommentText"/>
    <w:link w:val="CommentSubjectChar"/>
    <w:uiPriority w:val="99"/>
    <w:semiHidden/>
    <w:unhideWhenUsed/>
    <w:rsid w:val="008D6081"/>
    <w:rPr>
      <w:b/>
      <w:bCs/>
    </w:rPr>
  </w:style>
  <w:style w:type="character" w:customStyle="1" w:styleId="CommentSubjectChar">
    <w:name w:val="Comment Subject Char"/>
    <w:basedOn w:val="CommentTextChar"/>
    <w:link w:val="CommentSubject"/>
    <w:uiPriority w:val="99"/>
    <w:semiHidden/>
    <w:rsid w:val="008D6081"/>
    <w:rPr>
      <w:b/>
      <w:bCs/>
      <w:sz w:val="20"/>
      <w:szCs w:val="20"/>
    </w:rPr>
  </w:style>
  <w:style w:type="paragraph" w:styleId="BalloonText">
    <w:name w:val="Balloon Text"/>
    <w:basedOn w:val="Normal"/>
    <w:link w:val="BalloonTextChar"/>
    <w:uiPriority w:val="99"/>
    <w:semiHidden/>
    <w:unhideWhenUsed/>
    <w:rsid w:val="00285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F5"/>
    <w:rPr>
      <w:rFonts w:ascii="Segoe UI" w:hAnsi="Segoe UI" w:cs="Segoe UI"/>
      <w:sz w:val="18"/>
      <w:szCs w:val="18"/>
    </w:rPr>
  </w:style>
  <w:style w:type="paragraph" w:styleId="HTMLPreformatted">
    <w:name w:val="HTML Preformatted"/>
    <w:basedOn w:val="Normal"/>
    <w:link w:val="HTMLPreformattedChar"/>
    <w:uiPriority w:val="99"/>
    <w:semiHidden/>
    <w:unhideWhenUsed/>
    <w:rsid w:val="003D7A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AAD"/>
    <w:rPr>
      <w:rFonts w:ascii="Consolas" w:hAnsi="Consolas"/>
      <w:sz w:val="20"/>
      <w:szCs w:val="20"/>
    </w:rPr>
  </w:style>
  <w:style w:type="paragraph" w:styleId="ListParagraph">
    <w:name w:val="List Paragraph"/>
    <w:basedOn w:val="Normal"/>
    <w:uiPriority w:val="34"/>
    <w:qFormat/>
    <w:rsid w:val="009A1D39"/>
    <w:pPr>
      <w:ind w:left="720"/>
      <w:contextualSpacing/>
    </w:pPr>
  </w:style>
  <w:style w:type="paragraph" w:styleId="NoSpacing">
    <w:name w:val="No Spacing"/>
    <w:uiPriority w:val="1"/>
    <w:qFormat/>
    <w:rsid w:val="00355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50827">
      <w:bodyDiv w:val="1"/>
      <w:marLeft w:val="0"/>
      <w:marRight w:val="0"/>
      <w:marTop w:val="0"/>
      <w:marBottom w:val="0"/>
      <w:divBdr>
        <w:top w:val="none" w:sz="0" w:space="0" w:color="auto"/>
        <w:left w:val="none" w:sz="0" w:space="0" w:color="auto"/>
        <w:bottom w:val="none" w:sz="0" w:space="0" w:color="auto"/>
        <w:right w:val="none" w:sz="0" w:space="0" w:color="auto"/>
      </w:divBdr>
    </w:div>
    <w:div w:id="315039238">
      <w:bodyDiv w:val="1"/>
      <w:marLeft w:val="0"/>
      <w:marRight w:val="0"/>
      <w:marTop w:val="0"/>
      <w:marBottom w:val="0"/>
      <w:divBdr>
        <w:top w:val="none" w:sz="0" w:space="0" w:color="auto"/>
        <w:left w:val="none" w:sz="0" w:space="0" w:color="auto"/>
        <w:bottom w:val="none" w:sz="0" w:space="0" w:color="auto"/>
        <w:right w:val="none" w:sz="0" w:space="0" w:color="auto"/>
      </w:divBdr>
    </w:div>
    <w:div w:id="371267972">
      <w:bodyDiv w:val="1"/>
      <w:marLeft w:val="0"/>
      <w:marRight w:val="0"/>
      <w:marTop w:val="0"/>
      <w:marBottom w:val="0"/>
      <w:divBdr>
        <w:top w:val="none" w:sz="0" w:space="0" w:color="auto"/>
        <w:left w:val="none" w:sz="0" w:space="0" w:color="auto"/>
        <w:bottom w:val="none" w:sz="0" w:space="0" w:color="auto"/>
        <w:right w:val="none" w:sz="0" w:space="0" w:color="auto"/>
      </w:divBdr>
      <w:divsChild>
        <w:div w:id="196715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602938">
      <w:bodyDiv w:val="1"/>
      <w:marLeft w:val="0"/>
      <w:marRight w:val="0"/>
      <w:marTop w:val="0"/>
      <w:marBottom w:val="0"/>
      <w:divBdr>
        <w:top w:val="none" w:sz="0" w:space="0" w:color="auto"/>
        <w:left w:val="none" w:sz="0" w:space="0" w:color="auto"/>
        <w:bottom w:val="none" w:sz="0" w:space="0" w:color="auto"/>
        <w:right w:val="none" w:sz="0" w:space="0" w:color="auto"/>
      </w:divBdr>
    </w:div>
    <w:div w:id="553809300">
      <w:bodyDiv w:val="1"/>
      <w:marLeft w:val="0"/>
      <w:marRight w:val="0"/>
      <w:marTop w:val="0"/>
      <w:marBottom w:val="0"/>
      <w:divBdr>
        <w:top w:val="none" w:sz="0" w:space="0" w:color="auto"/>
        <w:left w:val="none" w:sz="0" w:space="0" w:color="auto"/>
        <w:bottom w:val="none" w:sz="0" w:space="0" w:color="auto"/>
        <w:right w:val="none" w:sz="0" w:space="0" w:color="auto"/>
      </w:divBdr>
    </w:div>
    <w:div w:id="568613526">
      <w:bodyDiv w:val="1"/>
      <w:marLeft w:val="0"/>
      <w:marRight w:val="0"/>
      <w:marTop w:val="0"/>
      <w:marBottom w:val="0"/>
      <w:divBdr>
        <w:top w:val="none" w:sz="0" w:space="0" w:color="auto"/>
        <w:left w:val="none" w:sz="0" w:space="0" w:color="auto"/>
        <w:bottom w:val="none" w:sz="0" w:space="0" w:color="auto"/>
        <w:right w:val="none" w:sz="0" w:space="0" w:color="auto"/>
      </w:divBdr>
    </w:div>
    <w:div w:id="666515601">
      <w:bodyDiv w:val="1"/>
      <w:marLeft w:val="0"/>
      <w:marRight w:val="0"/>
      <w:marTop w:val="0"/>
      <w:marBottom w:val="0"/>
      <w:divBdr>
        <w:top w:val="none" w:sz="0" w:space="0" w:color="auto"/>
        <w:left w:val="none" w:sz="0" w:space="0" w:color="auto"/>
        <w:bottom w:val="none" w:sz="0" w:space="0" w:color="auto"/>
        <w:right w:val="none" w:sz="0" w:space="0" w:color="auto"/>
      </w:divBdr>
    </w:div>
    <w:div w:id="682515296">
      <w:bodyDiv w:val="1"/>
      <w:marLeft w:val="0"/>
      <w:marRight w:val="0"/>
      <w:marTop w:val="0"/>
      <w:marBottom w:val="0"/>
      <w:divBdr>
        <w:top w:val="none" w:sz="0" w:space="0" w:color="auto"/>
        <w:left w:val="none" w:sz="0" w:space="0" w:color="auto"/>
        <w:bottom w:val="none" w:sz="0" w:space="0" w:color="auto"/>
        <w:right w:val="none" w:sz="0" w:space="0" w:color="auto"/>
      </w:divBdr>
    </w:div>
    <w:div w:id="771316879">
      <w:bodyDiv w:val="1"/>
      <w:marLeft w:val="0"/>
      <w:marRight w:val="0"/>
      <w:marTop w:val="0"/>
      <w:marBottom w:val="0"/>
      <w:divBdr>
        <w:top w:val="none" w:sz="0" w:space="0" w:color="auto"/>
        <w:left w:val="none" w:sz="0" w:space="0" w:color="auto"/>
        <w:bottom w:val="none" w:sz="0" w:space="0" w:color="auto"/>
        <w:right w:val="none" w:sz="0" w:space="0" w:color="auto"/>
      </w:divBdr>
    </w:div>
    <w:div w:id="790823600">
      <w:bodyDiv w:val="1"/>
      <w:marLeft w:val="0"/>
      <w:marRight w:val="0"/>
      <w:marTop w:val="0"/>
      <w:marBottom w:val="0"/>
      <w:divBdr>
        <w:top w:val="none" w:sz="0" w:space="0" w:color="auto"/>
        <w:left w:val="none" w:sz="0" w:space="0" w:color="auto"/>
        <w:bottom w:val="none" w:sz="0" w:space="0" w:color="auto"/>
        <w:right w:val="none" w:sz="0" w:space="0" w:color="auto"/>
      </w:divBdr>
    </w:div>
    <w:div w:id="805706916">
      <w:bodyDiv w:val="1"/>
      <w:marLeft w:val="0"/>
      <w:marRight w:val="0"/>
      <w:marTop w:val="0"/>
      <w:marBottom w:val="0"/>
      <w:divBdr>
        <w:top w:val="none" w:sz="0" w:space="0" w:color="auto"/>
        <w:left w:val="none" w:sz="0" w:space="0" w:color="auto"/>
        <w:bottom w:val="none" w:sz="0" w:space="0" w:color="auto"/>
        <w:right w:val="none" w:sz="0" w:space="0" w:color="auto"/>
      </w:divBdr>
    </w:div>
    <w:div w:id="981424827">
      <w:bodyDiv w:val="1"/>
      <w:marLeft w:val="0"/>
      <w:marRight w:val="0"/>
      <w:marTop w:val="0"/>
      <w:marBottom w:val="0"/>
      <w:divBdr>
        <w:top w:val="none" w:sz="0" w:space="0" w:color="auto"/>
        <w:left w:val="none" w:sz="0" w:space="0" w:color="auto"/>
        <w:bottom w:val="none" w:sz="0" w:space="0" w:color="auto"/>
        <w:right w:val="none" w:sz="0" w:space="0" w:color="auto"/>
      </w:divBdr>
    </w:div>
    <w:div w:id="1280449711">
      <w:bodyDiv w:val="1"/>
      <w:marLeft w:val="0"/>
      <w:marRight w:val="0"/>
      <w:marTop w:val="0"/>
      <w:marBottom w:val="0"/>
      <w:divBdr>
        <w:top w:val="none" w:sz="0" w:space="0" w:color="auto"/>
        <w:left w:val="none" w:sz="0" w:space="0" w:color="auto"/>
        <w:bottom w:val="none" w:sz="0" w:space="0" w:color="auto"/>
        <w:right w:val="none" w:sz="0" w:space="0" w:color="auto"/>
      </w:divBdr>
    </w:div>
    <w:div w:id="1319918371">
      <w:bodyDiv w:val="1"/>
      <w:marLeft w:val="0"/>
      <w:marRight w:val="0"/>
      <w:marTop w:val="0"/>
      <w:marBottom w:val="0"/>
      <w:divBdr>
        <w:top w:val="none" w:sz="0" w:space="0" w:color="auto"/>
        <w:left w:val="none" w:sz="0" w:space="0" w:color="auto"/>
        <w:bottom w:val="none" w:sz="0" w:space="0" w:color="auto"/>
        <w:right w:val="none" w:sz="0" w:space="0" w:color="auto"/>
      </w:divBdr>
    </w:div>
    <w:div w:id="1393310641">
      <w:bodyDiv w:val="1"/>
      <w:marLeft w:val="0"/>
      <w:marRight w:val="0"/>
      <w:marTop w:val="0"/>
      <w:marBottom w:val="0"/>
      <w:divBdr>
        <w:top w:val="none" w:sz="0" w:space="0" w:color="auto"/>
        <w:left w:val="none" w:sz="0" w:space="0" w:color="auto"/>
        <w:bottom w:val="none" w:sz="0" w:space="0" w:color="auto"/>
        <w:right w:val="none" w:sz="0" w:space="0" w:color="auto"/>
      </w:divBdr>
    </w:div>
    <w:div w:id="1523129052">
      <w:bodyDiv w:val="1"/>
      <w:marLeft w:val="0"/>
      <w:marRight w:val="0"/>
      <w:marTop w:val="0"/>
      <w:marBottom w:val="0"/>
      <w:divBdr>
        <w:top w:val="none" w:sz="0" w:space="0" w:color="auto"/>
        <w:left w:val="none" w:sz="0" w:space="0" w:color="auto"/>
        <w:bottom w:val="none" w:sz="0" w:space="0" w:color="auto"/>
        <w:right w:val="none" w:sz="0" w:space="0" w:color="auto"/>
      </w:divBdr>
    </w:div>
    <w:div w:id="1547715553">
      <w:bodyDiv w:val="1"/>
      <w:marLeft w:val="0"/>
      <w:marRight w:val="0"/>
      <w:marTop w:val="0"/>
      <w:marBottom w:val="0"/>
      <w:divBdr>
        <w:top w:val="none" w:sz="0" w:space="0" w:color="auto"/>
        <w:left w:val="none" w:sz="0" w:space="0" w:color="auto"/>
        <w:bottom w:val="none" w:sz="0" w:space="0" w:color="auto"/>
        <w:right w:val="none" w:sz="0" w:space="0" w:color="auto"/>
      </w:divBdr>
    </w:div>
    <w:div w:id="1588804654">
      <w:bodyDiv w:val="1"/>
      <w:marLeft w:val="0"/>
      <w:marRight w:val="0"/>
      <w:marTop w:val="0"/>
      <w:marBottom w:val="0"/>
      <w:divBdr>
        <w:top w:val="none" w:sz="0" w:space="0" w:color="auto"/>
        <w:left w:val="none" w:sz="0" w:space="0" w:color="auto"/>
        <w:bottom w:val="none" w:sz="0" w:space="0" w:color="auto"/>
        <w:right w:val="none" w:sz="0" w:space="0" w:color="auto"/>
      </w:divBdr>
      <w:divsChild>
        <w:div w:id="1406487332">
          <w:marLeft w:val="0"/>
          <w:marRight w:val="0"/>
          <w:marTop w:val="0"/>
          <w:marBottom w:val="0"/>
          <w:divBdr>
            <w:top w:val="none" w:sz="0" w:space="0" w:color="auto"/>
            <w:left w:val="none" w:sz="0" w:space="0" w:color="auto"/>
            <w:bottom w:val="none" w:sz="0" w:space="0" w:color="auto"/>
            <w:right w:val="none" w:sz="0" w:space="0" w:color="auto"/>
          </w:divBdr>
        </w:div>
      </w:divsChild>
    </w:div>
    <w:div w:id="1633363403">
      <w:bodyDiv w:val="1"/>
      <w:marLeft w:val="0"/>
      <w:marRight w:val="0"/>
      <w:marTop w:val="0"/>
      <w:marBottom w:val="0"/>
      <w:divBdr>
        <w:top w:val="none" w:sz="0" w:space="0" w:color="auto"/>
        <w:left w:val="none" w:sz="0" w:space="0" w:color="auto"/>
        <w:bottom w:val="none" w:sz="0" w:space="0" w:color="auto"/>
        <w:right w:val="none" w:sz="0" w:space="0" w:color="auto"/>
      </w:divBdr>
    </w:div>
    <w:div w:id="1743941482">
      <w:bodyDiv w:val="1"/>
      <w:marLeft w:val="0"/>
      <w:marRight w:val="0"/>
      <w:marTop w:val="0"/>
      <w:marBottom w:val="0"/>
      <w:divBdr>
        <w:top w:val="none" w:sz="0" w:space="0" w:color="auto"/>
        <w:left w:val="none" w:sz="0" w:space="0" w:color="auto"/>
        <w:bottom w:val="none" w:sz="0" w:space="0" w:color="auto"/>
        <w:right w:val="none" w:sz="0" w:space="0" w:color="auto"/>
      </w:divBdr>
    </w:div>
    <w:div w:id="1757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10</Pages>
  <Words>3348</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23</cp:revision>
  <dcterms:created xsi:type="dcterms:W3CDTF">2025-08-14T14:43:00Z</dcterms:created>
  <dcterms:modified xsi:type="dcterms:W3CDTF">2025-08-18T13:09:00Z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069da182-06f3-4c40-acdc-86b87e260f7d</vt:lpwstr>
  </property>
</Properties>
</file>