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C2" w:rsidRPr="00D10188" w:rsidRDefault="009721BD" w:rsidP="003B35C2">
      <w:pPr>
        <w:pStyle w:val="NoSpacing"/>
        <w:jc w:val="both"/>
        <w:rPr>
          <w:b/>
          <w:szCs w:val="24"/>
        </w:rPr>
      </w:pPr>
      <w:r>
        <w:rPr>
          <w:b/>
          <w:szCs w:val="24"/>
        </w:rPr>
        <w:t xml:space="preserve">FOUNDATION COLLEGE </w:t>
      </w:r>
    </w:p>
    <w:p w:rsidR="003B35C2" w:rsidRPr="00D10188" w:rsidRDefault="003B35C2" w:rsidP="003B35C2">
      <w:pPr>
        <w:pStyle w:val="NoSpacing"/>
        <w:jc w:val="both"/>
        <w:rPr>
          <w:b/>
          <w:szCs w:val="24"/>
        </w:rPr>
      </w:pPr>
    </w:p>
    <w:p w:rsidR="003B35C2" w:rsidRPr="00D10188" w:rsidRDefault="003B35C2" w:rsidP="003B35C2">
      <w:pPr>
        <w:pStyle w:val="NoSpacing"/>
        <w:jc w:val="both"/>
        <w:rPr>
          <w:b/>
          <w:szCs w:val="24"/>
        </w:rPr>
      </w:pPr>
      <w:r w:rsidRPr="00D10188">
        <w:rPr>
          <w:b/>
          <w:szCs w:val="24"/>
        </w:rPr>
        <w:t>Versus</w:t>
      </w:r>
    </w:p>
    <w:p w:rsidR="003B35C2" w:rsidRPr="00D10188" w:rsidRDefault="003B35C2" w:rsidP="003B35C2">
      <w:pPr>
        <w:pStyle w:val="NoSpacing"/>
        <w:jc w:val="both"/>
        <w:rPr>
          <w:b/>
          <w:szCs w:val="24"/>
        </w:rPr>
      </w:pPr>
    </w:p>
    <w:p w:rsidR="003B35C2" w:rsidRDefault="009721BD" w:rsidP="003B35C2">
      <w:pPr>
        <w:pStyle w:val="NoSpacing"/>
        <w:jc w:val="both"/>
        <w:rPr>
          <w:b/>
          <w:szCs w:val="24"/>
        </w:rPr>
      </w:pPr>
      <w:r>
        <w:rPr>
          <w:b/>
          <w:szCs w:val="24"/>
        </w:rPr>
        <w:t xml:space="preserve">ADDITIONAL SHERIFF N.O. </w:t>
      </w:r>
    </w:p>
    <w:p w:rsidR="009721BD" w:rsidRDefault="009721BD" w:rsidP="003B35C2">
      <w:pPr>
        <w:pStyle w:val="NoSpacing"/>
        <w:jc w:val="both"/>
        <w:rPr>
          <w:b/>
          <w:szCs w:val="24"/>
        </w:rPr>
      </w:pPr>
    </w:p>
    <w:p w:rsidR="009721BD" w:rsidRDefault="009721BD" w:rsidP="003B35C2">
      <w:pPr>
        <w:pStyle w:val="NoSpacing"/>
        <w:jc w:val="both"/>
        <w:rPr>
          <w:b/>
          <w:szCs w:val="24"/>
        </w:rPr>
      </w:pPr>
      <w:r>
        <w:rPr>
          <w:b/>
          <w:szCs w:val="24"/>
        </w:rPr>
        <w:t xml:space="preserve">And </w:t>
      </w:r>
    </w:p>
    <w:p w:rsidR="009721BD" w:rsidRDefault="009721BD" w:rsidP="003B35C2">
      <w:pPr>
        <w:pStyle w:val="NoSpacing"/>
        <w:jc w:val="both"/>
        <w:rPr>
          <w:b/>
          <w:szCs w:val="24"/>
        </w:rPr>
      </w:pPr>
    </w:p>
    <w:p w:rsidR="009721BD" w:rsidRDefault="009721BD" w:rsidP="003B35C2">
      <w:pPr>
        <w:pStyle w:val="NoSpacing"/>
        <w:jc w:val="both"/>
        <w:rPr>
          <w:b/>
          <w:szCs w:val="24"/>
        </w:rPr>
      </w:pPr>
      <w:r>
        <w:rPr>
          <w:b/>
          <w:szCs w:val="24"/>
        </w:rPr>
        <w:t xml:space="preserve">WIRIRAI MATEVEKE N.O. </w:t>
      </w:r>
    </w:p>
    <w:p w:rsidR="009721BD" w:rsidRDefault="009721BD" w:rsidP="003B35C2">
      <w:pPr>
        <w:pStyle w:val="NoSpacing"/>
        <w:jc w:val="both"/>
        <w:rPr>
          <w:b/>
          <w:szCs w:val="24"/>
        </w:rPr>
      </w:pPr>
    </w:p>
    <w:p w:rsidR="009721BD" w:rsidRDefault="009721BD" w:rsidP="003B35C2">
      <w:pPr>
        <w:pStyle w:val="NoSpacing"/>
        <w:jc w:val="both"/>
        <w:rPr>
          <w:b/>
          <w:szCs w:val="24"/>
        </w:rPr>
      </w:pPr>
      <w:r>
        <w:rPr>
          <w:b/>
          <w:szCs w:val="24"/>
        </w:rPr>
        <w:t xml:space="preserve">And </w:t>
      </w:r>
    </w:p>
    <w:p w:rsidR="009721BD" w:rsidRDefault="009721BD" w:rsidP="003B35C2">
      <w:pPr>
        <w:pStyle w:val="NoSpacing"/>
        <w:jc w:val="both"/>
        <w:rPr>
          <w:b/>
          <w:szCs w:val="24"/>
        </w:rPr>
      </w:pPr>
    </w:p>
    <w:p w:rsidR="009721BD" w:rsidRDefault="0040666F" w:rsidP="003B35C2">
      <w:pPr>
        <w:pStyle w:val="NoSpacing"/>
        <w:jc w:val="both"/>
        <w:rPr>
          <w:b/>
          <w:szCs w:val="24"/>
        </w:rPr>
      </w:pPr>
      <w:r>
        <w:rPr>
          <w:b/>
          <w:szCs w:val="24"/>
        </w:rPr>
        <w:t xml:space="preserve">REALGATE PROPERTIES (PVT) LTD </w:t>
      </w:r>
    </w:p>
    <w:p w:rsidR="0040666F" w:rsidRDefault="0040666F" w:rsidP="003B35C2">
      <w:pPr>
        <w:pStyle w:val="NoSpacing"/>
        <w:jc w:val="both"/>
        <w:rPr>
          <w:b/>
          <w:szCs w:val="24"/>
        </w:rPr>
      </w:pPr>
    </w:p>
    <w:p w:rsidR="0040666F" w:rsidRDefault="0040666F" w:rsidP="003B35C2">
      <w:pPr>
        <w:pStyle w:val="NoSpacing"/>
        <w:jc w:val="both"/>
        <w:rPr>
          <w:b/>
          <w:szCs w:val="24"/>
        </w:rPr>
      </w:pPr>
      <w:r>
        <w:rPr>
          <w:b/>
          <w:szCs w:val="24"/>
        </w:rPr>
        <w:t xml:space="preserve">And </w:t>
      </w:r>
    </w:p>
    <w:p w:rsidR="0040666F" w:rsidRDefault="0040666F" w:rsidP="003B35C2">
      <w:pPr>
        <w:pStyle w:val="NoSpacing"/>
        <w:jc w:val="both"/>
        <w:rPr>
          <w:b/>
          <w:szCs w:val="24"/>
        </w:rPr>
      </w:pPr>
    </w:p>
    <w:p w:rsidR="0040666F" w:rsidRDefault="0040666F" w:rsidP="003B35C2">
      <w:pPr>
        <w:pStyle w:val="NoSpacing"/>
        <w:jc w:val="both"/>
        <w:rPr>
          <w:b/>
          <w:szCs w:val="24"/>
        </w:rPr>
      </w:pPr>
      <w:r>
        <w:rPr>
          <w:b/>
          <w:szCs w:val="24"/>
        </w:rPr>
        <w:t xml:space="preserve">PROGRESSIVE COMMERCIAL TRADES </w:t>
      </w:r>
    </w:p>
    <w:p w:rsidR="0040666F" w:rsidRDefault="0040666F" w:rsidP="003B35C2">
      <w:pPr>
        <w:pStyle w:val="NoSpacing"/>
        <w:jc w:val="both"/>
        <w:rPr>
          <w:b/>
          <w:szCs w:val="24"/>
        </w:rPr>
      </w:pPr>
      <w:r>
        <w:rPr>
          <w:b/>
          <w:szCs w:val="24"/>
        </w:rPr>
        <w:t xml:space="preserve">ALLIED WORDERS UNION OF ZIMBABWE </w:t>
      </w:r>
    </w:p>
    <w:p w:rsidR="003A6E5C" w:rsidRDefault="003A6E5C" w:rsidP="003B35C2">
      <w:pPr>
        <w:pStyle w:val="NoSpacing"/>
        <w:jc w:val="both"/>
        <w:rPr>
          <w:b/>
          <w:szCs w:val="24"/>
        </w:rPr>
      </w:pPr>
    </w:p>
    <w:p w:rsidR="003A6E5C" w:rsidRDefault="003A6E5C" w:rsidP="003B35C2">
      <w:pPr>
        <w:pStyle w:val="NoSpacing"/>
        <w:jc w:val="both"/>
        <w:rPr>
          <w:b/>
          <w:szCs w:val="24"/>
        </w:rPr>
      </w:pPr>
      <w:r>
        <w:rPr>
          <w:b/>
          <w:szCs w:val="24"/>
        </w:rPr>
        <w:t xml:space="preserve">And </w:t>
      </w:r>
    </w:p>
    <w:p w:rsidR="003A6E5C" w:rsidRDefault="003A6E5C" w:rsidP="003B35C2">
      <w:pPr>
        <w:pStyle w:val="NoSpacing"/>
        <w:jc w:val="both"/>
        <w:rPr>
          <w:b/>
          <w:szCs w:val="24"/>
        </w:rPr>
      </w:pPr>
    </w:p>
    <w:p w:rsidR="003A6E5C" w:rsidRPr="00D10188" w:rsidRDefault="003A6E5C" w:rsidP="003B35C2">
      <w:pPr>
        <w:pStyle w:val="NoSpacing"/>
        <w:jc w:val="both"/>
        <w:rPr>
          <w:b/>
          <w:szCs w:val="24"/>
        </w:rPr>
      </w:pPr>
      <w:r>
        <w:rPr>
          <w:b/>
          <w:szCs w:val="24"/>
        </w:rPr>
        <w:t xml:space="preserve">MTHULISI HLABANGANA </w:t>
      </w:r>
    </w:p>
    <w:p w:rsidR="003B35C2" w:rsidRPr="00D10188" w:rsidRDefault="003B35C2" w:rsidP="003B35C2">
      <w:pPr>
        <w:pStyle w:val="NoSpacing"/>
        <w:jc w:val="both"/>
        <w:rPr>
          <w:b/>
          <w:szCs w:val="24"/>
        </w:rPr>
      </w:pPr>
    </w:p>
    <w:p w:rsidR="003B35C2" w:rsidRPr="00D10188" w:rsidRDefault="003B35C2" w:rsidP="003B35C2">
      <w:pPr>
        <w:pStyle w:val="NoSpacing"/>
        <w:jc w:val="both"/>
        <w:rPr>
          <w:szCs w:val="24"/>
        </w:rPr>
      </w:pPr>
      <w:r w:rsidRPr="00D10188">
        <w:rPr>
          <w:szCs w:val="24"/>
        </w:rPr>
        <w:t>IN THE HIGH COURT OF ZIMBABWE</w:t>
      </w:r>
    </w:p>
    <w:p w:rsidR="003B35C2" w:rsidRPr="00D10188" w:rsidRDefault="00891982" w:rsidP="003B35C2">
      <w:pPr>
        <w:pStyle w:val="NoSpacing"/>
        <w:jc w:val="both"/>
        <w:rPr>
          <w:szCs w:val="24"/>
        </w:rPr>
      </w:pPr>
      <w:r>
        <w:rPr>
          <w:szCs w:val="24"/>
        </w:rPr>
        <w:t xml:space="preserve">DUBE-BANDA </w:t>
      </w:r>
      <w:r w:rsidR="003B35C2" w:rsidRPr="00D10188">
        <w:rPr>
          <w:szCs w:val="24"/>
        </w:rPr>
        <w:t>J</w:t>
      </w:r>
    </w:p>
    <w:p w:rsidR="003B35C2" w:rsidRPr="00D10188" w:rsidRDefault="00C16B3C" w:rsidP="003B35C2">
      <w:pPr>
        <w:pStyle w:val="NoSpacing"/>
        <w:jc w:val="both"/>
        <w:rPr>
          <w:szCs w:val="24"/>
        </w:rPr>
      </w:pPr>
      <w:r>
        <w:rPr>
          <w:szCs w:val="24"/>
        </w:rPr>
        <w:t>BULAWAYO 1</w:t>
      </w:r>
      <w:r w:rsidR="00E90133">
        <w:rPr>
          <w:szCs w:val="24"/>
        </w:rPr>
        <w:t>9 JULY 2021 &amp; 29 JULY 2021</w:t>
      </w:r>
    </w:p>
    <w:p w:rsidR="003B35C2" w:rsidRPr="00D10188" w:rsidRDefault="003B35C2" w:rsidP="003B35C2">
      <w:pPr>
        <w:pStyle w:val="NoSpacing"/>
        <w:jc w:val="both"/>
        <w:rPr>
          <w:szCs w:val="24"/>
        </w:rPr>
      </w:pPr>
    </w:p>
    <w:p w:rsidR="003B35C2" w:rsidRPr="00D10188" w:rsidRDefault="00CB02D3" w:rsidP="003B35C2">
      <w:pPr>
        <w:pStyle w:val="NoSpacing"/>
        <w:jc w:val="both"/>
        <w:rPr>
          <w:b/>
          <w:szCs w:val="24"/>
        </w:rPr>
      </w:pPr>
      <w:r>
        <w:rPr>
          <w:b/>
          <w:szCs w:val="24"/>
        </w:rPr>
        <w:t>Court application</w:t>
      </w:r>
    </w:p>
    <w:p w:rsidR="003B35C2" w:rsidRPr="00D10188" w:rsidRDefault="003B35C2" w:rsidP="003B35C2">
      <w:pPr>
        <w:pStyle w:val="NoSpacing"/>
        <w:jc w:val="both"/>
        <w:rPr>
          <w:szCs w:val="24"/>
        </w:rPr>
      </w:pPr>
    </w:p>
    <w:p w:rsidR="003B35C2" w:rsidRPr="00D10188" w:rsidRDefault="00E90133" w:rsidP="003B35C2">
      <w:pPr>
        <w:pStyle w:val="NoSpacing"/>
        <w:jc w:val="both"/>
        <w:rPr>
          <w:szCs w:val="24"/>
        </w:rPr>
      </w:pPr>
      <w:r>
        <w:rPr>
          <w:i/>
          <w:szCs w:val="24"/>
        </w:rPr>
        <w:t xml:space="preserve">Adv. L </w:t>
      </w:r>
      <w:proofErr w:type="spellStart"/>
      <w:r>
        <w:rPr>
          <w:i/>
          <w:szCs w:val="24"/>
        </w:rPr>
        <w:t>Nkomo</w:t>
      </w:r>
      <w:proofErr w:type="spellEnd"/>
      <w:r>
        <w:rPr>
          <w:i/>
          <w:szCs w:val="24"/>
        </w:rPr>
        <w:t>,</w:t>
      </w:r>
      <w:r w:rsidR="003B35C2" w:rsidRPr="00D10188">
        <w:rPr>
          <w:szCs w:val="24"/>
        </w:rPr>
        <w:t xml:space="preserve"> for the applicant</w:t>
      </w:r>
    </w:p>
    <w:p w:rsidR="003B35C2" w:rsidRPr="00D10188" w:rsidRDefault="00E709FC" w:rsidP="003B35C2">
      <w:pPr>
        <w:pStyle w:val="NoSpacing"/>
        <w:jc w:val="both"/>
        <w:rPr>
          <w:szCs w:val="24"/>
        </w:rPr>
      </w:pPr>
      <w:r>
        <w:rPr>
          <w:i/>
          <w:szCs w:val="24"/>
        </w:rPr>
        <w:t xml:space="preserve">Ms. V </w:t>
      </w:r>
      <w:proofErr w:type="spellStart"/>
      <w:r>
        <w:rPr>
          <w:i/>
          <w:szCs w:val="24"/>
        </w:rPr>
        <w:t>Chagonda</w:t>
      </w:r>
      <w:proofErr w:type="spellEnd"/>
      <w:r>
        <w:rPr>
          <w:i/>
          <w:szCs w:val="24"/>
        </w:rPr>
        <w:t xml:space="preserve">, </w:t>
      </w:r>
      <w:r w:rsidR="003B35C2" w:rsidRPr="00D10188">
        <w:rPr>
          <w:szCs w:val="24"/>
        </w:rPr>
        <w:t xml:space="preserve">for the </w:t>
      </w:r>
      <w:r>
        <w:rPr>
          <w:szCs w:val="24"/>
        </w:rPr>
        <w:t>5</w:t>
      </w:r>
      <w:r w:rsidRPr="00E709FC">
        <w:rPr>
          <w:szCs w:val="24"/>
          <w:vertAlign w:val="superscript"/>
        </w:rPr>
        <w:t>th</w:t>
      </w:r>
      <w:r>
        <w:rPr>
          <w:szCs w:val="24"/>
          <w:vertAlign w:val="superscript"/>
        </w:rPr>
        <w:t xml:space="preserve"> </w:t>
      </w:r>
      <w:r w:rsidR="003B35C2" w:rsidRPr="00D10188">
        <w:rPr>
          <w:szCs w:val="24"/>
        </w:rPr>
        <w:t>respondent</w:t>
      </w:r>
    </w:p>
    <w:p w:rsidR="001E6CDE" w:rsidRDefault="003B35C2" w:rsidP="003B35C2">
      <w:pPr>
        <w:spacing w:line="360" w:lineRule="auto"/>
        <w:ind w:firstLine="720"/>
        <w:jc w:val="both"/>
        <w:rPr>
          <w:rFonts w:ascii="Times New Roman" w:hAnsi="Times New Roman" w:cs="Times New Roman"/>
          <w:sz w:val="24"/>
          <w:szCs w:val="24"/>
        </w:rPr>
      </w:pPr>
      <w:r w:rsidRPr="00BB5712">
        <w:rPr>
          <w:rFonts w:ascii="Times New Roman" w:hAnsi="Times New Roman" w:cs="Times New Roman"/>
          <w:b/>
          <w:sz w:val="24"/>
          <w:szCs w:val="24"/>
        </w:rPr>
        <w:t>DUBE-BANDA J:</w:t>
      </w:r>
      <w:r w:rsidRPr="003B35C2">
        <w:rPr>
          <w:rFonts w:ascii="Times New Roman" w:hAnsi="Times New Roman" w:cs="Times New Roman"/>
          <w:sz w:val="24"/>
          <w:szCs w:val="24"/>
        </w:rPr>
        <w:t xml:space="preserve"> </w:t>
      </w:r>
      <w:r w:rsidR="004A2702">
        <w:rPr>
          <w:rFonts w:ascii="Times New Roman" w:hAnsi="Times New Roman" w:cs="Times New Roman"/>
          <w:sz w:val="24"/>
          <w:szCs w:val="24"/>
        </w:rPr>
        <w:t xml:space="preserve">This </w:t>
      </w:r>
      <w:r w:rsidR="0085537A">
        <w:rPr>
          <w:rFonts w:ascii="Times New Roman" w:hAnsi="Times New Roman" w:cs="Times New Roman"/>
          <w:sz w:val="24"/>
          <w:szCs w:val="24"/>
        </w:rPr>
        <w:t>is a court application for</w:t>
      </w:r>
      <w:r w:rsidR="00875984">
        <w:rPr>
          <w:rFonts w:ascii="Times New Roman" w:hAnsi="Times New Roman" w:cs="Times New Roman"/>
          <w:sz w:val="24"/>
          <w:szCs w:val="24"/>
        </w:rPr>
        <w:t xml:space="preserve"> a </w:t>
      </w:r>
      <w:proofErr w:type="spellStart"/>
      <w:r w:rsidR="00875984" w:rsidRPr="00875984">
        <w:rPr>
          <w:rFonts w:ascii="Times New Roman" w:hAnsi="Times New Roman" w:cs="Times New Roman"/>
          <w:i/>
          <w:sz w:val="24"/>
          <w:szCs w:val="24"/>
        </w:rPr>
        <w:t>declaratur</w:t>
      </w:r>
      <w:proofErr w:type="spellEnd"/>
      <w:r w:rsidR="00875984">
        <w:rPr>
          <w:rFonts w:ascii="Times New Roman" w:hAnsi="Times New Roman" w:cs="Times New Roman"/>
          <w:sz w:val="24"/>
          <w:szCs w:val="24"/>
        </w:rPr>
        <w:t xml:space="preserve">. </w:t>
      </w:r>
      <w:r w:rsidR="0085537A">
        <w:rPr>
          <w:rFonts w:ascii="Times New Roman" w:hAnsi="Times New Roman" w:cs="Times New Roman"/>
          <w:sz w:val="24"/>
          <w:szCs w:val="24"/>
        </w:rPr>
        <w:t>Applicant seeks a</w:t>
      </w:r>
      <w:r w:rsidR="009B3CD7">
        <w:rPr>
          <w:rFonts w:ascii="Times New Roman" w:hAnsi="Times New Roman" w:cs="Times New Roman"/>
          <w:sz w:val="24"/>
          <w:szCs w:val="24"/>
        </w:rPr>
        <w:t xml:space="preserve"> de</w:t>
      </w:r>
      <w:r w:rsidR="0085537A">
        <w:rPr>
          <w:rFonts w:ascii="Times New Roman" w:hAnsi="Times New Roman" w:cs="Times New Roman"/>
          <w:sz w:val="24"/>
          <w:szCs w:val="24"/>
        </w:rPr>
        <w:t xml:space="preserve">claratory relief couched in the following terms: </w:t>
      </w:r>
    </w:p>
    <w:p w:rsidR="00766E98" w:rsidRDefault="00766E98" w:rsidP="008A5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766E98" w:rsidRPr="00BF164E" w:rsidRDefault="00766E98" w:rsidP="00BF164E">
      <w:pPr>
        <w:pStyle w:val="ListParagraph"/>
        <w:numPr>
          <w:ilvl w:val="0"/>
          <w:numId w:val="3"/>
        </w:numPr>
        <w:spacing w:line="360" w:lineRule="auto"/>
        <w:jc w:val="both"/>
        <w:rPr>
          <w:rFonts w:ascii="Times New Roman" w:hAnsi="Times New Roman" w:cs="Times New Roman"/>
          <w:sz w:val="24"/>
          <w:szCs w:val="24"/>
        </w:rPr>
      </w:pPr>
      <w:r w:rsidRPr="00BF164E">
        <w:rPr>
          <w:rFonts w:ascii="Times New Roman" w:hAnsi="Times New Roman" w:cs="Times New Roman"/>
          <w:sz w:val="24"/>
          <w:szCs w:val="24"/>
        </w:rPr>
        <w:t>The sale of applicant’s bus by the 1</w:t>
      </w:r>
      <w:r w:rsidRPr="00BF164E">
        <w:rPr>
          <w:rFonts w:ascii="Times New Roman" w:hAnsi="Times New Roman" w:cs="Times New Roman"/>
          <w:sz w:val="24"/>
          <w:szCs w:val="24"/>
          <w:vertAlign w:val="superscript"/>
        </w:rPr>
        <w:t>st</w:t>
      </w:r>
      <w:r w:rsidRPr="00BF164E">
        <w:rPr>
          <w:rFonts w:ascii="Times New Roman" w:hAnsi="Times New Roman" w:cs="Times New Roman"/>
          <w:sz w:val="24"/>
          <w:szCs w:val="24"/>
        </w:rPr>
        <w:t xml:space="preserve"> respondent pursuant to the court order under cover of case number HC 2576/18, obtained by the 2</w:t>
      </w:r>
      <w:r w:rsidRPr="00BF164E">
        <w:rPr>
          <w:rFonts w:ascii="Times New Roman" w:hAnsi="Times New Roman" w:cs="Times New Roman"/>
          <w:sz w:val="24"/>
          <w:szCs w:val="24"/>
          <w:vertAlign w:val="superscript"/>
        </w:rPr>
        <w:t>nd</w:t>
      </w:r>
      <w:r w:rsidRPr="00BF164E">
        <w:rPr>
          <w:rFonts w:ascii="Times New Roman" w:hAnsi="Times New Roman" w:cs="Times New Roman"/>
          <w:sz w:val="24"/>
          <w:szCs w:val="24"/>
        </w:rPr>
        <w:t xml:space="preserve"> respondent under a sale conducted by the 3</w:t>
      </w:r>
      <w:r w:rsidRPr="00BF164E">
        <w:rPr>
          <w:rFonts w:ascii="Times New Roman" w:hAnsi="Times New Roman" w:cs="Times New Roman"/>
          <w:sz w:val="24"/>
          <w:szCs w:val="24"/>
          <w:vertAlign w:val="superscript"/>
        </w:rPr>
        <w:t>rd</w:t>
      </w:r>
      <w:r w:rsidRPr="00BF164E">
        <w:rPr>
          <w:rFonts w:ascii="Times New Roman" w:hAnsi="Times New Roman" w:cs="Times New Roman"/>
          <w:sz w:val="24"/>
          <w:szCs w:val="24"/>
        </w:rPr>
        <w:t xml:space="preserve"> respondent </w:t>
      </w:r>
      <w:r w:rsidR="00BF164E" w:rsidRPr="00BF164E">
        <w:rPr>
          <w:rFonts w:ascii="Times New Roman" w:hAnsi="Times New Roman" w:cs="Times New Roman"/>
          <w:sz w:val="24"/>
          <w:szCs w:val="24"/>
        </w:rPr>
        <w:t xml:space="preserve">be and is hereby set aside. </w:t>
      </w:r>
    </w:p>
    <w:p w:rsidR="00BF164E" w:rsidRDefault="00BF164E" w:rsidP="00766E9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Alternatively, to order in paragraph (a) above it </w:t>
      </w:r>
      <w:r w:rsidR="000E02C7">
        <w:rPr>
          <w:rFonts w:ascii="Times New Roman" w:hAnsi="Times New Roman" w:cs="Times New Roman"/>
          <w:sz w:val="24"/>
          <w:szCs w:val="24"/>
        </w:rPr>
        <w:t xml:space="preserve">be and is hereby declared that the sale of the applicant’s bus is and was a legal nullity. </w:t>
      </w:r>
    </w:p>
    <w:p w:rsidR="000E02C7" w:rsidRDefault="000E02C7" w:rsidP="00766E9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granted the right to collect its bus through 1</w:t>
      </w:r>
      <w:r w:rsidRPr="000E02C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with the aid of the Zimbabwe Republic Police if need be, from whoever has physical possession of the bus or property.</w:t>
      </w:r>
    </w:p>
    <w:p w:rsidR="000E02C7" w:rsidRDefault="000E02C7" w:rsidP="00766E9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0E02C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B5B45">
        <w:rPr>
          <w:rFonts w:ascii="Times New Roman" w:hAnsi="Times New Roman" w:cs="Times New Roman"/>
          <w:sz w:val="24"/>
          <w:szCs w:val="24"/>
        </w:rPr>
        <w:t xml:space="preserve">respondent be and is hereby directed to comply with paragraph (b) above in the recovery of the bus and restoring control, transfer and ownership to the applicant. </w:t>
      </w:r>
    </w:p>
    <w:p w:rsidR="007150F0" w:rsidRDefault="007150F0" w:rsidP="007150F0">
      <w:pPr>
        <w:pStyle w:val="ListParagraph"/>
        <w:spacing w:line="360" w:lineRule="auto"/>
        <w:ind w:left="1080"/>
        <w:jc w:val="both"/>
        <w:rPr>
          <w:rFonts w:ascii="Times New Roman" w:hAnsi="Times New Roman" w:cs="Times New Roman"/>
          <w:sz w:val="24"/>
          <w:szCs w:val="24"/>
        </w:rPr>
      </w:pPr>
    </w:p>
    <w:p w:rsidR="007150F0" w:rsidRPr="00A11F9A" w:rsidRDefault="00A11F9A" w:rsidP="00A11F9A">
      <w:pPr>
        <w:spacing w:line="360" w:lineRule="auto"/>
        <w:ind w:firstLine="720"/>
        <w:jc w:val="both"/>
        <w:rPr>
          <w:rFonts w:ascii="Times New Roman" w:hAnsi="Times New Roman" w:cs="Times New Roman"/>
          <w:sz w:val="24"/>
          <w:szCs w:val="24"/>
        </w:rPr>
      </w:pPr>
      <w:r w:rsidRPr="00A11F9A">
        <w:rPr>
          <w:rFonts w:ascii="Times New Roman" w:hAnsi="Times New Roman" w:cs="Times New Roman"/>
          <w:sz w:val="24"/>
          <w:szCs w:val="24"/>
        </w:rPr>
        <w:t>1</w:t>
      </w:r>
      <w:r w:rsidRPr="00A11F9A">
        <w:rPr>
          <w:rFonts w:ascii="Times New Roman" w:hAnsi="Times New Roman" w:cs="Times New Roman"/>
          <w:sz w:val="24"/>
          <w:szCs w:val="24"/>
          <w:vertAlign w:val="superscript"/>
        </w:rPr>
        <w:t>st</w:t>
      </w:r>
      <w:r w:rsidRPr="00A11F9A">
        <w:rPr>
          <w:rFonts w:ascii="Times New Roman" w:hAnsi="Times New Roman" w:cs="Times New Roman"/>
          <w:sz w:val="24"/>
          <w:szCs w:val="24"/>
        </w:rPr>
        <w:t>, 2</w:t>
      </w:r>
      <w:r w:rsidRPr="00A11F9A">
        <w:rPr>
          <w:rFonts w:ascii="Times New Roman" w:hAnsi="Times New Roman" w:cs="Times New Roman"/>
          <w:sz w:val="24"/>
          <w:szCs w:val="24"/>
          <w:vertAlign w:val="superscript"/>
        </w:rPr>
        <w:t>nd</w:t>
      </w:r>
      <w:r w:rsidRPr="00A11F9A">
        <w:rPr>
          <w:rFonts w:ascii="Times New Roman" w:hAnsi="Times New Roman" w:cs="Times New Roman"/>
          <w:sz w:val="24"/>
          <w:szCs w:val="24"/>
        </w:rPr>
        <w:t>, 3</w:t>
      </w:r>
      <w:r w:rsidRPr="00A11F9A">
        <w:rPr>
          <w:rFonts w:ascii="Times New Roman" w:hAnsi="Times New Roman" w:cs="Times New Roman"/>
          <w:sz w:val="24"/>
          <w:szCs w:val="24"/>
          <w:vertAlign w:val="superscript"/>
        </w:rPr>
        <w:t>rd</w:t>
      </w:r>
      <w:r w:rsidRPr="00A11F9A">
        <w:rPr>
          <w:rFonts w:ascii="Times New Roman" w:hAnsi="Times New Roman" w:cs="Times New Roman"/>
          <w:sz w:val="24"/>
          <w:szCs w:val="24"/>
        </w:rPr>
        <w:t>, 4</w:t>
      </w:r>
      <w:r w:rsidRPr="00A11F9A">
        <w:rPr>
          <w:rFonts w:ascii="Times New Roman" w:hAnsi="Times New Roman" w:cs="Times New Roman"/>
          <w:sz w:val="24"/>
          <w:szCs w:val="24"/>
          <w:vertAlign w:val="superscript"/>
        </w:rPr>
        <w:t>th</w:t>
      </w:r>
      <w:r w:rsidRPr="00A11F9A">
        <w:rPr>
          <w:rFonts w:ascii="Times New Roman" w:hAnsi="Times New Roman" w:cs="Times New Roman"/>
          <w:sz w:val="24"/>
          <w:szCs w:val="24"/>
        </w:rPr>
        <w:t xml:space="preserve"> respondents did neither filed opposing papers, nor participated in these proceedings. </w:t>
      </w:r>
      <w:r w:rsidR="007150F0" w:rsidRPr="00A11F9A">
        <w:rPr>
          <w:rFonts w:ascii="Times New Roman" w:hAnsi="Times New Roman" w:cs="Times New Roman"/>
          <w:sz w:val="24"/>
          <w:szCs w:val="24"/>
        </w:rPr>
        <w:t>The application is opposed by the 5</w:t>
      </w:r>
      <w:r w:rsidR="007150F0" w:rsidRPr="00A11F9A">
        <w:rPr>
          <w:rFonts w:ascii="Times New Roman" w:hAnsi="Times New Roman" w:cs="Times New Roman"/>
          <w:sz w:val="24"/>
          <w:szCs w:val="24"/>
          <w:vertAlign w:val="superscript"/>
        </w:rPr>
        <w:t>th</w:t>
      </w:r>
      <w:r w:rsidR="007150F0" w:rsidRPr="00A11F9A">
        <w:rPr>
          <w:rFonts w:ascii="Times New Roman" w:hAnsi="Times New Roman" w:cs="Times New Roman"/>
          <w:sz w:val="24"/>
          <w:szCs w:val="24"/>
        </w:rPr>
        <w:t xml:space="preserve"> respondent. </w:t>
      </w:r>
    </w:p>
    <w:p w:rsidR="00017C3F" w:rsidRDefault="00017C3F" w:rsidP="00017C3F">
      <w:pPr>
        <w:spacing w:line="360" w:lineRule="auto"/>
        <w:jc w:val="both"/>
        <w:rPr>
          <w:rFonts w:ascii="Times New Roman" w:hAnsi="Times New Roman" w:cs="Times New Roman"/>
          <w:b/>
          <w:sz w:val="24"/>
          <w:szCs w:val="24"/>
        </w:rPr>
      </w:pPr>
      <w:r w:rsidRPr="00017C3F">
        <w:rPr>
          <w:rFonts w:ascii="Times New Roman" w:hAnsi="Times New Roman" w:cs="Times New Roman"/>
          <w:b/>
          <w:sz w:val="24"/>
          <w:szCs w:val="24"/>
        </w:rPr>
        <w:t xml:space="preserve">Factual background </w:t>
      </w:r>
    </w:p>
    <w:p w:rsidR="00017C3F" w:rsidRDefault="00017C3F" w:rsidP="0091068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A30696" w:rsidRPr="00A30696">
        <w:rPr>
          <w:rFonts w:ascii="Times New Roman" w:hAnsi="Times New Roman" w:cs="Times New Roman"/>
          <w:color w:val="1F1F1F"/>
          <w:sz w:val="24"/>
          <w:szCs w:val="24"/>
        </w:rPr>
        <w:t xml:space="preserve">This application will be better understood against the background that follows. </w:t>
      </w:r>
      <w:r w:rsidR="00DC2D6D">
        <w:rPr>
          <w:rFonts w:ascii="Times New Roman" w:hAnsi="Times New Roman" w:cs="Times New Roman"/>
          <w:sz w:val="24"/>
          <w:szCs w:val="24"/>
        </w:rPr>
        <w:t>The events leading to this application arose from a labour dispute be</w:t>
      </w:r>
      <w:r w:rsidR="00B3018F">
        <w:rPr>
          <w:rFonts w:ascii="Times New Roman" w:hAnsi="Times New Roman" w:cs="Times New Roman"/>
          <w:sz w:val="24"/>
          <w:szCs w:val="24"/>
        </w:rPr>
        <w:t xml:space="preserve">tween the applicant (College) as an employer </w:t>
      </w:r>
      <w:r w:rsidR="0091068E">
        <w:rPr>
          <w:rFonts w:ascii="Times New Roman" w:hAnsi="Times New Roman" w:cs="Times New Roman"/>
          <w:sz w:val="24"/>
          <w:szCs w:val="24"/>
        </w:rPr>
        <w:t xml:space="preserve">and some of its employees who were represented by a trade union called Progressive Commercial Traders Allied Workers Union of Zimbabwe. </w:t>
      </w:r>
      <w:r w:rsidR="00D92F51">
        <w:rPr>
          <w:rFonts w:ascii="Times New Roman" w:hAnsi="Times New Roman" w:cs="Times New Roman"/>
          <w:sz w:val="24"/>
          <w:szCs w:val="24"/>
        </w:rPr>
        <w:t xml:space="preserve">The labour dispute was conciliated by </w:t>
      </w:r>
      <w:r w:rsidR="00B3018F">
        <w:rPr>
          <w:rFonts w:ascii="Times New Roman" w:hAnsi="Times New Roman" w:cs="Times New Roman"/>
          <w:sz w:val="24"/>
          <w:szCs w:val="24"/>
        </w:rPr>
        <w:t xml:space="preserve">one </w:t>
      </w:r>
      <w:proofErr w:type="spellStart"/>
      <w:r w:rsidR="00D92F51">
        <w:rPr>
          <w:rFonts w:ascii="Times New Roman" w:hAnsi="Times New Roman" w:cs="Times New Roman"/>
          <w:sz w:val="24"/>
          <w:szCs w:val="24"/>
        </w:rPr>
        <w:t>Wiriranai</w:t>
      </w:r>
      <w:proofErr w:type="spellEnd"/>
      <w:r w:rsidR="00D92F51">
        <w:rPr>
          <w:rFonts w:ascii="Times New Roman" w:hAnsi="Times New Roman" w:cs="Times New Roman"/>
          <w:sz w:val="24"/>
          <w:szCs w:val="24"/>
        </w:rPr>
        <w:t xml:space="preserve"> </w:t>
      </w:r>
      <w:proofErr w:type="spellStart"/>
      <w:r w:rsidR="00AB7CA8">
        <w:rPr>
          <w:rFonts w:ascii="Times New Roman" w:hAnsi="Times New Roman" w:cs="Times New Roman"/>
          <w:sz w:val="24"/>
          <w:szCs w:val="24"/>
        </w:rPr>
        <w:t>Mateveke</w:t>
      </w:r>
      <w:proofErr w:type="spellEnd"/>
      <w:r w:rsidR="00AB7CA8">
        <w:rPr>
          <w:rFonts w:ascii="Times New Roman" w:hAnsi="Times New Roman" w:cs="Times New Roman"/>
          <w:sz w:val="24"/>
          <w:szCs w:val="24"/>
        </w:rPr>
        <w:t xml:space="preserve"> (2</w:t>
      </w:r>
      <w:r w:rsidR="00AB7CA8" w:rsidRPr="00AB7CA8">
        <w:rPr>
          <w:rFonts w:ascii="Times New Roman" w:hAnsi="Times New Roman" w:cs="Times New Roman"/>
          <w:sz w:val="24"/>
          <w:szCs w:val="24"/>
          <w:vertAlign w:val="superscript"/>
        </w:rPr>
        <w:t>nd</w:t>
      </w:r>
      <w:r w:rsidR="00AB7CA8">
        <w:rPr>
          <w:rFonts w:ascii="Times New Roman" w:hAnsi="Times New Roman" w:cs="Times New Roman"/>
          <w:sz w:val="24"/>
          <w:szCs w:val="24"/>
        </w:rPr>
        <w:t xml:space="preserve"> respondent</w:t>
      </w:r>
      <w:r w:rsidR="00196075">
        <w:rPr>
          <w:rFonts w:ascii="Times New Roman" w:hAnsi="Times New Roman" w:cs="Times New Roman"/>
          <w:sz w:val="24"/>
          <w:szCs w:val="24"/>
        </w:rPr>
        <w:t>)</w:t>
      </w:r>
      <w:r w:rsidR="00AB7CA8">
        <w:rPr>
          <w:rFonts w:ascii="Times New Roman" w:hAnsi="Times New Roman" w:cs="Times New Roman"/>
          <w:sz w:val="24"/>
          <w:szCs w:val="24"/>
        </w:rPr>
        <w:t>, who issued an award in favour of the emp</w:t>
      </w:r>
      <w:r w:rsidR="00196075">
        <w:rPr>
          <w:rFonts w:ascii="Times New Roman" w:hAnsi="Times New Roman" w:cs="Times New Roman"/>
          <w:sz w:val="24"/>
          <w:szCs w:val="24"/>
        </w:rPr>
        <w:t xml:space="preserve">loyees for payment of a certain sum of money. </w:t>
      </w:r>
    </w:p>
    <w:p w:rsidR="00D700BD" w:rsidRDefault="007C3846" w:rsidP="002B5D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7C3846">
        <w:rPr>
          <w:rFonts w:ascii="Times New Roman" w:hAnsi="Times New Roman" w:cs="Times New Roman"/>
          <w:sz w:val="24"/>
          <w:szCs w:val="24"/>
          <w:vertAlign w:val="superscript"/>
        </w:rPr>
        <w:t>nd</w:t>
      </w:r>
      <w:r>
        <w:rPr>
          <w:rFonts w:ascii="Times New Roman" w:hAnsi="Times New Roman" w:cs="Times New Roman"/>
          <w:sz w:val="24"/>
          <w:szCs w:val="24"/>
        </w:rPr>
        <w:t xml:space="preserve"> re</w:t>
      </w:r>
      <w:r w:rsidR="0063193C">
        <w:rPr>
          <w:rFonts w:ascii="Times New Roman" w:hAnsi="Times New Roman" w:cs="Times New Roman"/>
          <w:sz w:val="24"/>
          <w:szCs w:val="24"/>
        </w:rPr>
        <w:t>spondent made an application to</w:t>
      </w:r>
      <w:r>
        <w:rPr>
          <w:rFonts w:ascii="Times New Roman" w:hAnsi="Times New Roman" w:cs="Times New Roman"/>
          <w:sz w:val="24"/>
          <w:szCs w:val="24"/>
        </w:rPr>
        <w:t xml:space="preserve"> the Labour Court</w:t>
      </w:r>
      <w:r w:rsidR="0063193C">
        <w:rPr>
          <w:rFonts w:ascii="Times New Roman" w:hAnsi="Times New Roman" w:cs="Times New Roman"/>
          <w:sz w:val="24"/>
          <w:szCs w:val="24"/>
        </w:rPr>
        <w:t xml:space="preserve"> seeking confirmation of the award pursuant to the provisions of the Labour Act [Chapter 28:01].</w:t>
      </w:r>
      <w:r w:rsidR="00DD4D2E">
        <w:rPr>
          <w:rFonts w:ascii="Times New Roman" w:hAnsi="Times New Roman" w:cs="Times New Roman"/>
          <w:sz w:val="24"/>
          <w:szCs w:val="24"/>
        </w:rPr>
        <w:t xml:space="preserve">  The College was the respondent. On the 18</w:t>
      </w:r>
      <w:r w:rsidR="00DD4D2E" w:rsidRPr="003121B4">
        <w:rPr>
          <w:rFonts w:ascii="Times New Roman" w:hAnsi="Times New Roman" w:cs="Times New Roman"/>
          <w:sz w:val="24"/>
          <w:szCs w:val="24"/>
          <w:vertAlign w:val="superscript"/>
        </w:rPr>
        <w:t>th</w:t>
      </w:r>
      <w:r w:rsidR="00DD4D2E">
        <w:rPr>
          <w:rFonts w:ascii="Times New Roman" w:hAnsi="Times New Roman" w:cs="Times New Roman"/>
          <w:sz w:val="24"/>
          <w:szCs w:val="24"/>
        </w:rPr>
        <w:t xml:space="preserve"> July 2018 t</w:t>
      </w:r>
      <w:r w:rsidR="003121B4">
        <w:rPr>
          <w:rFonts w:ascii="Times New Roman" w:hAnsi="Times New Roman" w:cs="Times New Roman"/>
          <w:sz w:val="24"/>
          <w:szCs w:val="24"/>
        </w:rPr>
        <w:t xml:space="preserve">he </w:t>
      </w:r>
      <w:r w:rsidR="00DD4D2E">
        <w:rPr>
          <w:rFonts w:ascii="Times New Roman" w:hAnsi="Times New Roman" w:cs="Times New Roman"/>
          <w:sz w:val="24"/>
          <w:szCs w:val="24"/>
        </w:rPr>
        <w:t xml:space="preserve">Labour Court </w:t>
      </w:r>
      <w:r w:rsidR="00407FEF">
        <w:rPr>
          <w:rFonts w:ascii="Times New Roman" w:hAnsi="Times New Roman" w:cs="Times New Roman"/>
          <w:sz w:val="24"/>
          <w:szCs w:val="24"/>
        </w:rPr>
        <w:t>confirmed the award. This was</w:t>
      </w:r>
      <w:r w:rsidR="006F675C">
        <w:rPr>
          <w:rFonts w:ascii="Times New Roman" w:hAnsi="Times New Roman" w:cs="Times New Roman"/>
          <w:sz w:val="24"/>
          <w:szCs w:val="24"/>
        </w:rPr>
        <w:t xml:space="preserve"> a consent order as the parties had agreed on the amounts payable to the concerned employees. </w:t>
      </w:r>
      <w:r w:rsidR="002B5DBA">
        <w:rPr>
          <w:rFonts w:ascii="Times New Roman" w:hAnsi="Times New Roman" w:cs="Times New Roman"/>
          <w:sz w:val="24"/>
          <w:szCs w:val="24"/>
        </w:rPr>
        <w:t xml:space="preserve"> </w:t>
      </w:r>
      <w:r w:rsidR="007B07E5">
        <w:rPr>
          <w:rFonts w:ascii="Times New Roman" w:hAnsi="Times New Roman" w:cs="Times New Roman"/>
          <w:sz w:val="24"/>
          <w:szCs w:val="24"/>
        </w:rPr>
        <w:t xml:space="preserve">The College was ordered to pay the sum of $148 741.47c. </w:t>
      </w:r>
      <w:r w:rsidR="00B6727D">
        <w:rPr>
          <w:rFonts w:ascii="Times New Roman" w:hAnsi="Times New Roman" w:cs="Times New Roman"/>
          <w:sz w:val="24"/>
          <w:szCs w:val="24"/>
        </w:rPr>
        <w:t>In terms of the Labour Court order, the College w</w:t>
      </w:r>
      <w:r w:rsidR="00011780">
        <w:rPr>
          <w:rFonts w:ascii="Times New Roman" w:hAnsi="Times New Roman" w:cs="Times New Roman"/>
          <w:sz w:val="24"/>
          <w:szCs w:val="24"/>
        </w:rPr>
        <w:t>as given a payment plan</w:t>
      </w:r>
      <w:r w:rsidR="00B6727D">
        <w:rPr>
          <w:rFonts w:ascii="Times New Roman" w:hAnsi="Times New Roman" w:cs="Times New Roman"/>
          <w:sz w:val="24"/>
          <w:szCs w:val="24"/>
        </w:rPr>
        <w:t xml:space="preserve">.  </w:t>
      </w:r>
    </w:p>
    <w:p w:rsidR="004C2209" w:rsidRDefault="007D00B1" w:rsidP="004C22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 to the</w:t>
      </w:r>
      <w:r w:rsidR="000A1CEB">
        <w:rPr>
          <w:rFonts w:ascii="Times New Roman" w:hAnsi="Times New Roman" w:cs="Times New Roman"/>
          <w:sz w:val="24"/>
          <w:szCs w:val="24"/>
        </w:rPr>
        <w:t xml:space="preserve"> confirmation of the award, </w:t>
      </w:r>
      <w:r>
        <w:rPr>
          <w:rFonts w:ascii="Times New Roman" w:hAnsi="Times New Roman" w:cs="Times New Roman"/>
          <w:sz w:val="24"/>
          <w:szCs w:val="24"/>
        </w:rPr>
        <w:t>a</w:t>
      </w:r>
      <w:r w:rsidR="00011780">
        <w:rPr>
          <w:rFonts w:ascii="Times New Roman" w:hAnsi="Times New Roman" w:cs="Times New Roman"/>
          <w:sz w:val="24"/>
          <w:szCs w:val="24"/>
        </w:rPr>
        <w:t xml:space="preserve"> chamber application was filed</w:t>
      </w:r>
      <w:r w:rsidR="00364EB6">
        <w:rPr>
          <w:rFonts w:ascii="Times New Roman" w:hAnsi="Times New Roman" w:cs="Times New Roman"/>
          <w:sz w:val="24"/>
          <w:szCs w:val="24"/>
        </w:rPr>
        <w:t xml:space="preserve"> with this court in HC 2576/18, seeking an order registering the Labour Court order for the purposes of enforcement. </w:t>
      </w:r>
      <w:r w:rsidR="00345C22">
        <w:rPr>
          <w:rFonts w:ascii="Times New Roman" w:hAnsi="Times New Roman" w:cs="Times New Roman"/>
          <w:sz w:val="24"/>
          <w:szCs w:val="24"/>
        </w:rPr>
        <w:t xml:space="preserve">The application was filed in the name of the </w:t>
      </w:r>
      <w:proofErr w:type="spellStart"/>
      <w:r w:rsidR="00345C22">
        <w:rPr>
          <w:rFonts w:ascii="Times New Roman" w:hAnsi="Times New Roman" w:cs="Times New Roman"/>
          <w:sz w:val="24"/>
          <w:szCs w:val="24"/>
        </w:rPr>
        <w:t>Wiriranai</w:t>
      </w:r>
      <w:proofErr w:type="spellEnd"/>
      <w:r w:rsidR="00345C22">
        <w:rPr>
          <w:rFonts w:ascii="Times New Roman" w:hAnsi="Times New Roman" w:cs="Times New Roman"/>
          <w:sz w:val="24"/>
          <w:szCs w:val="24"/>
        </w:rPr>
        <w:t xml:space="preserve"> </w:t>
      </w:r>
      <w:proofErr w:type="spellStart"/>
      <w:r w:rsidR="00345C22">
        <w:rPr>
          <w:rFonts w:ascii="Times New Roman" w:hAnsi="Times New Roman" w:cs="Times New Roman"/>
          <w:sz w:val="24"/>
          <w:szCs w:val="24"/>
        </w:rPr>
        <w:t>Mateveke</w:t>
      </w:r>
      <w:proofErr w:type="spellEnd"/>
      <w:r w:rsidR="00345C22">
        <w:rPr>
          <w:rFonts w:ascii="Times New Roman" w:hAnsi="Times New Roman" w:cs="Times New Roman"/>
          <w:sz w:val="24"/>
          <w:szCs w:val="24"/>
        </w:rPr>
        <w:t xml:space="preserve">, and the founding affidavit </w:t>
      </w:r>
      <w:r w:rsidR="000A1CEB">
        <w:rPr>
          <w:rFonts w:ascii="Times New Roman" w:hAnsi="Times New Roman" w:cs="Times New Roman"/>
          <w:sz w:val="24"/>
          <w:szCs w:val="24"/>
        </w:rPr>
        <w:t xml:space="preserve">was </w:t>
      </w:r>
      <w:r w:rsidR="00345C22">
        <w:rPr>
          <w:rFonts w:ascii="Times New Roman" w:hAnsi="Times New Roman" w:cs="Times New Roman"/>
          <w:sz w:val="24"/>
          <w:szCs w:val="24"/>
        </w:rPr>
        <w:t xml:space="preserve">allegedly </w:t>
      </w:r>
      <w:r w:rsidR="009365A7">
        <w:rPr>
          <w:rFonts w:ascii="Times New Roman" w:hAnsi="Times New Roman" w:cs="Times New Roman"/>
          <w:sz w:val="24"/>
          <w:szCs w:val="24"/>
        </w:rPr>
        <w:t>deposed by him. The application was granted</w:t>
      </w:r>
      <w:r w:rsidR="000A1CEB">
        <w:rPr>
          <w:rFonts w:ascii="Times New Roman" w:hAnsi="Times New Roman" w:cs="Times New Roman"/>
          <w:sz w:val="24"/>
          <w:szCs w:val="24"/>
        </w:rPr>
        <w:t xml:space="preserve"> on the 13 November 2018.</w:t>
      </w:r>
      <w:r w:rsidR="00AC51F3">
        <w:rPr>
          <w:rFonts w:ascii="Times New Roman" w:hAnsi="Times New Roman" w:cs="Times New Roman"/>
          <w:sz w:val="24"/>
          <w:szCs w:val="24"/>
        </w:rPr>
        <w:t xml:space="preserve"> In </w:t>
      </w:r>
      <w:r w:rsidR="00F8463F">
        <w:rPr>
          <w:rFonts w:ascii="Times New Roman" w:hAnsi="Times New Roman" w:cs="Times New Roman"/>
          <w:sz w:val="24"/>
          <w:szCs w:val="24"/>
        </w:rPr>
        <w:t>HC 2576/18</w:t>
      </w:r>
      <w:r w:rsidR="00AC51F3">
        <w:rPr>
          <w:rFonts w:ascii="Times New Roman" w:hAnsi="Times New Roman" w:cs="Times New Roman"/>
          <w:sz w:val="24"/>
          <w:szCs w:val="24"/>
        </w:rPr>
        <w:t xml:space="preserve"> </w:t>
      </w:r>
      <w:r w:rsidR="000F6BEF">
        <w:rPr>
          <w:rFonts w:ascii="Times New Roman" w:hAnsi="Times New Roman" w:cs="Times New Roman"/>
          <w:sz w:val="24"/>
          <w:szCs w:val="24"/>
        </w:rPr>
        <w:t xml:space="preserve">applicant </w:t>
      </w:r>
      <w:r w:rsidR="00AC51F3">
        <w:rPr>
          <w:rFonts w:ascii="Times New Roman" w:hAnsi="Times New Roman" w:cs="Times New Roman"/>
          <w:sz w:val="24"/>
          <w:szCs w:val="24"/>
        </w:rPr>
        <w:t xml:space="preserve">was ordered to </w:t>
      </w:r>
      <w:r w:rsidR="000F6BEF">
        <w:rPr>
          <w:rFonts w:ascii="Times New Roman" w:hAnsi="Times New Roman" w:cs="Times New Roman"/>
          <w:sz w:val="24"/>
          <w:szCs w:val="24"/>
        </w:rPr>
        <w:t>pay the 2</w:t>
      </w:r>
      <w:r w:rsidR="000F6BEF" w:rsidRPr="000F6BEF">
        <w:rPr>
          <w:rFonts w:ascii="Times New Roman" w:hAnsi="Times New Roman" w:cs="Times New Roman"/>
          <w:sz w:val="24"/>
          <w:szCs w:val="24"/>
          <w:vertAlign w:val="superscript"/>
        </w:rPr>
        <w:t>nd</w:t>
      </w:r>
      <w:r w:rsidR="000F6BEF">
        <w:rPr>
          <w:rFonts w:ascii="Times New Roman" w:hAnsi="Times New Roman" w:cs="Times New Roman"/>
          <w:sz w:val="24"/>
          <w:szCs w:val="24"/>
        </w:rPr>
        <w:t xml:space="preserve"> </w:t>
      </w:r>
      <w:r w:rsidR="00EF6282">
        <w:rPr>
          <w:rFonts w:ascii="Times New Roman" w:hAnsi="Times New Roman" w:cs="Times New Roman"/>
          <w:sz w:val="24"/>
          <w:szCs w:val="24"/>
        </w:rPr>
        <w:t>respondent the sum of US$148 741.47</w:t>
      </w:r>
      <w:r w:rsidR="00DA293B">
        <w:rPr>
          <w:rFonts w:ascii="Times New Roman" w:hAnsi="Times New Roman" w:cs="Times New Roman"/>
          <w:sz w:val="24"/>
          <w:szCs w:val="24"/>
        </w:rPr>
        <w:t xml:space="preserve">. </w:t>
      </w:r>
      <w:r w:rsidR="007E3FA5">
        <w:rPr>
          <w:rFonts w:ascii="Times New Roman" w:hAnsi="Times New Roman" w:cs="Times New Roman"/>
          <w:sz w:val="24"/>
          <w:szCs w:val="24"/>
        </w:rPr>
        <w:t>In pursuance of the order in HC 2576/18, a writ of execution was issued</w:t>
      </w:r>
      <w:r w:rsidR="00EF6282">
        <w:rPr>
          <w:rFonts w:ascii="Times New Roman" w:hAnsi="Times New Roman" w:cs="Times New Roman"/>
          <w:sz w:val="24"/>
          <w:szCs w:val="24"/>
        </w:rPr>
        <w:t xml:space="preserve"> </w:t>
      </w:r>
      <w:r w:rsidR="00A34C77">
        <w:rPr>
          <w:rFonts w:ascii="Times New Roman" w:hAnsi="Times New Roman" w:cs="Times New Roman"/>
          <w:sz w:val="24"/>
          <w:szCs w:val="24"/>
        </w:rPr>
        <w:t xml:space="preserve">against the College. </w:t>
      </w:r>
      <w:r w:rsidR="005C508A">
        <w:rPr>
          <w:rFonts w:ascii="Times New Roman" w:hAnsi="Times New Roman" w:cs="Times New Roman"/>
          <w:sz w:val="24"/>
          <w:szCs w:val="24"/>
        </w:rPr>
        <w:t>On the 3</w:t>
      </w:r>
      <w:r w:rsidR="005C508A" w:rsidRPr="005C508A">
        <w:rPr>
          <w:rFonts w:ascii="Times New Roman" w:hAnsi="Times New Roman" w:cs="Times New Roman"/>
          <w:sz w:val="24"/>
          <w:szCs w:val="24"/>
          <w:vertAlign w:val="superscript"/>
        </w:rPr>
        <w:t>rd</w:t>
      </w:r>
      <w:r w:rsidR="005C508A">
        <w:rPr>
          <w:rFonts w:ascii="Times New Roman" w:hAnsi="Times New Roman" w:cs="Times New Roman"/>
          <w:sz w:val="24"/>
          <w:szCs w:val="24"/>
        </w:rPr>
        <w:t xml:space="preserve"> April 2019, t</w:t>
      </w:r>
      <w:r w:rsidR="00A34C77">
        <w:rPr>
          <w:rFonts w:ascii="Times New Roman" w:hAnsi="Times New Roman" w:cs="Times New Roman"/>
          <w:sz w:val="24"/>
          <w:szCs w:val="24"/>
        </w:rPr>
        <w:t xml:space="preserve">he Sheriff placed under attachment the College’s </w:t>
      </w:r>
      <w:r w:rsidR="00F91002">
        <w:rPr>
          <w:rFonts w:ascii="Times New Roman" w:hAnsi="Times New Roman" w:cs="Times New Roman"/>
          <w:sz w:val="24"/>
          <w:szCs w:val="24"/>
        </w:rPr>
        <w:t xml:space="preserve">school bus </w:t>
      </w:r>
      <w:r w:rsidR="007E3FA5">
        <w:rPr>
          <w:rFonts w:ascii="Times New Roman" w:hAnsi="Times New Roman" w:cs="Times New Roman"/>
          <w:sz w:val="24"/>
          <w:szCs w:val="24"/>
        </w:rPr>
        <w:t>registration number ADC 4873</w:t>
      </w:r>
      <w:r w:rsidR="001B40AD">
        <w:rPr>
          <w:rFonts w:ascii="Times New Roman" w:hAnsi="Times New Roman" w:cs="Times New Roman"/>
          <w:sz w:val="24"/>
          <w:szCs w:val="24"/>
        </w:rPr>
        <w:t>. The bus</w:t>
      </w:r>
      <w:r w:rsidR="00A44508">
        <w:rPr>
          <w:rFonts w:ascii="Times New Roman" w:hAnsi="Times New Roman" w:cs="Times New Roman"/>
          <w:sz w:val="24"/>
          <w:szCs w:val="24"/>
        </w:rPr>
        <w:t xml:space="preserve"> was sold </w:t>
      </w:r>
      <w:r w:rsidR="007528D8">
        <w:rPr>
          <w:rFonts w:ascii="Times New Roman" w:hAnsi="Times New Roman" w:cs="Times New Roman"/>
          <w:sz w:val="24"/>
          <w:szCs w:val="24"/>
        </w:rPr>
        <w:t xml:space="preserve">by auction </w:t>
      </w:r>
      <w:r w:rsidR="00A44508">
        <w:rPr>
          <w:rFonts w:ascii="Times New Roman" w:hAnsi="Times New Roman" w:cs="Times New Roman"/>
          <w:sz w:val="24"/>
          <w:szCs w:val="24"/>
        </w:rPr>
        <w:t>to the 5</w:t>
      </w:r>
      <w:r w:rsidR="00A44508" w:rsidRPr="00A44508">
        <w:rPr>
          <w:rFonts w:ascii="Times New Roman" w:hAnsi="Times New Roman" w:cs="Times New Roman"/>
          <w:sz w:val="24"/>
          <w:szCs w:val="24"/>
          <w:vertAlign w:val="superscript"/>
        </w:rPr>
        <w:t>th</w:t>
      </w:r>
      <w:r w:rsidR="00A44508">
        <w:rPr>
          <w:rFonts w:ascii="Times New Roman" w:hAnsi="Times New Roman" w:cs="Times New Roman"/>
          <w:sz w:val="24"/>
          <w:szCs w:val="24"/>
        </w:rPr>
        <w:t xml:space="preserve"> respondent</w:t>
      </w:r>
      <w:r w:rsidR="007528D8">
        <w:rPr>
          <w:rFonts w:ascii="Times New Roman" w:hAnsi="Times New Roman" w:cs="Times New Roman"/>
          <w:sz w:val="24"/>
          <w:szCs w:val="24"/>
        </w:rPr>
        <w:t xml:space="preserve">. </w:t>
      </w:r>
      <w:r w:rsidR="00BD1D3D">
        <w:rPr>
          <w:rFonts w:ascii="Times New Roman" w:hAnsi="Times New Roman" w:cs="Times New Roman"/>
          <w:sz w:val="24"/>
          <w:szCs w:val="24"/>
        </w:rPr>
        <w:t>On the 13 February 2020, this court in HC 2968/19 res</w:t>
      </w:r>
      <w:r w:rsidR="001B40AD">
        <w:rPr>
          <w:rFonts w:ascii="Times New Roman" w:hAnsi="Times New Roman" w:cs="Times New Roman"/>
          <w:sz w:val="24"/>
          <w:szCs w:val="24"/>
        </w:rPr>
        <w:t>cinded the order in HC 2576/18.</w:t>
      </w:r>
      <w:r w:rsidR="00AB713C">
        <w:rPr>
          <w:rFonts w:ascii="Times New Roman" w:hAnsi="Times New Roman" w:cs="Times New Roman"/>
          <w:sz w:val="24"/>
          <w:szCs w:val="24"/>
        </w:rPr>
        <w:t xml:space="preserve"> </w:t>
      </w:r>
      <w:r w:rsidR="00251409" w:rsidRPr="00251409">
        <w:rPr>
          <w:rFonts w:ascii="Times New Roman" w:hAnsi="Times New Roman" w:cs="Times New Roman"/>
          <w:sz w:val="24"/>
          <w:szCs w:val="24"/>
        </w:rPr>
        <w:t>It is against this background that applicant has launched this application seeking the relief mentioned above.</w:t>
      </w:r>
    </w:p>
    <w:p w:rsidR="00F71EC3" w:rsidRDefault="00F71EC3" w:rsidP="00F71EC3">
      <w:pPr>
        <w:spacing w:line="360" w:lineRule="auto"/>
        <w:jc w:val="both"/>
        <w:rPr>
          <w:rFonts w:ascii="Times New Roman" w:hAnsi="Times New Roman" w:cs="Times New Roman"/>
          <w:b/>
          <w:sz w:val="24"/>
          <w:szCs w:val="24"/>
        </w:rPr>
      </w:pPr>
      <w:r w:rsidRPr="00F71EC3">
        <w:rPr>
          <w:rFonts w:ascii="Times New Roman" w:hAnsi="Times New Roman" w:cs="Times New Roman"/>
          <w:b/>
          <w:sz w:val="24"/>
          <w:szCs w:val="24"/>
        </w:rPr>
        <w:t xml:space="preserve">The law and the facts </w:t>
      </w:r>
    </w:p>
    <w:p w:rsidR="00480CC8" w:rsidRDefault="00480CC8" w:rsidP="006C06C0">
      <w:pPr>
        <w:spacing w:line="360" w:lineRule="auto"/>
        <w:ind w:firstLine="720"/>
        <w:jc w:val="both"/>
        <w:rPr>
          <w:rFonts w:ascii="Times New Roman" w:hAnsi="Times New Roman" w:cs="Times New Roman"/>
          <w:sz w:val="24"/>
          <w:szCs w:val="24"/>
        </w:rPr>
      </w:pPr>
      <w:r w:rsidRPr="00331D24">
        <w:rPr>
          <w:rFonts w:ascii="Times New Roman" w:hAnsi="Times New Roman" w:cs="Times New Roman"/>
          <w:sz w:val="24"/>
          <w:szCs w:val="24"/>
        </w:rPr>
        <w:t>O</w:t>
      </w:r>
      <w:r w:rsidR="00FB1CDA">
        <w:rPr>
          <w:rFonts w:ascii="Times New Roman" w:hAnsi="Times New Roman" w:cs="Times New Roman"/>
          <w:sz w:val="24"/>
          <w:szCs w:val="24"/>
        </w:rPr>
        <w:t>n the papers before me and the heads of a</w:t>
      </w:r>
      <w:r w:rsidRPr="00331D24">
        <w:rPr>
          <w:rFonts w:ascii="Times New Roman" w:hAnsi="Times New Roman" w:cs="Times New Roman"/>
          <w:sz w:val="24"/>
          <w:szCs w:val="24"/>
        </w:rPr>
        <w:t>rguments together with the oral submissions</w:t>
      </w:r>
      <w:r w:rsidR="004D2558">
        <w:rPr>
          <w:rFonts w:ascii="Times New Roman" w:hAnsi="Times New Roman" w:cs="Times New Roman"/>
          <w:sz w:val="24"/>
          <w:szCs w:val="24"/>
        </w:rPr>
        <w:t xml:space="preserve">, the following </w:t>
      </w:r>
      <w:r w:rsidRPr="00331D24">
        <w:rPr>
          <w:rFonts w:ascii="Times New Roman" w:hAnsi="Times New Roman" w:cs="Times New Roman"/>
          <w:sz w:val="24"/>
          <w:szCs w:val="24"/>
        </w:rPr>
        <w:t>issues arise for deter</w:t>
      </w:r>
      <w:r w:rsidR="009349B7" w:rsidRPr="00331D24">
        <w:rPr>
          <w:rFonts w:ascii="Times New Roman" w:hAnsi="Times New Roman" w:cs="Times New Roman"/>
          <w:sz w:val="24"/>
          <w:szCs w:val="24"/>
        </w:rPr>
        <w:t>mination. Firstly whether the order in HC 2576/18</w:t>
      </w:r>
      <w:r w:rsidRPr="00331D24">
        <w:rPr>
          <w:rFonts w:ascii="Times New Roman" w:hAnsi="Times New Roman" w:cs="Times New Roman"/>
          <w:sz w:val="24"/>
          <w:szCs w:val="24"/>
        </w:rPr>
        <w:t xml:space="preserve"> </w:t>
      </w:r>
      <w:r w:rsidR="00A55BFC" w:rsidRPr="00331D24">
        <w:rPr>
          <w:rFonts w:ascii="Times New Roman" w:hAnsi="Times New Roman" w:cs="Times New Roman"/>
          <w:sz w:val="24"/>
          <w:szCs w:val="24"/>
        </w:rPr>
        <w:t xml:space="preserve">and the </w:t>
      </w:r>
      <w:r w:rsidR="00331D24" w:rsidRPr="00331D24">
        <w:rPr>
          <w:rFonts w:ascii="Times New Roman" w:hAnsi="Times New Roman" w:cs="Times New Roman"/>
          <w:sz w:val="24"/>
          <w:szCs w:val="24"/>
        </w:rPr>
        <w:t>subsequent sale of the bus was</w:t>
      </w:r>
      <w:r w:rsidR="00D2406C" w:rsidRPr="00331D24">
        <w:rPr>
          <w:rFonts w:ascii="Times New Roman" w:hAnsi="Times New Roman" w:cs="Times New Roman"/>
          <w:sz w:val="24"/>
          <w:szCs w:val="24"/>
        </w:rPr>
        <w:t xml:space="preserve"> null and void </w:t>
      </w:r>
      <w:r w:rsidR="00D2406C" w:rsidRPr="00331D24">
        <w:rPr>
          <w:rFonts w:ascii="Times New Roman" w:hAnsi="Times New Roman" w:cs="Times New Roman"/>
          <w:i/>
          <w:sz w:val="24"/>
          <w:szCs w:val="24"/>
        </w:rPr>
        <w:t>ab initio</w:t>
      </w:r>
      <w:r w:rsidR="00E50C4C">
        <w:rPr>
          <w:rFonts w:ascii="Times New Roman" w:hAnsi="Times New Roman" w:cs="Times New Roman"/>
          <w:sz w:val="24"/>
          <w:szCs w:val="24"/>
        </w:rPr>
        <w:t xml:space="preserve"> </w:t>
      </w:r>
      <w:r w:rsidR="00D2406C" w:rsidRPr="00331D24">
        <w:rPr>
          <w:rFonts w:ascii="Times New Roman" w:hAnsi="Times New Roman" w:cs="Times New Roman"/>
          <w:sz w:val="24"/>
          <w:szCs w:val="24"/>
        </w:rPr>
        <w:t xml:space="preserve">and </w:t>
      </w:r>
      <w:r w:rsidR="006C06C0">
        <w:rPr>
          <w:rFonts w:ascii="Times New Roman" w:hAnsi="Times New Roman" w:cs="Times New Roman"/>
          <w:sz w:val="24"/>
          <w:szCs w:val="24"/>
        </w:rPr>
        <w:t xml:space="preserve">secondly </w:t>
      </w:r>
      <w:r w:rsidR="00F17BCC">
        <w:rPr>
          <w:rFonts w:ascii="Times New Roman" w:hAnsi="Times New Roman" w:cs="Times New Roman"/>
          <w:sz w:val="24"/>
          <w:szCs w:val="24"/>
        </w:rPr>
        <w:t xml:space="preserve">what </w:t>
      </w:r>
      <w:r w:rsidR="0039170E" w:rsidRPr="0039170E">
        <w:rPr>
          <w:rFonts w:ascii="Times New Roman" w:hAnsi="Times New Roman" w:cs="Times New Roman"/>
          <w:sz w:val="24"/>
          <w:szCs w:val="24"/>
        </w:rPr>
        <w:t>r</w:t>
      </w:r>
      <w:r w:rsidR="00F17BCC" w:rsidRPr="0039170E">
        <w:rPr>
          <w:rFonts w:ascii="Times New Roman" w:hAnsi="Times New Roman" w:cs="Times New Roman"/>
          <w:sz w:val="24"/>
          <w:szCs w:val="24"/>
        </w:rPr>
        <w:t xml:space="preserve">ights, if any does a </w:t>
      </w:r>
      <w:r w:rsidR="00F17BCC" w:rsidRPr="0039170E">
        <w:rPr>
          <w:rFonts w:ascii="Times New Roman" w:hAnsi="Times New Roman" w:cs="Times New Roman"/>
          <w:i/>
          <w:sz w:val="24"/>
          <w:szCs w:val="24"/>
        </w:rPr>
        <w:t>bona fide</w:t>
      </w:r>
      <w:r w:rsidR="0039170E">
        <w:rPr>
          <w:rFonts w:ascii="Times New Roman" w:hAnsi="Times New Roman" w:cs="Times New Roman"/>
          <w:sz w:val="24"/>
          <w:szCs w:val="24"/>
        </w:rPr>
        <w:t xml:space="preserve"> purchaser of property at a sale</w:t>
      </w:r>
      <w:r w:rsidR="00F17BCC" w:rsidRPr="0039170E">
        <w:rPr>
          <w:rFonts w:ascii="Times New Roman" w:hAnsi="Times New Roman" w:cs="Times New Roman"/>
          <w:sz w:val="24"/>
          <w:szCs w:val="24"/>
        </w:rPr>
        <w:t xml:space="preserve"> in execution where the judgement in term</w:t>
      </w:r>
      <w:r w:rsidR="006C06C0">
        <w:rPr>
          <w:rFonts w:ascii="Times New Roman" w:hAnsi="Times New Roman" w:cs="Times New Roman"/>
          <w:sz w:val="24"/>
          <w:szCs w:val="24"/>
        </w:rPr>
        <w:t xml:space="preserve">s whereof the sale </w:t>
      </w:r>
      <w:r w:rsidR="00F17BCC" w:rsidRPr="0039170E">
        <w:rPr>
          <w:rFonts w:ascii="Times New Roman" w:hAnsi="Times New Roman" w:cs="Times New Roman"/>
          <w:sz w:val="24"/>
          <w:szCs w:val="24"/>
        </w:rPr>
        <w:t>was effected, has been subsequently</w:t>
      </w:r>
      <w:r w:rsidR="0039170E" w:rsidRPr="0039170E">
        <w:rPr>
          <w:rFonts w:ascii="Times New Roman" w:hAnsi="Times New Roman" w:cs="Times New Roman"/>
          <w:sz w:val="24"/>
          <w:szCs w:val="24"/>
        </w:rPr>
        <w:t xml:space="preserve"> rescinded has in respect of the purchased property. </w:t>
      </w:r>
      <w:r w:rsidR="006C06C0">
        <w:rPr>
          <w:rFonts w:ascii="Times New Roman" w:hAnsi="Times New Roman" w:cs="Times New Roman"/>
          <w:sz w:val="24"/>
          <w:szCs w:val="24"/>
        </w:rPr>
        <w:t>To crown it all,</w:t>
      </w:r>
      <w:r w:rsidR="00D2406C" w:rsidRPr="00331D24">
        <w:rPr>
          <w:rFonts w:ascii="Times New Roman" w:hAnsi="Times New Roman" w:cs="Times New Roman"/>
          <w:sz w:val="24"/>
          <w:szCs w:val="24"/>
        </w:rPr>
        <w:t xml:space="preserve"> whether a case has been made for a</w:t>
      </w:r>
      <w:r w:rsidR="00D2406C" w:rsidRPr="00331D24">
        <w:rPr>
          <w:rFonts w:ascii="Times New Roman" w:hAnsi="Times New Roman" w:cs="Times New Roman"/>
          <w:i/>
          <w:sz w:val="24"/>
          <w:szCs w:val="24"/>
        </w:rPr>
        <w:t xml:space="preserve"> </w:t>
      </w:r>
      <w:proofErr w:type="spellStart"/>
      <w:r w:rsidR="00D2406C" w:rsidRPr="00331D24">
        <w:rPr>
          <w:rFonts w:ascii="Times New Roman" w:hAnsi="Times New Roman" w:cs="Times New Roman"/>
          <w:i/>
          <w:sz w:val="24"/>
          <w:szCs w:val="24"/>
        </w:rPr>
        <w:t>rei</w:t>
      </w:r>
      <w:proofErr w:type="spellEnd"/>
      <w:r w:rsidR="00D2406C" w:rsidRPr="00331D24">
        <w:rPr>
          <w:rFonts w:ascii="Times New Roman" w:hAnsi="Times New Roman" w:cs="Times New Roman"/>
          <w:i/>
          <w:sz w:val="24"/>
          <w:szCs w:val="24"/>
        </w:rPr>
        <w:t xml:space="preserve"> </w:t>
      </w:r>
      <w:proofErr w:type="spellStart"/>
      <w:r w:rsidR="00D2406C" w:rsidRPr="00331D24">
        <w:rPr>
          <w:rFonts w:ascii="Times New Roman" w:hAnsi="Times New Roman" w:cs="Times New Roman"/>
          <w:i/>
          <w:sz w:val="24"/>
          <w:szCs w:val="24"/>
        </w:rPr>
        <w:t>vindicatio</w:t>
      </w:r>
      <w:proofErr w:type="spellEnd"/>
      <w:r w:rsidR="00331D24" w:rsidRPr="00331D24">
        <w:rPr>
          <w:rFonts w:ascii="Times New Roman" w:hAnsi="Times New Roman" w:cs="Times New Roman"/>
          <w:i/>
          <w:sz w:val="24"/>
          <w:szCs w:val="24"/>
        </w:rPr>
        <w:t xml:space="preserve">. </w:t>
      </w:r>
      <w:r w:rsidR="00D2406C" w:rsidRPr="00331D24">
        <w:rPr>
          <w:rFonts w:ascii="Times New Roman" w:hAnsi="Times New Roman" w:cs="Times New Roman"/>
          <w:sz w:val="24"/>
          <w:szCs w:val="24"/>
        </w:rPr>
        <w:t xml:space="preserve"> </w:t>
      </w:r>
    </w:p>
    <w:p w:rsidR="00F71EC3" w:rsidRDefault="00BE7E23" w:rsidP="00FB1CDA">
      <w:pPr>
        <w:spacing w:line="360" w:lineRule="auto"/>
        <w:ind w:firstLine="720"/>
        <w:jc w:val="both"/>
        <w:rPr>
          <w:rFonts w:ascii="Times New Roman" w:hAnsi="Times New Roman" w:cs="Times New Roman"/>
          <w:sz w:val="24"/>
          <w:szCs w:val="24"/>
        </w:rPr>
      </w:pPr>
      <w:r w:rsidRPr="00BE7E23">
        <w:rPr>
          <w:rFonts w:ascii="Times New Roman" w:hAnsi="Times New Roman" w:cs="Times New Roman"/>
          <w:sz w:val="24"/>
          <w:szCs w:val="24"/>
        </w:rPr>
        <w:t xml:space="preserve">Was the </w:t>
      </w:r>
      <w:r>
        <w:rPr>
          <w:rFonts w:ascii="Times New Roman" w:hAnsi="Times New Roman" w:cs="Times New Roman"/>
          <w:sz w:val="24"/>
          <w:szCs w:val="24"/>
        </w:rPr>
        <w:t>order in HC 2576/1</w:t>
      </w:r>
      <w:r w:rsidR="009349B7">
        <w:rPr>
          <w:rFonts w:ascii="Times New Roman" w:hAnsi="Times New Roman" w:cs="Times New Roman"/>
          <w:sz w:val="24"/>
          <w:szCs w:val="24"/>
        </w:rPr>
        <w:t>8</w:t>
      </w:r>
      <w:r>
        <w:rPr>
          <w:rFonts w:ascii="Times New Roman" w:hAnsi="Times New Roman" w:cs="Times New Roman"/>
          <w:sz w:val="24"/>
          <w:szCs w:val="24"/>
        </w:rPr>
        <w:t xml:space="preserve"> null and void </w:t>
      </w:r>
      <w:r w:rsidRPr="00BE7E23">
        <w:rPr>
          <w:rFonts w:ascii="Times New Roman" w:hAnsi="Times New Roman" w:cs="Times New Roman"/>
          <w:i/>
          <w:sz w:val="24"/>
          <w:szCs w:val="24"/>
        </w:rPr>
        <w:t>ab initio</w:t>
      </w:r>
      <w:r>
        <w:rPr>
          <w:rFonts w:ascii="Times New Roman" w:hAnsi="Times New Roman" w:cs="Times New Roman"/>
          <w:sz w:val="24"/>
          <w:szCs w:val="24"/>
        </w:rPr>
        <w:t xml:space="preserve">? </w:t>
      </w:r>
      <w:r w:rsidR="00F71EC3" w:rsidRPr="00DB6490">
        <w:rPr>
          <w:rFonts w:ascii="Times New Roman" w:hAnsi="Times New Roman" w:cs="Times New Roman"/>
          <w:sz w:val="24"/>
          <w:szCs w:val="24"/>
        </w:rPr>
        <w:t xml:space="preserve">Applicant contends that the order in HC </w:t>
      </w:r>
      <w:r w:rsidR="00DB6490" w:rsidRPr="00DB6490">
        <w:rPr>
          <w:rFonts w:ascii="Times New Roman" w:hAnsi="Times New Roman" w:cs="Times New Roman"/>
          <w:sz w:val="24"/>
          <w:szCs w:val="24"/>
        </w:rPr>
        <w:t xml:space="preserve">2576/19 was obtained by means of fraud and misrepresentation. </w:t>
      </w:r>
      <w:r w:rsidR="009C6CD9">
        <w:rPr>
          <w:rFonts w:ascii="Times New Roman" w:hAnsi="Times New Roman" w:cs="Times New Roman"/>
          <w:sz w:val="24"/>
          <w:szCs w:val="24"/>
        </w:rPr>
        <w:t>It is averred that th</w:t>
      </w:r>
      <w:r w:rsidR="00163E7F">
        <w:rPr>
          <w:rFonts w:ascii="Times New Roman" w:hAnsi="Times New Roman" w:cs="Times New Roman"/>
          <w:sz w:val="24"/>
          <w:szCs w:val="24"/>
        </w:rPr>
        <w:t xml:space="preserve">e founding affidavit was forged and the terms of the Labour Court order were altered. </w:t>
      </w:r>
      <w:r w:rsidR="00731B9F">
        <w:rPr>
          <w:rFonts w:ascii="Times New Roman" w:hAnsi="Times New Roman" w:cs="Times New Roman"/>
          <w:sz w:val="24"/>
          <w:szCs w:val="24"/>
        </w:rPr>
        <w:t>It is contended that t</w:t>
      </w:r>
      <w:r w:rsidR="004C4107">
        <w:rPr>
          <w:rFonts w:ascii="Times New Roman" w:hAnsi="Times New Roman" w:cs="Times New Roman"/>
          <w:sz w:val="24"/>
          <w:szCs w:val="24"/>
        </w:rPr>
        <w:t xml:space="preserve">he founding affidavit filed in support of the application for registration was </w:t>
      </w:r>
      <w:r w:rsidR="0023698D">
        <w:rPr>
          <w:rFonts w:ascii="Times New Roman" w:hAnsi="Times New Roman" w:cs="Times New Roman"/>
          <w:sz w:val="24"/>
          <w:szCs w:val="24"/>
        </w:rPr>
        <w:t>purportedly signed by the</w:t>
      </w:r>
      <w:r w:rsidR="008502BA">
        <w:rPr>
          <w:rFonts w:ascii="Times New Roman" w:hAnsi="Times New Roman" w:cs="Times New Roman"/>
          <w:sz w:val="24"/>
          <w:szCs w:val="24"/>
        </w:rPr>
        <w:t xml:space="preserve"> 2</w:t>
      </w:r>
      <w:r w:rsidR="008502BA" w:rsidRPr="008502BA">
        <w:rPr>
          <w:rFonts w:ascii="Times New Roman" w:hAnsi="Times New Roman" w:cs="Times New Roman"/>
          <w:sz w:val="24"/>
          <w:szCs w:val="24"/>
          <w:vertAlign w:val="superscript"/>
        </w:rPr>
        <w:t>nd</w:t>
      </w:r>
      <w:r w:rsidR="0023698D">
        <w:rPr>
          <w:rFonts w:ascii="Times New Roman" w:hAnsi="Times New Roman" w:cs="Times New Roman"/>
          <w:sz w:val="24"/>
          <w:szCs w:val="24"/>
        </w:rPr>
        <w:t xml:space="preserve"> respondent</w:t>
      </w:r>
      <w:r w:rsidR="00731B9F">
        <w:rPr>
          <w:rFonts w:ascii="Times New Roman" w:hAnsi="Times New Roman" w:cs="Times New Roman"/>
          <w:sz w:val="24"/>
          <w:szCs w:val="24"/>
        </w:rPr>
        <w:t>, when it was not.</w:t>
      </w:r>
      <w:r w:rsidR="0042265F">
        <w:rPr>
          <w:rFonts w:ascii="Times New Roman" w:hAnsi="Times New Roman" w:cs="Times New Roman"/>
          <w:sz w:val="24"/>
          <w:szCs w:val="24"/>
        </w:rPr>
        <w:t xml:space="preserve"> </w:t>
      </w:r>
      <w:r w:rsidR="000A01FB">
        <w:rPr>
          <w:rFonts w:ascii="Times New Roman" w:hAnsi="Times New Roman" w:cs="Times New Roman"/>
          <w:sz w:val="24"/>
          <w:szCs w:val="24"/>
        </w:rPr>
        <w:t xml:space="preserve">It is argued that the order in HC 2576/18 was null and void </w:t>
      </w:r>
      <w:r w:rsidR="000A01FB" w:rsidRPr="000A01FB">
        <w:rPr>
          <w:rFonts w:ascii="Times New Roman" w:hAnsi="Times New Roman" w:cs="Times New Roman"/>
          <w:i/>
          <w:sz w:val="24"/>
          <w:szCs w:val="24"/>
        </w:rPr>
        <w:t>ab initio</w:t>
      </w:r>
      <w:r w:rsidR="00C76677">
        <w:rPr>
          <w:rFonts w:ascii="Times New Roman" w:hAnsi="Times New Roman" w:cs="Times New Roman"/>
          <w:i/>
          <w:sz w:val="24"/>
          <w:szCs w:val="24"/>
        </w:rPr>
        <w:t>,</w:t>
      </w:r>
      <w:r w:rsidR="00C76677" w:rsidRPr="00C76677">
        <w:rPr>
          <w:rFonts w:ascii="Times New Roman" w:hAnsi="Times New Roman" w:cs="Times New Roman"/>
          <w:sz w:val="24"/>
          <w:szCs w:val="24"/>
        </w:rPr>
        <w:t xml:space="preserve"> as well as the subsequent sale in execution</w:t>
      </w:r>
      <w:r w:rsidR="000A01FB" w:rsidRPr="00C76677">
        <w:rPr>
          <w:rFonts w:ascii="Times New Roman" w:hAnsi="Times New Roman" w:cs="Times New Roman"/>
          <w:sz w:val="24"/>
          <w:szCs w:val="24"/>
        </w:rPr>
        <w:t>.</w:t>
      </w:r>
      <w:r w:rsidR="000A01FB">
        <w:rPr>
          <w:rFonts w:ascii="Times New Roman" w:hAnsi="Times New Roman" w:cs="Times New Roman"/>
          <w:sz w:val="24"/>
          <w:szCs w:val="24"/>
        </w:rPr>
        <w:t xml:space="preserve"> </w:t>
      </w:r>
      <w:r w:rsidR="0042265F">
        <w:rPr>
          <w:rFonts w:ascii="Times New Roman" w:hAnsi="Times New Roman" w:cs="Times New Roman"/>
          <w:sz w:val="24"/>
          <w:szCs w:val="24"/>
        </w:rPr>
        <w:t>2</w:t>
      </w:r>
      <w:r w:rsidR="0042265F" w:rsidRPr="0042265F">
        <w:rPr>
          <w:rFonts w:ascii="Times New Roman" w:hAnsi="Times New Roman" w:cs="Times New Roman"/>
          <w:sz w:val="24"/>
          <w:szCs w:val="24"/>
          <w:vertAlign w:val="superscript"/>
        </w:rPr>
        <w:t>nd</w:t>
      </w:r>
      <w:r w:rsidR="0042265F">
        <w:rPr>
          <w:rFonts w:ascii="Times New Roman" w:hAnsi="Times New Roman" w:cs="Times New Roman"/>
          <w:sz w:val="24"/>
          <w:szCs w:val="24"/>
        </w:rPr>
        <w:t xml:space="preserve"> respondent deposed to an affidavit that is before court. </w:t>
      </w:r>
      <w:r w:rsidR="00EF5C91">
        <w:rPr>
          <w:rFonts w:ascii="Times New Roman" w:hAnsi="Times New Roman" w:cs="Times New Roman"/>
          <w:sz w:val="24"/>
          <w:szCs w:val="24"/>
        </w:rPr>
        <w:t>I reproduce his affidavit in full. It is this:-</w:t>
      </w:r>
    </w:p>
    <w:p w:rsidR="00D37913" w:rsidRDefault="00D37913" w:rsidP="00D37913">
      <w:pPr>
        <w:spacing w:line="360" w:lineRule="auto"/>
        <w:jc w:val="center"/>
        <w:rPr>
          <w:rFonts w:ascii="Times New Roman" w:hAnsi="Times New Roman" w:cs="Times New Roman"/>
          <w:sz w:val="24"/>
          <w:szCs w:val="24"/>
        </w:rPr>
      </w:pPr>
      <w:r>
        <w:rPr>
          <w:rFonts w:ascii="Times New Roman" w:hAnsi="Times New Roman" w:cs="Times New Roman"/>
          <w:sz w:val="24"/>
          <w:szCs w:val="24"/>
        </w:rPr>
        <w:t>Affidavit</w:t>
      </w:r>
    </w:p>
    <w:p w:rsidR="00D37913" w:rsidRDefault="00D37913" w:rsidP="00D379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Wiriranai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Mateveke</w:t>
      </w:r>
      <w:proofErr w:type="spellEnd"/>
      <w:r>
        <w:rPr>
          <w:rFonts w:ascii="Times New Roman" w:hAnsi="Times New Roman" w:cs="Times New Roman"/>
          <w:sz w:val="24"/>
          <w:szCs w:val="24"/>
        </w:rPr>
        <w:t xml:space="preserve">, I.D. number 66031797-R66, hereby make oath and state as follows: </w:t>
      </w:r>
    </w:p>
    <w:p w:rsidR="00D37913" w:rsidRDefault="00D37913" w:rsidP="00D379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was applicant in the application for confirmation of the draft ruling in LC/B/LRA/226/18 (order No. LC/MT/387/18). The affidavit purportedly deposed by me in the registration of this Labour Court award at the High Court in HC 2576/18 is definitely not the original affidavit deposed by me. </w:t>
      </w:r>
    </w:p>
    <w:p w:rsidR="00D37913" w:rsidRDefault="00D37913" w:rsidP="00D379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was not involved in the application for a writ of execution under HC 2576/18, at the High Court and I distance myself from the same. </w:t>
      </w:r>
    </w:p>
    <w:p w:rsidR="00D37913" w:rsidRPr="00EF5C91" w:rsidRDefault="00D37913" w:rsidP="00D37913">
      <w:pPr>
        <w:pStyle w:val="ListParagraph"/>
        <w:numPr>
          <w:ilvl w:val="0"/>
          <w:numId w:val="1"/>
        </w:numPr>
        <w:spacing w:line="360" w:lineRule="auto"/>
        <w:jc w:val="both"/>
        <w:rPr>
          <w:rFonts w:ascii="Times New Roman" w:hAnsi="Times New Roman" w:cs="Times New Roman"/>
          <w:sz w:val="24"/>
          <w:szCs w:val="24"/>
          <w:u w:val="single"/>
        </w:rPr>
      </w:pPr>
      <w:r w:rsidRPr="00EF5C91">
        <w:rPr>
          <w:rFonts w:ascii="Times New Roman" w:hAnsi="Times New Roman" w:cs="Times New Roman"/>
          <w:sz w:val="24"/>
          <w:szCs w:val="24"/>
          <w:u w:val="single"/>
        </w:rPr>
        <w:t xml:space="preserve">I further deny deposing the affidavit, sound in US United States dollars that was presented at the High Court in the application in HC 2576/18, and distance myself from resultant High Court order. I disown that affidavit, and swear that it is a misrepresentation. </w:t>
      </w:r>
    </w:p>
    <w:p w:rsidR="00D37913" w:rsidRPr="00EF5C91" w:rsidRDefault="00D37913" w:rsidP="00D37913">
      <w:pPr>
        <w:pStyle w:val="ListParagraph"/>
        <w:numPr>
          <w:ilvl w:val="0"/>
          <w:numId w:val="1"/>
        </w:numPr>
        <w:spacing w:line="360" w:lineRule="auto"/>
        <w:jc w:val="both"/>
        <w:rPr>
          <w:rFonts w:ascii="Times New Roman" w:hAnsi="Times New Roman" w:cs="Times New Roman"/>
          <w:sz w:val="24"/>
          <w:szCs w:val="24"/>
          <w:u w:val="single"/>
        </w:rPr>
      </w:pPr>
      <w:r w:rsidRPr="00EF5C91">
        <w:rPr>
          <w:rFonts w:ascii="Times New Roman" w:hAnsi="Times New Roman" w:cs="Times New Roman"/>
          <w:sz w:val="24"/>
          <w:szCs w:val="24"/>
          <w:u w:val="single"/>
        </w:rPr>
        <w:t xml:space="preserve">Someone tempered with my affidavit. I hereby swear, under oath, that someone altered details on the first page after my signature on the second and last one in order to give the High Court a wrong impression of the actual figure the institution (Foundation College) owes. </w:t>
      </w:r>
    </w:p>
    <w:p w:rsidR="00D37913" w:rsidRPr="00EF5C91" w:rsidRDefault="00D37913" w:rsidP="00D37913">
      <w:pPr>
        <w:pStyle w:val="ListParagraph"/>
        <w:numPr>
          <w:ilvl w:val="0"/>
          <w:numId w:val="1"/>
        </w:numPr>
        <w:spacing w:line="360" w:lineRule="auto"/>
        <w:jc w:val="both"/>
        <w:rPr>
          <w:rFonts w:ascii="Times New Roman" w:hAnsi="Times New Roman" w:cs="Times New Roman"/>
          <w:sz w:val="24"/>
          <w:szCs w:val="24"/>
          <w:u w:val="single"/>
        </w:rPr>
      </w:pPr>
      <w:r w:rsidRPr="00EF5C91">
        <w:rPr>
          <w:rFonts w:ascii="Times New Roman" w:hAnsi="Times New Roman" w:cs="Times New Roman"/>
          <w:sz w:val="24"/>
          <w:szCs w:val="24"/>
          <w:u w:val="single"/>
        </w:rPr>
        <w:t xml:space="preserve">I further swear, under oath, that the amount reflected on my application – as confirmed by Labour Court – was in RTGS local currency not US $. Whoever approached the </w:t>
      </w:r>
      <w:r w:rsidRPr="00EF5C91">
        <w:rPr>
          <w:rFonts w:ascii="Times New Roman" w:hAnsi="Times New Roman" w:cs="Times New Roman"/>
          <w:sz w:val="24"/>
          <w:szCs w:val="24"/>
          <w:u w:val="single"/>
        </w:rPr>
        <w:lastRenderedPageBreak/>
        <w:t>High Court in my name in HC 2576/18, with that fraudulent affidavit had no right to do so, and certainly this misrepresentation without my knowledge whatsoever as the applicant.</w:t>
      </w:r>
      <w:r w:rsidRPr="004810C1">
        <w:rPr>
          <w:rFonts w:ascii="Times New Roman" w:hAnsi="Times New Roman" w:cs="Times New Roman"/>
          <w:sz w:val="24"/>
          <w:szCs w:val="24"/>
        </w:rPr>
        <w:t xml:space="preserve"> </w:t>
      </w:r>
      <w:r w:rsidR="004810C1" w:rsidRPr="004810C1">
        <w:rPr>
          <w:rFonts w:ascii="Times New Roman" w:hAnsi="Times New Roman" w:cs="Times New Roman"/>
          <w:sz w:val="24"/>
          <w:szCs w:val="24"/>
        </w:rPr>
        <w:t>(My emphasis).</w:t>
      </w:r>
      <w:r w:rsidR="004810C1">
        <w:rPr>
          <w:rFonts w:ascii="Times New Roman" w:hAnsi="Times New Roman" w:cs="Times New Roman"/>
          <w:sz w:val="24"/>
          <w:szCs w:val="24"/>
          <w:u w:val="single"/>
        </w:rPr>
        <w:t xml:space="preserve"> </w:t>
      </w:r>
    </w:p>
    <w:p w:rsidR="00D37913" w:rsidRDefault="00D37913" w:rsidP="00D37913">
      <w:pPr>
        <w:pStyle w:val="ListParagraph"/>
        <w:spacing w:line="360" w:lineRule="auto"/>
        <w:jc w:val="both"/>
        <w:rPr>
          <w:rFonts w:ascii="Times New Roman" w:hAnsi="Times New Roman" w:cs="Times New Roman"/>
          <w:sz w:val="24"/>
          <w:szCs w:val="24"/>
        </w:rPr>
      </w:pPr>
    </w:p>
    <w:p w:rsidR="0003756D" w:rsidRDefault="0003756D" w:rsidP="0003756D">
      <w:pPr>
        <w:pStyle w:val="NormalWeb"/>
        <w:shd w:val="clear" w:color="auto" w:fill="FFFFFF"/>
        <w:spacing w:before="0" w:beforeAutospacing="0" w:after="168" w:afterAutospacing="0" w:line="360" w:lineRule="auto"/>
        <w:ind w:firstLine="720"/>
        <w:jc w:val="both"/>
        <w:rPr>
          <w:color w:val="000000" w:themeColor="text1"/>
        </w:rPr>
      </w:pPr>
      <w:r>
        <w:rPr>
          <w:color w:val="000000" w:themeColor="text1"/>
        </w:rPr>
        <w:t>Has applicant made out a good case for vindicating the bus from the 5</w:t>
      </w:r>
      <w:r w:rsidRPr="00A72276">
        <w:rPr>
          <w:color w:val="000000" w:themeColor="text1"/>
          <w:vertAlign w:val="superscript"/>
        </w:rPr>
        <w:t>th</w:t>
      </w:r>
      <w:r>
        <w:rPr>
          <w:color w:val="000000" w:themeColor="text1"/>
        </w:rPr>
        <w:t xml:space="preserve"> respondent? </w:t>
      </w:r>
      <w:r>
        <w:rPr>
          <w:color w:val="242121"/>
          <w:lang w:val="en-ZA"/>
        </w:rPr>
        <w:t>I take the view that the following facts are either common cause or not seriously disputed: that the order in HC 2576/18 was granted on the 13 November 2018; the writ of execution was issued on the 27 February 2019; the attachment of the bus was effected on the 3</w:t>
      </w:r>
      <w:r w:rsidRPr="00112833">
        <w:rPr>
          <w:color w:val="242121"/>
          <w:vertAlign w:val="superscript"/>
          <w:lang w:val="en-ZA"/>
        </w:rPr>
        <w:t>rd</w:t>
      </w:r>
      <w:r>
        <w:rPr>
          <w:color w:val="242121"/>
          <w:lang w:val="en-ZA"/>
        </w:rPr>
        <w:t xml:space="preserve"> April 2019; the attached bus was removed on the 28 November 2019; it was sold by public auction on the 19 December 2019, and 5</w:t>
      </w:r>
      <w:r w:rsidRPr="005B3315">
        <w:rPr>
          <w:color w:val="242121"/>
          <w:vertAlign w:val="superscript"/>
          <w:lang w:val="en-ZA"/>
        </w:rPr>
        <w:t>th</w:t>
      </w:r>
      <w:r>
        <w:rPr>
          <w:color w:val="242121"/>
          <w:lang w:val="en-ZA"/>
        </w:rPr>
        <w:t xml:space="preserve"> respondent was confirmed the highest bidder; the sale was conducted and concluded in terms of the law; 5</w:t>
      </w:r>
      <w:r w:rsidRPr="007C7C69">
        <w:rPr>
          <w:color w:val="242121"/>
          <w:vertAlign w:val="superscript"/>
          <w:lang w:val="en-ZA"/>
        </w:rPr>
        <w:t>th</w:t>
      </w:r>
      <w:r>
        <w:rPr>
          <w:color w:val="242121"/>
          <w:lang w:val="en-ZA"/>
        </w:rPr>
        <w:t xml:space="preserve"> respondent paid the bid price and took the bus into his possession;  an application for rescission of judgment was filed in terms of rule 63; and HC 2576/18 was rescinded on the 13 February 2020. This application was filed on the 25 March 2020. </w:t>
      </w:r>
    </w:p>
    <w:p w:rsidR="0003756D" w:rsidRDefault="0003756D" w:rsidP="0003756D">
      <w:pPr>
        <w:pStyle w:val="NormalWeb"/>
        <w:shd w:val="clear" w:color="auto" w:fill="FFFFFF"/>
        <w:spacing w:before="0" w:beforeAutospacing="0" w:after="168" w:afterAutospacing="0" w:line="360" w:lineRule="auto"/>
        <w:ind w:firstLine="720"/>
        <w:jc w:val="both"/>
        <w:rPr>
          <w:color w:val="000000" w:themeColor="text1"/>
        </w:rPr>
      </w:pPr>
      <w:r>
        <w:rPr>
          <w:color w:val="000000" w:themeColor="text1"/>
        </w:rPr>
        <w:t xml:space="preserve">Applicant contends that the principles to the common law remedy of </w:t>
      </w:r>
      <w:proofErr w:type="spellStart"/>
      <w:r w:rsidRPr="00534D3C">
        <w:rPr>
          <w:i/>
          <w:color w:val="000000" w:themeColor="text1"/>
        </w:rPr>
        <w:t>rei</w:t>
      </w:r>
      <w:proofErr w:type="spellEnd"/>
      <w:r w:rsidRPr="00534D3C">
        <w:rPr>
          <w:i/>
          <w:color w:val="000000" w:themeColor="text1"/>
        </w:rPr>
        <w:t xml:space="preserve"> </w:t>
      </w:r>
      <w:proofErr w:type="spellStart"/>
      <w:r w:rsidRPr="00534D3C">
        <w:rPr>
          <w:i/>
          <w:color w:val="000000" w:themeColor="text1"/>
        </w:rPr>
        <w:t>vindicatio</w:t>
      </w:r>
      <w:proofErr w:type="spellEnd"/>
      <w:r w:rsidRPr="00534D3C">
        <w:rPr>
          <w:i/>
          <w:color w:val="000000" w:themeColor="text1"/>
        </w:rPr>
        <w:t xml:space="preserve"> </w:t>
      </w:r>
      <w:r>
        <w:rPr>
          <w:color w:val="000000" w:themeColor="text1"/>
        </w:rPr>
        <w:t xml:space="preserve">are well settled. It is argued that to succeed in the </w:t>
      </w:r>
      <w:proofErr w:type="spellStart"/>
      <w:r w:rsidRPr="001F0CF1">
        <w:rPr>
          <w:i/>
          <w:color w:val="000000" w:themeColor="text1"/>
        </w:rPr>
        <w:t>rei</w:t>
      </w:r>
      <w:proofErr w:type="spellEnd"/>
      <w:r w:rsidRPr="001F0CF1">
        <w:rPr>
          <w:i/>
          <w:color w:val="000000" w:themeColor="text1"/>
        </w:rPr>
        <w:t xml:space="preserve"> </w:t>
      </w:r>
      <w:proofErr w:type="spellStart"/>
      <w:r w:rsidRPr="001F0CF1">
        <w:rPr>
          <w:i/>
          <w:color w:val="000000" w:themeColor="text1"/>
        </w:rPr>
        <w:t>vindicatio</w:t>
      </w:r>
      <w:proofErr w:type="spellEnd"/>
      <w:r w:rsidRPr="001F0CF1">
        <w:rPr>
          <w:i/>
          <w:color w:val="000000" w:themeColor="text1"/>
        </w:rPr>
        <w:t xml:space="preserve"> </w:t>
      </w:r>
      <w:r>
        <w:rPr>
          <w:color w:val="000000" w:themeColor="text1"/>
        </w:rPr>
        <w:t xml:space="preserve">the owner is required to allege and prove that he or she is the owner of the thing; and that the thing was in possession of the defendant or respondent at the time that the action or application was commenced; and that the thing sought to be vindicated is still in existence and clearly identified. The judgment in </w:t>
      </w:r>
      <w:proofErr w:type="spellStart"/>
      <w:r w:rsidRPr="00B3478A">
        <w:rPr>
          <w:i/>
          <w:color w:val="000000" w:themeColor="text1"/>
        </w:rPr>
        <w:t>Nyahora</w:t>
      </w:r>
      <w:proofErr w:type="spellEnd"/>
      <w:r w:rsidRPr="00B3478A">
        <w:rPr>
          <w:i/>
          <w:color w:val="000000" w:themeColor="text1"/>
        </w:rPr>
        <w:t xml:space="preserve"> v CFI Holding Ltd</w:t>
      </w:r>
      <w:r>
        <w:rPr>
          <w:color w:val="000000" w:themeColor="text1"/>
        </w:rPr>
        <w:t xml:space="preserve"> SC 81/2014 and </w:t>
      </w:r>
      <w:proofErr w:type="spellStart"/>
      <w:r w:rsidRPr="002C5B0F">
        <w:rPr>
          <w:i/>
          <w:color w:val="000000" w:themeColor="text1"/>
        </w:rPr>
        <w:t>Savanhu</w:t>
      </w:r>
      <w:proofErr w:type="spellEnd"/>
      <w:r w:rsidRPr="002C5B0F">
        <w:rPr>
          <w:i/>
          <w:color w:val="000000" w:themeColor="text1"/>
        </w:rPr>
        <w:t xml:space="preserve"> v </w:t>
      </w:r>
      <w:proofErr w:type="spellStart"/>
      <w:r w:rsidRPr="002C5B0F">
        <w:rPr>
          <w:i/>
          <w:color w:val="000000" w:themeColor="text1"/>
        </w:rPr>
        <w:t>Hwange</w:t>
      </w:r>
      <w:proofErr w:type="spellEnd"/>
      <w:r w:rsidRPr="002C5B0F">
        <w:rPr>
          <w:i/>
          <w:color w:val="000000" w:themeColor="text1"/>
        </w:rPr>
        <w:t xml:space="preserve"> Colliery Company</w:t>
      </w:r>
      <w:r>
        <w:rPr>
          <w:color w:val="000000" w:themeColor="text1"/>
        </w:rPr>
        <w:t xml:space="preserve"> Ltd SC 8/2015, was cited as authority for this proposition.  </w:t>
      </w:r>
    </w:p>
    <w:p w:rsidR="00C6584F" w:rsidRPr="00A4477E" w:rsidRDefault="0003756D" w:rsidP="00A4477E">
      <w:pPr>
        <w:pStyle w:val="NormalWeb"/>
        <w:shd w:val="clear" w:color="auto" w:fill="FFFFFF"/>
        <w:spacing w:before="0" w:beforeAutospacing="0" w:after="168" w:afterAutospacing="0" w:line="360" w:lineRule="auto"/>
        <w:jc w:val="both"/>
        <w:rPr>
          <w:color w:val="000000" w:themeColor="text1"/>
        </w:rPr>
      </w:pPr>
      <w:r>
        <w:rPr>
          <w:color w:val="000000" w:themeColor="text1"/>
        </w:rPr>
        <w:tab/>
        <w:t>On the other hand, the 5</w:t>
      </w:r>
      <w:r w:rsidRPr="00ED59DA">
        <w:rPr>
          <w:color w:val="000000" w:themeColor="text1"/>
          <w:vertAlign w:val="superscript"/>
        </w:rPr>
        <w:t>th</w:t>
      </w:r>
      <w:r>
        <w:rPr>
          <w:color w:val="000000" w:themeColor="text1"/>
        </w:rPr>
        <w:t xml:space="preserve"> respondent contends that property sold and delivered to a </w:t>
      </w:r>
      <w:r w:rsidRPr="005808B2">
        <w:rPr>
          <w:i/>
          <w:color w:val="000000" w:themeColor="text1"/>
        </w:rPr>
        <w:t>bona fid</w:t>
      </w:r>
      <w:r>
        <w:rPr>
          <w:color w:val="000000" w:themeColor="text1"/>
        </w:rPr>
        <w:t xml:space="preserve">e purchaser at a judicial sale cannot be vindicated. </w:t>
      </w:r>
      <w:r w:rsidR="00C6584F">
        <w:t xml:space="preserve"> </w:t>
      </w:r>
      <w:proofErr w:type="spellStart"/>
      <w:r w:rsidR="00C6584F">
        <w:t>Badenhorst</w:t>
      </w:r>
      <w:proofErr w:type="spellEnd"/>
      <w:r w:rsidR="00C6584F">
        <w:t xml:space="preserve">, </w:t>
      </w:r>
      <w:proofErr w:type="spellStart"/>
      <w:r w:rsidR="00C6584F">
        <w:t>Pienaar</w:t>
      </w:r>
      <w:proofErr w:type="spellEnd"/>
      <w:r w:rsidR="00C6584F">
        <w:t xml:space="preserve"> &amp; </w:t>
      </w:r>
      <w:proofErr w:type="spellStart"/>
      <w:r w:rsidR="00C6584F">
        <w:t>Mostert</w:t>
      </w:r>
      <w:proofErr w:type="spellEnd"/>
      <w:r w:rsidR="00C6584F">
        <w:t xml:space="preserve"> (5th edition) </w:t>
      </w:r>
      <w:r w:rsidR="00C6584F" w:rsidRPr="005B0367">
        <w:rPr>
          <w:u w:val="single"/>
        </w:rPr>
        <w:t xml:space="preserve">Silberberg and </w:t>
      </w:r>
      <w:proofErr w:type="spellStart"/>
      <w:r w:rsidR="00C6584F" w:rsidRPr="005B0367">
        <w:rPr>
          <w:u w:val="single"/>
        </w:rPr>
        <w:t>Schoeman's</w:t>
      </w:r>
      <w:proofErr w:type="spellEnd"/>
      <w:r w:rsidR="00C6584F" w:rsidRPr="005B0367">
        <w:rPr>
          <w:u w:val="single"/>
        </w:rPr>
        <w:t xml:space="preserve"> the Law of Property</w:t>
      </w:r>
      <w:r w:rsidR="00C6584F">
        <w:t xml:space="preserve"> 261 </w:t>
      </w:r>
      <w:r w:rsidR="00A4477E">
        <w:t xml:space="preserve">is cited as authority for this proposition. </w:t>
      </w:r>
      <w:r w:rsidR="00A33AA5">
        <w:t xml:space="preserve">It is said: </w:t>
      </w:r>
    </w:p>
    <w:p w:rsidR="00C6584F" w:rsidRPr="00A33AA5" w:rsidRDefault="00C6584F" w:rsidP="00A33AA5">
      <w:pPr>
        <w:pStyle w:val="NormalWeb"/>
        <w:shd w:val="clear" w:color="auto" w:fill="FFFFFF"/>
        <w:spacing w:before="0" w:beforeAutospacing="0" w:after="168" w:afterAutospacing="0" w:line="276" w:lineRule="auto"/>
        <w:ind w:left="720"/>
        <w:jc w:val="both"/>
        <w:rPr>
          <w:color w:val="000000" w:themeColor="text1"/>
          <w:sz w:val="22"/>
          <w:szCs w:val="22"/>
        </w:rPr>
      </w:pPr>
      <w:r w:rsidRPr="00A33AA5">
        <w:rPr>
          <w:sz w:val="22"/>
          <w:szCs w:val="22"/>
        </w:rPr>
        <w:t xml:space="preserve">Property sold at judicial sales cannot, after delivery in the case of movables or registration in the case of </w:t>
      </w:r>
      <w:proofErr w:type="spellStart"/>
      <w:r w:rsidRPr="00A33AA5">
        <w:rPr>
          <w:sz w:val="22"/>
          <w:szCs w:val="22"/>
        </w:rPr>
        <w:t>immovables</w:t>
      </w:r>
      <w:proofErr w:type="spellEnd"/>
      <w:r w:rsidRPr="00A33AA5">
        <w:rPr>
          <w:sz w:val="22"/>
          <w:szCs w:val="22"/>
        </w:rPr>
        <w:t>, be vindicated from a bona fide purchaser. Even when an article is sold by mistake as belonging to a judgement debtor, the true owner cannot vindicate it from a bona fide purchaser (though Matthaeus states that he or she can do so on refunding the purchase price to the purchaser).</w:t>
      </w:r>
    </w:p>
    <w:p w:rsidR="0003756D" w:rsidRPr="00150B28" w:rsidRDefault="0070566C" w:rsidP="00C25B06">
      <w:pPr>
        <w:pStyle w:val="NormalWeb"/>
        <w:shd w:val="clear" w:color="auto" w:fill="FFFFFF"/>
        <w:spacing w:before="0" w:beforeAutospacing="0" w:after="168" w:afterAutospacing="0" w:line="360" w:lineRule="auto"/>
        <w:ind w:firstLine="720"/>
        <w:jc w:val="both"/>
        <w:rPr>
          <w:color w:val="000000" w:themeColor="text1"/>
        </w:rPr>
      </w:pPr>
      <w:r>
        <w:rPr>
          <w:color w:val="000000" w:themeColor="text1"/>
        </w:rPr>
        <w:t>It is averred</w:t>
      </w:r>
      <w:r w:rsidR="0003756D">
        <w:rPr>
          <w:color w:val="000000" w:themeColor="text1"/>
        </w:rPr>
        <w:t xml:space="preserve"> that it is common </w:t>
      </w:r>
      <w:proofErr w:type="gramStart"/>
      <w:r w:rsidR="0003756D">
        <w:rPr>
          <w:color w:val="000000" w:themeColor="text1"/>
        </w:rPr>
        <w:t>cause</w:t>
      </w:r>
      <w:proofErr w:type="gramEnd"/>
      <w:r w:rsidR="0003756D">
        <w:rPr>
          <w:color w:val="000000" w:themeColor="text1"/>
        </w:rPr>
        <w:t xml:space="preserve"> that 5</w:t>
      </w:r>
      <w:r w:rsidR="0003756D" w:rsidRPr="001B00AE">
        <w:rPr>
          <w:color w:val="000000" w:themeColor="text1"/>
          <w:vertAlign w:val="superscript"/>
        </w:rPr>
        <w:t>th</w:t>
      </w:r>
      <w:r w:rsidR="00C74550">
        <w:rPr>
          <w:color w:val="000000" w:themeColor="text1"/>
        </w:rPr>
        <w:t xml:space="preserve"> respondent is a</w:t>
      </w:r>
      <w:r w:rsidR="0003756D">
        <w:rPr>
          <w:color w:val="000000" w:themeColor="text1"/>
        </w:rPr>
        <w:t xml:space="preserve"> </w:t>
      </w:r>
      <w:r w:rsidR="0003756D" w:rsidRPr="000E4343">
        <w:rPr>
          <w:i/>
          <w:color w:val="000000" w:themeColor="text1"/>
        </w:rPr>
        <w:t xml:space="preserve">bona fide </w:t>
      </w:r>
      <w:r w:rsidR="0003756D">
        <w:rPr>
          <w:color w:val="000000" w:themeColor="text1"/>
        </w:rPr>
        <w:t xml:space="preserve">purchaser and that the bus was delivered and registered in his name. It is further contended that the judicial sale was conducted in accordance with the law. The recession in </w:t>
      </w:r>
      <w:r w:rsidR="0003756D" w:rsidRPr="001A0A90">
        <w:rPr>
          <w:color w:val="000000" w:themeColor="text1"/>
        </w:rPr>
        <w:t>HC 2576/18,</w:t>
      </w:r>
      <w:r w:rsidR="0003756D">
        <w:rPr>
          <w:color w:val="000000" w:themeColor="text1"/>
        </w:rPr>
        <w:t xml:space="preserve"> was granted </w:t>
      </w:r>
      <w:r w:rsidR="0003756D">
        <w:rPr>
          <w:color w:val="000000" w:themeColor="text1"/>
        </w:rPr>
        <w:lastRenderedPageBreak/>
        <w:t xml:space="preserve">some two months after the sale </w:t>
      </w:r>
      <w:r>
        <w:rPr>
          <w:color w:val="000000" w:themeColor="text1"/>
        </w:rPr>
        <w:t>and its confi</w:t>
      </w:r>
      <w:r w:rsidR="0003756D">
        <w:rPr>
          <w:color w:val="000000" w:themeColor="text1"/>
        </w:rPr>
        <w:t xml:space="preserve">rmation. </w:t>
      </w:r>
      <w:r w:rsidR="00474F9A">
        <w:rPr>
          <w:color w:val="000000" w:themeColor="text1"/>
        </w:rPr>
        <w:t>It is argued that, on the facts of this case the</w:t>
      </w:r>
      <w:r w:rsidR="00474F9A" w:rsidRPr="00E911B9">
        <w:rPr>
          <w:i/>
          <w:color w:val="000000" w:themeColor="text1"/>
        </w:rPr>
        <w:t xml:space="preserve"> </w:t>
      </w:r>
      <w:proofErr w:type="spellStart"/>
      <w:r w:rsidR="00474F9A" w:rsidRPr="00E911B9">
        <w:rPr>
          <w:i/>
          <w:color w:val="000000" w:themeColor="text1"/>
        </w:rPr>
        <w:t>rei</w:t>
      </w:r>
      <w:proofErr w:type="spellEnd"/>
      <w:r w:rsidR="00474F9A" w:rsidRPr="00E911B9">
        <w:rPr>
          <w:i/>
          <w:color w:val="000000" w:themeColor="text1"/>
        </w:rPr>
        <w:t xml:space="preserve"> </w:t>
      </w:r>
      <w:proofErr w:type="spellStart"/>
      <w:r w:rsidR="00474F9A" w:rsidRPr="00E911B9">
        <w:rPr>
          <w:i/>
          <w:color w:val="000000" w:themeColor="text1"/>
        </w:rPr>
        <w:t>vindicatio</w:t>
      </w:r>
      <w:proofErr w:type="spellEnd"/>
      <w:r w:rsidR="00474F9A" w:rsidRPr="00E911B9">
        <w:rPr>
          <w:i/>
          <w:color w:val="000000" w:themeColor="text1"/>
        </w:rPr>
        <w:t xml:space="preserve"> </w:t>
      </w:r>
      <w:r w:rsidR="00474F9A">
        <w:rPr>
          <w:color w:val="000000" w:themeColor="text1"/>
        </w:rPr>
        <w:t>is not available to then applicant</w:t>
      </w:r>
      <w:r w:rsidR="00E911B9">
        <w:rPr>
          <w:color w:val="000000" w:themeColor="text1"/>
        </w:rPr>
        <w:t xml:space="preserve">. </w:t>
      </w:r>
      <w:r w:rsidR="00474F9A">
        <w:rPr>
          <w:color w:val="000000" w:themeColor="text1"/>
        </w:rPr>
        <w:t xml:space="preserve"> </w:t>
      </w:r>
    </w:p>
    <w:p w:rsidR="00131C66" w:rsidRPr="00FF6D69" w:rsidRDefault="00C92FF9" w:rsidP="006E2E65">
      <w:pPr>
        <w:spacing w:line="360" w:lineRule="auto"/>
        <w:ind w:firstLine="720"/>
        <w:jc w:val="both"/>
        <w:rPr>
          <w:rFonts w:ascii="Times New Roman" w:hAnsi="Times New Roman" w:cs="Times New Roman"/>
          <w:sz w:val="24"/>
          <w:szCs w:val="24"/>
        </w:rPr>
      </w:pPr>
      <w:r w:rsidRPr="00122ED5">
        <w:rPr>
          <w:rFonts w:ascii="Times New Roman" w:hAnsi="Times New Roman" w:cs="Times New Roman"/>
          <w:sz w:val="24"/>
          <w:szCs w:val="24"/>
        </w:rPr>
        <w:t>What emerges from the affidavit of the 2</w:t>
      </w:r>
      <w:r w:rsidRPr="00122ED5">
        <w:rPr>
          <w:rFonts w:ascii="Times New Roman" w:hAnsi="Times New Roman" w:cs="Times New Roman"/>
          <w:sz w:val="24"/>
          <w:szCs w:val="24"/>
          <w:vertAlign w:val="superscript"/>
        </w:rPr>
        <w:t>nd</w:t>
      </w:r>
      <w:r w:rsidRPr="00122ED5">
        <w:rPr>
          <w:rFonts w:ascii="Times New Roman" w:hAnsi="Times New Roman" w:cs="Times New Roman"/>
          <w:sz w:val="24"/>
          <w:szCs w:val="24"/>
        </w:rPr>
        <w:t xml:space="preserve"> respondent is that: </w:t>
      </w:r>
      <w:r w:rsidR="00D37913" w:rsidRPr="00122ED5">
        <w:rPr>
          <w:rFonts w:ascii="Times New Roman" w:hAnsi="Times New Roman" w:cs="Times New Roman"/>
          <w:sz w:val="24"/>
          <w:szCs w:val="24"/>
        </w:rPr>
        <w:t xml:space="preserve"> </w:t>
      </w:r>
      <w:r w:rsidRPr="00122ED5">
        <w:rPr>
          <w:rFonts w:ascii="Times New Roman" w:hAnsi="Times New Roman" w:cs="Times New Roman"/>
          <w:sz w:val="24"/>
          <w:szCs w:val="24"/>
        </w:rPr>
        <w:t xml:space="preserve">he signed an affidavit </w:t>
      </w:r>
      <w:r w:rsidR="00122ED5" w:rsidRPr="00122ED5">
        <w:rPr>
          <w:rFonts w:ascii="Times New Roman" w:hAnsi="Times New Roman" w:cs="Times New Roman"/>
          <w:sz w:val="24"/>
          <w:szCs w:val="24"/>
        </w:rPr>
        <w:t xml:space="preserve">in an application </w:t>
      </w:r>
      <w:r w:rsidR="009F1363">
        <w:rPr>
          <w:rFonts w:ascii="Times New Roman" w:hAnsi="Times New Roman" w:cs="Times New Roman"/>
          <w:sz w:val="24"/>
          <w:szCs w:val="24"/>
        </w:rPr>
        <w:t xml:space="preserve">(HC 2576/18) </w:t>
      </w:r>
      <w:r w:rsidRPr="00122ED5">
        <w:rPr>
          <w:rFonts w:ascii="Times New Roman" w:hAnsi="Times New Roman" w:cs="Times New Roman"/>
          <w:sz w:val="24"/>
          <w:szCs w:val="24"/>
        </w:rPr>
        <w:t xml:space="preserve">for the </w:t>
      </w:r>
      <w:r w:rsidR="003526D1" w:rsidRPr="00122ED5">
        <w:rPr>
          <w:rFonts w:ascii="Times New Roman" w:hAnsi="Times New Roman" w:cs="Times New Roman"/>
          <w:sz w:val="24"/>
          <w:szCs w:val="24"/>
        </w:rPr>
        <w:t>registration</w:t>
      </w:r>
      <w:r w:rsidR="003526D1">
        <w:rPr>
          <w:rFonts w:ascii="Times New Roman" w:hAnsi="Times New Roman" w:cs="Times New Roman"/>
          <w:sz w:val="24"/>
          <w:szCs w:val="24"/>
        </w:rPr>
        <w:t xml:space="preserve"> of</w:t>
      </w:r>
      <w:r w:rsidR="00122ED5" w:rsidRPr="00122ED5">
        <w:rPr>
          <w:rFonts w:ascii="Times New Roman" w:hAnsi="Times New Roman" w:cs="Times New Roman"/>
          <w:sz w:val="24"/>
          <w:szCs w:val="24"/>
        </w:rPr>
        <w:t xml:space="preserve"> the Labour Court order, with this court. </w:t>
      </w:r>
      <w:r w:rsidR="00ED021C">
        <w:rPr>
          <w:rFonts w:ascii="Times New Roman" w:hAnsi="Times New Roman" w:cs="Times New Roman"/>
          <w:sz w:val="24"/>
          <w:szCs w:val="24"/>
        </w:rPr>
        <w:t xml:space="preserve">He avers though that </w:t>
      </w:r>
      <w:r w:rsidR="00ED021C" w:rsidRPr="0041296A">
        <w:rPr>
          <w:rFonts w:ascii="Times New Roman" w:hAnsi="Times New Roman" w:cs="Times New Roman"/>
          <w:sz w:val="24"/>
          <w:szCs w:val="24"/>
        </w:rPr>
        <w:t>someone tempered with his affidavit by altering details on the first page after his signature</w:t>
      </w:r>
      <w:r w:rsidR="0041296A" w:rsidRPr="0041296A">
        <w:rPr>
          <w:rFonts w:ascii="Times New Roman" w:hAnsi="Times New Roman" w:cs="Times New Roman"/>
          <w:sz w:val="24"/>
          <w:szCs w:val="24"/>
        </w:rPr>
        <w:t xml:space="preserve">, </w:t>
      </w:r>
      <w:r w:rsidR="00ED021C" w:rsidRPr="0041296A">
        <w:rPr>
          <w:rFonts w:ascii="Times New Roman" w:hAnsi="Times New Roman" w:cs="Times New Roman"/>
          <w:sz w:val="24"/>
          <w:szCs w:val="24"/>
        </w:rPr>
        <w:t xml:space="preserve"> on the second and last one </w:t>
      </w:r>
      <w:r w:rsidR="0041296A" w:rsidRPr="0041296A">
        <w:rPr>
          <w:rFonts w:ascii="Times New Roman" w:hAnsi="Times New Roman" w:cs="Times New Roman"/>
          <w:sz w:val="24"/>
          <w:szCs w:val="24"/>
        </w:rPr>
        <w:t>pages in order to give this court</w:t>
      </w:r>
      <w:r w:rsidR="00ED021C" w:rsidRPr="0041296A">
        <w:rPr>
          <w:rFonts w:ascii="Times New Roman" w:hAnsi="Times New Roman" w:cs="Times New Roman"/>
          <w:sz w:val="24"/>
          <w:szCs w:val="24"/>
        </w:rPr>
        <w:t xml:space="preserve"> a wrong impression of the actual figure the </w:t>
      </w:r>
      <w:r w:rsidR="0041296A" w:rsidRPr="0041296A">
        <w:rPr>
          <w:rFonts w:ascii="Times New Roman" w:hAnsi="Times New Roman" w:cs="Times New Roman"/>
          <w:sz w:val="24"/>
          <w:szCs w:val="24"/>
        </w:rPr>
        <w:t>college owed</w:t>
      </w:r>
      <w:r w:rsidR="00ED021C" w:rsidRPr="0041296A">
        <w:rPr>
          <w:rFonts w:ascii="Times New Roman" w:hAnsi="Times New Roman" w:cs="Times New Roman"/>
          <w:sz w:val="24"/>
          <w:szCs w:val="24"/>
        </w:rPr>
        <w:t xml:space="preserve">. </w:t>
      </w:r>
      <w:r w:rsidR="000B182E">
        <w:rPr>
          <w:rFonts w:ascii="Times New Roman" w:hAnsi="Times New Roman" w:cs="Times New Roman"/>
          <w:sz w:val="24"/>
          <w:szCs w:val="24"/>
        </w:rPr>
        <w:t xml:space="preserve">He </w:t>
      </w:r>
      <w:r w:rsidR="00DB3D7D">
        <w:rPr>
          <w:rFonts w:ascii="Times New Roman" w:hAnsi="Times New Roman" w:cs="Times New Roman"/>
          <w:sz w:val="24"/>
          <w:szCs w:val="24"/>
        </w:rPr>
        <w:t>disputes that there was reference to</w:t>
      </w:r>
      <w:r w:rsidR="000B182E">
        <w:rPr>
          <w:rFonts w:ascii="Times New Roman" w:hAnsi="Times New Roman" w:cs="Times New Roman"/>
          <w:sz w:val="24"/>
          <w:szCs w:val="24"/>
        </w:rPr>
        <w:t xml:space="preserve"> amount of United Stated dollars in his affi</w:t>
      </w:r>
      <w:r w:rsidR="00DB3D7D">
        <w:rPr>
          <w:rFonts w:ascii="Times New Roman" w:hAnsi="Times New Roman" w:cs="Times New Roman"/>
          <w:sz w:val="24"/>
          <w:szCs w:val="24"/>
        </w:rPr>
        <w:t>davit. In his affidavit t</w:t>
      </w:r>
      <w:r w:rsidR="00DD17E5">
        <w:rPr>
          <w:rFonts w:ascii="Times New Roman" w:hAnsi="Times New Roman" w:cs="Times New Roman"/>
          <w:sz w:val="24"/>
          <w:szCs w:val="24"/>
        </w:rPr>
        <w:t xml:space="preserve">he amount was in local currency, i.e. RTGS dollars. </w:t>
      </w:r>
      <w:r w:rsidR="00DB3D7D">
        <w:rPr>
          <w:rFonts w:ascii="Times New Roman" w:hAnsi="Times New Roman" w:cs="Times New Roman"/>
          <w:sz w:val="24"/>
          <w:szCs w:val="24"/>
        </w:rPr>
        <w:t xml:space="preserve"> </w:t>
      </w:r>
      <w:r w:rsidR="00207211">
        <w:rPr>
          <w:rFonts w:ascii="Times New Roman" w:hAnsi="Times New Roman" w:cs="Times New Roman"/>
          <w:sz w:val="24"/>
          <w:szCs w:val="24"/>
        </w:rPr>
        <w:t>It is clear from the 2</w:t>
      </w:r>
      <w:r w:rsidR="00207211" w:rsidRPr="00207211">
        <w:rPr>
          <w:rFonts w:ascii="Times New Roman" w:hAnsi="Times New Roman" w:cs="Times New Roman"/>
          <w:sz w:val="24"/>
          <w:szCs w:val="24"/>
          <w:vertAlign w:val="superscript"/>
        </w:rPr>
        <w:t>nd</w:t>
      </w:r>
      <w:r w:rsidR="00207211">
        <w:rPr>
          <w:rFonts w:ascii="Times New Roman" w:hAnsi="Times New Roman" w:cs="Times New Roman"/>
          <w:sz w:val="24"/>
          <w:szCs w:val="24"/>
        </w:rPr>
        <w:t xml:space="preserve"> respondent’s affidavit that the signature in the affidavit filed in support of the registration </w:t>
      </w:r>
      <w:r w:rsidR="004952C5">
        <w:rPr>
          <w:rFonts w:ascii="Times New Roman" w:hAnsi="Times New Roman" w:cs="Times New Roman"/>
          <w:sz w:val="24"/>
          <w:szCs w:val="24"/>
        </w:rPr>
        <w:t xml:space="preserve">application </w:t>
      </w:r>
      <w:r w:rsidR="00207211">
        <w:rPr>
          <w:rFonts w:ascii="Times New Roman" w:hAnsi="Times New Roman" w:cs="Times New Roman"/>
          <w:sz w:val="24"/>
          <w:szCs w:val="24"/>
        </w:rPr>
        <w:t xml:space="preserve">was indeed his signature. </w:t>
      </w:r>
    </w:p>
    <w:p w:rsidR="00055CF8" w:rsidRPr="00F03D62" w:rsidRDefault="003526D1" w:rsidP="00F03D62">
      <w:pPr>
        <w:spacing w:line="360" w:lineRule="auto"/>
        <w:ind w:firstLine="720"/>
        <w:jc w:val="both"/>
        <w:rPr>
          <w:rFonts w:ascii="Times New Roman" w:hAnsi="Times New Roman" w:cs="Times New Roman"/>
          <w:sz w:val="24"/>
          <w:szCs w:val="24"/>
        </w:rPr>
      </w:pPr>
      <w:r w:rsidRPr="000545E5">
        <w:rPr>
          <w:rFonts w:ascii="Times New Roman" w:hAnsi="Times New Roman" w:cs="Times New Roman"/>
          <w:sz w:val="24"/>
          <w:szCs w:val="24"/>
        </w:rPr>
        <w:t xml:space="preserve">Applicant contends that the order in HC 2576/18, was null and void </w:t>
      </w:r>
      <w:r w:rsidR="004952C5">
        <w:rPr>
          <w:rFonts w:ascii="Times New Roman" w:hAnsi="Times New Roman" w:cs="Times New Roman"/>
          <w:i/>
          <w:sz w:val="24"/>
          <w:szCs w:val="24"/>
        </w:rPr>
        <w:t>ab initio</w:t>
      </w:r>
      <w:r w:rsidRPr="000545E5">
        <w:rPr>
          <w:rFonts w:ascii="Times New Roman" w:hAnsi="Times New Roman" w:cs="Times New Roman"/>
          <w:sz w:val="24"/>
          <w:szCs w:val="24"/>
        </w:rPr>
        <w:t>.</w:t>
      </w:r>
      <w:r w:rsidR="009E26D0" w:rsidRPr="000545E5">
        <w:rPr>
          <w:rFonts w:ascii="Times New Roman" w:hAnsi="Times New Roman" w:cs="Times New Roman"/>
          <w:sz w:val="24"/>
          <w:szCs w:val="24"/>
        </w:rPr>
        <w:t xml:space="preserve"> </w:t>
      </w:r>
      <w:r w:rsidR="00AB38BD">
        <w:rPr>
          <w:rFonts w:ascii="Times New Roman" w:hAnsi="Times New Roman" w:cs="Times New Roman"/>
          <w:sz w:val="24"/>
          <w:szCs w:val="24"/>
        </w:rPr>
        <w:t xml:space="preserve">What is telling </w:t>
      </w:r>
      <w:r w:rsidR="00150B28">
        <w:rPr>
          <w:rFonts w:ascii="Times New Roman" w:hAnsi="Times New Roman" w:cs="Times New Roman"/>
          <w:sz w:val="24"/>
          <w:szCs w:val="24"/>
        </w:rPr>
        <w:t xml:space="preserve">though </w:t>
      </w:r>
      <w:r w:rsidR="00AB38BD">
        <w:rPr>
          <w:rFonts w:ascii="Times New Roman" w:hAnsi="Times New Roman" w:cs="Times New Roman"/>
          <w:sz w:val="24"/>
          <w:szCs w:val="24"/>
        </w:rPr>
        <w:t>is that the application for recession in</w:t>
      </w:r>
      <w:r w:rsidR="00D138D2" w:rsidRPr="000545E5">
        <w:rPr>
          <w:rFonts w:ascii="Times New Roman" w:hAnsi="Times New Roman" w:cs="Times New Roman"/>
          <w:sz w:val="24"/>
          <w:szCs w:val="24"/>
        </w:rPr>
        <w:t xml:space="preserve"> HC 2968/19</w:t>
      </w:r>
      <w:r w:rsidR="00FF5CA7">
        <w:rPr>
          <w:rFonts w:ascii="Times New Roman" w:hAnsi="Times New Roman" w:cs="Times New Roman"/>
          <w:sz w:val="24"/>
          <w:szCs w:val="24"/>
        </w:rPr>
        <w:t xml:space="preserve"> </w:t>
      </w:r>
      <w:r w:rsidR="004952C5">
        <w:rPr>
          <w:rFonts w:ascii="Times New Roman" w:hAnsi="Times New Roman" w:cs="Times New Roman"/>
          <w:sz w:val="24"/>
          <w:szCs w:val="24"/>
        </w:rPr>
        <w:t xml:space="preserve">was </w:t>
      </w:r>
      <w:r w:rsidR="00AB38BD">
        <w:rPr>
          <w:rFonts w:ascii="Times New Roman" w:hAnsi="Times New Roman" w:cs="Times New Roman"/>
          <w:sz w:val="24"/>
          <w:szCs w:val="24"/>
        </w:rPr>
        <w:t>made in terms of rule</w:t>
      </w:r>
      <w:r w:rsidR="00FF5CA7">
        <w:rPr>
          <w:rFonts w:ascii="Times New Roman" w:hAnsi="Times New Roman" w:cs="Times New Roman"/>
          <w:sz w:val="24"/>
          <w:szCs w:val="24"/>
        </w:rPr>
        <w:t xml:space="preserve"> 63 </w:t>
      </w:r>
      <w:r w:rsidR="00AB38BD">
        <w:rPr>
          <w:rFonts w:ascii="Times New Roman" w:hAnsi="Times New Roman" w:cs="Times New Roman"/>
          <w:sz w:val="24"/>
          <w:szCs w:val="24"/>
        </w:rPr>
        <w:t>of the High Cour</w:t>
      </w:r>
      <w:r w:rsidR="00111485">
        <w:rPr>
          <w:rFonts w:ascii="Times New Roman" w:hAnsi="Times New Roman" w:cs="Times New Roman"/>
          <w:sz w:val="24"/>
          <w:szCs w:val="24"/>
        </w:rPr>
        <w:t>t Rules, 1971.</w:t>
      </w:r>
      <w:r w:rsidR="00F03D62">
        <w:rPr>
          <w:rStyle w:val="FootnoteReference"/>
          <w:rFonts w:ascii="Times New Roman" w:hAnsi="Times New Roman" w:cs="Times New Roman"/>
          <w:sz w:val="24"/>
          <w:szCs w:val="24"/>
        </w:rPr>
        <w:footnoteReference w:id="1"/>
      </w:r>
      <w:r w:rsidR="00F03D62">
        <w:rPr>
          <w:rFonts w:ascii="Times New Roman" w:hAnsi="Times New Roman" w:cs="Times New Roman"/>
          <w:sz w:val="24"/>
          <w:szCs w:val="24"/>
        </w:rPr>
        <w:t xml:space="preserve"> </w:t>
      </w:r>
      <w:r w:rsidR="007D5E3E">
        <w:rPr>
          <w:rFonts w:ascii="Times New Roman" w:hAnsi="Times New Roman" w:cs="Times New Roman"/>
          <w:sz w:val="24"/>
          <w:szCs w:val="24"/>
        </w:rPr>
        <w:t xml:space="preserve">I take the view that if the order was null and void </w:t>
      </w:r>
      <w:r w:rsidR="007D5E3E" w:rsidRPr="001835E1">
        <w:rPr>
          <w:rFonts w:ascii="Times New Roman" w:hAnsi="Times New Roman" w:cs="Times New Roman"/>
          <w:i/>
          <w:sz w:val="24"/>
          <w:szCs w:val="24"/>
        </w:rPr>
        <w:t>ab initio</w:t>
      </w:r>
      <w:r w:rsidR="007D5E3E">
        <w:rPr>
          <w:rFonts w:ascii="Times New Roman" w:hAnsi="Times New Roman" w:cs="Times New Roman"/>
          <w:sz w:val="24"/>
          <w:szCs w:val="24"/>
        </w:rPr>
        <w:t xml:space="preserve">, </w:t>
      </w:r>
      <w:r w:rsidR="00022FC7">
        <w:rPr>
          <w:rFonts w:ascii="Times New Roman" w:hAnsi="Times New Roman" w:cs="Times New Roman"/>
          <w:sz w:val="24"/>
          <w:szCs w:val="24"/>
        </w:rPr>
        <w:t>as the applicant contends, the application would</w:t>
      </w:r>
      <w:r w:rsidR="007D5E3E">
        <w:rPr>
          <w:rFonts w:ascii="Times New Roman" w:hAnsi="Times New Roman" w:cs="Times New Roman"/>
          <w:sz w:val="24"/>
          <w:szCs w:val="24"/>
        </w:rPr>
        <w:t xml:space="preserve"> have been made in terms of rule 449.  </w:t>
      </w:r>
      <w:r w:rsidR="00126E43">
        <w:rPr>
          <w:rFonts w:ascii="Times New Roman" w:hAnsi="Times New Roman" w:cs="Times New Roman"/>
          <w:sz w:val="24"/>
          <w:szCs w:val="24"/>
          <w:lang w:val="af-ZA"/>
        </w:rPr>
        <w:t>This is the death knell to</w:t>
      </w:r>
      <w:r w:rsidR="001835E1" w:rsidRPr="000545E5">
        <w:rPr>
          <w:rFonts w:ascii="Times New Roman" w:hAnsi="Times New Roman" w:cs="Times New Roman"/>
          <w:sz w:val="24"/>
          <w:szCs w:val="24"/>
          <w:lang w:val="af-ZA"/>
        </w:rPr>
        <w:t xml:space="preserve"> the </w:t>
      </w:r>
      <w:r w:rsidR="001835E1">
        <w:rPr>
          <w:rFonts w:ascii="Times New Roman" w:hAnsi="Times New Roman" w:cs="Times New Roman"/>
          <w:sz w:val="24"/>
          <w:szCs w:val="24"/>
          <w:lang w:val="af-ZA"/>
        </w:rPr>
        <w:t>argument that the o</w:t>
      </w:r>
      <w:r w:rsidR="00126E43">
        <w:rPr>
          <w:rFonts w:ascii="Times New Roman" w:hAnsi="Times New Roman" w:cs="Times New Roman"/>
          <w:sz w:val="24"/>
          <w:szCs w:val="24"/>
          <w:lang w:val="af-ZA"/>
        </w:rPr>
        <w:t>rder in HC 2576/18 was a null</w:t>
      </w:r>
      <w:r w:rsidR="001835E1">
        <w:rPr>
          <w:rFonts w:ascii="Times New Roman" w:hAnsi="Times New Roman" w:cs="Times New Roman"/>
          <w:sz w:val="24"/>
          <w:szCs w:val="24"/>
          <w:lang w:val="af-ZA"/>
        </w:rPr>
        <w:t xml:space="preserve"> and void </w:t>
      </w:r>
      <w:r w:rsidR="001835E1" w:rsidRPr="0055257C">
        <w:rPr>
          <w:rFonts w:ascii="Times New Roman" w:hAnsi="Times New Roman" w:cs="Times New Roman"/>
          <w:i/>
          <w:sz w:val="24"/>
          <w:szCs w:val="24"/>
          <w:lang w:val="af-ZA"/>
        </w:rPr>
        <w:t>ab initio.</w:t>
      </w:r>
      <w:r w:rsidR="001835E1">
        <w:rPr>
          <w:rFonts w:ascii="Times New Roman" w:hAnsi="Times New Roman" w:cs="Times New Roman"/>
          <w:i/>
          <w:sz w:val="24"/>
          <w:szCs w:val="24"/>
          <w:lang w:val="af-ZA"/>
        </w:rPr>
        <w:t xml:space="preserve"> </w:t>
      </w:r>
      <w:r w:rsidR="005B2780">
        <w:rPr>
          <w:rFonts w:ascii="Times New Roman" w:hAnsi="Times New Roman" w:cs="Times New Roman"/>
          <w:sz w:val="24"/>
          <w:szCs w:val="24"/>
          <w:lang w:val="af-ZA"/>
        </w:rPr>
        <w:t xml:space="preserve">It </w:t>
      </w:r>
      <w:r w:rsidR="008A5217">
        <w:rPr>
          <w:rFonts w:ascii="Times New Roman" w:hAnsi="Times New Roman" w:cs="Times New Roman"/>
          <w:sz w:val="24"/>
          <w:szCs w:val="24"/>
          <w:lang w:val="af-ZA"/>
        </w:rPr>
        <w:t>was not. On</w:t>
      </w:r>
      <w:r w:rsidR="00942AB5" w:rsidRPr="000545E5">
        <w:rPr>
          <w:rFonts w:ascii="Times New Roman" w:hAnsi="Times New Roman" w:cs="Times New Roman"/>
          <w:sz w:val="24"/>
          <w:szCs w:val="24"/>
        </w:rPr>
        <w:t xml:space="preserve"> the</w:t>
      </w:r>
      <w:r w:rsidR="00AA52DB" w:rsidRPr="000545E5">
        <w:rPr>
          <w:rFonts w:ascii="Times New Roman" w:hAnsi="Times New Roman" w:cs="Times New Roman"/>
          <w:sz w:val="24"/>
          <w:szCs w:val="24"/>
        </w:rPr>
        <w:t xml:space="preserve"> date </w:t>
      </w:r>
      <w:r w:rsidR="00942AB5" w:rsidRPr="000545E5">
        <w:rPr>
          <w:rFonts w:ascii="Times New Roman" w:hAnsi="Times New Roman" w:cs="Times New Roman"/>
          <w:sz w:val="24"/>
          <w:szCs w:val="24"/>
        </w:rPr>
        <w:t xml:space="preserve">of the sale </w:t>
      </w:r>
      <w:r w:rsidR="00AA52DB" w:rsidRPr="000545E5">
        <w:rPr>
          <w:rFonts w:ascii="Times New Roman" w:hAnsi="Times New Roman" w:cs="Times New Roman"/>
          <w:sz w:val="24"/>
          <w:szCs w:val="24"/>
        </w:rPr>
        <w:t>there was a valid court order</w:t>
      </w:r>
      <w:r w:rsidR="00B84269" w:rsidRPr="000545E5">
        <w:rPr>
          <w:rFonts w:ascii="Times New Roman" w:hAnsi="Times New Roman" w:cs="Times New Roman"/>
          <w:sz w:val="24"/>
          <w:szCs w:val="24"/>
        </w:rPr>
        <w:t xml:space="preserve">. </w:t>
      </w:r>
    </w:p>
    <w:p w:rsidR="009C42BE" w:rsidRDefault="00EB0936" w:rsidP="00F41BEF">
      <w:pPr>
        <w:pStyle w:val="western"/>
        <w:shd w:val="clear" w:color="auto" w:fill="FFFFFF"/>
        <w:spacing w:before="144" w:beforeAutospacing="0" w:after="0" w:afterAutospacing="0" w:line="360" w:lineRule="auto"/>
        <w:ind w:firstLine="720"/>
        <w:jc w:val="both"/>
        <w:rPr>
          <w:color w:val="242121"/>
          <w:lang w:val="en-ZA"/>
        </w:rPr>
      </w:pPr>
      <w:r>
        <w:rPr>
          <w:color w:val="242121"/>
          <w:lang w:val="en-ZA"/>
        </w:rPr>
        <w:t>A S</w:t>
      </w:r>
      <w:r w:rsidR="00FC7B42" w:rsidRPr="00FC7B42">
        <w:rPr>
          <w:color w:val="242121"/>
          <w:lang w:val="en-ZA"/>
        </w:rPr>
        <w:t xml:space="preserve">heriff may not sell movable property attached pursuant to a duly issued writ of execution otherwise than by way of a public auction and his authority is created and circumscribed by the provisions Order 40 of the High Court Rules, 1971. </w:t>
      </w:r>
      <w:r w:rsidR="004A3437">
        <w:rPr>
          <w:color w:val="242121"/>
          <w:lang w:val="en-ZA"/>
        </w:rPr>
        <w:t xml:space="preserve">Rule 338 says: </w:t>
      </w:r>
    </w:p>
    <w:p w:rsidR="00274EA9" w:rsidRDefault="00274EA9" w:rsidP="00F41BEF">
      <w:pPr>
        <w:pStyle w:val="western"/>
        <w:shd w:val="clear" w:color="auto" w:fill="FFFFFF"/>
        <w:spacing w:before="144" w:beforeAutospacing="0" w:after="0" w:afterAutospacing="0" w:line="360" w:lineRule="auto"/>
        <w:ind w:firstLine="720"/>
        <w:jc w:val="both"/>
        <w:rPr>
          <w:color w:val="242121"/>
          <w:lang w:val="en-ZA"/>
        </w:rPr>
      </w:pPr>
    </w:p>
    <w:p w:rsidR="004A3437" w:rsidRPr="00BA2F6A" w:rsidRDefault="004A3437" w:rsidP="004A3437">
      <w:pPr>
        <w:autoSpaceDE w:val="0"/>
        <w:autoSpaceDN w:val="0"/>
        <w:adjustRightInd w:val="0"/>
        <w:spacing w:after="0" w:line="240" w:lineRule="auto"/>
        <w:jc w:val="center"/>
        <w:rPr>
          <w:rFonts w:ascii="Times New Roman" w:hAnsi="Times New Roman" w:cs="Times New Roman"/>
          <w:bCs/>
          <w:iCs/>
        </w:rPr>
      </w:pPr>
      <w:r w:rsidRPr="00BA2F6A">
        <w:rPr>
          <w:rFonts w:ascii="Times New Roman" w:hAnsi="Times New Roman" w:cs="Times New Roman"/>
          <w:bCs/>
          <w:iCs/>
        </w:rPr>
        <w:t>338. Conditions regarding sale of movable property</w:t>
      </w:r>
    </w:p>
    <w:p w:rsidR="004A3437" w:rsidRPr="00F81807" w:rsidRDefault="004A3437" w:rsidP="004A3437">
      <w:pPr>
        <w:autoSpaceDE w:val="0"/>
        <w:autoSpaceDN w:val="0"/>
        <w:adjustRightInd w:val="0"/>
        <w:spacing w:after="0" w:line="240" w:lineRule="auto"/>
        <w:jc w:val="both"/>
        <w:rPr>
          <w:rFonts w:ascii="Times New Roman" w:hAnsi="Times New Roman" w:cs="Times New Roman"/>
          <w:b/>
          <w:bCs/>
          <w:i/>
          <w:iCs/>
        </w:rPr>
      </w:pPr>
    </w:p>
    <w:p w:rsidR="004A3437" w:rsidRDefault="004A3437" w:rsidP="00062B27">
      <w:pPr>
        <w:autoSpaceDE w:val="0"/>
        <w:autoSpaceDN w:val="0"/>
        <w:adjustRightInd w:val="0"/>
        <w:spacing w:after="0" w:line="240" w:lineRule="auto"/>
        <w:ind w:left="720"/>
        <w:jc w:val="both"/>
        <w:rPr>
          <w:rFonts w:ascii="Times New Roman" w:hAnsi="Times New Roman" w:cs="Times New Roman"/>
        </w:rPr>
      </w:pPr>
      <w:r w:rsidRPr="00F81807">
        <w:rPr>
          <w:rFonts w:ascii="Times New Roman" w:hAnsi="Times New Roman" w:cs="Times New Roman"/>
        </w:rPr>
        <w:t xml:space="preserve">Unless the court or a judge otherwise directs, or the parties agree to the contrary, </w:t>
      </w:r>
      <w:r w:rsidRPr="009C42BE">
        <w:rPr>
          <w:rFonts w:ascii="Times New Roman" w:hAnsi="Times New Roman" w:cs="Times New Roman"/>
          <w:u w:val="single"/>
        </w:rPr>
        <w:t xml:space="preserve">any movable property sold in execution shall be sold publicly and for ready money by the sheriff or his deputy to the highest bidder </w:t>
      </w:r>
      <w:r w:rsidRPr="00F81807">
        <w:rPr>
          <w:rFonts w:ascii="Times New Roman" w:hAnsi="Times New Roman" w:cs="Times New Roman"/>
        </w:rPr>
        <w:t>at or near to the place where the same was taken or to which the same has been removed as aforesaid as may be advantageous for the sale thereof; and the said sheriff or his deputy shall publish notice of the sale in a newspaper circulating in the district.</w:t>
      </w:r>
      <w:r w:rsidR="009C42BE">
        <w:rPr>
          <w:rFonts w:ascii="Times New Roman" w:hAnsi="Times New Roman" w:cs="Times New Roman"/>
        </w:rPr>
        <w:t xml:space="preserve"> (My emphasis). </w:t>
      </w:r>
    </w:p>
    <w:p w:rsidR="00F41BEF" w:rsidRDefault="00F41BEF" w:rsidP="00062B27">
      <w:pPr>
        <w:autoSpaceDE w:val="0"/>
        <w:autoSpaceDN w:val="0"/>
        <w:adjustRightInd w:val="0"/>
        <w:spacing w:after="0" w:line="240" w:lineRule="auto"/>
        <w:ind w:left="720"/>
        <w:jc w:val="both"/>
        <w:rPr>
          <w:rFonts w:ascii="Times New Roman" w:hAnsi="Times New Roman" w:cs="Times New Roman"/>
        </w:rPr>
      </w:pPr>
    </w:p>
    <w:p w:rsidR="00FD7E94" w:rsidRDefault="00E1312A" w:rsidP="00C74550">
      <w:pPr>
        <w:autoSpaceDE w:val="0"/>
        <w:autoSpaceDN w:val="0"/>
        <w:adjustRightInd w:val="0"/>
        <w:spacing w:after="0" w:line="360" w:lineRule="auto"/>
        <w:ind w:firstLine="720"/>
        <w:jc w:val="both"/>
        <w:rPr>
          <w:rFonts w:ascii="Times New Roman" w:hAnsi="Times New Roman" w:cs="Times New Roman"/>
          <w:sz w:val="24"/>
          <w:szCs w:val="24"/>
        </w:rPr>
      </w:pPr>
      <w:r w:rsidRPr="00E1312A">
        <w:rPr>
          <w:rFonts w:ascii="Times New Roman" w:hAnsi="Times New Roman" w:cs="Times New Roman"/>
          <w:sz w:val="24"/>
          <w:szCs w:val="24"/>
        </w:rPr>
        <w:t xml:space="preserve">It is not in dispute </w:t>
      </w:r>
      <w:r>
        <w:rPr>
          <w:rFonts w:ascii="Times New Roman" w:hAnsi="Times New Roman" w:cs="Times New Roman"/>
          <w:sz w:val="24"/>
          <w:szCs w:val="24"/>
        </w:rPr>
        <w:t xml:space="preserve">that </w:t>
      </w:r>
      <w:r w:rsidR="005B4D1A">
        <w:rPr>
          <w:rFonts w:ascii="Times New Roman" w:hAnsi="Times New Roman" w:cs="Times New Roman"/>
          <w:sz w:val="24"/>
          <w:szCs w:val="24"/>
        </w:rPr>
        <w:t xml:space="preserve">the </w:t>
      </w:r>
      <w:r w:rsidR="00EA763B">
        <w:rPr>
          <w:rFonts w:ascii="Times New Roman" w:hAnsi="Times New Roman" w:cs="Times New Roman"/>
          <w:sz w:val="24"/>
          <w:szCs w:val="24"/>
        </w:rPr>
        <w:t xml:space="preserve">bus was sold by public auction for ready money to the highest bidder. </w:t>
      </w:r>
      <w:r w:rsidR="00CA1702">
        <w:rPr>
          <w:rFonts w:ascii="Times New Roman" w:hAnsi="Times New Roman" w:cs="Times New Roman"/>
          <w:sz w:val="24"/>
          <w:szCs w:val="24"/>
        </w:rPr>
        <w:t xml:space="preserve">Applicant contends </w:t>
      </w:r>
      <w:r w:rsidR="00A72B63">
        <w:rPr>
          <w:rFonts w:ascii="Times New Roman" w:hAnsi="Times New Roman" w:cs="Times New Roman"/>
          <w:sz w:val="24"/>
          <w:szCs w:val="24"/>
        </w:rPr>
        <w:t>no valid ownership rights accrued to the 5</w:t>
      </w:r>
      <w:r w:rsidR="00A72B63" w:rsidRPr="00A72B63">
        <w:rPr>
          <w:rFonts w:ascii="Times New Roman" w:hAnsi="Times New Roman" w:cs="Times New Roman"/>
          <w:sz w:val="24"/>
          <w:szCs w:val="24"/>
          <w:vertAlign w:val="superscript"/>
        </w:rPr>
        <w:t>th</w:t>
      </w:r>
      <w:r w:rsidR="00A72B63">
        <w:rPr>
          <w:rFonts w:ascii="Times New Roman" w:hAnsi="Times New Roman" w:cs="Times New Roman"/>
          <w:sz w:val="24"/>
          <w:szCs w:val="24"/>
        </w:rPr>
        <w:t xml:space="preserve"> respondent </w:t>
      </w:r>
      <w:r w:rsidR="00AB0D11">
        <w:rPr>
          <w:rFonts w:ascii="Times New Roman" w:hAnsi="Times New Roman" w:cs="Times New Roman"/>
          <w:sz w:val="24"/>
          <w:szCs w:val="24"/>
        </w:rPr>
        <w:t xml:space="preserve">arising from the impugned sale in execution which was null and void </w:t>
      </w:r>
      <w:r w:rsidR="00AB0D11" w:rsidRPr="00AB0D11">
        <w:rPr>
          <w:rFonts w:ascii="Times New Roman" w:hAnsi="Times New Roman" w:cs="Times New Roman"/>
          <w:i/>
          <w:sz w:val="24"/>
          <w:szCs w:val="24"/>
        </w:rPr>
        <w:t>ab initio</w:t>
      </w:r>
      <w:r w:rsidR="00AB0D11">
        <w:rPr>
          <w:rFonts w:ascii="Times New Roman" w:hAnsi="Times New Roman" w:cs="Times New Roman"/>
          <w:sz w:val="24"/>
          <w:szCs w:val="24"/>
        </w:rPr>
        <w:t xml:space="preserve">. </w:t>
      </w:r>
      <w:r w:rsidR="008777BA">
        <w:rPr>
          <w:rFonts w:ascii="Times New Roman" w:hAnsi="Times New Roman" w:cs="Times New Roman"/>
          <w:sz w:val="24"/>
          <w:szCs w:val="24"/>
        </w:rPr>
        <w:t xml:space="preserve">I do not agree. </w:t>
      </w:r>
      <w:r w:rsidR="004A00B2" w:rsidRPr="00C27C81">
        <w:rPr>
          <w:rFonts w:ascii="Times New Roman" w:hAnsi="Times New Roman" w:cs="Times New Roman"/>
          <w:sz w:val="24"/>
          <w:szCs w:val="24"/>
        </w:rPr>
        <w:t>T</w:t>
      </w:r>
      <w:r w:rsidR="004A00B2">
        <w:rPr>
          <w:rFonts w:ascii="Times New Roman" w:hAnsi="Times New Roman" w:cs="Times New Roman"/>
          <w:sz w:val="24"/>
          <w:szCs w:val="24"/>
        </w:rPr>
        <w:t>he sale was</w:t>
      </w:r>
      <w:r w:rsidR="004A00B2" w:rsidRPr="00C27C81">
        <w:rPr>
          <w:rFonts w:ascii="Times New Roman" w:hAnsi="Times New Roman" w:cs="Times New Roman"/>
          <w:sz w:val="24"/>
          <w:szCs w:val="24"/>
        </w:rPr>
        <w:t xml:space="preserve"> </w:t>
      </w:r>
      <w:r w:rsidR="004A00B2" w:rsidRPr="00C27C81">
        <w:rPr>
          <w:rFonts w:ascii="Times New Roman" w:hAnsi="Times New Roman" w:cs="Times New Roman"/>
          <w:sz w:val="24"/>
          <w:szCs w:val="24"/>
        </w:rPr>
        <w:lastRenderedPageBreak/>
        <w:t xml:space="preserve">a valid sale complying with the applicable rules of court. </w:t>
      </w:r>
      <w:r w:rsidR="00613B8E">
        <w:rPr>
          <w:rFonts w:ascii="Times New Roman" w:hAnsi="Times New Roman" w:cs="Times New Roman"/>
          <w:sz w:val="24"/>
          <w:szCs w:val="24"/>
        </w:rPr>
        <w:t xml:space="preserve">The Sheriff’s report confirms this position. </w:t>
      </w:r>
      <w:r w:rsidR="00453711">
        <w:rPr>
          <w:rFonts w:ascii="Times New Roman" w:hAnsi="Times New Roman" w:cs="Times New Roman"/>
          <w:sz w:val="24"/>
          <w:szCs w:val="24"/>
        </w:rPr>
        <w:t xml:space="preserve"> </w:t>
      </w:r>
    </w:p>
    <w:p w:rsidR="005868AF" w:rsidRPr="005868AF" w:rsidRDefault="005868AF" w:rsidP="00613B8E">
      <w:pPr>
        <w:autoSpaceDE w:val="0"/>
        <w:autoSpaceDN w:val="0"/>
        <w:adjustRightInd w:val="0"/>
        <w:spacing w:after="0" w:line="360" w:lineRule="auto"/>
        <w:ind w:firstLine="720"/>
        <w:jc w:val="both"/>
        <w:rPr>
          <w:rFonts w:ascii="Times New Roman" w:hAnsi="Times New Roman" w:cs="Times New Roman"/>
          <w:sz w:val="24"/>
          <w:szCs w:val="24"/>
        </w:rPr>
      </w:pPr>
    </w:p>
    <w:p w:rsidR="001A0A90" w:rsidRDefault="005868AF" w:rsidP="00270FA3">
      <w:pPr>
        <w:autoSpaceDE w:val="0"/>
        <w:autoSpaceDN w:val="0"/>
        <w:adjustRightInd w:val="0"/>
        <w:spacing w:after="0" w:line="360" w:lineRule="auto"/>
        <w:ind w:firstLine="720"/>
        <w:jc w:val="both"/>
        <w:rPr>
          <w:rFonts w:ascii="Times New Roman" w:hAnsi="Times New Roman" w:cs="Times New Roman"/>
          <w:color w:val="242121"/>
          <w:sz w:val="24"/>
          <w:szCs w:val="24"/>
          <w:lang w:val="en-ZA"/>
        </w:rPr>
      </w:pPr>
      <w:r w:rsidRPr="005868AF">
        <w:rPr>
          <w:rFonts w:ascii="Times New Roman" w:hAnsi="Times New Roman" w:cs="Times New Roman"/>
          <w:color w:val="242121"/>
          <w:sz w:val="24"/>
          <w:szCs w:val="24"/>
          <w:lang w:val="en-ZA"/>
        </w:rPr>
        <w:t xml:space="preserve">The high-water </w:t>
      </w:r>
      <w:r>
        <w:rPr>
          <w:rFonts w:ascii="Times New Roman" w:hAnsi="Times New Roman" w:cs="Times New Roman"/>
          <w:color w:val="242121"/>
          <w:sz w:val="24"/>
          <w:szCs w:val="24"/>
          <w:lang w:val="en-ZA"/>
        </w:rPr>
        <w:t>mark of the applicant’s case is</w:t>
      </w:r>
      <w:r w:rsidRPr="005868AF">
        <w:rPr>
          <w:rFonts w:ascii="Times New Roman" w:hAnsi="Times New Roman" w:cs="Times New Roman"/>
          <w:color w:val="242121"/>
          <w:sz w:val="24"/>
          <w:szCs w:val="24"/>
          <w:lang w:val="en-ZA"/>
        </w:rPr>
        <w:t xml:space="preserve"> that the order upon which the sale</w:t>
      </w:r>
      <w:r w:rsidR="005345BE">
        <w:rPr>
          <w:rFonts w:ascii="Times New Roman" w:hAnsi="Times New Roman" w:cs="Times New Roman"/>
          <w:color w:val="242121"/>
          <w:sz w:val="24"/>
          <w:szCs w:val="24"/>
          <w:lang w:val="en-ZA"/>
        </w:rPr>
        <w:t xml:space="preserve"> in execution</w:t>
      </w:r>
      <w:r w:rsidRPr="005868AF">
        <w:rPr>
          <w:rFonts w:ascii="Times New Roman" w:hAnsi="Times New Roman" w:cs="Times New Roman"/>
          <w:color w:val="242121"/>
          <w:sz w:val="24"/>
          <w:szCs w:val="24"/>
          <w:lang w:val="en-ZA"/>
        </w:rPr>
        <w:t xml:space="preserve"> w</w:t>
      </w:r>
      <w:r w:rsidR="005345BE">
        <w:rPr>
          <w:rFonts w:ascii="Times New Roman" w:hAnsi="Times New Roman" w:cs="Times New Roman"/>
          <w:color w:val="242121"/>
          <w:sz w:val="24"/>
          <w:szCs w:val="24"/>
          <w:lang w:val="en-ZA"/>
        </w:rPr>
        <w:t>as effected</w:t>
      </w:r>
      <w:r w:rsidRPr="005868AF">
        <w:rPr>
          <w:rFonts w:ascii="Times New Roman" w:hAnsi="Times New Roman" w:cs="Times New Roman"/>
          <w:color w:val="242121"/>
          <w:sz w:val="24"/>
          <w:szCs w:val="24"/>
          <w:lang w:val="en-ZA"/>
        </w:rPr>
        <w:t xml:space="preserve"> was itself a null and void </w:t>
      </w:r>
      <w:r w:rsidRPr="005868AF">
        <w:rPr>
          <w:rFonts w:ascii="Times New Roman" w:hAnsi="Times New Roman" w:cs="Times New Roman"/>
          <w:i/>
          <w:color w:val="242121"/>
          <w:sz w:val="24"/>
          <w:szCs w:val="24"/>
          <w:lang w:val="en-ZA"/>
        </w:rPr>
        <w:t>ab initio</w:t>
      </w:r>
      <w:r w:rsidRPr="005868AF">
        <w:rPr>
          <w:rFonts w:ascii="Times New Roman" w:hAnsi="Times New Roman" w:cs="Times New Roman"/>
          <w:color w:val="242121"/>
          <w:sz w:val="24"/>
          <w:szCs w:val="24"/>
          <w:lang w:val="en-ZA"/>
        </w:rPr>
        <w:t xml:space="preserve"> and for that reason applicant was entitled to vindicate the bus. </w:t>
      </w:r>
      <w:r w:rsidR="005345BE">
        <w:rPr>
          <w:rFonts w:ascii="Times New Roman" w:hAnsi="Times New Roman" w:cs="Times New Roman"/>
          <w:color w:val="242121"/>
          <w:sz w:val="24"/>
          <w:szCs w:val="24"/>
          <w:lang w:val="en-ZA"/>
        </w:rPr>
        <w:t xml:space="preserve">The </w:t>
      </w:r>
      <w:r w:rsidRPr="005868AF">
        <w:rPr>
          <w:rFonts w:ascii="Times New Roman" w:hAnsi="Times New Roman" w:cs="Times New Roman"/>
          <w:color w:val="242121"/>
          <w:sz w:val="24"/>
          <w:szCs w:val="24"/>
          <w:lang w:val="en-ZA"/>
        </w:rPr>
        <w:t>relief sought by the applicant is predicated on its alleged entitlement to recover the bus by means of the </w:t>
      </w:r>
      <w:bookmarkStart w:id="0" w:name="disp"/>
      <w:bookmarkEnd w:id="0"/>
      <w:r w:rsidRPr="005868AF">
        <w:rPr>
          <w:rFonts w:ascii="Times New Roman" w:hAnsi="Times New Roman" w:cs="Times New Roman"/>
          <w:bCs/>
          <w:i/>
          <w:color w:val="242121"/>
          <w:sz w:val="24"/>
          <w:szCs w:val="24"/>
          <w:lang w:val="en-ZA"/>
        </w:rPr>
        <w:t>rei vindication</w:t>
      </w:r>
      <w:r w:rsidRPr="005868AF">
        <w:rPr>
          <w:rFonts w:ascii="Times New Roman" w:hAnsi="Times New Roman" w:cs="Times New Roman"/>
          <w:i/>
          <w:color w:val="242121"/>
          <w:sz w:val="24"/>
          <w:szCs w:val="24"/>
          <w:lang w:val="en-ZA"/>
        </w:rPr>
        <w:t>,</w:t>
      </w:r>
      <w:r w:rsidRPr="005868AF">
        <w:rPr>
          <w:rFonts w:ascii="Times New Roman" w:hAnsi="Times New Roman" w:cs="Times New Roman"/>
          <w:color w:val="242121"/>
          <w:sz w:val="24"/>
          <w:szCs w:val="24"/>
          <w:lang w:val="en-ZA"/>
        </w:rPr>
        <w:t xml:space="preserve"> on the basis that the order in HC 2576/18, pursuant to which the writ was issued was itself a nullity</w:t>
      </w:r>
      <w:r w:rsidR="005345BE">
        <w:rPr>
          <w:rFonts w:ascii="Times New Roman" w:hAnsi="Times New Roman" w:cs="Times New Roman"/>
          <w:color w:val="242121"/>
          <w:sz w:val="24"/>
          <w:szCs w:val="24"/>
          <w:lang w:val="en-ZA"/>
        </w:rPr>
        <w:t>.</w:t>
      </w:r>
      <w:r w:rsidRPr="005868AF">
        <w:rPr>
          <w:rFonts w:ascii="Times New Roman" w:hAnsi="Times New Roman" w:cs="Times New Roman"/>
          <w:color w:val="242121"/>
          <w:sz w:val="24"/>
          <w:szCs w:val="24"/>
          <w:lang w:val="en-ZA"/>
        </w:rPr>
        <w:t xml:space="preserve"> Our courts lay stress on the qualified inviolability of completed sales in execution. </w:t>
      </w:r>
      <w:r w:rsidR="00270FA3" w:rsidRPr="00FC6BE5">
        <w:rPr>
          <w:rFonts w:ascii="Times New Roman" w:hAnsi="Times New Roman" w:cs="Times New Roman"/>
          <w:sz w:val="24"/>
          <w:szCs w:val="24"/>
        </w:rPr>
        <w:t>I consider this matter through the lenses of the principle stated in</w:t>
      </w:r>
      <w:r w:rsidR="00270FA3" w:rsidRPr="00FC6BE5">
        <w:rPr>
          <w:rFonts w:ascii="Times New Roman" w:hAnsi="Times New Roman" w:cs="Times New Roman"/>
          <w:b/>
          <w:i/>
          <w:sz w:val="24"/>
          <w:szCs w:val="24"/>
        </w:rPr>
        <w:t xml:space="preserve"> </w:t>
      </w:r>
      <w:proofErr w:type="spellStart"/>
      <w:r w:rsidR="00270FA3" w:rsidRPr="00FC6BE5">
        <w:rPr>
          <w:rFonts w:ascii="Times New Roman" w:hAnsi="Times New Roman" w:cs="Times New Roman"/>
          <w:i/>
          <w:sz w:val="24"/>
          <w:szCs w:val="24"/>
        </w:rPr>
        <w:t>Ngirazi</w:t>
      </w:r>
      <w:proofErr w:type="spellEnd"/>
      <w:r w:rsidR="00270FA3" w:rsidRPr="00FC6BE5">
        <w:rPr>
          <w:rFonts w:ascii="Times New Roman" w:hAnsi="Times New Roman" w:cs="Times New Roman"/>
          <w:i/>
          <w:sz w:val="24"/>
          <w:szCs w:val="24"/>
        </w:rPr>
        <w:t xml:space="preserve"> &amp; </w:t>
      </w:r>
      <w:proofErr w:type="spellStart"/>
      <w:r w:rsidR="00270FA3" w:rsidRPr="00FC6BE5">
        <w:rPr>
          <w:rFonts w:ascii="Times New Roman" w:hAnsi="Times New Roman" w:cs="Times New Roman"/>
          <w:i/>
          <w:sz w:val="24"/>
          <w:szCs w:val="24"/>
        </w:rPr>
        <w:t>Ors</w:t>
      </w:r>
      <w:proofErr w:type="spellEnd"/>
      <w:r w:rsidR="00270FA3" w:rsidRPr="00FC6BE5">
        <w:rPr>
          <w:rFonts w:ascii="Times New Roman" w:hAnsi="Times New Roman" w:cs="Times New Roman"/>
          <w:i/>
          <w:sz w:val="24"/>
          <w:szCs w:val="24"/>
        </w:rPr>
        <w:t xml:space="preserve">  v  </w:t>
      </w:r>
      <w:proofErr w:type="spellStart"/>
      <w:r w:rsidR="00270FA3" w:rsidRPr="00FC6BE5">
        <w:rPr>
          <w:rFonts w:ascii="Times New Roman" w:hAnsi="Times New Roman" w:cs="Times New Roman"/>
          <w:i/>
          <w:sz w:val="24"/>
          <w:szCs w:val="24"/>
        </w:rPr>
        <w:t>Rensburg</w:t>
      </w:r>
      <w:proofErr w:type="spellEnd"/>
      <w:r w:rsidR="00270FA3" w:rsidRPr="00FC6BE5">
        <w:rPr>
          <w:rFonts w:ascii="Times New Roman" w:hAnsi="Times New Roman" w:cs="Times New Roman"/>
          <w:i/>
          <w:sz w:val="24"/>
          <w:szCs w:val="24"/>
        </w:rPr>
        <w:t xml:space="preserve"> &amp; </w:t>
      </w:r>
      <w:proofErr w:type="spellStart"/>
      <w:r w:rsidR="00270FA3" w:rsidRPr="00FC6BE5">
        <w:rPr>
          <w:rFonts w:ascii="Times New Roman" w:hAnsi="Times New Roman" w:cs="Times New Roman"/>
          <w:i/>
          <w:sz w:val="24"/>
          <w:szCs w:val="24"/>
        </w:rPr>
        <w:t>Ors</w:t>
      </w:r>
      <w:proofErr w:type="spellEnd"/>
      <w:r w:rsidR="00270FA3" w:rsidRPr="00FC6BE5">
        <w:rPr>
          <w:rFonts w:ascii="Times New Roman" w:hAnsi="Times New Roman" w:cs="Times New Roman"/>
          <w:i/>
          <w:sz w:val="24"/>
          <w:szCs w:val="24"/>
        </w:rPr>
        <w:t xml:space="preserve"> </w:t>
      </w:r>
      <w:r w:rsidR="00270FA3" w:rsidRPr="00FC6BE5">
        <w:rPr>
          <w:rFonts w:ascii="Times New Roman" w:hAnsi="Times New Roman" w:cs="Times New Roman"/>
          <w:sz w:val="24"/>
          <w:szCs w:val="24"/>
        </w:rPr>
        <w:t xml:space="preserve">SC 89/21 that the courts of law will not readily interfere with judicial sales in execution in order to protect their efficacy especially after confirmation or transfer. The rationale for this principle is that sales in execution should not be easily </w:t>
      </w:r>
      <w:r w:rsidR="00270FA3">
        <w:rPr>
          <w:rFonts w:ascii="Times New Roman" w:hAnsi="Times New Roman" w:cs="Times New Roman"/>
          <w:sz w:val="24"/>
          <w:szCs w:val="24"/>
        </w:rPr>
        <w:t xml:space="preserve">interfered </w:t>
      </w:r>
      <w:r w:rsidR="00270FA3" w:rsidRPr="00FC6BE5">
        <w:rPr>
          <w:rFonts w:ascii="Times New Roman" w:hAnsi="Times New Roman" w:cs="Times New Roman"/>
          <w:sz w:val="24"/>
          <w:szCs w:val="24"/>
        </w:rPr>
        <w:t>with after they have been confirmed because this can render the execution process nugatory as the general public will lose confidence in the same. Judgment debtors are given ample time to settle their debts and if they fail to utilize such opportunities they should not be allowed to frustrate the consequent process that follows.</w:t>
      </w:r>
      <w:r w:rsidR="00270FA3">
        <w:rPr>
          <w:rFonts w:ascii="Times New Roman" w:hAnsi="Times New Roman" w:cs="Times New Roman"/>
          <w:sz w:val="24"/>
          <w:szCs w:val="24"/>
        </w:rPr>
        <w:t xml:space="preserve"> </w:t>
      </w:r>
      <w:r w:rsidR="00270FA3" w:rsidRPr="00910F52">
        <w:rPr>
          <w:rFonts w:ascii="Times New Roman" w:hAnsi="Times New Roman" w:cs="Times New Roman"/>
          <w:sz w:val="24"/>
          <w:szCs w:val="24"/>
        </w:rPr>
        <w:t>See</w:t>
      </w:r>
      <w:r w:rsidR="00270FA3">
        <w:rPr>
          <w:rFonts w:ascii="Times New Roman" w:hAnsi="Times New Roman" w:cs="Times New Roman"/>
          <w:sz w:val="24"/>
          <w:szCs w:val="24"/>
        </w:rPr>
        <w:t>:</w:t>
      </w:r>
      <w:r w:rsidR="00270FA3" w:rsidRPr="00910F52">
        <w:rPr>
          <w:rFonts w:ascii="Times New Roman" w:hAnsi="Times New Roman" w:cs="Times New Roman"/>
          <w:sz w:val="24"/>
          <w:szCs w:val="24"/>
        </w:rPr>
        <w:t xml:space="preserve"> </w:t>
      </w:r>
      <w:proofErr w:type="spellStart"/>
      <w:r w:rsidR="00270FA3" w:rsidRPr="00FF6D69">
        <w:rPr>
          <w:rFonts w:ascii="Times New Roman" w:hAnsi="Times New Roman" w:cs="Times New Roman"/>
          <w:i/>
          <w:sz w:val="24"/>
          <w:szCs w:val="24"/>
        </w:rPr>
        <w:t>Kanoyangwa</w:t>
      </w:r>
      <w:proofErr w:type="spellEnd"/>
      <w:r w:rsidR="00270FA3" w:rsidRPr="00FF6D69">
        <w:rPr>
          <w:rFonts w:ascii="Times New Roman" w:hAnsi="Times New Roman" w:cs="Times New Roman"/>
          <w:i/>
          <w:sz w:val="24"/>
          <w:szCs w:val="24"/>
        </w:rPr>
        <w:t xml:space="preserve"> v Messenger of Court &amp; Others </w:t>
      </w:r>
      <w:r w:rsidR="00270FA3" w:rsidRPr="00FF6D69">
        <w:rPr>
          <w:rFonts w:ascii="Times New Roman" w:hAnsi="Times New Roman" w:cs="Times New Roman"/>
          <w:sz w:val="24"/>
          <w:szCs w:val="24"/>
        </w:rPr>
        <w:t xml:space="preserve">SC 68/06; </w:t>
      </w:r>
      <w:proofErr w:type="spellStart"/>
      <w:r w:rsidR="00270FA3" w:rsidRPr="00FF6D69">
        <w:rPr>
          <w:rFonts w:ascii="Times New Roman" w:hAnsi="Times New Roman" w:cs="Times New Roman"/>
          <w:i/>
          <w:sz w:val="24"/>
          <w:szCs w:val="24"/>
        </w:rPr>
        <w:t>Walezim</w:t>
      </w:r>
      <w:proofErr w:type="spellEnd"/>
      <w:r w:rsidR="00270FA3" w:rsidRPr="00FF6D69">
        <w:rPr>
          <w:rFonts w:ascii="Times New Roman" w:hAnsi="Times New Roman" w:cs="Times New Roman"/>
          <w:i/>
          <w:sz w:val="24"/>
          <w:szCs w:val="24"/>
        </w:rPr>
        <w:t xml:space="preserve"> Investments</w:t>
      </w:r>
      <w:r w:rsidR="00270FA3">
        <w:rPr>
          <w:rFonts w:ascii="Times New Roman" w:hAnsi="Times New Roman" w:cs="Times New Roman"/>
          <w:i/>
          <w:sz w:val="24"/>
          <w:szCs w:val="24"/>
        </w:rPr>
        <w:t xml:space="preserve"> </w:t>
      </w:r>
      <w:r w:rsidR="00270FA3" w:rsidRPr="00FF6D69">
        <w:rPr>
          <w:rFonts w:ascii="Times New Roman" w:hAnsi="Times New Roman" w:cs="Times New Roman"/>
          <w:i/>
          <w:sz w:val="24"/>
          <w:szCs w:val="24"/>
        </w:rPr>
        <w:t>(Pvt) Ltd v The Sheriff of the High Court</w:t>
      </w:r>
      <w:r w:rsidR="00270FA3" w:rsidRPr="00FF6D69">
        <w:rPr>
          <w:rFonts w:ascii="Times New Roman" w:hAnsi="Times New Roman" w:cs="Times New Roman"/>
          <w:sz w:val="24"/>
          <w:szCs w:val="24"/>
        </w:rPr>
        <w:t xml:space="preserve"> SC 44/21. </w:t>
      </w:r>
      <w:r w:rsidRPr="005868AF">
        <w:rPr>
          <w:rFonts w:ascii="Times New Roman" w:hAnsi="Times New Roman" w:cs="Times New Roman"/>
          <w:color w:val="242121"/>
          <w:sz w:val="24"/>
          <w:szCs w:val="24"/>
          <w:lang w:val="en-ZA"/>
        </w:rPr>
        <w:t xml:space="preserve">The bus was sold by public auction and for ready money. </w:t>
      </w:r>
      <w:r w:rsidR="001A0A90">
        <w:rPr>
          <w:rFonts w:ascii="Times New Roman" w:hAnsi="Times New Roman" w:cs="Times New Roman"/>
          <w:color w:val="242121"/>
          <w:sz w:val="24"/>
          <w:szCs w:val="24"/>
          <w:lang w:val="en-ZA"/>
        </w:rPr>
        <w:t>I hav</w:t>
      </w:r>
      <w:r w:rsidR="004E5422">
        <w:rPr>
          <w:rFonts w:ascii="Times New Roman" w:hAnsi="Times New Roman" w:cs="Times New Roman"/>
          <w:color w:val="242121"/>
          <w:sz w:val="24"/>
          <w:szCs w:val="24"/>
          <w:lang w:val="en-ZA"/>
        </w:rPr>
        <w:t>e found on the facts</w:t>
      </w:r>
      <w:r w:rsidR="001A0A90">
        <w:rPr>
          <w:rFonts w:ascii="Times New Roman" w:hAnsi="Times New Roman" w:cs="Times New Roman"/>
          <w:color w:val="242121"/>
          <w:sz w:val="24"/>
          <w:szCs w:val="24"/>
          <w:lang w:val="en-ZA"/>
        </w:rPr>
        <w:t xml:space="preserve"> that the order in</w:t>
      </w:r>
      <w:r w:rsidR="001A0A90" w:rsidRPr="001A0A90">
        <w:rPr>
          <w:rFonts w:ascii="Times New Roman" w:hAnsi="Times New Roman" w:cs="Times New Roman"/>
          <w:color w:val="242121"/>
          <w:sz w:val="24"/>
          <w:szCs w:val="24"/>
          <w:lang w:val="en-ZA"/>
        </w:rPr>
        <w:t xml:space="preserve"> </w:t>
      </w:r>
      <w:r w:rsidR="00A5667F">
        <w:rPr>
          <w:rFonts w:ascii="Times New Roman" w:hAnsi="Times New Roman" w:cs="Times New Roman"/>
          <w:color w:val="000000" w:themeColor="text1"/>
          <w:sz w:val="24"/>
          <w:szCs w:val="24"/>
        </w:rPr>
        <w:t xml:space="preserve">HC 2576/18 was not null and void </w:t>
      </w:r>
      <w:r w:rsidR="00A5667F" w:rsidRPr="00A5667F">
        <w:rPr>
          <w:rFonts w:ascii="Times New Roman" w:hAnsi="Times New Roman" w:cs="Times New Roman"/>
          <w:i/>
          <w:color w:val="000000" w:themeColor="text1"/>
          <w:sz w:val="24"/>
          <w:szCs w:val="24"/>
        </w:rPr>
        <w:t>ab initio</w:t>
      </w:r>
      <w:r w:rsidR="00A5667F">
        <w:rPr>
          <w:rFonts w:ascii="Times New Roman" w:hAnsi="Times New Roman" w:cs="Times New Roman"/>
          <w:color w:val="000000" w:themeColor="text1"/>
          <w:sz w:val="24"/>
          <w:szCs w:val="24"/>
        </w:rPr>
        <w:t xml:space="preserve">. </w:t>
      </w:r>
      <w:r w:rsidR="00F84605">
        <w:rPr>
          <w:rFonts w:ascii="Times New Roman" w:hAnsi="Times New Roman" w:cs="Times New Roman"/>
          <w:color w:val="000000" w:themeColor="text1"/>
          <w:sz w:val="24"/>
          <w:szCs w:val="24"/>
        </w:rPr>
        <w:t xml:space="preserve">At the time of the sale in execution the order in HC 2576/18 was valid. </w:t>
      </w:r>
      <w:r w:rsidR="001A0A14">
        <w:rPr>
          <w:rFonts w:ascii="Times New Roman" w:hAnsi="Times New Roman" w:cs="Times New Roman"/>
          <w:color w:val="242121"/>
          <w:sz w:val="24"/>
          <w:szCs w:val="24"/>
          <w:lang w:val="en-ZA"/>
        </w:rPr>
        <w:t>The</w:t>
      </w:r>
      <w:r w:rsidR="001A0A14">
        <w:rPr>
          <w:rFonts w:ascii="Times New Roman" w:hAnsi="Times New Roman" w:cs="Times New Roman"/>
          <w:sz w:val="24"/>
          <w:szCs w:val="24"/>
        </w:rPr>
        <w:t xml:space="preserve"> sale was</w:t>
      </w:r>
      <w:r w:rsidR="001A0A14" w:rsidRPr="00C27C81">
        <w:rPr>
          <w:rFonts w:ascii="Times New Roman" w:hAnsi="Times New Roman" w:cs="Times New Roman"/>
          <w:sz w:val="24"/>
          <w:szCs w:val="24"/>
        </w:rPr>
        <w:t xml:space="preserve"> a valid sale complying with the applicable rules of court.</w:t>
      </w:r>
    </w:p>
    <w:p w:rsidR="00A5667F" w:rsidRDefault="00A5667F" w:rsidP="00A5667F">
      <w:pPr>
        <w:autoSpaceDE w:val="0"/>
        <w:autoSpaceDN w:val="0"/>
        <w:adjustRightInd w:val="0"/>
        <w:spacing w:after="0" w:line="360" w:lineRule="auto"/>
        <w:jc w:val="both"/>
        <w:rPr>
          <w:rFonts w:ascii="Times New Roman" w:hAnsi="Times New Roman" w:cs="Times New Roman"/>
          <w:color w:val="242121"/>
          <w:sz w:val="24"/>
          <w:szCs w:val="24"/>
          <w:lang w:val="en-ZA"/>
        </w:rPr>
      </w:pPr>
    </w:p>
    <w:p w:rsidR="00F6019D" w:rsidRPr="00695D8B" w:rsidRDefault="00EB0936" w:rsidP="00695D8B">
      <w:pPr>
        <w:autoSpaceDE w:val="0"/>
        <w:autoSpaceDN w:val="0"/>
        <w:adjustRightInd w:val="0"/>
        <w:spacing w:after="0" w:line="360" w:lineRule="auto"/>
        <w:ind w:firstLine="720"/>
        <w:jc w:val="both"/>
        <w:rPr>
          <w:rFonts w:ascii="Times New Roman" w:hAnsi="Times New Roman" w:cs="Times New Roman"/>
          <w:sz w:val="24"/>
          <w:szCs w:val="24"/>
        </w:rPr>
      </w:pPr>
      <w:r w:rsidRPr="00E42705">
        <w:rPr>
          <w:rFonts w:ascii="Times New Roman" w:hAnsi="Times New Roman" w:cs="Times New Roman"/>
          <w:color w:val="242121"/>
          <w:sz w:val="24"/>
          <w:szCs w:val="24"/>
          <w:lang w:val="en-ZA"/>
        </w:rPr>
        <w:t xml:space="preserve">What has exercised my mind </w:t>
      </w:r>
      <w:r w:rsidR="00375EB7" w:rsidRPr="00E42705">
        <w:rPr>
          <w:rFonts w:ascii="Times New Roman" w:hAnsi="Times New Roman" w:cs="Times New Roman"/>
          <w:color w:val="242121"/>
          <w:sz w:val="24"/>
          <w:szCs w:val="24"/>
          <w:lang w:val="en-ZA"/>
        </w:rPr>
        <w:t xml:space="preserve">is what rights, if any, does a </w:t>
      </w:r>
      <w:r w:rsidR="00FE5EDB" w:rsidRPr="00E42705">
        <w:rPr>
          <w:rFonts w:ascii="Times New Roman" w:hAnsi="Times New Roman" w:cs="Times New Roman"/>
          <w:i/>
          <w:sz w:val="24"/>
          <w:szCs w:val="24"/>
        </w:rPr>
        <w:t>bona fide</w:t>
      </w:r>
      <w:r w:rsidR="00375EB7" w:rsidRPr="00E42705">
        <w:rPr>
          <w:rFonts w:ascii="Times New Roman" w:hAnsi="Times New Roman" w:cs="Times New Roman"/>
          <w:sz w:val="24"/>
          <w:szCs w:val="24"/>
        </w:rPr>
        <w:t xml:space="preserve"> purchaser</w:t>
      </w:r>
      <w:r w:rsidR="00FE5EDB" w:rsidRPr="00E42705">
        <w:rPr>
          <w:rFonts w:ascii="Times New Roman" w:hAnsi="Times New Roman" w:cs="Times New Roman"/>
          <w:sz w:val="24"/>
          <w:szCs w:val="24"/>
        </w:rPr>
        <w:t xml:space="preserve"> of property at sales in execution where the judgement in terms whereof the sale in execution was effected, has been subsequently</w:t>
      </w:r>
      <w:r w:rsidR="00E42705">
        <w:rPr>
          <w:rFonts w:ascii="Times New Roman" w:hAnsi="Times New Roman" w:cs="Times New Roman"/>
          <w:sz w:val="24"/>
          <w:szCs w:val="24"/>
        </w:rPr>
        <w:t xml:space="preserve"> rescinded? </w:t>
      </w:r>
      <w:r w:rsidR="00F6019D" w:rsidRPr="00695D8B">
        <w:rPr>
          <w:rFonts w:ascii="Times New Roman" w:hAnsi="Times New Roman" w:cs="Times New Roman"/>
          <w:sz w:val="24"/>
          <w:szCs w:val="24"/>
        </w:rPr>
        <w:t>The current matter concerns the situation where a judgement is rescinded after the property sold at the sale i</w:t>
      </w:r>
      <w:r w:rsidR="00952AC2" w:rsidRPr="00695D8B">
        <w:rPr>
          <w:rFonts w:ascii="Times New Roman" w:hAnsi="Times New Roman" w:cs="Times New Roman"/>
          <w:sz w:val="24"/>
          <w:szCs w:val="24"/>
        </w:rPr>
        <w:t>n execution had been delivered</w:t>
      </w:r>
      <w:r w:rsidR="00F6019D" w:rsidRPr="00695D8B">
        <w:rPr>
          <w:rFonts w:ascii="Times New Roman" w:hAnsi="Times New Roman" w:cs="Times New Roman"/>
          <w:sz w:val="24"/>
          <w:szCs w:val="24"/>
        </w:rPr>
        <w:t xml:space="preserve"> to a </w:t>
      </w:r>
      <w:r w:rsidR="00F6019D" w:rsidRPr="00695D8B">
        <w:rPr>
          <w:rFonts w:ascii="Times New Roman" w:hAnsi="Times New Roman" w:cs="Times New Roman"/>
          <w:i/>
          <w:sz w:val="24"/>
          <w:szCs w:val="24"/>
        </w:rPr>
        <w:t>bona fide</w:t>
      </w:r>
      <w:r w:rsidR="00F6019D" w:rsidRPr="00695D8B">
        <w:rPr>
          <w:rFonts w:ascii="Times New Roman" w:hAnsi="Times New Roman" w:cs="Times New Roman"/>
          <w:sz w:val="24"/>
          <w:szCs w:val="24"/>
        </w:rPr>
        <w:t xml:space="preserve"> purchaser, who had no knowledge of the claims of the owner at the </w:t>
      </w:r>
      <w:r w:rsidR="00952AC2" w:rsidRPr="00695D8B">
        <w:rPr>
          <w:rFonts w:ascii="Times New Roman" w:hAnsi="Times New Roman" w:cs="Times New Roman"/>
          <w:sz w:val="24"/>
          <w:szCs w:val="24"/>
        </w:rPr>
        <w:t xml:space="preserve">time of taking delivery of the bus and registering it in his name. </w:t>
      </w:r>
    </w:p>
    <w:p w:rsidR="00F41BEF" w:rsidRPr="005868AF" w:rsidRDefault="00F41BEF" w:rsidP="00062B27">
      <w:pPr>
        <w:autoSpaceDE w:val="0"/>
        <w:autoSpaceDN w:val="0"/>
        <w:adjustRightInd w:val="0"/>
        <w:spacing w:after="0" w:line="240" w:lineRule="auto"/>
        <w:ind w:left="720"/>
        <w:jc w:val="both"/>
        <w:rPr>
          <w:rFonts w:ascii="Times New Roman" w:hAnsi="Times New Roman" w:cs="Times New Roman"/>
          <w:sz w:val="24"/>
          <w:szCs w:val="24"/>
        </w:rPr>
      </w:pPr>
    </w:p>
    <w:p w:rsidR="00837ABC" w:rsidRPr="00C935C2" w:rsidRDefault="00C26EFC" w:rsidP="00DA4FD6">
      <w:pPr>
        <w:pStyle w:val="FootnoteText"/>
        <w:spacing w:line="360" w:lineRule="auto"/>
        <w:ind w:firstLine="720"/>
        <w:jc w:val="both"/>
        <w:rPr>
          <w:noProof/>
          <w:sz w:val="24"/>
          <w:szCs w:val="24"/>
        </w:rPr>
      </w:pPr>
      <w:r w:rsidRPr="00C26EFC">
        <w:rPr>
          <w:sz w:val="24"/>
          <w:szCs w:val="24"/>
        </w:rPr>
        <w:t xml:space="preserve">In </w:t>
      </w:r>
      <w:r w:rsidRPr="00C26EFC">
        <w:rPr>
          <w:i/>
          <w:sz w:val="24"/>
          <w:szCs w:val="24"/>
        </w:rPr>
        <w:t>Knox v Mofokeng and Others</w:t>
      </w:r>
      <w:r w:rsidRPr="00C26EFC">
        <w:rPr>
          <w:sz w:val="24"/>
          <w:szCs w:val="24"/>
        </w:rPr>
        <w:t xml:space="preserve"> 2013(4) SA 46 (GSJ) </w:t>
      </w:r>
      <w:r w:rsidR="00DA4FD6">
        <w:rPr>
          <w:noProof/>
          <w:sz w:val="24"/>
          <w:szCs w:val="24"/>
        </w:rPr>
        <w:t xml:space="preserve">the court </w:t>
      </w:r>
      <w:r w:rsidR="00837ABC" w:rsidRPr="00C935C2">
        <w:rPr>
          <w:noProof/>
          <w:sz w:val="24"/>
          <w:szCs w:val="24"/>
        </w:rPr>
        <w:t xml:space="preserve">faced with a similar case of a </w:t>
      </w:r>
      <w:r w:rsidR="00837ABC" w:rsidRPr="00C935C2">
        <w:rPr>
          <w:i/>
          <w:noProof/>
          <w:sz w:val="24"/>
          <w:szCs w:val="24"/>
        </w:rPr>
        <w:t>bona fide</w:t>
      </w:r>
      <w:r w:rsidR="00837ABC" w:rsidRPr="00C935C2">
        <w:rPr>
          <w:noProof/>
          <w:sz w:val="24"/>
          <w:szCs w:val="24"/>
        </w:rPr>
        <w:t xml:space="preserve"> purchaser who received transfer of property and yet rescision of judgment was ordered refers t</w:t>
      </w:r>
      <w:r w:rsidR="00DA4FD6">
        <w:rPr>
          <w:noProof/>
          <w:sz w:val="24"/>
          <w:szCs w:val="24"/>
        </w:rPr>
        <w:t xml:space="preserve">o three factual scenariors.  It </w:t>
      </w:r>
      <w:r w:rsidR="00837ABC" w:rsidRPr="00C935C2">
        <w:rPr>
          <w:noProof/>
          <w:sz w:val="24"/>
          <w:szCs w:val="24"/>
        </w:rPr>
        <w:t>states</w:t>
      </w:r>
      <w:r w:rsidR="00991E97">
        <w:rPr>
          <w:noProof/>
          <w:sz w:val="24"/>
          <w:szCs w:val="24"/>
        </w:rPr>
        <w:t xml:space="preserve"> that </w:t>
      </w:r>
      <w:r w:rsidR="00837ABC" w:rsidRPr="00C935C2">
        <w:rPr>
          <w:noProof/>
          <w:sz w:val="24"/>
          <w:szCs w:val="24"/>
        </w:rPr>
        <w:t>:</w:t>
      </w:r>
    </w:p>
    <w:p w:rsidR="00837ABC" w:rsidRPr="00C935C2" w:rsidRDefault="00837ABC" w:rsidP="00C935C2">
      <w:pPr>
        <w:spacing w:line="276" w:lineRule="auto"/>
        <w:ind w:left="720"/>
        <w:jc w:val="both"/>
        <w:rPr>
          <w:rFonts w:ascii="Times New Roman" w:hAnsi="Times New Roman" w:cs="Times New Roman"/>
          <w:noProof/>
          <w:sz w:val="24"/>
          <w:szCs w:val="24"/>
          <w:u w:val="single"/>
        </w:rPr>
      </w:pPr>
      <w:r w:rsidRPr="00C935C2">
        <w:rPr>
          <w:rFonts w:ascii="Times New Roman" w:hAnsi="Times New Roman" w:cs="Times New Roman"/>
          <w:noProof/>
          <w:sz w:val="24"/>
          <w:szCs w:val="24"/>
        </w:rPr>
        <w:t xml:space="preserve">It appears from the analysis of the case law and the relevant common law principles dealt with below that the judgment debtor’s entitlement to claim restoration of the </w:t>
      </w:r>
      <w:r w:rsidRPr="00C935C2">
        <w:rPr>
          <w:rFonts w:ascii="Times New Roman" w:hAnsi="Times New Roman" w:cs="Times New Roman"/>
          <w:noProof/>
          <w:sz w:val="24"/>
          <w:szCs w:val="24"/>
        </w:rPr>
        <w:lastRenderedPageBreak/>
        <w:t xml:space="preserve">property once the judgment, in terms whereof the property had been sold in executiion, has been rescinded, depends on the factual circumstances present at the time of rescision.  At least three factual scenarios can in general be envisaged, although other factual permutations are possible.  </w:t>
      </w:r>
      <w:r w:rsidRPr="00C935C2">
        <w:rPr>
          <w:rFonts w:ascii="Times New Roman" w:hAnsi="Times New Roman" w:cs="Times New Roman"/>
          <w:noProof/>
          <w:sz w:val="24"/>
          <w:szCs w:val="24"/>
          <w:u w:val="single"/>
        </w:rPr>
        <w:t xml:space="preserve">The first scenario </w:t>
      </w:r>
      <w:r w:rsidRPr="00C935C2">
        <w:rPr>
          <w:rFonts w:ascii="Times New Roman" w:hAnsi="Times New Roman" w:cs="Times New Roman"/>
          <w:noProof/>
          <w:sz w:val="24"/>
          <w:szCs w:val="24"/>
        </w:rPr>
        <w:t xml:space="preserve">is where the sale in execution had not been perfected by delivery in the case of movables and registration of transfer in the case of immovables.  As indicated above, in such event, the owner is in principle entitled to claim recovery of the property in question following the rescision of the judgment.  See Vosal Investments (Pty) Ltd v City of Johannesburg 2010 (1) SA 595 (GSJ); Jubb v Sheriff, Magistrate’s Court, Inanda District: Gottschalk v Sheriff, Magistrate’s Court Inanda District 1999 (4) SA 596 (D) at 605F-G.  </w:t>
      </w:r>
      <w:r w:rsidRPr="00C935C2">
        <w:rPr>
          <w:rFonts w:ascii="Times New Roman" w:hAnsi="Times New Roman" w:cs="Times New Roman"/>
          <w:noProof/>
          <w:sz w:val="24"/>
          <w:szCs w:val="24"/>
          <w:u w:val="single"/>
        </w:rPr>
        <w:t>The second scenario</w:t>
      </w:r>
      <w:r w:rsidRPr="00C935C2">
        <w:rPr>
          <w:rFonts w:ascii="Times New Roman" w:hAnsi="Times New Roman" w:cs="Times New Roman"/>
          <w:noProof/>
          <w:sz w:val="24"/>
          <w:szCs w:val="24"/>
        </w:rPr>
        <w:t xml:space="preserve"> is where the sale in execution had been perfected by delivery in the case of movables or registration of transfer in the case of immovables, but the purchaser had knowledge of the proceedings instituted by the judgment debtor for the rescission of the judgment in question prior to delivery or registration of transfer.  In such event, the owner is also in principle entitled to recovery of the property in question, even where transfer had already been effected.  See the Vosal Investments judgment, above, at paragraph 16.  </w:t>
      </w:r>
      <w:r w:rsidRPr="00C935C2">
        <w:rPr>
          <w:rFonts w:ascii="Times New Roman" w:hAnsi="Times New Roman" w:cs="Times New Roman"/>
          <w:noProof/>
          <w:sz w:val="24"/>
          <w:szCs w:val="24"/>
          <w:u w:val="single"/>
        </w:rPr>
        <w:t>In third scenario i</w:t>
      </w:r>
      <w:r w:rsidRPr="00C935C2">
        <w:rPr>
          <w:rFonts w:ascii="Times New Roman" w:hAnsi="Times New Roman" w:cs="Times New Roman"/>
          <w:noProof/>
          <w:sz w:val="24"/>
          <w:szCs w:val="24"/>
        </w:rPr>
        <w:t xml:space="preserve">s where the sale in execution has been perfected by delivery in the case of movables or by registratiion of transfer in the case of immovables to a bona fide purchaser who had no knowledge of the judgment debtor’s proceedings for the rescission of the judgment or where transfer of ownership has been effected prior to the institution of the rescission proceedings.  The conclusion reached in the analysis below is that where transfer of ownership had been effected pursuant to the sale in execution by the time the judgment has been rescinded, the judgment debtor is not entitled to recover possession of the property in question, </w:t>
      </w:r>
      <w:r w:rsidRPr="00C935C2">
        <w:rPr>
          <w:rFonts w:ascii="Times New Roman" w:hAnsi="Times New Roman" w:cs="Times New Roman"/>
          <w:noProof/>
          <w:sz w:val="24"/>
          <w:szCs w:val="24"/>
          <w:u w:val="single"/>
        </w:rPr>
        <w:t>unless it can be established that the judgment and/or sale in execution constituted a nulity.”</w:t>
      </w:r>
    </w:p>
    <w:p w:rsidR="001A72B7" w:rsidRDefault="001A72B7" w:rsidP="001A72B7">
      <w:pPr>
        <w:autoSpaceDE w:val="0"/>
        <w:autoSpaceDN w:val="0"/>
        <w:adjustRightInd w:val="0"/>
        <w:spacing w:after="0" w:line="360" w:lineRule="auto"/>
        <w:jc w:val="both"/>
        <w:rPr>
          <w:rFonts w:ascii="Times New Roman" w:hAnsi="Times New Roman" w:cs="Times New Roman"/>
          <w:sz w:val="24"/>
          <w:szCs w:val="24"/>
        </w:rPr>
      </w:pPr>
    </w:p>
    <w:p w:rsidR="00C90F6F" w:rsidRPr="00BD3CB5" w:rsidRDefault="00660FC0" w:rsidP="00BD3CB5">
      <w:pPr>
        <w:autoSpaceDE w:val="0"/>
        <w:autoSpaceDN w:val="0"/>
        <w:adjustRightInd w:val="0"/>
        <w:spacing w:after="0" w:line="360" w:lineRule="auto"/>
        <w:ind w:firstLine="720"/>
        <w:jc w:val="both"/>
        <w:rPr>
          <w:rFonts w:ascii="Times New Roman" w:hAnsi="Times New Roman" w:cs="Times New Roman"/>
          <w:color w:val="242121"/>
          <w:sz w:val="24"/>
          <w:szCs w:val="24"/>
          <w:lang w:val="en-ZA"/>
        </w:rPr>
      </w:pPr>
      <w:r w:rsidRPr="00035A26">
        <w:rPr>
          <w:rFonts w:ascii="Times New Roman" w:hAnsi="Times New Roman" w:cs="Times New Roman"/>
          <w:sz w:val="24"/>
          <w:szCs w:val="24"/>
        </w:rPr>
        <w:t xml:space="preserve">In </w:t>
      </w:r>
      <w:proofErr w:type="spellStart"/>
      <w:r w:rsidRPr="00035A26">
        <w:rPr>
          <w:rFonts w:ascii="Times New Roman" w:hAnsi="Times New Roman" w:cs="Times New Roman"/>
          <w:i/>
          <w:sz w:val="24"/>
          <w:szCs w:val="24"/>
        </w:rPr>
        <w:t>casu</w:t>
      </w:r>
      <w:proofErr w:type="spellEnd"/>
      <w:r w:rsidRPr="00035A26">
        <w:rPr>
          <w:rFonts w:ascii="Times New Roman" w:hAnsi="Times New Roman" w:cs="Times New Roman"/>
          <w:i/>
          <w:sz w:val="24"/>
          <w:szCs w:val="24"/>
        </w:rPr>
        <w:t xml:space="preserve">, </w:t>
      </w:r>
      <w:r w:rsidR="0039045A" w:rsidRPr="00035A26">
        <w:rPr>
          <w:rFonts w:ascii="Times New Roman" w:hAnsi="Times New Roman" w:cs="Times New Roman"/>
          <w:sz w:val="24"/>
          <w:szCs w:val="24"/>
        </w:rPr>
        <w:t xml:space="preserve">the case falls on the third scenario postulated </w:t>
      </w:r>
      <w:r w:rsidR="00035A26" w:rsidRPr="00035A26">
        <w:rPr>
          <w:rFonts w:ascii="Times New Roman" w:hAnsi="Times New Roman" w:cs="Times New Roman"/>
          <w:sz w:val="24"/>
          <w:szCs w:val="24"/>
        </w:rPr>
        <w:t>in the above case. T</w:t>
      </w:r>
      <w:r w:rsidR="0039045A" w:rsidRPr="00035A26">
        <w:rPr>
          <w:rFonts w:ascii="Times New Roman" w:hAnsi="Times New Roman" w:cs="Times New Roman"/>
          <w:noProof/>
          <w:sz w:val="24"/>
          <w:szCs w:val="24"/>
        </w:rPr>
        <w:t>he sale in execution has been perfected</w:t>
      </w:r>
      <w:r w:rsidR="00035A26">
        <w:rPr>
          <w:rFonts w:ascii="Times New Roman" w:hAnsi="Times New Roman" w:cs="Times New Roman"/>
          <w:noProof/>
          <w:sz w:val="24"/>
          <w:szCs w:val="24"/>
        </w:rPr>
        <w:t xml:space="preserve"> by delivery</w:t>
      </w:r>
      <w:r w:rsidR="0039045A" w:rsidRPr="00035A26">
        <w:rPr>
          <w:rFonts w:ascii="Times New Roman" w:hAnsi="Times New Roman" w:cs="Times New Roman"/>
          <w:noProof/>
          <w:sz w:val="24"/>
          <w:szCs w:val="24"/>
        </w:rPr>
        <w:t xml:space="preserve"> to a </w:t>
      </w:r>
      <w:r w:rsidR="0039045A" w:rsidRPr="00035A26">
        <w:rPr>
          <w:rFonts w:ascii="Times New Roman" w:hAnsi="Times New Roman" w:cs="Times New Roman"/>
          <w:i/>
          <w:noProof/>
          <w:sz w:val="24"/>
          <w:szCs w:val="24"/>
        </w:rPr>
        <w:t>bona fide</w:t>
      </w:r>
      <w:r w:rsidR="0039045A" w:rsidRPr="00035A26">
        <w:rPr>
          <w:rFonts w:ascii="Times New Roman" w:hAnsi="Times New Roman" w:cs="Times New Roman"/>
          <w:noProof/>
          <w:sz w:val="24"/>
          <w:szCs w:val="24"/>
        </w:rPr>
        <w:t xml:space="preserve"> purchaser who had no kn</w:t>
      </w:r>
      <w:r w:rsidR="005009AB">
        <w:rPr>
          <w:rFonts w:ascii="Times New Roman" w:hAnsi="Times New Roman" w:cs="Times New Roman"/>
          <w:noProof/>
          <w:sz w:val="24"/>
          <w:szCs w:val="24"/>
        </w:rPr>
        <w:t>owledge of the aplicant’s</w:t>
      </w:r>
      <w:r w:rsidR="0039045A" w:rsidRPr="00035A26">
        <w:rPr>
          <w:rFonts w:ascii="Times New Roman" w:hAnsi="Times New Roman" w:cs="Times New Roman"/>
          <w:noProof/>
          <w:sz w:val="24"/>
          <w:szCs w:val="24"/>
        </w:rPr>
        <w:t xml:space="preserve"> proceedings for the rescis</w:t>
      </w:r>
      <w:r w:rsidR="005009AB">
        <w:rPr>
          <w:rFonts w:ascii="Times New Roman" w:hAnsi="Times New Roman" w:cs="Times New Roman"/>
          <w:noProof/>
          <w:sz w:val="24"/>
          <w:szCs w:val="24"/>
        </w:rPr>
        <w:t>sion of the judgment.</w:t>
      </w:r>
      <w:r w:rsidR="00182D98">
        <w:rPr>
          <w:rFonts w:ascii="Times New Roman" w:hAnsi="Times New Roman" w:cs="Times New Roman"/>
          <w:noProof/>
          <w:sz w:val="24"/>
          <w:szCs w:val="24"/>
        </w:rPr>
        <w:t xml:space="preserve"> Delivery of the bus </w:t>
      </w:r>
      <w:r w:rsidR="0039045A" w:rsidRPr="00035A26">
        <w:rPr>
          <w:rFonts w:ascii="Times New Roman" w:hAnsi="Times New Roman" w:cs="Times New Roman"/>
          <w:noProof/>
          <w:sz w:val="24"/>
          <w:szCs w:val="24"/>
        </w:rPr>
        <w:t>had been effected pursuant to the sa</w:t>
      </w:r>
      <w:r w:rsidR="005F0E1F">
        <w:rPr>
          <w:rFonts w:ascii="Times New Roman" w:hAnsi="Times New Roman" w:cs="Times New Roman"/>
          <w:noProof/>
          <w:sz w:val="24"/>
          <w:szCs w:val="24"/>
        </w:rPr>
        <w:t>le in execution prior to the judgment being rescinded.  The applicant</w:t>
      </w:r>
      <w:r w:rsidR="0039045A" w:rsidRPr="00035A26">
        <w:rPr>
          <w:rFonts w:ascii="Times New Roman" w:hAnsi="Times New Roman" w:cs="Times New Roman"/>
          <w:noProof/>
          <w:sz w:val="24"/>
          <w:szCs w:val="24"/>
        </w:rPr>
        <w:t xml:space="preserve"> is not entitled to re</w:t>
      </w:r>
      <w:r w:rsidR="005F0E1F">
        <w:rPr>
          <w:rFonts w:ascii="Times New Roman" w:hAnsi="Times New Roman" w:cs="Times New Roman"/>
          <w:noProof/>
          <w:sz w:val="24"/>
          <w:szCs w:val="24"/>
        </w:rPr>
        <w:t>cover possession of the bus</w:t>
      </w:r>
      <w:r w:rsidR="0039045A" w:rsidRPr="00035A26">
        <w:rPr>
          <w:rFonts w:ascii="Times New Roman" w:hAnsi="Times New Roman" w:cs="Times New Roman"/>
          <w:noProof/>
          <w:sz w:val="24"/>
          <w:szCs w:val="24"/>
        </w:rPr>
        <w:t xml:space="preserve"> in question, </w:t>
      </w:r>
      <w:r w:rsidR="0039045A" w:rsidRPr="00035A26">
        <w:rPr>
          <w:rFonts w:ascii="Times New Roman" w:hAnsi="Times New Roman" w:cs="Times New Roman"/>
          <w:noProof/>
          <w:sz w:val="24"/>
          <w:szCs w:val="24"/>
          <w:u w:val="single"/>
        </w:rPr>
        <w:t>unless it can be established that the judgment and/or sale in execution constituted a nulity.</w:t>
      </w:r>
      <w:r w:rsidR="0039045A" w:rsidRPr="001A72B7">
        <w:rPr>
          <w:rFonts w:ascii="Times New Roman" w:hAnsi="Times New Roman" w:cs="Times New Roman"/>
          <w:noProof/>
          <w:sz w:val="24"/>
          <w:szCs w:val="24"/>
        </w:rPr>
        <w:t>”</w:t>
      </w:r>
      <w:r w:rsidR="00E07D9E">
        <w:rPr>
          <w:rFonts w:ascii="Times New Roman" w:hAnsi="Times New Roman" w:cs="Times New Roman"/>
          <w:noProof/>
          <w:sz w:val="24"/>
          <w:szCs w:val="24"/>
        </w:rPr>
        <w:t xml:space="preserve"> </w:t>
      </w:r>
      <w:r w:rsidR="00E07D9E">
        <w:rPr>
          <w:rFonts w:ascii="Times New Roman" w:hAnsi="Times New Roman" w:cs="Times New Roman"/>
          <w:color w:val="000000" w:themeColor="text1"/>
          <w:sz w:val="24"/>
          <w:szCs w:val="24"/>
        </w:rPr>
        <w:t>I have found that at the time of the sale in execution the order in HC 2576/18 was valid, and that the</w:t>
      </w:r>
      <w:r w:rsidR="00E07D9E">
        <w:rPr>
          <w:rFonts w:ascii="Times New Roman" w:hAnsi="Times New Roman" w:cs="Times New Roman"/>
          <w:sz w:val="24"/>
          <w:szCs w:val="24"/>
        </w:rPr>
        <w:t xml:space="preserve"> sale was</w:t>
      </w:r>
      <w:r w:rsidR="00E07D9E" w:rsidRPr="00C27C81">
        <w:rPr>
          <w:rFonts w:ascii="Times New Roman" w:hAnsi="Times New Roman" w:cs="Times New Roman"/>
          <w:sz w:val="24"/>
          <w:szCs w:val="24"/>
        </w:rPr>
        <w:t xml:space="preserve"> a valid sale complying with the applicable rules of court.</w:t>
      </w:r>
      <w:r w:rsidR="003A655D">
        <w:rPr>
          <w:rFonts w:ascii="Times New Roman" w:hAnsi="Times New Roman" w:cs="Times New Roman"/>
          <w:sz w:val="24"/>
          <w:szCs w:val="24"/>
        </w:rPr>
        <w:t xml:space="preserve"> Applicant is not entitled to vindicate the bus from the 5</w:t>
      </w:r>
      <w:r w:rsidR="003A655D" w:rsidRPr="003A655D">
        <w:rPr>
          <w:rFonts w:ascii="Times New Roman" w:hAnsi="Times New Roman" w:cs="Times New Roman"/>
          <w:sz w:val="24"/>
          <w:szCs w:val="24"/>
          <w:vertAlign w:val="superscript"/>
        </w:rPr>
        <w:t>th</w:t>
      </w:r>
      <w:r w:rsidR="003A655D">
        <w:rPr>
          <w:rFonts w:ascii="Times New Roman" w:hAnsi="Times New Roman" w:cs="Times New Roman"/>
          <w:sz w:val="24"/>
          <w:szCs w:val="24"/>
        </w:rPr>
        <w:t xml:space="preserve"> respondent. </w:t>
      </w:r>
      <w:r w:rsidR="00D36767">
        <w:rPr>
          <w:rFonts w:ascii="Times New Roman" w:hAnsi="Times New Roman" w:cs="Times New Roman"/>
          <w:color w:val="242121"/>
          <w:sz w:val="24"/>
          <w:szCs w:val="24"/>
          <w:lang w:val="en-ZA"/>
        </w:rPr>
        <w:t xml:space="preserve">Again, </w:t>
      </w:r>
      <w:r w:rsidR="003A655D" w:rsidRPr="005868AF">
        <w:rPr>
          <w:rFonts w:ascii="Times New Roman" w:hAnsi="Times New Roman" w:cs="Times New Roman"/>
          <w:color w:val="000000" w:themeColor="text1"/>
          <w:sz w:val="24"/>
          <w:szCs w:val="24"/>
        </w:rPr>
        <w:t>an action </w:t>
      </w:r>
      <w:proofErr w:type="spellStart"/>
      <w:r w:rsidR="003A655D" w:rsidRPr="005868AF">
        <w:rPr>
          <w:rStyle w:val="Emphasis"/>
          <w:rFonts w:ascii="Times New Roman" w:hAnsi="Times New Roman" w:cs="Times New Roman"/>
          <w:color w:val="000000" w:themeColor="text1"/>
          <w:sz w:val="24"/>
          <w:szCs w:val="24"/>
        </w:rPr>
        <w:t>rei</w:t>
      </w:r>
      <w:proofErr w:type="spellEnd"/>
      <w:r w:rsidR="003A655D" w:rsidRPr="005868AF">
        <w:rPr>
          <w:rStyle w:val="Emphasis"/>
          <w:rFonts w:ascii="Times New Roman" w:hAnsi="Times New Roman" w:cs="Times New Roman"/>
          <w:color w:val="000000" w:themeColor="text1"/>
          <w:sz w:val="24"/>
          <w:szCs w:val="24"/>
        </w:rPr>
        <w:t xml:space="preserve"> </w:t>
      </w:r>
      <w:proofErr w:type="spellStart"/>
      <w:r w:rsidR="003A655D" w:rsidRPr="005868AF">
        <w:rPr>
          <w:rStyle w:val="Emphasis"/>
          <w:rFonts w:ascii="Times New Roman" w:hAnsi="Times New Roman" w:cs="Times New Roman"/>
          <w:color w:val="000000" w:themeColor="text1"/>
          <w:sz w:val="24"/>
          <w:szCs w:val="24"/>
        </w:rPr>
        <w:t>vindicatio</w:t>
      </w:r>
      <w:proofErr w:type="spellEnd"/>
      <w:r w:rsidR="003A655D" w:rsidRPr="005868AF">
        <w:rPr>
          <w:rFonts w:ascii="Times New Roman" w:hAnsi="Times New Roman" w:cs="Times New Roman"/>
          <w:color w:val="000000" w:themeColor="text1"/>
          <w:sz w:val="24"/>
          <w:szCs w:val="24"/>
        </w:rPr>
        <w:t> does not lie against a </w:t>
      </w:r>
      <w:r w:rsidR="003A655D" w:rsidRPr="005868AF">
        <w:rPr>
          <w:rStyle w:val="Emphasis"/>
          <w:rFonts w:ascii="Times New Roman" w:hAnsi="Times New Roman" w:cs="Times New Roman"/>
          <w:color w:val="000000" w:themeColor="text1"/>
          <w:sz w:val="24"/>
          <w:szCs w:val="24"/>
        </w:rPr>
        <w:t>bona fide</w:t>
      </w:r>
      <w:r w:rsidR="003A655D" w:rsidRPr="005868AF">
        <w:rPr>
          <w:rFonts w:ascii="Times New Roman" w:hAnsi="Times New Roman" w:cs="Times New Roman"/>
          <w:color w:val="000000" w:themeColor="text1"/>
          <w:sz w:val="24"/>
          <w:szCs w:val="24"/>
        </w:rPr>
        <w:t xml:space="preserve"> purchaser at a sale in execution. See: </w:t>
      </w:r>
      <w:proofErr w:type="spellStart"/>
      <w:r w:rsidR="003A655D" w:rsidRPr="005868AF">
        <w:rPr>
          <w:rStyle w:val="Emphasis"/>
          <w:rFonts w:ascii="Times New Roman" w:hAnsi="Times New Roman" w:cs="Times New Roman"/>
          <w:color w:val="000000" w:themeColor="text1"/>
          <w:sz w:val="24"/>
          <w:szCs w:val="24"/>
        </w:rPr>
        <w:t>Gwanangura</w:t>
      </w:r>
      <w:proofErr w:type="spellEnd"/>
      <w:r w:rsidR="003A655D" w:rsidRPr="005868AF">
        <w:rPr>
          <w:rFonts w:ascii="Times New Roman" w:hAnsi="Times New Roman" w:cs="Times New Roman"/>
          <w:color w:val="000000" w:themeColor="text1"/>
          <w:sz w:val="24"/>
          <w:szCs w:val="24"/>
        </w:rPr>
        <w:t xml:space="preserve"> v </w:t>
      </w:r>
      <w:r w:rsidR="003A655D" w:rsidRPr="005868AF">
        <w:rPr>
          <w:rStyle w:val="Emphasis"/>
          <w:rFonts w:ascii="Times New Roman" w:hAnsi="Times New Roman" w:cs="Times New Roman"/>
          <w:color w:val="000000" w:themeColor="text1"/>
          <w:sz w:val="24"/>
          <w:szCs w:val="24"/>
        </w:rPr>
        <w:t xml:space="preserve">Founders &amp; </w:t>
      </w:r>
      <w:proofErr w:type="spellStart"/>
      <w:r w:rsidR="003A655D" w:rsidRPr="005868AF">
        <w:rPr>
          <w:rStyle w:val="Emphasis"/>
          <w:rFonts w:ascii="Times New Roman" w:hAnsi="Times New Roman" w:cs="Times New Roman"/>
          <w:color w:val="000000" w:themeColor="text1"/>
          <w:sz w:val="24"/>
          <w:szCs w:val="24"/>
        </w:rPr>
        <w:t>Anor</w:t>
      </w:r>
      <w:proofErr w:type="spellEnd"/>
      <w:r w:rsidR="003A655D" w:rsidRPr="005868AF">
        <w:rPr>
          <w:rFonts w:ascii="Times New Roman" w:hAnsi="Times New Roman" w:cs="Times New Roman"/>
          <w:color w:val="000000" w:themeColor="text1"/>
          <w:sz w:val="24"/>
          <w:szCs w:val="24"/>
        </w:rPr>
        <w:t> SC 62-00.</w:t>
      </w:r>
      <w:r w:rsidR="003A655D" w:rsidRPr="005868AF">
        <w:rPr>
          <w:rFonts w:ascii="Times New Roman" w:hAnsi="Times New Roman" w:cs="Times New Roman"/>
          <w:color w:val="242121"/>
          <w:sz w:val="24"/>
          <w:szCs w:val="24"/>
          <w:lang w:val="en-ZA"/>
        </w:rPr>
        <w:t xml:space="preserve"> </w:t>
      </w:r>
      <w:r w:rsidR="00C5308D" w:rsidRPr="00BD3CB5">
        <w:rPr>
          <w:rFonts w:ascii="Times New Roman" w:hAnsi="Times New Roman" w:cs="Times New Roman"/>
          <w:sz w:val="24"/>
          <w:szCs w:val="24"/>
        </w:rPr>
        <w:t xml:space="preserve">Having found </w:t>
      </w:r>
      <w:r w:rsidR="00D36767" w:rsidRPr="00BD3CB5">
        <w:rPr>
          <w:rFonts w:ascii="Times New Roman" w:hAnsi="Times New Roman" w:cs="Times New Roman"/>
          <w:sz w:val="24"/>
          <w:szCs w:val="24"/>
        </w:rPr>
        <w:t xml:space="preserve">that </w:t>
      </w:r>
      <w:proofErr w:type="spellStart"/>
      <w:r w:rsidR="00C5308D" w:rsidRPr="00BD3CB5">
        <w:rPr>
          <w:rFonts w:ascii="Times New Roman" w:hAnsi="Times New Roman" w:cs="Times New Roman"/>
          <w:i/>
          <w:sz w:val="24"/>
          <w:szCs w:val="24"/>
        </w:rPr>
        <w:t>rei</w:t>
      </w:r>
      <w:proofErr w:type="spellEnd"/>
      <w:r w:rsidR="00C5308D" w:rsidRPr="00BD3CB5">
        <w:rPr>
          <w:rFonts w:ascii="Times New Roman" w:hAnsi="Times New Roman" w:cs="Times New Roman"/>
          <w:i/>
          <w:sz w:val="24"/>
          <w:szCs w:val="24"/>
        </w:rPr>
        <w:t xml:space="preserve"> </w:t>
      </w:r>
      <w:proofErr w:type="spellStart"/>
      <w:r w:rsidR="00C5308D" w:rsidRPr="00BD3CB5">
        <w:rPr>
          <w:rFonts w:ascii="Times New Roman" w:hAnsi="Times New Roman" w:cs="Times New Roman"/>
          <w:i/>
          <w:sz w:val="24"/>
          <w:szCs w:val="24"/>
        </w:rPr>
        <w:t>vi</w:t>
      </w:r>
      <w:r w:rsidR="00637913" w:rsidRPr="00BD3CB5">
        <w:rPr>
          <w:rFonts w:ascii="Times New Roman" w:hAnsi="Times New Roman" w:cs="Times New Roman"/>
          <w:i/>
          <w:sz w:val="24"/>
          <w:szCs w:val="24"/>
        </w:rPr>
        <w:t>n</w:t>
      </w:r>
      <w:r w:rsidR="00D36767" w:rsidRPr="00BD3CB5">
        <w:rPr>
          <w:rFonts w:ascii="Times New Roman" w:hAnsi="Times New Roman" w:cs="Times New Roman"/>
          <w:i/>
          <w:sz w:val="24"/>
          <w:szCs w:val="24"/>
        </w:rPr>
        <w:t>dicatio</w:t>
      </w:r>
      <w:proofErr w:type="spellEnd"/>
      <w:r w:rsidR="00C5308D" w:rsidRPr="00BD3CB5">
        <w:rPr>
          <w:rFonts w:ascii="Times New Roman" w:hAnsi="Times New Roman" w:cs="Times New Roman"/>
          <w:sz w:val="24"/>
          <w:szCs w:val="24"/>
        </w:rPr>
        <w:t xml:space="preserve"> is not available </w:t>
      </w:r>
      <w:r w:rsidR="00D36767" w:rsidRPr="00BD3CB5">
        <w:rPr>
          <w:rFonts w:ascii="Times New Roman" w:hAnsi="Times New Roman" w:cs="Times New Roman"/>
          <w:sz w:val="24"/>
          <w:szCs w:val="24"/>
        </w:rPr>
        <w:t>against the 5</w:t>
      </w:r>
      <w:r w:rsidR="00D36767" w:rsidRPr="00BD3CB5">
        <w:rPr>
          <w:rFonts w:ascii="Times New Roman" w:hAnsi="Times New Roman" w:cs="Times New Roman"/>
          <w:sz w:val="24"/>
          <w:szCs w:val="24"/>
          <w:vertAlign w:val="superscript"/>
        </w:rPr>
        <w:t>th</w:t>
      </w:r>
      <w:r w:rsidR="00D36767" w:rsidRPr="00BD3CB5">
        <w:rPr>
          <w:rFonts w:ascii="Times New Roman" w:hAnsi="Times New Roman" w:cs="Times New Roman"/>
          <w:sz w:val="24"/>
          <w:szCs w:val="24"/>
        </w:rPr>
        <w:t xml:space="preserve"> respondent. </w:t>
      </w:r>
      <w:r w:rsidR="00BD3CB5" w:rsidRPr="00BD3CB5">
        <w:rPr>
          <w:rFonts w:ascii="Times New Roman" w:hAnsi="Times New Roman" w:cs="Times New Roman"/>
          <w:sz w:val="24"/>
          <w:szCs w:val="24"/>
        </w:rPr>
        <w:t xml:space="preserve"> I</w:t>
      </w:r>
      <w:r w:rsidR="00C5308D" w:rsidRPr="00BD3CB5">
        <w:rPr>
          <w:rFonts w:ascii="Times New Roman" w:hAnsi="Times New Roman" w:cs="Times New Roman"/>
          <w:sz w:val="24"/>
          <w:szCs w:val="24"/>
        </w:rPr>
        <w:t>t is not necessary for me t</w:t>
      </w:r>
      <w:r w:rsidR="00B34FE4" w:rsidRPr="00BD3CB5">
        <w:rPr>
          <w:rFonts w:ascii="Times New Roman" w:hAnsi="Times New Roman" w:cs="Times New Roman"/>
          <w:sz w:val="24"/>
          <w:szCs w:val="24"/>
        </w:rPr>
        <w:t xml:space="preserve">o consider </w:t>
      </w:r>
      <w:r w:rsidR="00BD3CB5" w:rsidRPr="00BD3CB5">
        <w:rPr>
          <w:rFonts w:ascii="Times New Roman" w:hAnsi="Times New Roman" w:cs="Times New Roman"/>
          <w:sz w:val="24"/>
          <w:szCs w:val="24"/>
        </w:rPr>
        <w:t>5</w:t>
      </w:r>
      <w:r w:rsidR="00BD3CB5" w:rsidRPr="00BD3CB5">
        <w:rPr>
          <w:rFonts w:ascii="Times New Roman" w:hAnsi="Times New Roman" w:cs="Times New Roman"/>
          <w:sz w:val="24"/>
          <w:szCs w:val="24"/>
          <w:vertAlign w:val="superscript"/>
        </w:rPr>
        <w:t>th</w:t>
      </w:r>
      <w:r w:rsidR="00BD3CB5" w:rsidRPr="00BD3CB5">
        <w:rPr>
          <w:rFonts w:ascii="Times New Roman" w:hAnsi="Times New Roman" w:cs="Times New Roman"/>
          <w:sz w:val="24"/>
          <w:szCs w:val="24"/>
        </w:rPr>
        <w:t xml:space="preserve"> respondent’s</w:t>
      </w:r>
      <w:r w:rsidR="00B34FE4" w:rsidRPr="00BD3CB5">
        <w:rPr>
          <w:rFonts w:ascii="Times New Roman" w:hAnsi="Times New Roman" w:cs="Times New Roman"/>
          <w:sz w:val="24"/>
          <w:szCs w:val="24"/>
        </w:rPr>
        <w:t xml:space="preserve"> defence of estoppel. </w:t>
      </w:r>
    </w:p>
    <w:p w:rsidR="001A72DA" w:rsidRPr="004374F8" w:rsidRDefault="001A72DA" w:rsidP="00B40CE9">
      <w:pPr>
        <w:pStyle w:val="western"/>
        <w:shd w:val="clear" w:color="auto" w:fill="FFFFFF"/>
        <w:spacing w:before="144" w:beforeAutospacing="0" w:after="0" w:afterAutospacing="0" w:line="360" w:lineRule="auto"/>
        <w:ind w:firstLine="720"/>
        <w:jc w:val="both"/>
        <w:rPr>
          <w:color w:val="242121"/>
          <w:lang w:val="en-ZA"/>
        </w:rPr>
      </w:pPr>
      <w:r w:rsidRPr="004374F8">
        <w:lastRenderedPageBreak/>
        <w:t xml:space="preserve">What remains to be considered is the question of costs. </w:t>
      </w:r>
      <w:r w:rsidR="00ED66A4" w:rsidRPr="004374F8">
        <w:t xml:space="preserve">The general rule is that in the ordinary course, costs follow the result. I am unable to find any circumstances which persuade me to depart from this rule. </w:t>
      </w:r>
      <w:r w:rsidRPr="004374F8">
        <w:t>5</w:t>
      </w:r>
      <w:r w:rsidRPr="004374F8">
        <w:rPr>
          <w:vertAlign w:val="superscript"/>
        </w:rPr>
        <w:t>th</w:t>
      </w:r>
      <w:r w:rsidRPr="004374F8">
        <w:t xml:space="preserve"> respondent claims costs on a punitive scale. On the facts of this case, there is no basis to order such costs. Accordingly, the app</w:t>
      </w:r>
      <w:r w:rsidR="00ED66A4" w:rsidRPr="004374F8">
        <w:t>licant must bear the 5</w:t>
      </w:r>
      <w:r w:rsidR="00ED66A4" w:rsidRPr="004374F8">
        <w:rPr>
          <w:vertAlign w:val="superscript"/>
        </w:rPr>
        <w:t>th</w:t>
      </w:r>
      <w:r w:rsidR="00ED66A4" w:rsidRPr="004374F8">
        <w:t xml:space="preserve"> </w:t>
      </w:r>
      <w:r w:rsidRPr="004374F8">
        <w:t>respondent’s costs</w:t>
      </w:r>
      <w:r w:rsidR="00ED66A4" w:rsidRPr="004374F8">
        <w:t xml:space="preserve"> on a party and party scale. </w:t>
      </w:r>
    </w:p>
    <w:p w:rsidR="00DB6F32" w:rsidRDefault="00DB6F32" w:rsidP="00DB6F32">
      <w:pPr>
        <w:pStyle w:val="western"/>
        <w:shd w:val="clear" w:color="auto" w:fill="FFFFFF"/>
        <w:spacing w:before="144" w:beforeAutospacing="0" w:after="0" w:afterAutospacing="0" w:line="360" w:lineRule="auto"/>
        <w:jc w:val="both"/>
        <w:rPr>
          <w:b/>
          <w:color w:val="242121"/>
          <w:lang w:val="en-ZA"/>
        </w:rPr>
      </w:pPr>
      <w:r w:rsidRPr="00DB6F32">
        <w:rPr>
          <w:b/>
          <w:color w:val="242121"/>
          <w:lang w:val="en-ZA"/>
        </w:rPr>
        <w:t xml:space="preserve">Disposition </w:t>
      </w:r>
    </w:p>
    <w:p w:rsidR="00DB6F32" w:rsidRPr="00DB6F32" w:rsidRDefault="001865E4" w:rsidP="001865E4">
      <w:pPr>
        <w:pStyle w:val="western"/>
        <w:shd w:val="clear" w:color="auto" w:fill="FFFFFF"/>
        <w:spacing w:before="144" w:beforeAutospacing="0" w:after="0" w:afterAutospacing="0" w:line="360" w:lineRule="auto"/>
        <w:ind w:firstLine="720"/>
        <w:jc w:val="both"/>
        <w:rPr>
          <w:color w:val="242121"/>
          <w:lang w:val="en-ZA"/>
        </w:rPr>
      </w:pPr>
      <w:r>
        <w:rPr>
          <w:color w:val="242121"/>
          <w:lang w:val="en-ZA"/>
        </w:rPr>
        <w:t>A</w:t>
      </w:r>
      <w:r w:rsidR="00D45D00">
        <w:rPr>
          <w:color w:val="242121"/>
          <w:lang w:val="en-ZA"/>
        </w:rPr>
        <w:t xml:space="preserve">pplicant has failed to make a good case for the order it seeks. </w:t>
      </w:r>
      <w:r>
        <w:rPr>
          <w:color w:val="242121"/>
          <w:lang w:val="en-ZA"/>
        </w:rPr>
        <w:t xml:space="preserve">In the result, </w:t>
      </w:r>
      <w:r w:rsidR="00DB6F32">
        <w:rPr>
          <w:color w:val="242121"/>
          <w:lang w:val="en-ZA"/>
        </w:rPr>
        <w:t xml:space="preserve">I order as follows: this application is dismissed with costs of suit. </w:t>
      </w:r>
    </w:p>
    <w:p w:rsidR="001E44EF" w:rsidRDefault="005C105E" w:rsidP="0030751D">
      <w:pPr>
        <w:pStyle w:val="western"/>
        <w:shd w:val="clear" w:color="auto" w:fill="FFFFFF"/>
        <w:spacing w:before="144" w:beforeAutospacing="0" w:after="0" w:afterAutospacing="0" w:line="360" w:lineRule="auto"/>
        <w:ind w:firstLine="720"/>
        <w:jc w:val="both"/>
        <w:rPr>
          <w:color w:val="242121"/>
          <w:lang w:val="en-ZA"/>
        </w:rPr>
      </w:pPr>
      <w:r>
        <w:rPr>
          <w:color w:val="242121"/>
          <w:lang w:val="en-ZA"/>
        </w:rPr>
        <w:t xml:space="preserve">  </w:t>
      </w:r>
    </w:p>
    <w:p w:rsidR="009160A7" w:rsidRDefault="009160A7" w:rsidP="0030751D">
      <w:pPr>
        <w:pStyle w:val="western"/>
        <w:shd w:val="clear" w:color="auto" w:fill="FFFFFF"/>
        <w:spacing w:before="144" w:beforeAutospacing="0" w:after="0" w:afterAutospacing="0" w:line="360" w:lineRule="auto"/>
        <w:ind w:firstLine="720"/>
        <w:jc w:val="both"/>
        <w:rPr>
          <w:color w:val="242121"/>
          <w:lang w:val="en-ZA"/>
        </w:rPr>
      </w:pPr>
    </w:p>
    <w:p w:rsidR="007361AF" w:rsidRPr="00635A66" w:rsidRDefault="007361AF" w:rsidP="0030751D">
      <w:pPr>
        <w:pStyle w:val="western"/>
        <w:shd w:val="clear" w:color="auto" w:fill="FFFFFF"/>
        <w:spacing w:before="144" w:beforeAutospacing="0" w:after="0" w:afterAutospacing="0" w:line="360" w:lineRule="auto"/>
        <w:ind w:firstLine="720"/>
        <w:jc w:val="both"/>
        <w:rPr>
          <w:color w:val="242121"/>
          <w:lang w:val="en-ZA"/>
        </w:rPr>
      </w:pPr>
    </w:p>
    <w:p w:rsidR="00B34F75" w:rsidRPr="008132B8" w:rsidRDefault="00B34F75" w:rsidP="008132B8">
      <w:pPr>
        <w:pStyle w:val="NormalWeb"/>
        <w:shd w:val="clear" w:color="auto" w:fill="FFFFFF"/>
        <w:spacing w:before="0" w:beforeAutospacing="0" w:after="168" w:afterAutospacing="0" w:line="360" w:lineRule="auto"/>
        <w:jc w:val="both"/>
        <w:rPr>
          <w:color w:val="000000" w:themeColor="text1"/>
        </w:rPr>
      </w:pPr>
    </w:p>
    <w:p w:rsidR="003F2868" w:rsidRPr="00D10188" w:rsidRDefault="003F2868" w:rsidP="003F2868">
      <w:pPr>
        <w:pStyle w:val="NoSpacing"/>
        <w:jc w:val="both"/>
        <w:rPr>
          <w:szCs w:val="24"/>
        </w:rPr>
      </w:pPr>
      <w:r>
        <w:rPr>
          <w:i/>
          <w:szCs w:val="24"/>
        </w:rPr>
        <w:t>T. Hara &amp; Pa</w:t>
      </w:r>
      <w:r w:rsidRPr="00D10188">
        <w:rPr>
          <w:i/>
          <w:szCs w:val="24"/>
        </w:rPr>
        <w:t>rtners</w:t>
      </w:r>
      <w:r w:rsidRPr="00D10188">
        <w:rPr>
          <w:szCs w:val="24"/>
        </w:rPr>
        <w:t>, applicant’s legal practitioners</w:t>
      </w:r>
    </w:p>
    <w:p w:rsidR="003F2868" w:rsidRPr="00D10188" w:rsidRDefault="005815D1" w:rsidP="003F2868">
      <w:pPr>
        <w:pStyle w:val="NoSpacing"/>
        <w:jc w:val="both"/>
        <w:rPr>
          <w:szCs w:val="24"/>
        </w:rPr>
      </w:pPr>
      <w:r>
        <w:rPr>
          <w:i/>
          <w:szCs w:val="24"/>
        </w:rPr>
        <w:t xml:space="preserve">Calderwood, Bryce- </w:t>
      </w:r>
      <w:proofErr w:type="spellStart"/>
      <w:r>
        <w:rPr>
          <w:i/>
          <w:szCs w:val="24"/>
        </w:rPr>
        <w:t>Hendire</w:t>
      </w:r>
      <w:proofErr w:type="spellEnd"/>
      <w:r>
        <w:rPr>
          <w:i/>
          <w:szCs w:val="24"/>
        </w:rPr>
        <w:t xml:space="preserve"> &amp; partners</w:t>
      </w:r>
      <w:r w:rsidR="003F2868" w:rsidRPr="00D10188">
        <w:rPr>
          <w:szCs w:val="24"/>
        </w:rPr>
        <w:t xml:space="preserve">, </w:t>
      </w:r>
      <w:r w:rsidR="003F2868">
        <w:rPr>
          <w:szCs w:val="24"/>
        </w:rPr>
        <w:t>5</w:t>
      </w:r>
      <w:r w:rsidR="003F2868" w:rsidRPr="003F2868">
        <w:rPr>
          <w:szCs w:val="24"/>
          <w:vertAlign w:val="superscript"/>
        </w:rPr>
        <w:t>th</w:t>
      </w:r>
      <w:r w:rsidR="003F2868">
        <w:rPr>
          <w:szCs w:val="24"/>
        </w:rPr>
        <w:t xml:space="preserve"> </w:t>
      </w:r>
      <w:r w:rsidR="003F2868" w:rsidRPr="00D10188">
        <w:rPr>
          <w:szCs w:val="24"/>
        </w:rPr>
        <w:t>respondent’s legal practitioners</w:t>
      </w:r>
    </w:p>
    <w:p w:rsidR="00AC6452" w:rsidRDefault="00AC6452" w:rsidP="00184861">
      <w:pPr>
        <w:pStyle w:val="western"/>
        <w:shd w:val="clear" w:color="auto" w:fill="FFFFFF"/>
        <w:spacing w:before="144" w:beforeAutospacing="0" w:after="0" w:afterAutospacing="0" w:line="360" w:lineRule="atLeast"/>
        <w:rPr>
          <w:rFonts w:ascii="Arial" w:hAnsi="Arial" w:cs="Arial"/>
          <w:color w:val="242121"/>
          <w:sz w:val="27"/>
          <w:szCs w:val="27"/>
          <w:lang w:val="en-ZA"/>
        </w:rPr>
      </w:pPr>
      <w:bookmarkStart w:id="1" w:name="_GoBack"/>
      <w:bookmarkEnd w:id="1"/>
    </w:p>
    <w:sectPr w:rsidR="00AC645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F8" w:rsidRDefault="00080DF8" w:rsidP="00F41BEF">
      <w:pPr>
        <w:spacing w:after="0" w:line="240" w:lineRule="auto"/>
      </w:pPr>
      <w:r>
        <w:separator/>
      </w:r>
    </w:p>
  </w:endnote>
  <w:endnote w:type="continuationSeparator" w:id="0">
    <w:p w:rsidR="00080DF8" w:rsidRDefault="00080DF8" w:rsidP="00F4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F8" w:rsidRDefault="00080DF8" w:rsidP="00F41BEF">
      <w:pPr>
        <w:spacing w:after="0" w:line="240" w:lineRule="auto"/>
      </w:pPr>
      <w:r>
        <w:separator/>
      </w:r>
    </w:p>
  </w:footnote>
  <w:footnote w:type="continuationSeparator" w:id="0">
    <w:p w:rsidR="00080DF8" w:rsidRDefault="00080DF8" w:rsidP="00F41BEF">
      <w:pPr>
        <w:spacing w:after="0" w:line="240" w:lineRule="auto"/>
      </w:pPr>
      <w:r>
        <w:continuationSeparator/>
      </w:r>
    </w:p>
  </w:footnote>
  <w:footnote w:id="1">
    <w:p w:rsidR="00F03D62" w:rsidRPr="00F03D62" w:rsidRDefault="00F03D62" w:rsidP="00F03D62">
      <w:pPr>
        <w:pStyle w:val="FootnoteText"/>
      </w:pPr>
      <w:r w:rsidRPr="00F03D62">
        <w:rPr>
          <w:rStyle w:val="FootnoteReference"/>
        </w:rPr>
        <w:footnoteRef/>
      </w:r>
      <w:r w:rsidRPr="00F03D62">
        <w:t xml:space="preserve"> In general the court is always entitled to make reference to its own records and proceedings and to take note of its contents. See: </w:t>
      </w:r>
      <w:proofErr w:type="spellStart"/>
      <w:r w:rsidRPr="00F03D62">
        <w:rPr>
          <w:i/>
        </w:rPr>
        <w:t>Mhungu</w:t>
      </w:r>
      <w:proofErr w:type="spellEnd"/>
      <w:r w:rsidRPr="00F03D62">
        <w:rPr>
          <w:i/>
        </w:rPr>
        <w:t xml:space="preserve"> v </w:t>
      </w:r>
      <w:proofErr w:type="spellStart"/>
      <w:r w:rsidRPr="00F03D62">
        <w:rPr>
          <w:i/>
        </w:rPr>
        <w:t>Mtindi</w:t>
      </w:r>
      <w:proofErr w:type="spellEnd"/>
      <w:r w:rsidRPr="00F03D62">
        <w:rPr>
          <w:i/>
        </w:rPr>
        <w:t xml:space="preserve"> </w:t>
      </w:r>
      <w:r w:rsidRPr="00F03D62">
        <w:t>1986 (2) ZLR 171 (SC)</w:t>
      </w:r>
      <w:r>
        <w:t>.</w:t>
      </w:r>
    </w:p>
    <w:p w:rsidR="00F03D62" w:rsidRPr="00F03D62" w:rsidRDefault="00F03D62">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755168"/>
      <w:docPartObj>
        <w:docPartGallery w:val="Page Numbers (Top of Page)"/>
        <w:docPartUnique/>
      </w:docPartObj>
    </w:sdtPr>
    <w:sdtEndPr>
      <w:rPr>
        <w:noProof/>
      </w:rPr>
    </w:sdtEndPr>
    <w:sdtContent>
      <w:p w:rsidR="00BB5712" w:rsidRDefault="00BB5712">
        <w:pPr>
          <w:pStyle w:val="Header"/>
          <w:jc w:val="right"/>
          <w:rPr>
            <w:noProof/>
          </w:rPr>
        </w:pPr>
        <w:r>
          <w:fldChar w:fldCharType="begin"/>
        </w:r>
        <w:r>
          <w:instrText xml:space="preserve"> PAGE   \* MERGEFORMAT </w:instrText>
        </w:r>
        <w:r>
          <w:fldChar w:fldCharType="separate"/>
        </w:r>
        <w:r>
          <w:rPr>
            <w:noProof/>
          </w:rPr>
          <w:t>7</w:t>
        </w:r>
        <w:r>
          <w:rPr>
            <w:noProof/>
          </w:rPr>
          <w:fldChar w:fldCharType="end"/>
        </w:r>
      </w:p>
      <w:p w:rsidR="00BB5712" w:rsidRDefault="00BB5712">
        <w:pPr>
          <w:pStyle w:val="Header"/>
          <w:jc w:val="right"/>
          <w:rPr>
            <w:noProof/>
          </w:rPr>
        </w:pPr>
        <w:r>
          <w:rPr>
            <w:noProof/>
          </w:rPr>
          <w:t>HB 144/21</w:t>
        </w:r>
      </w:p>
      <w:p w:rsidR="00BB5712" w:rsidRDefault="00BB5712">
        <w:pPr>
          <w:pStyle w:val="Header"/>
          <w:jc w:val="right"/>
        </w:pPr>
        <w:r>
          <w:rPr>
            <w:noProof/>
          </w:rPr>
          <w:t>HC 706/20</w:t>
        </w:r>
      </w:p>
    </w:sdtContent>
  </w:sdt>
  <w:p w:rsidR="00BB5712" w:rsidRDefault="00BB5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01A94"/>
    <w:multiLevelType w:val="hybridMultilevel"/>
    <w:tmpl w:val="A5842D48"/>
    <w:lvl w:ilvl="0" w:tplc="75C4798E">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5E5B33"/>
    <w:multiLevelType w:val="multilevel"/>
    <w:tmpl w:val="1C09001F"/>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58550CF3"/>
    <w:multiLevelType w:val="hybridMultilevel"/>
    <w:tmpl w:val="B008C06C"/>
    <w:lvl w:ilvl="0" w:tplc="9A460E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2A0A29"/>
    <w:multiLevelType w:val="hybridMultilevel"/>
    <w:tmpl w:val="2F30BA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2A"/>
    <w:rsid w:val="00006E92"/>
    <w:rsid w:val="00011780"/>
    <w:rsid w:val="00017C3F"/>
    <w:rsid w:val="00022FC7"/>
    <w:rsid w:val="00035A26"/>
    <w:rsid w:val="0003756D"/>
    <w:rsid w:val="00041D3C"/>
    <w:rsid w:val="00046ED6"/>
    <w:rsid w:val="000510DE"/>
    <w:rsid w:val="000545E5"/>
    <w:rsid w:val="00055CF8"/>
    <w:rsid w:val="00062B27"/>
    <w:rsid w:val="00080DF8"/>
    <w:rsid w:val="0009338C"/>
    <w:rsid w:val="000A01FB"/>
    <w:rsid w:val="000A1CEB"/>
    <w:rsid w:val="000B1475"/>
    <w:rsid w:val="000B182E"/>
    <w:rsid w:val="000C01AB"/>
    <w:rsid w:val="000C1A88"/>
    <w:rsid w:val="000C5D3A"/>
    <w:rsid w:val="000C5F3A"/>
    <w:rsid w:val="000D1371"/>
    <w:rsid w:val="000E02C7"/>
    <w:rsid w:val="000E4343"/>
    <w:rsid w:val="000F3164"/>
    <w:rsid w:val="000F3858"/>
    <w:rsid w:val="000F6BEF"/>
    <w:rsid w:val="00106C2A"/>
    <w:rsid w:val="00111485"/>
    <w:rsid w:val="00112833"/>
    <w:rsid w:val="00115BF2"/>
    <w:rsid w:val="00122ED5"/>
    <w:rsid w:val="00126E43"/>
    <w:rsid w:val="00131C66"/>
    <w:rsid w:val="00132BFE"/>
    <w:rsid w:val="00134F2D"/>
    <w:rsid w:val="00135384"/>
    <w:rsid w:val="00147272"/>
    <w:rsid w:val="00150B28"/>
    <w:rsid w:val="00153749"/>
    <w:rsid w:val="00163E7F"/>
    <w:rsid w:val="0016706A"/>
    <w:rsid w:val="00182D98"/>
    <w:rsid w:val="001835E1"/>
    <w:rsid w:val="00184861"/>
    <w:rsid w:val="00184C7F"/>
    <w:rsid w:val="001865E4"/>
    <w:rsid w:val="00187E79"/>
    <w:rsid w:val="00192BC4"/>
    <w:rsid w:val="001948C5"/>
    <w:rsid w:val="00196075"/>
    <w:rsid w:val="001A0A14"/>
    <w:rsid w:val="001A0A90"/>
    <w:rsid w:val="001A3623"/>
    <w:rsid w:val="001A72B7"/>
    <w:rsid w:val="001A72DA"/>
    <w:rsid w:val="001B00AE"/>
    <w:rsid w:val="001B40AD"/>
    <w:rsid w:val="001B42BE"/>
    <w:rsid w:val="001B58C1"/>
    <w:rsid w:val="001B6531"/>
    <w:rsid w:val="001C31A5"/>
    <w:rsid w:val="001C7F67"/>
    <w:rsid w:val="001E27D9"/>
    <w:rsid w:val="001E44EF"/>
    <w:rsid w:val="001E6CDE"/>
    <w:rsid w:val="001F0CF1"/>
    <w:rsid w:val="0020471A"/>
    <w:rsid w:val="00207211"/>
    <w:rsid w:val="002318A2"/>
    <w:rsid w:val="002350F2"/>
    <w:rsid w:val="0023698D"/>
    <w:rsid w:val="00237F59"/>
    <w:rsid w:val="002403E4"/>
    <w:rsid w:val="002420DB"/>
    <w:rsid w:val="002425F9"/>
    <w:rsid w:val="00251409"/>
    <w:rsid w:val="00270FA3"/>
    <w:rsid w:val="00272DA5"/>
    <w:rsid w:val="00274EA9"/>
    <w:rsid w:val="002A5867"/>
    <w:rsid w:val="002B5DBA"/>
    <w:rsid w:val="002C5B0F"/>
    <w:rsid w:val="002D666E"/>
    <w:rsid w:val="002E6265"/>
    <w:rsid w:val="002F562A"/>
    <w:rsid w:val="0030751D"/>
    <w:rsid w:val="003121B4"/>
    <w:rsid w:val="00325156"/>
    <w:rsid w:val="00331D24"/>
    <w:rsid w:val="003338BF"/>
    <w:rsid w:val="00336B20"/>
    <w:rsid w:val="0034207F"/>
    <w:rsid w:val="00345C22"/>
    <w:rsid w:val="003526D1"/>
    <w:rsid w:val="00364EB6"/>
    <w:rsid w:val="00371450"/>
    <w:rsid w:val="00375EB7"/>
    <w:rsid w:val="00376E8C"/>
    <w:rsid w:val="0039045A"/>
    <w:rsid w:val="0039170E"/>
    <w:rsid w:val="003A655D"/>
    <w:rsid w:val="003A6E5C"/>
    <w:rsid w:val="003B35C2"/>
    <w:rsid w:val="003B6859"/>
    <w:rsid w:val="003D5C51"/>
    <w:rsid w:val="003E4136"/>
    <w:rsid w:val="003E53B7"/>
    <w:rsid w:val="003F2868"/>
    <w:rsid w:val="00404838"/>
    <w:rsid w:val="0040666F"/>
    <w:rsid w:val="00407FEF"/>
    <w:rsid w:val="0041296A"/>
    <w:rsid w:val="0041353D"/>
    <w:rsid w:val="00413A62"/>
    <w:rsid w:val="0042265F"/>
    <w:rsid w:val="0043748A"/>
    <w:rsid w:val="004374F8"/>
    <w:rsid w:val="00437FED"/>
    <w:rsid w:val="004430EE"/>
    <w:rsid w:val="00453711"/>
    <w:rsid w:val="004607B5"/>
    <w:rsid w:val="004641A7"/>
    <w:rsid w:val="00474F9A"/>
    <w:rsid w:val="00480CC8"/>
    <w:rsid w:val="004810C1"/>
    <w:rsid w:val="004848C1"/>
    <w:rsid w:val="004852A1"/>
    <w:rsid w:val="0049527A"/>
    <w:rsid w:val="004952C5"/>
    <w:rsid w:val="004A00B2"/>
    <w:rsid w:val="004A2702"/>
    <w:rsid w:val="004A3437"/>
    <w:rsid w:val="004C2209"/>
    <w:rsid w:val="004C4107"/>
    <w:rsid w:val="004D150A"/>
    <w:rsid w:val="004D2558"/>
    <w:rsid w:val="004D643D"/>
    <w:rsid w:val="004E5422"/>
    <w:rsid w:val="004F154C"/>
    <w:rsid w:val="004F263E"/>
    <w:rsid w:val="005009AB"/>
    <w:rsid w:val="00501D8A"/>
    <w:rsid w:val="00507AD4"/>
    <w:rsid w:val="005345BE"/>
    <w:rsid w:val="00534D3C"/>
    <w:rsid w:val="00544F84"/>
    <w:rsid w:val="0055257C"/>
    <w:rsid w:val="00564E17"/>
    <w:rsid w:val="00577E7A"/>
    <w:rsid w:val="005808B2"/>
    <w:rsid w:val="005815D1"/>
    <w:rsid w:val="005868AF"/>
    <w:rsid w:val="005B2780"/>
    <w:rsid w:val="005B3315"/>
    <w:rsid w:val="005B4D1A"/>
    <w:rsid w:val="005C0F27"/>
    <w:rsid w:val="005C105E"/>
    <w:rsid w:val="005C458D"/>
    <w:rsid w:val="005C484D"/>
    <w:rsid w:val="005C508A"/>
    <w:rsid w:val="005F0E1F"/>
    <w:rsid w:val="00603288"/>
    <w:rsid w:val="006116AF"/>
    <w:rsid w:val="006122BC"/>
    <w:rsid w:val="00613B8E"/>
    <w:rsid w:val="006216DE"/>
    <w:rsid w:val="006264B2"/>
    <w:rsid w:val="0063193C"/>
    <w:rsid w:val="00634A7C"/>
    <w:rsid w:val="00635A66"/>
    <w:rsid w:val="00637913"/>
    <w:rsid w:val="00660FC0"/>
    <w:rsid w:val="006620E3"/>
    <w:rsid w:val="00670FB8"/>
    <w:rsid w:val="00681BFA"/>
    <w:rsid w:val="00682D79"/>
    <w:rsid w:val="0069083C"/>
    <w:rsid w:val="00695D8B"/>
    <w:rsid w:val="006B3778"/>
    <w:rsid w:val="006C06C0"/>
    <w:rsid w:val="006C6942"/>
    <w:rsid w:val="006E2E65"/>
    <w:rsid w:val="006F0707"/>
    <w:rsid w:val="006F675C"/>
    <w:rsid w:val="0070566C"/>
    <w:rsid w:val="007069D2"/>
    <w:rsid w:val="007150F0"/>
    <w:rsid w:val="00725A0F"/>
    <w:rsid w:val="00731B9F"/>
    <w:rsid w:val="007335EC"/>
    <w:rsid w:val="007361AF"/>
    <w:rsid w:val="007449C3"/>
    <w:rsid w:val="00744E3E"/>
    <w:rsid w:val="00750591"/>
    <w:rsid w:val="0075114B"/>
    <w:rsid w:val="007515A9"/>
    <w:rsid w:val="007528D8"/>
    <w:rsid w:val="00756CA8"/>
    <w:rsid w:val="007666A2"/>
    <w:rsid w:val="00766E98"/>
    <w:rsid w:val="007679F0"/>
    <w:rsid w:val="007A3541"/>
    <w:rsid w:val="007A3C8A"/>
    <w:rsid w:val="007B07E5"/>
    <w:rsid w:val="007B12D8"/>
    <w:rsid w:val="007C3825"/>
    <w:rsid w:val="007C3846"/>
    <w:rsid w:val="007C7C69"/>
    <w:rsid w:val="007D00B1"/>
    <w:rsid w:val="007D1445"/>
    <w:rsid w:val="007D5E3E"/>
    <w:rsid w:val="007E3266"/>
    <w:rsid w:val="007E3FA5"/>
    <w:rsid w:val="008132B8"/>
    <w:rsid w:val="00837ABC"/>
    <w:rsid w:val="00847A68"/>
    <w:rsid w:val="008502BA"/>
    <w:rsid w:val="0085537A"/>
    <w:rsid w:val="00863A8B"/>
    <w:rsid w:val="00875371"/>
    <w:rsid w:val="00875984"/>
    <w:rsid w:val="008777BA"/>
    <w:rsid w:val="00891982"/>
    <w:rsid w:val="008A4891"/>
    <w:rsid w:val="008A5217"/>
    <w:rsid w:val="008A584F"/>
    <w:rsid w:val="008A7C41"/>
    <w:rsid w:val="008B4D63"/>
    <w:rsid w:val="008B5B45"/>
    <w:rsid w:val="008C11C0"/>
    <w:rsid w:val="008C3D8A"/>
    <w:rsid w:val="008C5B5D"/>
    <w:rsid w:val="008C6B6F"/>
    <w:rsid w:val="008D1028"/>
    <w:rsid w:val="008D16B2"/>
    <w:rsid w:val="008D2404"/>
    <w:rsid w:val="008D3998"/>
    <w:rsid w:val="008F3C46"/>
    <w:rsid w:val="008F567E"/>
    <w:rsid w:val="0091068E"/>
    <w:rsid w:val="00915C99"/>
    <w:rsid w:val="009160A7"/>
    <w:rsid w:val="00916218"/>
    <w:rsid w:val="009349B7"/>
    <w:rsid w:val="009365A7"/>
    <w:rsid w:val="00936DBA"/>
    <w:rsid w:val="00942AB5"/>
    <w:rsid w:val="00952AC2"/>
    <w:rsid w:val="00961BB8"/>
    <w:rsid w:val="0096268C"/>
    <w:rsid w:val="009662FE"/>
    <w:rsid w:val="009721BD"/>
    <w:rsid w:val="009726A0"/>
    <w:rsid w:val="00987C72"/>
    <w:rsid w:val="00991A2B"/>
    <w:rsid w:val="00991E97"/>
    <w:rsid w:val="00995FEF"/>
    <w:rsid w:val="00996174"/>
    <w:rsid w:val="009B3CD7"/>
    <w:rsid w:val="009C42BE"/>
    <w:rsid w:val="009C6CD9"/>
    <w:rsid w:val="009E26D0"/>
    <w:rsid w:val="009E3D7C"/>
    <w:rsid w:val="009E5337"/>
    <w:rsid w:val="009E55E7"/>
    <w:rsid w:val="009E606A"/>
    <w:rsid w:val="009F1363"/>
    <w:rsid w:val="00A11F9A"/>
    <w:rsid w:val="00A171E4"/>
    <w:rsid w:val="00A20E49"/>
    <w:rsid w:val="00A22D98"/>
    <w:rsid w:val="00A30696"/>
    <w:rsid w:val="00A3261D"/>
    <w:rsid w:val="00A33AA5"/>
    <w:rsid w:val="00A34C77"/>
    <w:rsid w:val="00A40089"/>
    <w:rsid w:val="00A401B6"/>
    <w:rsid w:val="00A41C80"/>
    <w:rsid w:val="00A44508"/>
    <w:rsid w:val="00A4477E"/>
    <w:rsid w:val="00A55BFC"/>
    <w:rsid w:val="00A5667F"/>
    <w:rsid w:val="00A72276"/>
    <w:rsid w:val="00A72B63"/>
    <w:rsid w:val="00A96FB2"/>
    <w:rsid w:val="00AA52DB"/>
    <w:rsid w:val="00AB0D11"/>
    <w:rsid w:val="00AB33D6"/>
    <w:rsid w:val="00AB38BD"/>
    <w:rsid w:val="00AB713C"/>
    <w:rsid w:val="00AB7CA8"/>
    <w:rsid w:val="00AC19E5"/>
    <w:rsid w:val="00AC51F3"/>
    <w:rsid w:val="00AC6452"/>
    <w:rsid w:val="00AC64BC"/>
    <w:rsid w:val="00AD6613"/>
    <w:rsid w:val="00AE2A45"/>
    <w:rsid w:val="00B02BAE"/>
    <w:rsid w:val="00B3018F"/>
    <w:rsid w:val="00B33A88"/>
    <w:rsid w:val="00B3478A"/>
    <w:rsid w:val="00B34F75"/>
    <w:rsid w:val="00B34FE4"/>
    <w:rsid w:val="00B370F0"/>
    <w:rsid w:val="00B40CE9"/>
    <w:rsid w:val="00B6182B"/>
    <w:rsid w:val="00B61D5F"/>
    <w:rsid w:val="00B6727D"/>
    <w:rsid w:val="00B77F64"/>
    <w:rsid w:val="00B84269"/>
    <w:rsid w:val="00B937C9"/>
    <w:rsid w:val="00BA0D35"/>
    <w:rsid w:val="00BA2F6A"/>
    <w:rsid w:val="00BB5712"/>
    <w:rsid w:val="00BC4CBA"/>
    <w:rsid w:val="00BD1D3D"/>
    <w:rsid w:val="00BD3CB5"/>
    <w:rsid w:val="00BD5C22"/>
    <w:rsid w:val="00BD62CA"/>
    <w:rsid w:val="00BE2858"/>
    <w:rsid w:val="00BE48AB"/>
    <w:rsid w:val="00BE7E23"/>
    <w:rsid w:val="00BF164E"/>
    <w:rsid w:val="00C03C45"/>
    <w:rsid w:val="00C14C95"/>
    <w:rsid w:val="00C15AEA"/>
    <w:rsid w:val="00C16B3C"/>
    <w:rsid w:val="00C25B06"/>
    <w:rsid w:val="00C26EFC"/>
    <w:rsid w:val="00C27C81"/>
    <w:rsid w:val="00C42930"/>
    <w:rsid w:val="00C43827"/>
    <w:rsid w:val="00C46181"/>
    <w:rsid w:val="00C5308D"/>
    <w:rsid w:val="00C6584F"/>
    <w:rsid w:val="00C74550"/>
    <w:rsid w:val="00C76677"/>
    <w:rsid w:val="00C7712F"/>
    <w:rsid w:val="00C905F2"/>
    <w:rsid w:val="00C90F6F"/>
    <w:rsid w:val="00C92FF9"/>
    <w:rsid w:val="00C935C2"/>
    <w:rsid w:val="00C94B40"/>
    <w:rsid w:val="00CA1702"/>
    <w:rsid w:val="00CA2ADC"/>
    <w:rsid w:val="00CA3648"/>
    <w:rsid w:val="00CB02D3"/>
    <w:rsid w:val="00CB63C3"/>
    <w:rsid w:val="00CD49FD"/>
    <w:rsid w:val="00CF0F75"/>
    <w:rsid w:val="00D138D2"/>
    <w:rsid w:val="00D2406C"/>
    <w:rsid w:val="00D36767"/>
    <w:rsid w:val="00D37913"/>
    <w:rsid w:val="00D41FA2"/>
    <w:rsid w:val="00D44646"/>
    <w:rsid w:val="00D45D00"/>
    <w:rsid w:val="00D63230"/>
    <w:rsid w:val="00D700BD"/>
    <w:rsid w:val="00D7255E"/>
    <w:rsid w:val="00D92F51"/>
    <w:rsid w:val="00DA293B"/>
    <w:rsid w:val="00DA4FD6"/>
    <w:rsid w:val="00DB02E5"/>
    <w:rsid w:val="00DB3D7D"/>
    <w:rsid w:val="00DB6490"/>
    <w:rsid w:val="00DB6F32"/>
    <w:rsid w:val="00DC2D6D"/>
    <w:rsid w:val="00DC72E8"/>
    <w:rsid w:val="00DD17E5"/>
    <w:rsid w:val="00DD39A1"/>
    <w:rsid w:val="00DD4D2E"/>
    <w:rsid w:val="00DE73B2"/>
    <w:rsid w:val="00E07D9E"/>
    <w:rsid w:val="00E1312A"/>
    <w:rsid w:val="00E32970"/>
    <w:rsid w:val="00E42705"/>
    <w:rsid w:val="00E50C4C"/>
    <w:rsid w:val="00E54276"/>
    <w:rsid w:val="00E709FC"/>
    <w:rsid w:val="00E71D6E"/>
    <w:rsid w:val="00E90133"/>
    <w:rsid w:val="00E911B9"/>
    <w:rsid w:val="00E97ABC"/>
    <w:rsid w:val="00EA232B"/>
    <w:rsid w:val="00EA46C9"/>
    <w:rsid w:val="00EA65A5"/>
    <w:rsid w:val="00EA763B"/>
    <w:rsid w:val="00EB0936"/>
    <w:rsid w:val="00EB2CF6"/>
    <w:rsid w:val="00EB7ED6"/>
    <w:rsid w:val="00EC569D"/>
    <w:rsid w:val="00EC5986"/>
    <w:rsid w:val="00ED021C"/>
    <w:rsid w:val="00ED4979"/>
    <w:rsid w:val="00ED59DA"/>
    <w:rsid w:val="00ED66A4"/>
    <w:rsid w:val="00EF575B"/>
    <w:rsid w:val="00EF5A55"/>
    <w:rsid w:val="00EF5C91"/>
    <w:rsid w:val="00EF6282"/>
    <w:rsid w:val="00F03D62"/>
    <w:rsid w:val="00F10E3F"/>
    <w:rsid w:val="00F131EE"/>
    <w:rsid w:val="00F17BCC"/>
    <w:rsid w:val="00F24879"/>
    <w:rsid w:val="00F332CB"/>
    <w:rsid w:val="00F40E2D"/>
    <w:rsid w:val="00F41BEF"/>
    <w:rsid w:val="00F44E2B"/>
    <w:rsid w:val="00F6019D"/>
    <w:rsid w:val="00F602E4"/>
    <w:rsid w:val="00F71EC3"/>
    <w:rsid w:val="00F7617E"/>
    <w:rsid w:val="00F81807"/>
    <w:rsid w:val="00F84605"/>
    <w:rsid w:val="00F8463F"/>
    <w:rsid w:val="00F85BE5"/>
    <w:rsid w:val="00F91002"/>
    <w:rsid w:val="00F94211"/>
    <w:rsid w:val="00F949A4"/>
    <w:rsid w:val="00F94C3C"/>
    <w:rsid w:val="00F97052"/>
    <w:rsid w:val="00FB1CDA"/>
    <w:rsid w:val="00FC6BE5"/>
    <w:rsid w:val="00FC7B42"/>
    <w:rsid w:val="00FC7F1D"/>
    <w:rsid w:val="00FD7E94"/>
    <w:rsid w:val="00FE0E14"/>
    <w:rsid w:val="00FE5EDB"/>
    <w:rsid w:val="00FF0156"/>
    <w:rsid w:val="00FF2791"/>
    <w:rsid w:val="00FF3382"/>
    <w:rsid w:val="00FF5CA7"/>
    <w:rsid w:val="00FF6D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2427E-F894-40D9-BE2B-87D5E2AC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C6584F"/>
    <w:pPr>
      <w:keepNext/>
      <w:spacing w:before="240" w:after="60" w:line="240" w:lineRule="auto"/>
      <w:outlineLvl w:val="1"/>
    </w:pPr>
    <w:rPr>
      <w:rFonts w:ascii="Arial" w:eastAsia="Times New Roman" w:hAnsi="Arial" w:cs="Arial"/>
      <w:b/>
      <w:bCs/>
      <w:i/>
      <w:iCs/>
      <w:sz w:val="28"/>
      <w:szCs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6A2"/>
    <w:pPr>
      <w:ind w:left="720"/>
      <w:contextualSpacing/>
    </w:pPr>
  </w:style>
  <w:style w:type="paragraph" w:styleId="NormalWeb">
    <w:name w:val="Normal (Web)"/>
    <w:basedOn w:val="Normal"/>
    <w:uiPriority w:val="99"/>
    <w:unhideWhenUsed/>
    <w:rsid w:val="00FE0E1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FE0E14"/>
    <w:rPr>
      <w:i/>
      <w:iCs/>
    </w:rPr>
  </w:style>
  <w:style w:type="paragraph" w:customStyle="1" w:styleId="western">
    <w:name w:val="western"/>
    <w:basedOn w:val="Normal"/>
    <w:rsid w:val="004852A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AC19E5"/>
    <w:rPr>
      <w:color w:val="0000FF"/>
      <w:u w:val="single"/>
    </w:rPr>
  </w:style>
  <w:style w:type="paragraph" w:styleId="NoSpacing">
    <w:name w:val="No Spacing"/>
    <w:uiPriority w:val="1"/>
    <w:qFormat/>
    <w:rsid w:val="003B35C2"/>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unhideWhenUsed/>
    <w:rsid w:val="00F41BE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41BEF"/>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F41BEF"/>
    <w:rPr>
      <w:vertAlign w:val="superscript"/>
    </w:rPr>
  </w:style>
  <w:style w:type="character" w:customStyle="1" w:styleId="Heading2Char">
    <w:name w:val="Heading 2 Char"/>
    <w:basedOn w:val="DefaultParagraphFont"/>
    <w:link w:val="Heading2"/>
    <w:uiPriority w:val="9"/>
    <w:rsid w:val="00C6584F"/>
    <w:rPr>
      <w:rFonts w:ascii="Arial" w:eastAsia="Times New Roman" w:hAnsi="Arial" w:cs="Arial"/>
      <w:b/>
      <w:bCs/>
      <w:i/>
      <w:iCs/>
      <w:sz w:val="28"/>
      <w:szCs w:val="28"/>
      <w:lang w:val="en-ZA"/>
    </w:rPr>
  </w:style>
  <w:style w:type="paragraph" w:styleId="Header">
    <w:name w:val="header"/>
    <w:basedOn w:val="Normal"/>
    <w:link w:val="HeaderChar"/>
    <w:uiPriority w:val="99"/>
    <w:unhideWhenUsed/>
    <w:rsid w:val="00BB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712"/>
  </w:style>
  <w:style w:type="paragraph" w:styleId="Footer">
    <w:name w:val="footer"/>
    <w:basedOn w:val="Normal"/>
    <w:link w:val="FooterChar"/>
    <w:uiPriority w:val="99"/>
    <w:unhideWhenUsed/>
    <w:rsid w:val="00BB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712"/>
  </w:style>
  <w:style w:type="paragraph" w:styleId="BalloonText">
    <w:name w:val="Balloon Text"/>
    <w:basedOn w:val="Normal"/>
    <w:link w:val="BalloonTextChar"/>
    <w:uiPriority w:val="99"/>
    <w:semiHidden/>
    <w:unhideWhenUsed/>
    <w:rsid w:val="00BB5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462">
      <w:bodyDiv w:val="1"/>
      <w:marLeft w:val="0"/>
      <w:marRight w:val="0"/>
      <w:marTop w:val="0"/>
      <w:marBottom w:val="0"/>
      <w:divBdr>
        <w:top w:val="none" w:sz="0" w:space="0" w:color="auto"/>
        <w:left w:val="none" w:sz="0" w:space="0" w:color="auto"/>
        <w:bottom w:val="none" w:sz="0" w:space="0" w:color="auto"/>
        <w:right w:val="none" w:sz="0" w:space="0" w:color="auto"/>
      </w:divBdr>
    </w:div>
    <w:div w:id="724716520">
      <w:bodyDiv w:val="1"/>
      <w:marLeft w:val="0"/>
      <w:marRight w:val="0"/>
      <w:marTop w:val="0"/>
      <w:marBottom w:val="0"/>
      <w:divBdr>
        <w:top w:val="none" w:sz="0" w:space="0" w:color="auto"/>
        <w:left w:val="none" w:sz="0" w:space="0" w:color="auto"/>
        <w:bottom w:val="none" w:sz="0" w:space="0" w:color="auto"/>
        <w:right w:val="none" w:sz="0" w:space="0" w:color="auto"/>
      </w:divBdr>
    </w:div>
    <w:div w:id="836725778">
      <w:bodyDiv w:val="1"/>
      <w:marLeft w:val="0"/>
      <w:marRight w:val="0"/>
      <w:marTop w:val="0"/>
      <w:marBottom w:val="0"/>
      <w:divBdr>
        <w:top w:val="none" w:sz="0" w:space="0" w:color="auto"/>
        <w:left w:val="none" w:sz="0" w:space="0" w:color="auto"/>
        <w:bottom w:val="none" w:sz="0" w:space="0" w:color="auto"/>
        <w:right w:val="none" w:sz="0" w:space="0" w:color="auto"/>
      </w:divBdr>
    </w:div>
    <w:div w:id="1197891939">
      <w:bodyDiv w:val="1"/>
      <w:marLeft w:val="0"/>
      <w:marRight w:val="0"/>
      <w:marTop w:val="0"/>
      <w:marBottom w:val="0"/>
      <w:divBdr>
        <w:top w:val="none" w:sz="0" w:space="0" w:color="auto"/>
        <w:left w:val="none" w:sz="0" w:space="0" w:color="auto"/>
        <w:bottom w:val="none" w:sz="0" w:space="0" w:color="auto"/>
        <w:right w:val="none" w:sz="0" w:space="0" w:color="auto"/>
      </w:divBdr>
    </w:div>
    <w:div w:id="1593274511">
      <w:bodyDiv w:val="1"/>
      <w:marLeft w:val="0"/>
      <w:marRight w:val="0"/>
      <w:marTop w:val="0"/>
      <w:marBottom w:val="0"/>
      <w:divBdr>
        <w:top w:val="none" w:sz="0" w:space="0" w:color="auto"/>
        <w:left w:val="none" w:sz="0" w:space="0" w:color="auto"/>
        <w:bottom w:val="none" w:sz="0" w:space="0" w:color="auto"/>
        <w:right w:val="none" w:sz="0" w:space="0" w:color="auto"/>
      </w:divBdr>
    </w:div>
    <w:div w:id="16573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11CA1-725D-48ED-A4DF-917069F1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8</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86</cp:revision>
  <cp:lastPrinted>2021-07-29T12:16:00Z</cp:lastPrinted>
  <dcterms:created xsi:type="dcterms:W3CDTF">2021-07-23T10:53:00Z</dcterms:created>
  <dcterms:modified xsi:type="dcterms:W3CDTF">2021-07-29T12:17:00Z</dcterms:modified>
</cp:coreProperties>
</file>