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B13" w:rsidRDefault="0022018B" w:rsidP="0022018B">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A770FB">
        <w:rPr>
          <w:b/>
          <w:sz w:val="24"/>
          <w:szCs w:val="24"/>
        </w:rPr>
        <w:t>558</w:t>
      </w:r>
      <w:r>
        <w:rPr>
          <w:b/>
          <w:sz w:val="24"/>
          <w:szCs w:val="24"/>
        </w:rPr>
        <w:t>/16</w:t>
      </w:r>
    </w:p>
    <w:p w:rsidR="0022018B" w:rsidRDefault="0022018B" w:rsidP="0022018B">
      <w:pPr>
        <w:spacing w:line="360" w:lineRule="auto"/>
        <w:jc w:val="both"/>
        <w:rPr>
          <w:b/>
          <w:sz w:val="24"/>
          <w:szCs w:val="24"/>
        </w:rPr>
      </w:pPr>
      <w:r>
        <w:rPr>
          <w:b/>
          <w:sz w:val="24"/>
          <w:szCs w:val="24"/>
        </w:rPr>
        <w:t>HELD AT HARARE 25 JULY 2016</w:t>
      </w:r>
      <w:r>
        <w:rPr>
          <w:b/>
          <w:sz w:val="24"/>
          <w:szCs w:val="24"/>
        </w:rPr>
        <w:tab/>
      </w:r>
      <w:r>
        <w:rPr>
          <w:b/>
          <w:sz w:val="24"/>
          <w:szCs w:val="24"/>
        </w:rPr>
        <w:tab/>
      </w:r>
      <w:r>
        <w:rPr>
          <w:b/>
          <w:sz w:val="24"/>
          <w:szCs w:val="24"/>
        </w:rPr>
        <w:tab/>
      </w:r>
      <w:r>
        <w:rPr>
          <w:b/>
          <w:sz w:val="24"/>
          <w:szCs w:val="24"/>
        </w:rPr>
        <w:tab/>
        <w:t>CASE NO LC/H/177/16</w:t>
      </w:r>
    </w:p>
    <w:p w:rsidR="0022018B" w:rsidRDefault="0022018B" w:rsidP="0022018B">
      <w:pPr>
        <w:spacing w:line="360" w:lineRule="auto"/>
        <w:jc w:val="both"/>
        <w:rPr>
          <w:b/>
          <w:sz w:val="24"/>
          <w:szCs w:val="24"/>
        </w:rPr>
      </w:pPr>
      <w:r>
        <w:rPr>
          <w:b/>
          <w:sz w:val="24"/>
          <w:szCs w:val="24"/>
        </w:rPr>
        <w:t>&amp; 9 SEPTEMBER 2016</w:t>
      </w:r>
    </w:p>
    <w:p w:rsidR="00A770FB" w:rsidRDefault="00A770FB" w:rsidP="0022018B">
      <w:pPr>
        <w:spacing w:line="360" w:lineRule="auto"/>
        <w:jc w:val="both"/>
        <w:rPr>
          <w:b/>
          <w:sz w:val="24"/>
          <w:szCs w:val="24"/>
        </w:rPr>
      </w:pPr>
    </w:p>
    <w:p w:rsidR="0022018B" w:rsidRPr="0022018B" w:rsidRDefault="0022018B" w:rsidP="0022018B">
      <w:pPr>
        <w:spacing w:line="360" w:lineRule="auto"/>
        <w:jc w:val="both"/>
        <w:rPr>
          <w:b/>
          <w:sz w:val="24"/>
          <w:szCs w:val="24"/>
        </w:rPr>
      </w:pPr>
      <w:r w:rsidRPr="0022018B">
        <w:rPr>
          <w:b/>
          <w:sz w:val="24"/>
          <w:szCs w:val="24"/>
        </w:rPr>
        <w:t>FORGIVE MANYISA</w:t>
      </w:r>
      <w:r w:rsidRPr="0022018B">
        <w:rPr>
          <w:b/>
          <w:sz w:val="24"/>
          <w:szCs w:val="24"/>
        </w:rPr>
        <w:tab/>
      </w:r>
      <w:r w:rsidRPr="0022018B">
        <w:rPr>
          <w:b/>
          <w:sz w:val="24"/>
          <w:szCs w:val="24"/>
        </w:rPr>
        <w:tab/>
      </w:r>
      <w:r w:rsidRPr="0022018B">
        <w:rPr>
          <w:b/>
          <w:sz w:val="24"/>
          <w:szCs w:val="24"/>
        </w:rPr>
        <w:tab/>
      </w:r>
      <w:r w:rsidRPr="0022018B">
        <w:rPr>
          <w:b/>
          <w:sz w:val="24"/>
          <w:szCs w:val="24"/>
        </w:rPr>
        <w:tab/>
      </w:r>
      <w:r w:rsidRPr="0022018B">
        <w:rPr>
          <w:b/>
          <w:sz w:val="24"/>
          <w:szCs w:val="24"/>
        </w:rPr>
        <w:tab/>
      </w:r>
      <w:r>
        <w:rPr>
          <w:b/>
          <w:sz w:val="24"/>
          <w:szCs w:val="24"/>
        </w:rPr>
        <w:tab/>
      </w:r>
      <w:r w:rsidRPr="0022018B">
        <w:rPr>
          <w:b/>
          <w:sz w:val="24"/>
          <w:szCs w:val="24"/>
        </w:rPr>
        <w:t>Appellant</w:t>
      </w:r>
    </w:p>
    <w:p w:rsidR="00A770FB" w:rsidRDefault="00A770FB" w:rsidP="0022018B">
      <w:pPr>
        <w:spacing w:after="0" w:line="360" w:lineRule="auto"/>
        <w:jc w:val="both"/>
        <w:rPr>
          <w:b/>
          <w:sz w:val="24"/>
          <w:szCs w:val="24"/>
        </w:rPr>
      </w:pPr>
    </w:p>
    <w:p w:rsidR="0022018B" w:rsidRPr="0022018B" w:rsidRDefault="0022018B" w:rsidP="0022018B">
      <w:pPr>
        <w:spacing w:after="0" w:line="360" w:lineRule="auto"/>
        <w:jc w:val="both"/>
        <w:rPr>
          <w:b/>
          <w:sz w:val="24"/>
          <w:szCs w:val="24"/>
        </w:rPr>
      </w:pPr>
      <w:r w:rsidRPr="0022018B">
        <w:rPr>
          <w:b/>
          <w:sz w:val="24"/>
          <w:szCs w:val="24"/>
        </w:rPr>
        <w:t>UNIVERSITY SAVINGS</w:t>
      </w:r>
      <w:r w:rsidR="00A770FB">
        <w:rPr>
          <w:b/>
          <w:sz w:val="24"/>
          <w:szCs w:val="24"/>
        </w:rPr>
        <w:t xml:space="preserve"> AND</w:t>
      </w:r>
      <w:r w:rsidRPr="0022018B">
        <w:rPr>
          <w:b/>
          <w:sz w:val="24"/>
          <w:szCs w:val="24"/>
        </w:rPr>
        <w:t xml:space="preserve"> CREDIT</w:t>
      </w:r>
      <w:r w:rsidRPr="0022018B">
        <w:rPr>
          <w:b/>
          <w:sz w:val="24"/>
          <w:szCs w:val="24"/>
        </w:rPr>
        <w:tab/>
      </w:r>
      <w:r w:rsidRPr="0022018B">
        <w:rPr>
          <w:b/>
          <w:sz w:val="24"/>
          <w:szCs w:val="24"/>
        </w:rPr>
        <w:tab/>
      </w:r>
      <w:r w:rsidRPr="0022018B">
        <w:rPr>
          <w:b/>
          <w:sz w:val="24"/>
          <w:szCs w:val="24"/>
        </w:rPr>
        <w:tab/>
      </w:r>
      <w:r w:rsidRPr="0022018B">
        <w:rPr>
          <w:b/>
          <w:sz w:val="24"/>
          <w:szCs w:val="24"/>
        </w:rPr>
        <w:tab/>
        <w:t>Respondent</w:t>
      </w:r>
    </w:p>
    <w:p w:rsidR="0022018B" w:rsidRDefault="0022018B" w:rsidP="0022018B">
      <w:pPr>
        <w:spacing w:after="0" w:line="360" w:lineRule="auto"/>
        <w:jc w:val="both"/>
        <w:rPr>
          <w:b/>
          <w:sz w:val="24"/>
          <w:szCs w:val="24"/>
        </w:rPr>
      </w:pPr>
      <w:r w:rsidRPr="0022018B">
        <w:rPr>
          <w:b/>
          <w:sz w:val="24"/>
          <w:szCs w:val="24"/>
        </w:rPr>
        <w:t xml:space="preserve">CO-OPERATIVE SOCIETY </w:t>
      </w:r>
      <w:r w:rsidR="00A770FB">
        <w:rPr>
          <w:b/>
          <w:sz w:val="24"/>
          <w:szCs w:val="24"/>
        </w:rPr>
        <w:t>LTD</w:t>
      </w:r>
    </w:p>
    <w:p w:rsidR="0022018B" w:rsidRDefault="0022018B" w:rsidP="0022018B">
      <w:pPr>
        <w:spacing w:after="0" w:line="360" w:lineRule="auto"/>
        <w:jc w:val="both"/>
        <w:rPr>
          <w:b/>
          <w:sz w:val="24"/>
          <w:szCs w:val="24"/>
        </w:rPr>
      </w:pPr>
    </w:p>
    <w:p w:rsidR="0022018B" w:rsidRDefault="0022018B" w:rsidP="0022018B">
      <w:pPr>
        <w:spacing w:after="0" w:line="360" w:lineRule="auto"/>
        <w:jc w:val="both"/>
        <w:rPr>
          <w:sz w:val="24"/>
          <w:szCs w:val="24"/>
        </w:rPr>
      </w:pPr>
      <w:r>
        <w:rPr>
          <w:sz w:val="24"/>
          <w:szCs w:val="24"/>
        </w:rPr>
        <w:t xml:space="preserve">Before The Honourable G </w:t>
      </w:r>
      <w:proofErr w:type="spellStart"/>
      <w:r>
        <w:rPr>
          <w:sz w:val="24"/>
          <w:szCs w:val="24"/>
        </w:rPr>
        <w:t>Musariri</w:t>
      </w:r>
      <w:proofErr w:type="spellEnd"/>
      <w:r>
        <w:rPr>
          <w:sz w:val="24"/>
          <w:szCs w:val="24"/>
        </w:rPr>
        <w:t>, Judge</w:t>
      </w:r>
    </w:p>
    <w:p w:rsidR="0022018B" w:rsidRDefault="0022018B" w:rsidP="0022018B">
      <w:pPr>
        <w:spacing w:after="0" w:line="360" w:lineRule="auto"/>
        <w:jc w:val="both"/>
        <w:rPr>
          <w:sz w:val="24"/>
          <w:szCs w:val="24"/>
        </w:rPr>
      </w:pPr>
    </w:p>
    <w:p w:rsidR="0022018B" w:rsidRDefault="0022018B" w:rsidP="0022018B">
      <w:pPr>
        <w:spacing w:after="0"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F </w:t>
      </w:r>
      <w:proofErr w:type="spellStart"/>
      <w:r>
        <w:rPr>
          <w:b/>
          <w:sz w:val="24"/>
          <w:szCs w:val="24"/>
        </w:rPr>
        <w:t>Manyisa</w:t>
      </w:r>
      <w:proofErr w:type="spellEnd"/>
      <w:r>
        <w:rPr>
          <w:b/>
          <w:sz w:val="24"/>
          <w:szCs w:val="24"/>
        </w:rPr>
        <w:t>, Appellant</w:t>
      </w:r>
    </w:p>
    <w:p w:rsidR="0022018B" w:rsidRDefault="0022018B" w:rsidP="0022018B">
      <w:pPr>
        <w:spacing w:after="0" w:line="360" w:lineRule="auto"/>
        <w:jc w:val="both"/>
        <w:rPr>
          <w:b/>
          <w:sz w:val="24"/>
          <w:szCs w:val="24"/>
        </w:rPr>
      </w:pPr>
    </w:p>
    <w:p w:rsidR="0022018B" w:rsidRDefault="0022018B" w:rsidP="0022018B">
      <w:pPr>
        <w:spacing w:after="0" w:line="360" w:lineRule="auto"/>
        <w:jc w:val="both"/>
        <w:rPr>
          <w:b/>
          <w:sz w:val="24"/>
          <w:szCs w:val="24"/>
        </w:rPr>
      </w:pPr>
      <w:r>
        <w:rPr>
          <w:b/>
          <w:sz w:val="24"/>
          <w:szCs w:val="24"/>
        </w:rPr>
        <w:t>For Respondent</w:t>
      </w:r>
      <w:r>
        <w:rPr>
          <w:b/>
          <w:sz w:val="24"/>
          <w:szCs w:val="24"/>
        </w:rPr>
        <w:tab/>
      </w:r>
      <w:r>
        <w:rPr>
          <w:b/>
          <w:sz w:val="24"/>
          <w:szCs w:val="24"/>
        </w:rPr>
        <w:tab/>
        <w:t xml:space="preserve">C </w:t>
      </w:r>
      <w:proofErr w:type="spellStart"/>
      <w:r>
        <w:rPr>
          <w:b/>
          <w:sz w:val="24"/>
          <w:szCs w:val="24"/>
        </w:rPr>
        <w:t>Mavhondo</w:t>
      </w:r>
      <w:proofErr w:type="spellEnd"/>
      <w:r>
        <w:rPr>
          <w:b/>
          <w:sz w:val="24"/>
          <w:szCs w:val="24"/>
        </w:rPr>
        <w:t>, Attorney</w:t>
      </w:r>
    </w:p>
    <w:p w:rsidR="0022018B" w:rsidRDefault="0022018B" w:rsidP="0022018B">
      <w:pPr>
        <w:spacing w:after="0" w:line="360" w:lineRule="auto"/>
        <w:jc w:val="both"/>
        <w:rPr>
          <w:b/>
          <w:sz w:val="24"/>
          <w:szCs w:val="24"/>
        </w:rPr>
      </w:pPr>
    </w:p>
    <w:p w:rsidR="0022018B" w:rsidRDefault="0022018B" w:rsidP="0022018B">
      <w:pPr>
        <w:spacing w:after="0" w:line="360" w:lineRule="auto"/>
        <w:jc w:val="both"/>
        <w:rPr>
          <w:b/>
          <w:sz w:val="24"/>
          <w:szCs w:val="24"/>
        </w:rPr>
      </w:pPr>
    </w:p>
    <w:p w:rsidR="0022018B" w:rsidRDefault="0022018B" w:rsidP="0022018B">
      <w:pPr>
        <w:spacing w:after="0" w:line="360" w:lineRule="auto"/>
        <w:jc w:val="both"/>
        <w:rPr>
          <w:b/>
          <w:sz w:val="24"/>
          <w:szCs w:val="24"/>
        </w:rPr>
      </w:pPr>
      <w:r>
        <w:rPr>
          <w:b/>
          <w:sz w:val="24"/>
          <w:szCs w:val="24"/>
        </w:rPr>
        <w:t>MUSARIRI J:</w:t>
      </w:r>
    </w:p>
    <w:p w:rsidR="0022018B" w:rsidRDefault="0022018B" w:rsidP="0022018B">
      <w:pPr>
        <w:spacing w:after="0" w:line="360" w:lineRule="auto"/>
        <w:jc w:val="both"/>
        <w:rPr>
          <w:b/>
          <w:sz w:val="24"/>
          <w:szCs w:val="24"/>
        </w:rPr>
      </w:pPr>
    </w:p>
    <w:p w:rsidR="0022018B" w:rsidRDefault="0022018B" w:rsidP="0022018B">
      <w:pPr>
        <w:spacing w:after="0" w:line="360" w:lineRule="auto"/>
        <w:jc w:val="both"/>
        <w:rPr>
          <w:sz w:val="24"/>
          <w:szCs w:val="24"/>
        </w:rPr>
      </w:pPr>
      <w:r>
        <w:rPr>
          <w:b/>
          <w:sz w:val="24"/>
          <w:szCs w:val="24"/>
        </w:rPr>
        <w:tab/>
      </w:r>
      <w:r>
        <w:rPr>
          <w:sz w:val="24"/>
          <w:szCs w:val="24"/>
        </w:rPr>
        <w:t xml:space="preserve">At the onset of oral argument respondent raised a point </w:t>
      </w:r>
      <w:r>
        <w:rPr>
          <w:i/>
          <w:sz w:val="24"/>
          <w:szCs w:val="24"/>
        </w:rPr>
        <w:t xml:space="preserve">in </w:t>
      </w:r>
      <w:proofErr w:type="spellStart"/>
      <w:r>
        <w:rPr>
          <w:i/>
          <w:sz w:val="24"/>
          <w:szCs w:val="24"/>
        </w:rPr>
        <w:t>limine</w:t>
      </w:r>
      <w:proofErr w:type="spellEnd"/>
      <w:r>
        <w:rPr>
          <w:sz w:val="24"/>
          <w:szCs w:val="24"/>
        </w:rPr>
        <w:t>.  Appellant opposed the point.</w:t>
      </w:r>
    </w:p>
    <w:p w:rsidR="0022018B" w:rsidRDefault="0022018B" w:rsidP="0022018B">
      <w:pPr>
        <w:spacing w:after="0" w:line="360" w:lineRule="auto"/>
        <w:jc w:val="both"/>
        <w:rPr>
          <w:sz w:val="24"/>
          <w:szCs w:val="24"/>
        </w:rPr>
      </w:pPr>
      <w:r>
        <w:rPr>
          <w:sz w:val="24"/>
          <w:szCs w:val="24"/>
        </w:rPr>
        <w:t>The point was set out in respondent’s papers thus,</w:t>
      </w:r>
    </w:p>
    <w:p w:rsidR="0022018B" w:rsidRDefault="0022018B" w:rsidP="0022018B">
      <w:pPr>
        <w:spacing w:after="0" w:line="240" w:lineRule="auto"/>
        <w:ind w:left="1440"/>
        <w:jc w:val="both"/>
      </w:pPr>
      <w:r>
        <w:t>“2.1 This court has no jurisdiction to determine this appeal as the appellant has not exhausted the prescribed appeal levels in terms of S.I. 15/06.  Alternatively, assuming this court has jurisdiction, the grounds of appeal raised by the appellant do not raise any points of law; the appellant’s grounds are an attack on the findings of facts yet there are no allegations that such factual findings were so gross as to defy logic.”</w:t>
      </w:r>
    </w:p>
    <w:p w:rsidR="0022018B" w:rsidRDefault="0022018B" w:rsidP="0022018B">
      <w:pPr>
        <w:spacing w:after="0" w:line="240" w:lineRule="auto"/>
        <w:ind w:left="1440"/>
        <w:jc w:val="both"/>
      </w:pPr>
    </w:p>
    <w:p w:rsidR="0022018B" w:rsidRDefault="0022018B" w:rsidP="0022018B">
      <w:pPr>
        <w:spacing w:after="0" w:line="360" w:lineRule="auto"/>
        <w:jc w:val="both"/>
      </w:pPr>
      <w:r>
        <w:tab/>
        <w:t>In argument before this court respondent focused on appellant’s failure to exhaust domestic remedies.  Appellant did not give a written response to the argument.  In his oral submissions he simply stated that he was advised to appeal to this court.  As he appeared in person, he was apparently unaware of the requirement to exhaust domestic remedies.</w:t>
      </w:r>
    </w:p>
    <w:p w:rsidR="0022018B" w:rsidRDefault="0022018B" w:rsidP="0022018B">
      <w:pPr>
        <w:spacing w:after="0" w:line="360" w:lineRule="auto"/>
        <w:jc w:val="both"/>
        <w:rPr>
          <w:sz w:val="24"/>
          <w:szCs w:val="24"/>
        </w:rPr>
      </w:pPr>
      <w:r>
        <w:lastRenderedPageBreak/>
        <w:t>Indeed</w:t>
      </w:r>
      <w:r>
        <w:rPr>
          <w:sz w:val="24"/>
          <w:szCs w:val="24"/>
        </w:rPr>
        <w:tab/>
      </w:r>
      <w:r w:rsidR="00112AAA">
        <w:rPr>
          <w:sz w:val="24"/>
          <w:szCs w:val="24"/>
        </w:rPr>
        <w:t>such remedies are provided</w:t>
      </w:r>
      <w:r w:rsidR="00A770FB">
        <w:rPr>
          <w:sz w:val="24"/>
          <w:szCs w:val="24"/>
        </w:rPr>
        <w:t xml:space="preserve"> for</w:t>
      </w:r>
      <w:r w:rsidR="00112AAA">
        <w:rPr>
          <w:sz w:val="24"/>
          <w:szCs w:val="24"/>
        </w:rPr>
        <w:t xml:space="preserve"> by the </w:t>
      </w:r>
      <w:r w:rsidR="00112AAA">
        <w:rPr>
          <w:sz w:val="24"/>
          <w:szCs w:val="24"/>
          <w:u w:val="single"/>
        </w:rPr>
        <w:t>National Employment Code</w:t>
      </w:r>
      <w:r w:rsidR="00112AAA" w:rsidRPr="00A770FB">
        <w:rPr>
          <w:sz w:val="24"/>
          <w:szCs w:val="24"/>
        </w:rPr>
        <w:t xml:space="preserve"> </w:t>
      </w:r>
      <w:r w:rsidR="00A770FB">
        <w:rPr>
          <w:sz w:val="24"/>
          <w:szCs w:val="24"/>
        </w:rPr>
        <w:t>enacted as S.I. 15/06.  Section 8 of the C</w:t>
      </w:r>
      <w:r w:rsidR="00112AAA">
        <w:rPr>
          <w:sz w:val="24"/>
          <w:szCs w:val="24"/>
        </w:rPr>
        <w:t xml:space="preserve">ode provides for an appeal to an </w:t>
      </w:r>
      <w:r w:rsidR="00112AAA" w:rsidRPr="00A770FB">
        <w:rPr>
          <w:sz w:val="24"/>
          <w:szCs w:val="24"/>
          <w:u w:val="single"/>
        </w:rPr>
        <w:t>Appeals Officer</w:t>
      </w:r>
      <w:r w:rsidR="00112AAA">
        <w:rPr>
          <w:sz w:val="24"/>
          <w:szCs w:val="24"/>
        </w:rPr>
        <w:t xml:space="preserve"> against </w:t>
      </w:r>
      <w:r w:rsidR="00A770FB">
        <w:rPr>
          <w:sz w:val="24"/>
          <w:szCs w:val="24"/>
        </w:rPr>
        <w:t>the</w:t>
      </w:r>
      <w:r w:rsidR="00112AAA">
        <w:rPr>
          <w:sz w:val="24"/>
          <w:szCs w:val="24"/>
        </w:rPr>
        <w:t xml:space="preserve"> decision of a Disciplinary Committee (DC).  Appellant </w:t>
      </w:r>
      <w:r w:rsidR="00112AAA">
        <w:rPr>
          <w:i/>
          <w:sz w:val="24"/>
          <w:szCs w:val="24"/>
        </w:rPr>
        <w:t xml:space="preserve">in </w:t>
      </w:r>
      <w:proofErr w:type="spellStart"/>
      <w:r w:rsidR="00112AAA">
        <w:rPr>
          <w:i/>
          <w:sz w:val="24"/>
          <w:szCs w:val="24"/>
        </w:rPr>
        <w:t>casu</w:t>
      </w:r>
      <w:proofErr w:type="spellEnd"/>
      <w:r w:rsidR="00112AAA">
        <w:rPr>
          <w:i/>
          <w:sz w:val="24"/>
          <w:szCs w:val="24"/>
        </w:rPr>
        <w:t xml:space="preserve"> </w:t>
      </w:r>
      <w:r w:rsidR="00112AAA" w:rsidRPr="00112AAA">
        <w:rPr>
          <w:sz w:val="24"/>
          <w:szCs w:val="24"/>
        </w:rPr>
        <w:t xml:space="preserve">was aggrieved </w:t>
      </w:r>
      <w:r w:rsidR="00112AAA">
        <w:rPr>
          <w:sz w:val="24"/>
          <w:szCs w:val="24"/>
        </w:rPr>
        <w:t>by the decision of respondent’s Disciplinary Committee.  So he ought to have appealed to the Appeals Offi</w:t>
      </w:r>
      <w:r w:rsidR="00A770FB">
        <w:rPr>
          <w:sz w:val="24"/>
          <w:szCs w:val="24"/>
        </w:rPr>
        <w:t>cer.  Further appeals lie to a Labour Officer or D</w:t>
      </w:r>
      <w:r w:rsidR="00112AAA">
        <w:rPr>
          <w:sz w:val="24"/>
          <w:szCs w:val="24"/>
        </w:rPr>
        <w:t>esignated Agent</w:t>
      </w:r>
      <w:r w:rsidR="00A770FB">
        <w:rPr>
          <w:sz w:val="24"/>
          <w:szCs w:val="24"/>
        </w:rPr>
        <w:t xml:space="preserve"> as the case may be</w:t>
      </w:r>
      <w:r w:rsidR="00112AAA">
        <w:rPr>
          <w:sz w:val="24"/>
          <w:szCs w:val="24"/>
        </w:rPr>
        <w:t>.</w:t>
      </w:r>
    </w:p>
    <w:p w:rsidR="00A770FB" w:rsidRDefault="00112AAA" w:rsidP="0022018B">
      <w:pPr>
        <w:spacing w:after="0" w:line="360" w:lineRule="auto"/>
        <w:jc w:val="both"/>
        <w:rPr>
          <w:sz w:val="24"/>
          <w:szCs w:val="24"/>
        </w:rPr>
      </w:pPr>
      <w:r>
        <w:rPr>
          <w:sz w:val="24"/>
          <w:szCs w:val="24"/>
        </w:rPr>
        <w:tab/>
        <w:t>Strictly speaking this court has jurisdiction to hear any appeal fro</w:t>
      </w:r>
      <w:r w:rsidR="00961177">
        <w:rPr>
          <w:sz w:val="24"/>
          <w:szCs w:val="24"/>
        </w:rPr>
        <w:t>m a decision made under a Code</w:t>
      </w:r>
      <w:r>
        <w:rPr>
          <w:sz w:val="24"/>
          <w:szCs w:val="24"/>
        </w:rPr>
        <w:t xml:space="preserve"> as per section 92 D of the </w:t>
      </w:r>
      <w:r w:rsidRPr="00112AAA">
        <w:rPr>
          <w:sz w:val="24"/>
          <w:szCs w:val="24"/>
          <w:u w:val="single"/>
        </w:rPr>
        <w:t>Labour Act</w:t>
      </w:r>
      <w:r>
        <w:rPr>
          <w:sz w:val="24"/>
          <w:szCs w:val="24"/>
        </w:rPr>
        <w:t xml:space="preserve"> [Chapter 28:01]</w:t>
      </w:r>
      <w:r w:rsidR="00961177">
        <w:rPr>
          <w:sz w:val="24"/>
          <w:szCs w:val="24"/>
        </w:rPr>
        <w:t xml:space="preserve">.  However </w:t>
      </w:r>
      <w:r w:rsidR="009804F0">
        <w:rPr>
          <w:sz w:val="24"/>
          <w:szCs w:val="24"/>
        </w:rPr>
        <w:t>the court has the discretion to decline jurisdiction where a party</w:t>
      </w:r>
      <w:r w:rsidR="00A770FB">
        <w:rPr>
          <w:sz w:val="24"/>
          <w:szCs w:val="24"/>
        </w:rPr>
        <w:t xml:space="preserve"> without good reason</w:t>
      </w:r>
      <w:r w:rsidR="009804F0">
        <w:rPr>
          <w:sz w:val="24"/>
          <w:szCs w:val="24"/>
        </w:rPr>
        <w:t xml:space="preserve"> does not avail himself of domestic remedies.  This is</w:t>
      </w:r>
      <w:r w:rsidR="00E86B99">
        <w:rPr>
          <w:sz w:val="24"/>
          <w:szCs w:val="24"/>
        </w:rPr>
        <w:t xml:space="preserve"> in</w:t>
      </w:r>
      <w:bookmarkStart w:id="0" w:name="_GoBack"/>
      <w:bookmarkEnd w:id="0"/>
      <w:r w:rsidR="009804F0">
        <w:rPr>
          <w:sz w:val="24"/>
          <w:szCs w:val="24"/>
        </w:rPr>
        <w:t xml:space="preserve"> keeping with both prudence and precedents set by the superior courts.  </w:t>
      </w:r>
      <w:r w:rsidR="00A770FB">
        <w:rPr>
          <w:sz w:val="24"/>
          <w:szCs w:val="24"/>
        </w:rPr>
        <w:t>Respondent’s assertion that he</w:t>
      </w:r>
      <w:r w:rsidR="00961177">
        <w:rPr>
          <w:sz w:val="24"/>
          <w:szCs w:val="24"/>
        </w:rPr>
        <w:t xml:space="preserve"> was advised to approach this c</w:t>
      </w:r>
      <w:r w:rsidR="00A770FB">
        <w:rPr>
          <w:sz w:val="24"/>
          <w:szCs w:val="24"/>
        </w:rPr>
        <w:t>ourt does not qualify as good reason to shun his domestic remedies.</w:t>
      </w:r>
    </w:p>
    <w:p w:rsidR="00112AAA" w:rsidRDefault="009804F0" w:rsidP="0022018B">
      <w:pPr>
        <w:spacing w:after="0" w:line="360" w:lineRule="auto"/>
        <w:jc w:val="both"/>
        <w:rPr>
          <w:sz w:val="24"/>
          <w:szCs w:val="24"/>
        </w:rPr>
      </w:pPr>
      <w:r>
        <w:rPr>
          <w:sz w:val="24"/>
          <w:szCs w:val="24"/>
        </w:rPr>
        <w:t xml:space="preserve">For that reason the point </w:t>
      </w:r>
      <w:r>
        <w:rPr>
          <w:i/>
          <w:sz w:val="24"/>
          <w:szCs w:val="24"/>
        </w:rPr>
        <w:t xml:space="preserve">in </w:t>
      </w:r>
      <w:proofErr w:type="spellStart"/>
      <w:r>
        <w:rPr>
          <w:i/>
          <w:sz w:val="24"/>
          <w:szCs w:val="24"/>
        </w:rPr>
        <w:t>limine</w:t>
      </w:r>
      <w:proofErr w:type="spellEnd"/>
      <w:r>
        <w:rPr>
          <w:i/>
          <w:sz w:val="24"/>
          <w:szCs w:val="24"/>
        </w:rPr>
        <w:t xml:space="preserve"> </w:t>
      </w:r>
      <w:r w:rsidRPr="009804F0">
        <w:rPr>
          <w:sz w:val="24"/>
          <w:szCs w:val="24"/>
        </w:rPr>
        <w:t>has merit and ought to suc</w:t>
      </w:r>
      <w:r>
        <w:rPr>
          <w:sz w:val="24"/>
          <w:szCs w:val="24"/>
        </w:rPr>
        <w:t>c</w:t>
      </w:r>
      <w:r w:rsidRPr="009804F0">
        <w:rPr>
          <w:sz w:val="24"/>
          <w:szCs w:val="24"/>
        </w:rPr>
        <w:t>eed</w:t>
      </w:r>
      <w:r>
        <w:rPr>
          <w:sz w:val="24"/>
          <w:szCs w:val="24"/>
        </w:rPr>
        <w:t>.</w:t>
      </w:r>
    </w:p>
    <w:p w:rsidR="009804F0" w:rsidRDefault="009804F0" w:rsidP="0022018B">
      <w:pPr>
        <w:spacing w:after="0" w:line="360" w:lineRule="auto"/>
        <w:jc w:val="both"/>
        <w:rPr>
          <w:sz w:val="24"/>
          <w:szCs w:val="24"/>
        </w:rPr>
      </w:pPr>
    </w:p>
    <w:p w:rsidR="009804F0" w:rsidRDefault="009804F0" w:rsidP="0022018B">
      <w:pPr>
        <w:spacing w:after="0" w:line="360" w:lineRule="auto"/>
        <w:jc w:val="both"/>
        <w:rPr>
          <w:sz w:val="24"/>
          <w:szCs w:val="24"/>
        </w:rPr>
      </w:pPr>
      <w:r w:rsidRPr="009804F0">
        <w:rPr>
          <w:b/>
          <w:sz w:val="24"/>
          <w:szCs w:val="24"/>
        </w:rPr>
        <w:t>Wherefore it is ordered that</w:t>
      </w:r>
      <w:r>
        <w:rPr>
          <w:sz w:val="24"/>
          <w:szCs w:val="24"/>
        </w:rPr>
        <w:t>;</w:t>
      </w:r>
    </w:p>
    <w:p w:rsidR="009804F0" w:rsidRDefault="009804F0" w:rsidP="0022018B">
      <w:pPr>
        <w:spacing w:after="0" w:line="360" w:lineRule="auto"/>
        <w:jc w:val="both"/>
        <w:rPr>
          <w:sz w:val="24"/>
          <w:szCs w:val="24"/>
        </w:rPr>
      </w:pPr>
    </w:p>
    <w:p w:rsidR="009804F0" w:rsidRPr="00A770FB" w:rsidRDefault="009804F0" w:rsidP="009804F0">
      <w:pPr>
        <w:pStyle w:val="ListParagraph"/>
        <w:numPr>
          <w:ilvl w:val="0"/>
          <w:numId w:val="1"/>
        </w:numPr>
        <w:spacing w:after="0" w:line="360" w:lineRule="auto"/>
        <w:jc w:val="both"/>
        <w:rPr>
          <w:b/>
          <w:i/>
          <w:sz w:val="24"/>
          <w:szCs w:val="24"/>
        </w:rPr>
      </w:pPr>
      <w:r w:rsidRPr="00A770FB">
        <w:rPr>
          <w:b/>
          <w:sz w:val="24"/>
          <w:szCs w:val="24"/>
        </w:rPr>
        <w:t xml:space="preserve">Respondent’s point </w:t>
      </w:r>
      <w:r w:rsidRPr="00A770FB">
        <w:rPr>
          <w:b/>
          <w:i/>
          <w:sz w:val="24"/>
          <w:szCs w:val="24"/>
        </w:rPr>
        <w:t xml:space="preserve">in </w:t>
      </w:r>
      <w:proofErr w:type="spellStart"/>
      <w:r w:rsidRPr="00A770FB">
        <w:rPr>
          <w:b/>
          <w:i/>
          <w:sz w:val="24"/>
          <w:szCs w:val="24"/>
        </w:rPr>
        <w:t>limine</w:t>
      </w:r>
      <w:proofErr w:type="spellEnd"/>
      <w:r w:rsidR="00A770FB" w:rsidRPr="00A770FB">
        <w:rPr>
          <w:b/>
          <w:sz w:val="24"/>
          <w:szCs w:val="24"/>
        </w:rPr>
        <w:t xml:space="preserve"> is hereby upheld; and</w:t>
      </w:r>
    </w:p>
    <w:p w:rsidR="00A770FB" w:rsidRPr="00A770FB" w:rsidRDefault="00A770FB" w:rsidP="00A770FB">
      <w:pPr>
        <w:pStyle w:val="ListParagraph"/>
        <w:spacing w:after="0" w:line="360" w:lineRule="auto"/>
        <w:jc w:val="both"/>
        <w:rPr>
          <w:b/>
          <w:i/>
          <w:sz w:val="24"/>
          <w:szCs w:val="24"/>
        </w:rPr>
      </w:pPr>
    </w:p>
    <w:p w:rsidR="009804F0" w:rsidRPr="00A770FB" w:rsidRDefault="009804F0" w:rsidP="009804F0">
      <w:pPr>
        <w:pStyle w:val="ListParagraph"/>
        <w:numPr>
          <w:ilvl w:val="0"/>
          <w:numId w:val="1"/>
        </w:numPr>
        <w:spacing w:after="0" w:line="360" w:lineRule="auto"/>
        <w:jc w:val="both"/>
        <w:rPr>
          <w:b/>
          <w:i/>
          <w:sz w:val="24"/>
          <w:szCs w:val="24"/>
        </w:rPr>
      </w:pPr>
      <w:r w:rsidRPr="00A770FB">
        <w:rPr>
          <w:b/>
          <w:sz w:val="24"/>
          <w:szCs w:val="24"/>
        </w:rPr>
        <w:t>The appeal is dismissed.</w:t>
      </w:r>
    </w:p>
    <w:p w:rsidR="009804F0" w:rsidRPr="00A770FB" w:rsidRDefault="009804F0" w:rsidP="009804F0">
      <w:pPr>
        <w:spacing w:after="0" w:line="360" w:lineRule="auto"/>
        <w:jc w:val="both"/>
        <w:rPr>
          <w:b/>
          <w:i/>
          <w:sz w:val="24"/>
          <w:szCs w:val="24"/>
        </w:rPr>
      </w:pPr>
    </w:p>
    <w:p w:rsidR="009804F0" w:rsidRDefault="009804F0" w:rsidP="009804F0">
      <w:pPr>
        <w:spacing w:after="0" w:line="360" w:lineRule="auto"/>
        <w:jc w:val="both"/>
        <w:rPr>
          <w:i/>
          <w:sz w:val="24"/>
          <w:szCs w:val="24"/>
        </w:rPr>
      </w:pPr>
    </w:p>
    <w:p w:rsidR="009804F0" w:rsidRDefault="009804F0" w:rsidP="009804F0">
      <w:pPr>
        <w:spacing w:after="0" w:line="360" w:lineRule="auto"/>
        <w:jc w:val="both"/>
        <w:rPr>
          <w:i/>
          <w:sz w:val="24"/>
          <w:szCs w:val="24"/>
        </w:rPr>
      </w:pPr>
    </w:p>
    <w:p w:rsidR="009804F0" w:rsidRDefault="009804F0" w:rsidP="009804F0">
      <w:pPr>
        <w:spacing w:after="0" w:line="360" w:lineRule="auto"/>
        <w:jc w:val="both"/>
        <w:rPr>
          <w:i/>
          <w:sz w:val="24"/>
          <w:szCs w:val="24"/>
        </w:rPr>
      </w:pPr>
    </w:p>
    <w:p w:rsidR="009804F0" w:rsidRDefault="009804F0" w:rsidP="009804F0">
      <w:pPr>
        <w:spacing w:after="0" w:line="360" w:lineRule="auto"/>
        <w:ind w:left="5760"/>
        <w:jc w:val="both"/>
        <w:rPr>
          <w:b/>
          <w:sz w:val="24"/>
          <w:szCs w:val="24"/>
        </w:rPr>
      </w:pPr>
      <w:r>
        <w:rPr>
          <w:b/>
          <w:sz w:val="24"/>
          <w:szCs w:val="24"/>
        </w:rPr>
        <w:t>G. MUSARIRI</w:t>
      </w:r>
    </w:p>
    <w:p w:rsidR="009804F0" w:rsidRPr="009804F0" w:rsidRDefault="009804F0" w:rsidP="009804F0">
      <w:pPr>
        <w:spacing w:after="0" w:line="360" w:lineRule="auto"/>
        <w:ind w:left="5760"/>
        <w:jc w:val="both"/>
        <w:rPr>
          <w:b/>
          <w:sz w:val="24"/>
          <w:szCs w:val="24"/>
        </w:rPr>
      </w:pPr>
      <w:r>
        <w:rPr>
          <w:b/>
          <w:sz w:val="24"/>
          <w:szCs w:val="24"/>
        </w:rPr>
        <w:t>J U D G E</w:t>
      </w:r>
    </w:p>
    <w:p w:rsidR="0022018B" w:rsidRPr="0022018B" w:rsidRDefault="0022018B" w:rsidP="0022018B">
      <w:pPr>
        <w:spacing w:after="0" w:line="360" w:lineRule="auto"/>
        <w:jc w:val="both"/>
        <w:rPr>
          <w:b/>
          <w:sz w:val="24"/>
          <w:szCs w:val="24"/>
        </w:rPr>
      </w:pPr>
    </w:p>
    <w:p w:rsidR="0022018B" w:rsidRPr="0022018B" w:rsidRDefault="0022018B" w:rsidP="0022018B">
      <w:pPr>
        <w:spacing w:line="360" w:lineRule="auto"/>
        <w:jc w:val="both"/>
        <w:rPr>
          <w:b/>
          <w:sz w:val="24"/>
          <w:szCs w:val="24"/>
        </w:rPr>
      </w:pPr>
    </w:p>
    <w:sectPr w:rsidR="0022018B" w:rsidRPr="0022018B" w:rsidSect="00112AA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18" w:rsidRDefault="00482918" w:rsidP="00112AAA">
      <w:pPr>
        <w:spacing w:after="0" w:line="240" w:lineRule="auto"/>
      </w:pPr>
      <w:r>
        <w:separator/>
      </w:r>
    </w:p>
  </w:endnote>
  <w:endnote w:type="continuationSeparator" w:id="0">
    <w:p w:rsidR="00482918" w:rsidRDefault="00482918" w:rsidP="0011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956031"/>
      <w:docPartObj>
        <w:docPartGallery w:val="Page Numbers (Bottom of Page)"/>
        <w:docPartUnique/>
      </w:docPartObj>
    </w:sdtPr>
    <w:sdtEndPr>
      <w:rPr>
        <w:noProof/>
      </w:rPr>
    </w:sdtEndPr>
    <w:sdtContent>
      <w:p w:rsidR="00E86B99" w:rsidRDefault="00E86B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86B99" w:rsidRDefault="00E86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18" w:rsidRDefault="00482918" w:rsidP="00112AAA">
      <w:pPr>
        <w:spacing w:after="0" w:line="240" w:lineRule="auto"/>
      </w:pPr>
      <w:r>
        <w:separator/>
      </w:r>
    </w:p>
  </w:footnote>
  <w:footnote w:type="continuationSeparator" w:id="0">
    <w:p w:rsidR="00482918" w:rsidRDefault="00482918" w:rsidP="00112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AAA" w:rsidRDefault="00112AAA" w:rsidP="00A770FB">
    <w:pPr>
      <w:spacing w:line="360" w:lineRule="auto"/>
      <w:ind w:left="5040" w:firstLine="720"/>
      <w:jc w:val="both"/>
      <w:rPr>
        <w:b/>
        <w:sz w:val="24"/>
        <w:szCs w:val="24"/>
      </w:rPr>
    </w:pPr>
    <w:r>
      <w:rPr>
        <w:b/>
        <w:sz w:val="24"/>
        <w:szCs w:val="24"/>
      </w:rPr>
      <w:t>UDGMENT NO LC/H/</w:t>
    </w:r>
    <w:r w:rsidR="00A770FB">
      <w:rPr>
        <w:b/>
        <w:sz w:val="24"/>
        <w:szCs w:val="24"/>
      </w:rPr>
      <w:t>558</w:t>
    </w:r>
    <w:r>
      <w:rPr>
        <w:b/>
        <w:sz w:val="24"/>
        <w:szCs w:val="24"/>
      </w:rPr>
      <w:t>/16</w:t>
    </w:r>
  </w:p>
  <w:p w:rsidR="00112AAA" w:rsidRDefault="00112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62E82"/>
    <w:multiLevelType w:val="hybridMultilevel"/>
    <w:tmpl w:val="9AFC20A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8B"/>
    <w:rsid w:val="00112AAA"/>
    <w:rsid w:val="0022018B"/>
    <w:rsid w:val="00482918"/>
    <w:rsid w:val="00576617"/>
    <w:rsid w:val="00585AEB"/>
    <w:rsid w:val="005E7B13"/>
    <w:rsid w:val="006E0FC7"/>
    <w:rsid w:val="00961177"/>
    <w:rsid w:val="009804F0"/>
    <w:rsid w:val="00A770FB"/>
    <w:rsid w:val="00E86B9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AAA"/>
  </w:style>
  <w:style w:type="paragraph" w:styleId="Footer">
    <w:name w:val="footer"/>
    <w:basedOn w:val="Normal"/>
    <w:link w:val="FooterChar"/>
    <w:uiPriority w:val="99"/>
    <w:unhideWhenUsed/>
    <w:rsid w:val="0011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AAA"/>
  </w:style>
  <w:style w:type="paragraph" w:styleId="ListParagraph">
    <w:name w:val="List Paragraph"/>
    <w:basedOn w:val="Normal"/>
    <w:uiPriority w:val="34"/>
    <w:qFormat/>
    <w:rsid w:val="009804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AAA"/>
  </w:style>
  <w:style w:type="paragraph" w:styleId="Footer">
    <w:name w:val="footer"/>
    <w:basedOn w:val="Normal"/>
    <w:link w:val="FooterChar"/>
    <w:uiPriority w:val="99"/>
    <w:unhideWhenUsed/>
    <w:rsid w:val="00112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AAA"/>
  </w:style>
  <w:style w:type="paragraph" w:styleId="ListParagraph">
    <w:name w:val="List Paragraph"/>
    <w:basedOn w:val="Normal"/>
    <w:uiPriority w:val="34"/>
    <w:qFormat/>
    <w:rsid w:val="00980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2016-09-05T12:57:00Z</dcterms:created>
  <dcterms:modified xsi:type="dcterms:W3CDTF">2016-09-07T07:58:00Z</dcterms:modified>
</cp:coreProperties>
</file>