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IN THE LABOUR COURT OF ZIMBABWE</w:t>
      </w:r>
      <w:r w:rsidRPr="00D95B8F">
        <w:rPr>
          <w:rFonts w:ascii="Tahoma" w:hAnsi="Tahoma" w:cs="Tahoma"/>
          <w:b/>
          <w:sz w:val="25"/>
          <w:szCs w:val="25"/>
        </w:rPr>
        <w:tab/>
      </w:r>
      <w:r w:rsidR="00761EF7" w:rsidRPr="00D95B8F">
        <w:rPr>
          <w:rFonts w:ascii="Tahoma" w:hAnsi="Tahoma" w:cs="Tahoma"/>
          <w:b/>
          <w:sz w:val="25"/>
          <w:szCs w:val="25"/>
        </w:rPr>
        <w:t xml:space="preserve">  </w:t>
      </w:r>
      <w:r w:rsidR="000449EA" w:rsidRPr="00D95B8F">
        <w:rPr>
          <w:rFonts w:ascii="Tahoma" w:hAnsi="Tahoma" w:cs="Tahoma"/>
          <w:b/>
          <w:sz w:val="25"/>
          <w:szCs w:val="25"/>
        </w:rPr>
        <w:t xml:space="preserve"> </w:t>
      </w:r>
      <w:r w:rsidRPr="00D95B8F">
        <w:rPr>
          <w:rFonts w:ascii="Tahoma" w:hAnsi="Tahoma" w:cs="Tahoma"/>
          <w:b/>
          <w:sz w:val="25"/>
          <w:szCs w:val="25"/>
        </w:rPr>
        <w:t>JUDGMENT NO. LC/H/</w:t>
      </w:r>
      <w:r w:rsidR="00B020BF">
        <w:rPr>
          <w:rFonts w:ascii="Tahoma" w:hAnsi="Tahoma" w:cs="Tahoma"/>
          <w:b/>
          <w:sz w:val="25"/>
          <w:szCs w:val="25"/>
        </w:rPr>
        <w:t>155</w:t>
      </w:r>
      <w:r w:rsidR="00BD43C4" w:rsidRPr="00D95B8F">
        <w:rPr>
          <w:rFonts w:ascii="Tahoma" w:hAnsi="Tahoma" w:cs="Tahoma"/>
          <w:b/>
          <w:sz w:val="25"/>
          <w:szCs w:val="25"/>
        </w:rPr>
        <w:t>/16</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 xml:space="preserve">HELD AT HARARE ON </w:t>
      </w:r>
      <w:r w:rsidR="00B020BF">
        <w:rPr>
          <w:rFonts w:ascii="Tahoma" w:hAnsi="Tahoma" w:cs="Tahoma"/>
          <w:b/>
          <w:sz w:val="25"/>
          <w:szCs w:val="25"/>
        </w:rPr>
        <w:t>2</w:t>
      </w:r>
      <w:r w:rsidR="00B020BF" w:rsidRPr="00B020BF">
        <w:rPr>
          <w:rFonts w:ascii="Tahoma" w:hAnsi="Tahoma" w:cs="Tahoma"/>
          <w:b/>
          <w:sz w:val="25"/>
          <w:szCs w:val="25"/>
          <w:vertAlign w:val="superscript"/>
        </w:rPr>
        <w:t>nd</w:t>
      </w:r>
      <w:r w:rsidR="00B020BF">
        <w:rPr>
          <w:rFonts w:ascii="Tahoma" w:hAnsi="Tahoma" w:cs="Tahoma"/>
          <w:b/>
          <w:sz w:val="25"/>
          <w:szCs w:val="25"/>
        </w:rPr>
        <w:t xml:space="preserve"> NOVEMBER</w:t>
      </w:r>
      <w:r w:rsidR="00B020BF" w:rsidRPr="00D95B8F">
        <w:rPr>
          <w:rFonts w:ascii="Tahoma" w:hAnsi="Tahoma" w:cs="Tahoma"/>
          <w:b/>
          <w:sz w:val="25"/>
          <w:szCs w:val="25"/>
        </w:rPr>
        <w:t>,</w:t>
      </w:r>
      <w:r w:rsidR="00772E0D">
        <w:rPr>
          <w:rFonts w:ascii="Tahoma" w:hAnsi="Tahoma" w:cs="Tahoma"/>
          <w:b/>
          <w:sz w:val="25"/>
          <w:szCs w:val="25"/>
        </w:rPr>
        <w:t xml:space="preserve"> 2015    </w:t>
      </w:r>
      <w:r w:rsidR="00761EF7" w:rsidRPr="00D95B8F">
        <w:rPr>
          <w:rFonts w:ascii="Tahoma" w:hAnsi="Tahoma" w:cs="Tahoma"/>
          <w:b/>
          <w:sz w:val="25"/>
          <w:szCs w:val="25"/>
        </w:rPr>
        <w:t xml:space="preserve"> </w:t>
      </w:r>
      <w:r w:rsidR="00F2481E" w:rsidRPr="00D95B8F">
        <w:rPr>
          <w:rFonts w:ascii="Tahoma" w:hAnsi="Tahoma" w:cs="Tahoma"/>
          <w:b/>
          <w:sz w:val="25"/>
          <w:szCs w:val="25"/>
        </w:rPr>
        <w:t xml:space="preserve"> </w:t>
      </w:r>
      <w:r w:rsidR="001B7DFE">
        <w:rPr>
          <w:rFonts w:ascii="Tahoma" w:hAnsi="Tahoma" w:cs="Tahoma"/>
          <w:b/>
          <w:sz w:val="25"/>
          <w:szCs w:val="25"/>
        </w:rPr>
        <w:t xml:space="preserve">  </w:t>
      </w:r>
      <w:r w:rsidR="00F2481E" w:rsidRPr="00D95B8F">
        <w:rPr>
          <w:rFonts w:ascii="Tahoma" w:hAnsi="Tahoma" w:cs="Tahoma"/>
          <w:b/>
          <w:sz w:val="25"/>
          <w:szCs w:val="25"/>
        </w:rPr>
        <w:t>CASE NO.</w:t>
      </w:r>
      <w:r w:rsidR="001B7DFE">
        <w:rPr>
          <w:rFonts w:ascii="Tahoma" w:hAnsi="Tahoma" w:cs="Tahoma"/>
          <w:b/>
          <w:sz w:val="25"/>
          <w:szCs w:val="25"/>
        </w:rPr>
        <w:t xml:space="preserve"> </w:t>
      </w:r>
      <w:r w:rsidR="00542814" w:rsidRPr="00D95B8F">
        <w:rPr>
          <w:rFonts w:ascii="Tahoma" w:hAnsi="Tahoma" w:cs="Tahoma"/>
          <w:b/>
          <w:sz w:val="25"/>
          <w:szCs w:val="25"/>
        </w:rPr>
        <w:t>LC/</w:t>
      </w:r>
      <w:r w:rsidR="00257EAA" w:rsidRPr="00D95B8F">
        <w:rPr>
          <w:rFonts w:ascii="Tahoma" w:hAnsi="Tahoma" w:cs="Tahoma"/>
          <w:b/>
          <w:sz w:val="25"/>
          <w:szCs w:val="25"/>
        </w:rPr>
        <w:t>H/</w:t>
      </w:r>
      <w:r w:rsidR="00B020BF">
        <w:rPr>
          <w:rFonts w:ascii="Tahoma" w:hAnsi="Tahoma" w:cs="Tahoma"/>
          <w:b/>
          <w:sz w:val="25"/>
          <w:szCs w:val="25"/>
        </w:rPr>
        <w:t>948</w:t>
      </w:r>
      <w:r w:rsidR="00192EC2" w:rsidRPr="00D95B8F">
        <w:rPr>
          <w:rFonts w:ascii="Tahoma" w:hAnsi="Tahoma" w:cs="Tahoma"/>
          <w:b/>
          <w:sz w:val="25"/>
          <w:szCs w:val="25"/>
        </w:rPr>
        <w:t>/</w:t>
      </w:r>
      <w:r w:rsidR="00B020BF">
        <w:rPr>
          <w:rFonts w:ascii="Tahoma" w:hAnsi="Tahoma" w:cs="Tahoma"/>
          <w:b/>
          <w:sz w:val="25"/>
          <w:szCs w:val="25"/>
        </w:rPr>
        <w:t>14</w:t>
      </w:r>
    </w:p>
    <w:p w:rsidR="007A3E60" w:rsidRPr="00D95B8F" w:rsidRDefault="0011530D" w:rsidP="00F2481E">
      <w:pPr>
        <w:spacing w:after="0" w:line="360" w:lineRule="auto"/>
        <w:rPr>
          <w:rFonts w:ascii="Tahoma" w:hAnsi="Tahoma" w:cs="Tahoma"/>
          <w:b/>
          <w:sz w:val="25"/>
          <w:szCs w:val="25"/>
        </w:rPr>
      </w:pPr>
      <w:r w:rsidRPr="00D95B8F">
        <w:rPr>
          <w:rFonts w:ascii="Tahoma" w:hAnsi="Tahoma" w:cs="Tahoma"/>
          <w:b/>
          <w:sz w:val="25"/>
          <w:szCs w:val="25"/>
        </w:rPr>
        <w:t xml:space="preserve">AND </w:t>
      </w:r>
      <w:r w:rsidR="00B020BF">
        <w:rPr>
          <w:rFonts w:ascii="Tahoma" w:hAnsi="Tahoma" w:cs="Tahoma"/>
          <w:b/>
          <w:sz w:val="25"/>
          <w:szCs w:val="25"/>
        </w:rPr>
        <w:t>18</w:t>
      </w:r>
      <w:r w:rsidR="000E5A35" w:rsidRPr="000E5A35">
        <w:rPr>
          <w:rFonts w:ascii="Tahoma" w:hAnsi="Tahoma" w:cs="Tahoma"/>
          <w:b/>
          <w:sz w:val="25"/>
          <w:szCs w:val="25"/>
          <w:vertAlign w:val="superscript"/>
        </w:rPr>
        <w:t>TH</w:t>
      </w:r>
      <w:r w:rsidR="000E5A35">
        <w:rPr>
          <w:rFonts w:ascii="Tahoma" w:hAnsi="Tahoma" w:cs="Tahoma"/>
          <w:b/>
          <w:sz w:val="25"/>
          <w:szCs w:val="25"/>
        </w:rPr>
        <w:t xml:space="preserve"> MARCH</w:t>
      </w:r>
      <w:r w:rsidR="00BD43C4" w:rsidRPr="00D95B8F">
        <w:rPr>
          <w:rFonts w:ascii="Tahoma" w:hAnsi="Tahoma" w:cs="Tahoma"/>
          <w:b/>
          <w:sz w:val="25"/>
          <w:szCs w:val="25"/>
        </w:rPr>
        <w:t>, 2016</w:t>
      </w:r>
      <w:r w:rsidR="004E6DBC" w:rsidRPr="00D95B8F">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B020BF" w:rsidP="0011530D">
      <w:pPr>
        <w:spacing w:after="0" w:line="360" w:lineRule="auto"/>
        <w:rPr>
          <w:rFonts w:ascii="Tahoma" w:hAnsi="Tahoma" w:cs="Tahoma"/>
          <w:b/>
          <w:sz w:val="25"/>
          <w:szCs w:val="25"/>
        </w:rPr>
      </w:pPr>
      <w:r>
        <w:rPr>
          <w:rFonts w:ascii="Tahoma" w:hAnsi="Tahoma" w:cs="Tahoma"/>
          <w:b/>
          <w:sz w:val="25"/>
          <w:szCs w:val="25"/>
        </w:rPr>
        <w:t>FLYHIGH ENTERPRISES</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D7FC8">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B020BF" w:rsidP="0011530D">
      <w:pPr>
        <w:spacing w:after="0" w:line="240" w:lineRule="auto"/>
        <w:rPr>
          <w:rFonts w:ascii="Tahoma" w:hAnsi="Tahoma" w:cs="Tahoma"/>
          <w:b/>
          <w:sz w:val="25"/>
          <w:szCs w:val="25"/>
        </w:rPr>
      </w:pPr>
      <w:r>
        <w:rPr>
          <w:rFonts w:ascii="Tahoma" w:hAnsi="Tahoma" w:cs="Tahoma"/>
          <w:b/>
          <w:sz w:val="25"/>
          <w:szCs w:val="25"/>
        </w:rPr>
        <w:t>NESBERT CHATIKOBO</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B020BF">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B020BF">
        <w:rPr>
          <w:rFonts w:ascii="Tahoma" w:hAnsi="Tahoma" w:cs="Tahoma"/>
          <w:b/>
          <w:sz w:val="25"/>
          <w:szCs w:val="25"/>
        </w:rPr>
        <w:t>E. Donzvambeva</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B020BF">
        <w:rPr>
          <w:rFonts w:ascii="Tahoma" w:hAnsi="Tahoma" w:cs="Tahoma"/>
          <w:b/>
          <w:sz w:val="25"/>
          <w:szCs w:val="25"/>
        </w:rPr>
        <w:t>r</w:t>
      </w:r>
      <w:r w:rsidR="003102CF" w:rsidRPr="00D95B8F">
        <w:rPr>
          <w:rFonts w:ascii="Tahoma" w:hAnsi="Tahoma" w:cs="Tahoma"/>
          <w:b/>
          <w:sz w:val="25"/>
          <w:szCs w:val="25"/>
        </w:rPr>
        <w:t xml:space="preserve"> </w:t>
      </w:r>
      <w:r w:rsidR="00B020BF">
        <w:rPr>
          <w:rFonts w:ascii="Tahoma" w:hAnsi="Tahoma" w:cs="Tahoma"/>
          <w:b/>
          <w:sz w:val="25"/>
          <w:szCs w:val="25"/>
        </w:rPr>
        <w:t>F</w:t>
      </w:r>
      <w:r w:rsidR="00F11DA5">
        <w:rPr>
          <w:rFonts w:ascii="Tahoma" w:hAnsi="Tahoma" w:cs="Tahoma"/>
          <w:b/>
          <w:sz w:val="25"/>
          <w:szCs w:val="25"/>
        </w:rPr>
        <w:t xml:space="preserve">. </w:t>
      </w:r>
      <w:r w:rsidR="00652B98">
        <w:rPr>
          <w:rFonts w:ascii="Tahoma" w:hAnsi="Tahoma" w:cs="Tahoma"/>
          <w:b/>
          <w:sz w:val="25"/>
          <w:szCs w:val="25"/>
        </w:rPr>
        <w:t>Zi</w:t>
      </w:r>
      <w:r w:rsidR="00ED7590">
        <w:rPr>
          <w:rFonts w:ascii="Tahoma" w:hAnsi="Tahoma" w:cs="Tahoma"/>
          <w:b/>
          <w:sz w:val="25"/>
          <w:szCs w:val="25"/>
        </w:rPr>
        <w:t>manyiwa</w:t>
      </w:r>
      <w:r w:rsidR="00F11DA5">
        <w:rPr>
          <w:rFonts w:ascii="Tahoma" w:hAnsi="Tahoma" w:cs="Tahoma"/>
          <w:b/>
          <w:sz w:val="25"/>
          <w:szCs w:val="25"/>
        </w:rPr>
        <w:t xml:space="preserve"> </w:t>
      </w:r>
      <w:r w:rsidR="0011530D" w:rsidRPr="00D95B8F">
        <w:rPr>
          <w:rFonts w:ascii="Tahoma" w:hAnsi="Tahoma" w:cs="Tahoma"/>
          <w:b/>
          <w:sz w:val="25"/>
          <w:szCs w:val="25"/>
        </w:rPr>
        <w:t>(</w:t>
      </w:r>
      <w:r w:rsidR="00ED7590">
        <w:rPr>
          <w:rFonts w:ascii="Tahoma" w:hAnsi="Tahoma" w:cs="Tahoma"/>
          <w:b/>
          <w:sz w:val="25"/>
          <w:szCs w:val="25"/>
        </w:rPr>
        <w:t>Organising Secretary ZFTU</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7D717D"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4C0E8D" w:rsidRPr="00D95B8F">
        <w:rPr>
          <w:rFonts w:ascii="Tahoma" w:hAnsi="Tahoma" w:cs="Tahoma"/>
          <w:sz w:val="25"/>
          <w:szCs w:val="25"/>
        </w:rPr>
        <w:t xml:space="preserve">This is an appeal against </w:t>
      </w:r>
      <w:r w:rsidR="00C066B8">
        <w:rPr>
          <w:rFonts w:ascii="Tahoma" w:hAnsi="Tahoma" w:cs="Tahoma"/>
          <w:sz w:val="25"/>
          <w:szCs w:val="25"/>
        </w:rPr>
        <w:t>an arbitral award.  The grounds of appeal can be summarized as follows:-</w:t>
      </w:r>
    </w:p>
    <w:p w:rsidR="00C066B8" w:rsidRDefault="00C066B8" w:rsidP="00A42E04">
      <w:pPr>
        <w:spacing w:after="0" w:line="360" w:lineRule="auto"/>
        <w:jc w:val="both"/>
        <w:rPr>
          <w:rFonts w:ascii="Tahoma" w:hAnsi="Tahoma" w:cs="Tahoma"/>
          <w:sz w:val="25"/>
          <w:szCs w:val="25"/>
        </w:rPr>
      </w:pPr>
    </w:p>
    <w:p w:rsidR="00C066B8" w:rsidRDefault="00C066B8" w:rsidP="00C066B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Arbitrator misdirected himself on the law by shifting the burden of proof from Respondent to Appellant.</w:t>
      </w:r>
    </w:p>
    <w:p w:rsidR="00772E0D" w:rsidRDefault="00772E0D" w:rsidP="00772E0D">
      <w:pPr>
        <w:pStyle w:val="ListParagraph"/>
        <w:spacing w:after="0" w:line="240" w:lineRule="auto"/>
        <w:jc w:val="both"/>
        <w:rPr>
          <w:rFonts w:ascii="Tahoma" w:hAnsi="Tahoma" w:cs="Tahoma"/>
          <w:sz w:val="25"/>
          <w:szCs w:val="25"/>
        </w:rPr>
      </w:pPr>
    </w:p>
    <w:p w:rsidR="00C066B8" w:rsidRDefault="00C066B8" w:rsidP="00C066B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Arbitrator erred on a question of law by basing his decision on the parties written submissions without holding an oral hearing.</w:t>
      </w:r>
    </w:p>
    <w:p w:rsidR="00772E0D" w:rsidRPr="00772E0D" w:rsidRDefault="00772E0D" w:rsidP="00772E0D">
      <w:pPr>
        <w:spacing w:after="0" w:line="240" w:lineRule="auto"/>
        <w:jc w:val="both"/>
        <w:rPr>
          <w:rFonts w:ascii="Tahoma" w:hAnsi="Tahoma" w:cs="Tahoma"/>
          <w:sz w:val="25"/>
          <w:szCs w:val="25"/>
        </w:rPr>
      </w:pPr>
    </w:p>
    <w:p w:rsidR="00C066B8" w:rsidRDefault="00C066B8" w:rsidP="00772E0D">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Arbitrator erred in finding that Respondent be paid a gratuity.</w:t>
      </w:r>
    </w:p>
    <w:p w:rsidR="00772E0D" w:rsidRPr="00772E0D" w:rsidRDefault="00772E0D" w:rsidP="00772E0D">
      <w:pPr>
        <w:spacing w:after="0" w:line="240" w:lineRule="auto"/>
        <w:jc w:val="both"/>
        <w:rPr>
          <w:rFonts w:ascii="Tahoma" w:hAnsi="Tahoma" w:cs="Tahoma"/>
          <w:sz w:val="25"/>
          <w:szCs w:val="25"/>
        </w:rPr>
      </w:pPr>
    </w:p>
    <w:p w:rsidR="00C066B8" w:rsidRDefault="00C066B8" w:rsidP="00C066B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Arbitrator misinterpreted Section 125 of the Labour Act.  It does not oblige employers to prove cases for employees.</w:t>
      </w:r>
    </w:p>
    <w:p w:rsidR="00C066B8" w:rsidRDefault="00C066B8" w:rsidP="00C066B8">
      <w:pPr>
        <w:spacing w:after="0" w:line="360" w:lineRule="auto"/>
        <w:jc w:val="both"/>
        <w:rPr>
          <w:rFonts w:ascii="Tahoma" w:hAnsi="Tahoma" w:cs="Tahoma"/>
          <w:sz w:val="25"/>
          <w:szCs w:val="25"/>
        </w:rPr>
      </w:pPr>
    </w:p>
    <w:p w:rsidR="00C066B8" w:rsidRDefault="00C066B8" w:rsidP="00C066B8">
      <w:pPr>
        <w:spacing w:after="0" w:line="360" w:lineRule="auto"/>
        <w:ind w:firstLine="720"/>
        <w:jc w:val="both"/>
        <w:rPr>
          <w:rFonts w:ascii="Tahoma" w:hAnsi="Tahoma" w:cs="Tahoma"/>
          <w:sz w:val="25"/>
          <w:szCs w:val="25"/>
        </w:rPr>
      </w:pPr>
      <w:r>
        <w:rPr>
          <w:rFonts w:ascii="Tahoma" w:hAnsi="Tahoma" w:cs="Tahoma"/>
          <w:sz w:val="25"/>
          <w:szCs w:val="25"/>
        </w:rPr>
        <w:lastRenderedPageBreak/>
        <w:t xml:space="preserve">It is a </w:t>
      </w:r>
      <w:r w:rsidR="00647409">
        <w:rPr>
          <w:rFonts w:ascii="Tahoma" w:hAnsi="Tahoma" w:cs="Tahoma"/>
          <w:sz w:val="25"/>
          <w:szCs w:val="25"/>
        </w:rPr>
        <w:t>well-established</w:t>
      </w:r>
      <w:r>
        <w:rPr>
          <w:rFonts w:ascii="Tahoma" w:hAnsi="Tahoma" w:cs="Tahoma"/>
          <w:sz w:val="25"/>
          <w:szCs w:val="25"/>
        </w:rPr>
        <w:t xml:space="preserve"> principle that he who asserts bears the burden of proof.  In </w:t>
      </w:r>
      <w:proofErr w:type="spellStart"/>
      <w:r>
        <w:rPr>
          <w:rFonts w:ascii="Tahoma" w:hAnsi="Tahoma" w:cs="Tahoma"/>
          <w:sz w:val="25"/>
          <w:szCs w:val="25"/>
        </w:rPr>
        <w:t>casu</w:t>
      </w:r>
      <w:proofErr w:type="spellEnd"/>
      <w:r>
        <w:rPr>
          <w:rFonts w:ascii="Tahoma" w:hAnsi="Tahoma" w:cs="Tahoma"/>
          <w:sz w:val="25"/>
          <w:szCs w:val="25"/>
        </w:rPr>
        <w:t xml:space="preserve">, </w:t>
      </w:r>
      <w:r w:rsidR="00A4393D">
        <w:rPr>
          <w:rFonts w:ascii="Tahoma" w:hAnsi="Tahoma" w:cs="Tahoma"/>
          <w:sz w:val="25"/>
          <w:szCs w:val="25"/>
        </w:rPr>
        <w:t xml:space="preserve">two </w:t>
      </w:r>
      <w:r>
        <w:rPr>
          <w:rFonts w:ascii="Tahoma" w:hAnsi="Tahoma" w:cs="Tahoma"/>
          <w:sz w:val="25"/>
          <w:szCs w:val="25"/>
        </w:rPr>
        <w:t xml:space="preserve">of the Arbitrator’s </w:t>
      </w:r>
      <w:r w:rsidR="00647409">
        <w:rPr>
          <w:rFonts w:ascii="Tahoma" w:hAnsi="Tahoma" w:cs="Tahoma"/>
          <w:sz w:val="25"/>
          <w:szCs w:val="25"/>
        </w:rPr>
        <w:t>terms</w:t>
      </w:r>
      <w:r>
        <w:rPr>
          <w:rFonts w:ascii="Tahoma" w:hAnsi="Tahoma" w:cs="Tahoma"/>
          <w:sz w:val="25"/>
          <w:szCs w:val="25"/>
        </w:rPr>
        <w:t xml:space="preserve"> of reference were to determine whether or not:-</w:t>
      </w:r>
    </w:p>
    <w:p w:rsidR="00C066B8" w:rsidRDefault="00C066B8" w:rsidP="00C066B8">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Respondent was o</w:t>
      </w:r>
      <w:r w:rsidR="00A4393D">
        <w:rPr>
          <w:rFonts w:ascii="Tahoma" w:hAnsi="Tahoma" w:cs="Tahoma"/>
          <w:sz w:val="25"/>
          <w:szCs w:val="25"/>
        </w:rPr>
        <w:t>wed moneys in terminal benefits</w:t>
      </w:r>
      <w:r>
        <w:rPr>
          <w:rFonts w:ascii="Tahoma" w:hAnsi="Tahoma" w:cs="Tahoma"/>
          <w:sz w:val="25"/>
          <w:szCs w:val="25"/>
        </w:rPr>
        <w:t xml:space="preserve"> </w:t>
      </w:r>
    </w:p>
    <w:p w:rsidR="00C066B8" w:rsidRDefault="00C066B8" w:rsidP="00C066B8">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 xml:space="preserve">Respondent was underpaid; </w:t>
      </w:r>
    </w:p>
    <w:p w:rsidR="00C066B8" w:rsidRDefault="00C066B8" w:rsidP="00C066B8">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w:t>
      </w:r>
    </w:p>
    <w:p w:rsidR="00E047C8" w:rsidRDefault="00E047C8" w:rsidP="00C066B8">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w:t>
      </w:r>
    </w:p>
    <w:p w:rsidR="00E047C8" w:rsidRDefault="00E047C8" w:rsidP="00772E0D">
      <w:pPr>
        <w:spacing w:after="0" w:line="240" w:lineRule="auto"/>
        <w:ind w:left="720"/>
        <w:jc w:val="both"/>
        <w:rPr>
          <w:rFonts w:ascii="Tahoma" w:hAnsi="Tahoma" w:cs="Tahoma"/>
          <w:sz w:val="25"/>
          <w:szCs w:val="25"/>
        </w:rPr>
      </w:pPr>
    </w:p>
    <w:p w:rsidR="00A4393D" w:rsidRDefault="00E047C8" w:rsidP="00E047C8">
      <w:pPr>
        <w:spacing w:after="0" w:line="360" w:lineRule="auto"/>
        <w:ind w:firstLine="720"/>
        <w:jc w:val="both"/>
        <w:rPr>
          <w:rFonts w:ascii="Tahoma" w:hAnsi="Tahoma" w:cs="Tahoma"/>
          <w:sz w:val="25"/>
          <w:szCs w:val="25"/>
        </w:rPr>
      </w:pPr>
      <w:r>
        <w:rPr>
          <w:rFonts w:ascii="Tahoma" w:hAnsi="Tahoma" w:cs="Tahoma"/>
          <w:sz w:val="25"/>
          <w:szCs w:val="25"/>
        </w:rPr>
        <w:t>In order to determine these terms, the Arbitrator was enjoined to decide what Respondent was employed as</w:t>
      </w:r>
      <w:r w:rsidR="00A4393D">
        <w:rPr>
          <w:rFonts w:ascii="Tahoma" w:hAnsi="Tahoma" w:cs="Tahoma"/>
          <w:sz w:val="25"/>
          <w:szCs w:val="25"/>
        </w:rPr>
        <w:t xml:space="preserve"> by Appellant.</w:t>
      </w:r>
    </w:p>
    <w:p w:rsidR="00A4393D" w:rsidRDefault="00A4393D" w:rsidP="00A4393D">
      <w:pPr>
        <w:spacing w:after="0" w:line="240" w:lineRule="auto"/>
        <w:ind w:firstLine="720"/>
        <w:jc w:val="both"/>
        <w:rPr>
          <w:rFonts w:ascii="Tahoma" w:hAnsi="Tahoma" w:cs="Tahoma"/>
          <w:sz w:val="25"/>
          <w:szCs w:val="25"/>
        </w:rPr>
      </w:pPr>
    </w:p>
    <w:p w:rsidR="00E047C8" w:rsidRDefault="00A4393D" w:rsidP="00E047C8">
      <w:pPr>
        <w:spacing w:after="0" w:line="360" w:lineRule="auto"/>
        <w:ind w:firstLine="720"/>
        <w:jc w:val="both"/>
        <w:rPr>
          <w:rFonts w:ascii="Tahoma" w:hAnsi="Tahoma" w:cs="Tahoma"/>
          <w:sz w:val="25"/>
          <w:szCs w:val="25"/>
        </w:rPr>
      </w:pPr>
      <w:r>
        <w:rPr>
          <w:rFonts w:ascii="Tahoma" w:hAnsi="Tahoma" w:cs="Tahoma"/>
          <w:sz w:val="25"/>
          <w:szCs w:val="25"/>
        </w:rPr>
        <w:t>It was Respondent’s submission in his claim that he was employed as</w:t>
      </w:r>
      <w:r w:rsidR="00E047C8">
        <w:rPr>
          <w:rFonts w:ascii="Tahoma" w:hAnsi="Tahoma" w:cs="Tahoma"/>
          <w:sz w:val="25"/>
          <w:szCs w:val="25"/>
        </w:rPr>
        <w:t xml:space="preserve"> a </w:t>
      </w:r>
      <w:r w:rsidR="00647409">
        <w:rPr>
          <w:rFonts w:ascii="Tahoma" w:hAnsi="Tahoma" w:cs="Tahoma"/>
          <w:sz w:val="25"/>
          <w:szCs w:val="25"/>
        </w:rPr>
        <w:t>block man</w:t>
      </w:r>
      <w:r w:rsidR="00E047C8">
        <w:rPr>
          <w:rFonts w:ascii="Tahoma" w:hAnsi="Tahoma" w:cs="Tahoma"/>
          <w:sz w:val="25"/>
          <w:szCs w:val="25"/>
        </w:rPr>
        <w:t xml:space="preserve">.  On the other hand, it was Appellant’s submission in opposition that Respondent was employed as a butchery assistant and not </w:t>
      </w:r>
      <w:r w:rsidR="00647409">
        <w:rPr>
          <w:rFonts w:ascii="Tahoma" w:hAnsi="Tahoma" w:cs="Tahoma"/>
          <w:sz w:val="25"/>
          <w:szCs w:val="25"/>
        </w:rPr>
        <w:t>block man</w:t>
      </w:r>
      <w:r w:rsidR="00E047C8">
        <w:rPr>
          <w:rFonts w:ascii="Tahoma" w:hAnsi="Tahoma" w:cs="Tahoma"/>
          <w:sz w:val="25"/>
          <w:szCs w:val="25"/>
        </w:rPr>
        <w:t>.</w:t>
      </w:r>
    </w:p>
    <w:p w:rsidR="00E047C8" w:rsidRDefault="00E047C8" w:rsidP="00772E0D">
      <w:pPr>
        <w:spacing w:after="0" w:line="240" w:lineRule="auto"/>
        <w:ind w:firstLine="720"/>
        <w:jc w:val="both"/>
        <w:rPr>
          <w:rFonts w:ascii="Tahoma" w:hAnsi="Tahoma" w:cs="Tahoma"/>
          <w:sz w:val="25"/>
          <w:szCs w:val="25"/>
        </w:rPr>
      </w:pPr>
    </w:p>
    <w:p w:rsidR="00E047C8" w:rsidRDefault="00E047C8" w:rsidP="00E047C8">
      <w:pPr>
        <w:spacing w:after="0" w:line="360" w:lineRule="auto"/>
        <w:ind w:firstLine="720"/>
        <w:jc w:val="both"/>
        <w:rPr>
          <w:rFonts w:ascii="Tahoma" w:hAnsi="Tahoma" w:cs="Tahoma"/>
          <w:sz w:val="25"/>
          <w:szCs w:val="25"/>
        </w:rPr>
      </w:pPr>
      <w:r>
        <w:rPr>
          <w:rFonts w:ascii="Tahoma" w:hAnsi="Tahoma" w:cs="Tahoma"/>
          <w:sz w:val="25"/>
          <w:szCs w:val="25"/>
        </w:rPr>
        <w:t xml:space="preserve">It was therefore </w:t>
      </w:r>
      <w:r w:rsidR="00647409">
        <w:rPr>
          <w:rFonts w:ascii="Tahoma" w:hAnsi="Tahoma" w:cs="Tahoma"/>
          <w:sz w:val="25"/>
          <w:szCs w:val="25"/>
        </w:rPr>
        <w:t>incumbent</w:t>
      </w:r>
      <w:r>
        <w:rPr>
          <w:rFonts w:ascii="Tahoma" w:hAnsi="Tahoma" w:cs="Tahoma"/>
          <w:sz w:val="25"/>
          <w:szCs w:val="25"/>
        </w:rPr>
        <w:t xml:space="preserve"> upon Respondent to prove that he was a </w:t>
      </w:r>
      <w:r w:rsidR="00647409">
        <w:rPr>
          <w:rFonts w:ascii="Tahoma" w:hAnsi="Tahoma" w:cs="Tahoma"/>
          <w:sz w:val="25"/>
          <w:szCs w:val="25"/>
        </w:rPr>
        <w:t>block man</w:t>
      </w:r>
      <w:r>
        <w:rPr>
          <w:rFonts w:ascii="Tahoma" w:hAnsi="Tahoma" w:cs="Tahoma"/>
          <w:sz w:val="25"/>
          <w:szCs w:val="25"/>
        </w:rPr>
        <w:t>.  In deciding this term, the Arbitrator resorted to Section 125 of the Labour Act [</w:t>
      </w:r>
      <w:r>
        <w:rPr>
          <w:rFonts w:ascii="Tahoma" w:hAnsi="Tahoma" w:cs="Tahoma"/>
          <w:i/>
          <w:sz w:val="25"/>
          <w:szCs w:val="25"/>
        </w:rPr>
        <w:t>Chapter 28:01</w:t>
      </w:r>
      <w:r>
        <w:rPr>
          <w:rFonts w:ascii="Tahoma" w:hAnsi="Tahoma" w:cs="Tahoma"/>
          <w:sz w:val="25"/>
          <w:szCs w:val="25"/>
        </w:rPr>
        <w:t>] which obliges an employer to keep records.  The Arbitrator opined that:-</w:t>
      </w:r>
    </w:p>
    <w:p w:rsidR="003C429D" w:rsidRDefault="003C429D" w:rsidP="00772E0D">
      <w:pPr>
        <w:spacing w:after="0" w:line="240" w:lineRule="auto"/>
        <w:ind w:firstLine="720"/>
        <w:jc w:val="both"/>
        <w:rPr>
          <w:rFonts w:ascii="Tahoma" w:hAnsi="Tahoma" w:cs="Tahoma"/>
          <w:sz w:val="25"/>
          <w:szCs w:val="25"/>
        </w:rPr>
      </w:pPr>
    </w:p>
    <w:p w:rsidR="003C429D" w:rsidRPr="00441E39" w:rsidRDefault="003C429D" w:rsidP="003C429D">
      <w:pPr>
        <w:spacing w:after="0" w:line="360" w:lineRule="auto"/>
        <w:ind w:left="720"/>
        <w:jc w:val="both"/>
        <w:rPr>
          <w:rFonts w:ascii="Times New Roman" w:hAnsi="Times New Roman" w:cs="Times New Roman"/>
          <w:b/>
          <w:i/>
          <w:sz w:val="24"/>
          <w:szCs w:val="24"/>
        </w:rPr>
      </w:pPr>
      <w:r w:rsidRPr="00441E39">
        <w:rPr>
          <w:rFonts w:ascii="Times New Roman" w:hAnsi="Times New Roman" w:cs="Times New Roman"/>
          <w:b/>
          <w:i/>
          <w:sz w:val="24"/>
          <w:szCs w:val="24"/>
        </w:rPr>
        <w:t>“</w:t>
      </w:r>
      <w:proofErr w:type="gramStart"/>
      <w:r w:rsidRPr="00441E39">
        <w:rPr>
          <w:rFonts w:ascii="Times New Roman" w:hAnsi="Times New Roman" w:cs="Times New Roman"/>
          <w:b/>
          <w:i/>
          <w:sz w:val="24"/>
          <w:szCs w:val="24"/>
        </w:rPr>
        <w:t>what</w:t>
      </w:r>
      <w:proofErr w:type="gramEnd"/>
      <w:r w:rsidRPr="00441E39">
        <w:rPr>
          <w:rFonts w:ascii="Times New Roman" w:hAnsi="Times New Roman" w:cs="Times New Roman"/>
          <w:b/>
          <w:i/>
          <w:sz w:val="24"/>
          <w:szCs w:val="24"/>
        </w:rPr>
        <w:t xml:space="preserve"> the Respondent ought to have done was just to pull out the documents, in the form of salary payslips or contracts of employment to prove claimant’s job title…</w:t>
      </w:r>
      <w:r w:rsidR="00A4393D">
        <w:rPr>
          <w:rFonts w:ascii="Times New Roman" w:hAnsi="Times New Roman" w:cs="Times New Roman"/>
          <w:b/>
          <w:i/>
          <w:sz w:val="24"/>
          <w:szCs w:val="24"/>
        </w:rPr>
        <w:t>….</w:t>
      </w:r>
    </w:p>
    <w:p w:rsidR="003C429D" w:rsidRPr="00C01364" w:rsidRDefault="003C429D" w:rsidP="00772E0D">
      <w:pPr>
        <w:spacing w:after="0" w:line="240" w:lineRule="auto"/>
        <w:ind w:firstLine="720"/>
        <w:jc w:val="both"/>
        <w:rPr>
          <w:rFonts w:ascii="Times New Roman" w:hAnsi="Times New Roman" w:cs="Times New Roman"/>
          <w:b/>
          <w:i/>
          <w:sz w:val="24"/>
          <w:szCs w:val="24"/>
        </w:rPr>
      </w:pPr>
    </w:p>
    <w:p w:rsidR="003C429D" w:rsidRPr="00C01364" w:rsidRDefault="003C429D" w:rsidP="003C429D">
      <w:pPr>
        <w:spacing w:after="0" w:line="360" w:lineRule="auto"/>
        <w:ind w:left="720" w:firstLine="720"/>
        <w:jc w:val="both"/>
        <w:rPr>
          <w:rFonts w:ascii="Times New Roman" w:hAnsi="Times New Roman" w:cs="Times New Roman"/>
          <w:b/>
          <w:i/>
          <w:sz w:val="24"/>
          <w:szCs w:val="24"/>
        </w:rPr>
      </w:pPr>
      <w:r w:rsidRPr="00C01364">
        <w:rPr>
          <w:rFonts w:ascii="Times New Roman" w:hAnsi="Times New Roman" w:cs="Times New Roman"/>
          <w:b/>
          <w:i/>
          <w:sz w:val="24"/>
          <w:szCs w:val="24"/>
        </w:rPr>
        <w:t>This was not done I therefore find favour with claimant’s submissions pertaining to his job title and what he was earning or supposed to earn.”</w:t>
      </w:r>
    </w:p>
    <w:p w:rsidR="003C429D" w:rsidRPr="00C01364" w:rsidRDefault="003C429D" w:rsidP="00772E0D">
      <w:pPr>
        <w:spacing w:after="0" w:line="240" w:lineRule="auto"/>
        <w:jc w:val="both"/>
        <w:rPr>
          <w:rFonts w:ascii="Times New Roman" w:hAnsi="Times New Roman" w:cs="Times New Roman"/>
          <w:b/>
          <w:i/>
          <w:sz w:val="24"/>
          <w:szCs w:val="24"/>
        </w:rPr>
      </w:pPr>
    </w:p>
    <w:p w:rsidR="003C429D" w:rsidRDefault="003C429D" w:rsidP="003C429D">
      <w:pPr>
        <w:spacing w:after="0" w:line="360" w:lineRule="auto"/>
        <w:jc w:val="both"/>
        <w:rPr>
          <w:rFonts w:ascii="Tahoma" w:hAnsi="Tahoma" w:cs="Tahoma"/>
          <w:sz w:val="25"/>
          <w:szCs w:val="25"/>
        </w:rPr>
      </w:pPr>
      <w:r w:rsidRPr="00D95B8F">
        <w:rPr>
          <w:rFonts w:ascii="Tahoma" w:hAnsi="Tahoma" w:cs="Tahoma"/>
          <w:sz w:val="25"/>
          <w:szCs w:val="25"/>
        </w:rPr>
        <w:tab/>
      </w:r>
      <w:r>
        <w:rPr>
          <w:rFonts w:ascii="Tahoma" w:hAnsi="Tahoma" w:cs="Tahoma"/>
          <w:sz w:val="25"/>
          <w:szCs w:val="25"/>
        </w:rPr>
        <w:t xml:space="preserve">On the basis of the above, the Arbitrator ruled that claimant was employed as a </w:t>
      </w:r>
      <w:r w:rsidR="00647409">
        <w:rPr>
          <w:rFonts w:ascii="Tahoma" w:hAnsi="Tahoma" w:cs="Tahoma"/>
          <w:sz w:val="25"/>
          <w:szCs w:val="25"/>
        </w:rPr>
        <w:t>block man</w:t>
      </w:r>
      <w:r>
        <w:rPr>
          <w:rFonts w:ascii="Tahoma" w:hAnsi="Tahoma" w:cs="Tahoma"/>
          <w:sz w:val="25"/>
          <w:szCs w:val="25"/>
        </w:rPr>
        <w:t xml:space="preserve"> and that he was underpaid.</w:t>
      </w:r>
    </w:p>
    <w:p w:rsidR="003C429D" w:rsidRDefault="003C429D" w:rsidP="00772E0D">
      <w:pPr>
        <w:spacing w:after="0" w:line="240" w:lineRule="auto"/>
        <w:jc w:val="both"/>
        <w:rPr>
          <w:rFonts w:ascii="Tahoma" w:hAnsi="Tahoma" w:cs="Tahoma"/>
          <w:sz w:val="25"/>
          <w:szCs w:val="25"/>
        </w:rPr>
      </w:pPr>
    </w:p>
    <w:p w:rsidR="003C429D" w:rsidRDefault="003C429D" w:rsidP="003C429D">
      <w:pPr>
        <w:spacing w:after="0" w:line="360" w:lineRule="auto"/>
        <w:jc w:val="both"/>
        <w:rPr>
          <w:rFonts w:ascii="Tahoma" w:hAnsi="Tahoma" w:cs="Tahoma"/>
          <w:sz w:val="25"/>
          <w:szCs w:val="25"/>
        </w:rPr>
      </w:pPr>
      <w:r>
        <w:rPr>
          <w:rFonts w:ascii="Tahoma" w:hAnsi="Tahoma" w:cs="Tahoma"/>
          <w:sz w:val="25"/>
          <w:szCs w:val="25"/>
        </w:rPr>
        <w:tab/>
        <w:t xml:space="preserve">It is clear from the Arbitrator’s observation that the burden of proof was shifted from Respondent to the Appellant.  I find that this was a misdirection on the part of the Arbitrator.  It was Respondent’s obligation to adduce evidence to prove his claim that he was a </w:t>
      </w:r>
      <w:r w:rsidR="00647409">
        <w:rPr>
          <w:rFonts w:ascii="Tahoma" w:hAnsi="Tahoma" w:cs="Tahoma"/>
          <w:sz w:val="25"/>
          <w:szCs w:val="25"/>
        </w:rPr>
        <w:t>block man</w:t>
      </w:r>
      <w:r>
        <w:rPr>
          <w:rFonts w:ascii="Tahoma" w:hAnsi="Tahoma" w:cs="Tahoma"/>
          <w:sz w:val="25"/>
          <w:szCs w:val="25"/>
        </w:rPr>
        <w:t xml:space="preserve">.  The same payslips Arbitrator wanted </w:t>
      </w:r>
      <w:r>
        <w:rPr>
          <w:rFonts w:ascii="Tahoma" w:hAnsi="Tahoma" w:cs="Tahoma"/>
          <w:sz w:val="25"/>
          <w:szCs w:val="25"/>
        </w:rPr>
        <w:lastRenderedPageBreak/>
        <w:t xml:space="preserve">Appellant to produce should have been produced by Respondent as it is expected </w:t>
      </w:r>
      <w:r w:rsidR="00A4393D">
        <w:rPr>
          <w:rFonts w:ascii="Tahoma" w:hAnsi="Tahoma" w:cs="Tahoma"/>
          <w:sz w:val="25"/>
          <w:szCs w:val="25"/>
        </w:rPr>
        <w:t>that each party</w:t>
      </w:r>
      <w:r>
        <w:rPr>
          <w:rFonts w:ascii="Tahoma" w:hAnsi="Tahoma" w:cs="Tahoma"/>
          <w:sz w:val="25"/>
          <w:szCs w:val="25"/>
        </w:rPr>
        <w:t xml:space="preserve"> retain</w:t>
      </w:r>
      <w:r w:rsidR="00A4393D">
        <w:rPr>
          <w:rFonts w:ascii="Tahoma" w:hAnsi="Tahoma" w:cs="Tahoma"/>
          <w:sz w:val="25"/>
          <w:szCs w:val="25"/>
        </w:rPr>
        <w:t>s</w:t>
      </w:r>
      <w:r>
        <w:rPr>
          <w:rFonts w:ascii="Tahoma" w:hAnsi="Tahoma" w:cs="Tahoma"/>
          <w:sz w:val="25"/>
          <w:szCs w:val="25"/>
        </w:rPr>
        <w:t xml:space="preserve"> their own copies.</w:t>
      </w:r>
    </w:p>
    <w:p w:rsidR="00772E0D" w:rsidRDefault="003C429D" w:rsidP="00A4393D">
      <w:pPr>
        <w:spacing w:after="0" w:line="240" w:lineRule="auto"/>
        <w:jc w:val="both"/>
        <w:rPr>
          <w:rFonts w:ascii="Tahoma" w:hAnsi="Tahoma" w:cs="Tahoma"/>
          <w:sz w:val="25"/>
          <w:szCs w:val="25"/>
        </w:rPr>
      </w:pPr>
      <w:r>
        <w:rPr>
          <w:rFonts w:ascii="Tahoma" w:hAnsi="Tahoma" w:cs="Tahoma"/>
          <w:sz w:val="25"/>
          <w:szCs w:val="25"/>
        </w:rPr>
        <w:tab/>
      </w:r>
    </w:p>
    <w:p w:rsidR="003C429D" w:rsidRDefault="003C429D" w:rsidP="00772E0D">
      <w:pPr>
        <w:spacing w:after="0" w:line="360" w:lineRule="auto"/>
        <w:ind w:firstLine="720"/>
        <w:jc w:val="both"/>
        <w:rPr>
          <w:rFonts w:ascii="Tahoma" w:hAnsi="Tahoma" w:cs="Tahoma"/>
          <w:sz w:val="25"/>
          <w:szCs w:val="25"/>
        </w:rPr>
      </w:pPr>
      <w:r>
        <w:rPr>
          <w:rFonts w:ascii="Tahoma" w:hAnsi="Tahoma" w:cs="Tahoma"/>
          <w:sz w:val="25"/>
          <w:szCs w:val="25"/>
        </w:rPr>
        <w:t xml:space="preserve">I find support from the case of </w:t>
      </w:r>
    </w:p>
    <w:p w:rsidR="003C429D" w:rsidRDefault="003C429D" w:rsidP="003C429D">
      <w:pPr>
        <w:spacing w:after="0" w:line="240" w:lineRule="auto"/>
        <w:jc w:val="both"/>
        <w:rPr>
          <w:rFonts w:ascii="Tahoma" w:hAnsi="Tahoma" w:cs="Tahoma"/>
          <w:sz w:val="25"/>
          <w:szCs w:val="25"/>
        </w:rPr>
      </w:pPr>
    </w:p>
    <w:p w:rsidR="003C429D" w:rsidRDefault="003C429D" w:rsidP="003C429D">
      <w:pPr>
        <w:spacing w:after="0" w:line="360" w:lineRule="auto"/>
        <w:jc w:val="both"/>
        <w:rPr>
          <w:rFonts w:ascii="Tahoma" w:hAnsi="Tahoma" w:cs="Tahoma"/>
          <w:b/>
          <w:sz w:val="25"/>
          <w:szCs w:val="25"/>
        </w:rPr>
      </w:pPr>
      <w:r>
        <w:rPr>
          <w:rFonts w:ascii="Tahoma" w:hAnsi="Tahoma" w:cs="Tahoma"/>
          <w:sz w:val="25"/>
          <w:szCs w:val="25"/>
        </w:rPr>
        <w:tab/>
      </w:r>
      <w:r>
        <w:rPr>
          <w:rFonts w:ascii="Tahoma" w:hAnsi="Tahoma" w:cs="Tahoma"/>
          <w:b/>
          <w:sz w:val="25"/>
          <w:szCs w:val="25"/>
        </w:rPr>
        <w:t>FIRST MUTUAL LIFE vs JACKSON MUZIVI SC 9/07</w:t>
      </w:r>
    </w:p>
    <w:p w:rsidR="003C429D" w:rsidRDefault="003C429D" w:rsidP="003C429D">
      <w:pPr>
        <w:spacing w:after="0" w:line="240" w:lineRule="auto"/>
        <w:jc w:val="both"/>
        <w:rPr>
          <w:rFonts w:ascii="Tahoma" w:hAnsi="Tahoma" w:cs="Tahoma"/>
          <w:b/>
          <w:sz w:val="25"/>
          <w:szCs w:val="25"/>
        </w:rPr>
      </w:pPr>
      <w:r>
        <w:rPr>
          <w:rFonts w:ascii="Tahoma" w:hAnsi="Tahoma" w:cs="Tahoma"/>
          <w:b/>
          <w:sz w:val="25"/>
          <w:szCs w:val="25"/>
        </w:rPr>
        <w:t>.</w:t>
      </w:r>
    </w:p>
    <w:p w:rsidR="003C429D" w:rsidRDefault="003C429D" w:rsidP="003C429D">
      <w:pPr>
        <w:spacing w:after="0" w:line="360" w:lineRule="auto"/>
        <w:jc w:val="both"/>
        <w:rPr>
          <w:rFonts w:ascii="Tahoma" w:hAnsi="Tahoma" w:cs="Tahoma"/>
          <w:sz w:val="25"/>
          <w:szCs w:val="25"/>
        </w:rPr>
      </w:pPr>
      <w:r>
        <w:rPr>
          <w:rFonts w:ascii="Tahoma" w:hAnsi="Tahoma" w:cs="Tahoma"/>
          <w:sz w:val="25"/>
          <w:szCs w:val="25"/>
        </w:rPr>
        <w:t>CHEDA JA (</w:t>
      </w:r>
      <w:r w:rsidR="003674D7">
        <w:rPr>
          <w:rFonts w:ascii="Tahoma" w:hAnsi="Tahoma" w:cs="Tahoma"/>
          <w:sz w:val="25"/>
          <w:szCs w:val="25"/>
        </w:rPr>
        <w:t>as he then was) had this to say at page 5 of the cyclostyled judgment</w:t>
      </w:r>
    </w:p>
    <w:p w:rsidR="00772E0D" w:rsidRDefault="00772E0D" w:rsidP="00772E0D">
      <w:pPr>
        <w:spacing w:after="0" w:line="240" w:lineRule="auto"/>
        <w:jc w:val="both"/>
        <w:rPr>
          <w:rFonts w:ascii="Tahoma" w:hAnsi="Tahoma" w:cs="Tahoma"/>
          <w:sz w:val="25"/>
          <w:szCs w:val="25"/>
        </w:rPr>
      </w:pPr>
    </w:p>
    <w:p w:rsidR="003674D7" w:rsidRPr="003674D7" w:rsidRDefault="003674D7" w:rsidP="003674D7">
      <w:pPr>
        <w:spacing w:after="0" w:line="360" w:lineRule="auto"/>
        <w:ind w:left="720"/>
        <w:jc w:val="both"/>
        <w:rPr>
          <w:rFonts w:ascii="Times New Roman" w:hAnsi="Times New Roman" w:cs="Times New Roman"/>
          <w:b/>
          <w:i/>
          <w:sz w:val="24"/>
          <w:szCs w:val="24"/>
        </w:rPr>
      </w:pPr>
      <w:r w:rsidRPr="003674D7">
        <w:rPr>
          <w:rFonts w:ascii="Times New Roman" w:hAnsi="Times New Roman" w:cs="Times New Roman"/>
          <w:b/>
          <w:i/>
          <w:sz w:val="24"/>
          <w:szCs w:val="24"/>
        </w:rPr>
        <w:t xml:space="preserve">“The suggestion that the employer failed or refused to furnish the respondent with the appropriate salary scale suggests a wrong approach to the issue. </w:t>
      </w:r>
    </w:p>
    <w:p w:rsidR="003674D7" w:rsidRPr="00A4393D" w:rsidRDefault="003674D7" w:rsidP="00647409">
      <w:pPr>
        <w:spacing w:after="0" w:line="240" w:lineRule="auto"/>
        <w:jc w:val="both"/>
        <w:rPr>
          <w:rFonts w:ascii="Times New Roman" w:hAnsi="Times New Roman" w:cs="Times New Roman"/>
          <w:b/>
          <w:i/>
          <w:sz w:val="16"/>
          <w:szCs w:val="16"/>
        </w:rPr>
      </w:pPr>
    </w:p>
    <w:p w:rsidR="003674D7" w:rsidRPr="003674D7" w:rsidRDefault="003674D7" w:rsidP="003674D7">
      <w:pPr>
        <w:spacing w:after="0" w:line="360" w:lineRule="auto"/>
        <w:ind w:firstLine="720"/>
        <w:jc w:val="both"/>
        <w:rPr>
          <w:rFonts w:ascii="Times New Roman" w:hAnsi="Times New Roman" w:cs="Times New Roman"/>
          <w:b/>
          <w:i/>
          <w:sz w:val="24"/>
          <w:szCs w:val="24"/>
        </w:rPr>
      </w:pPr>
      <w:r w:rsidRPr="003674D7">
        <w:rPr>
          <w:rFonts w:ascii="Times New Roman" w:hAnsi="Times New Roman" w:cs="Times New Roman"/>
          <w:b/>
          <w:i/>
          <w:sz w:val="24"/>
          <w:szCs w:val="24"/>
        </w:rPr>
        <w:t>It is the respondent who had the onus to prove his claim.</w:t>
      </w:r>
    </w:p>
    <w:p w:rsidR="00A4393D" w:rsidRPr="00A4393D" w:rsidRDefault="00A4393D" w:rsidP="00A4393D">
      <w:pPr>
        <w:spacing w:after="0" w:line="240" w:lineRule="auto"/>
        <w:jc w:val="both"/>
        <w:rPr>
          <w:rFonts w:ascii="Times New Roman" w:hAnsi="Times New Roman" w:cs="Times New Roman"/>
          <w:b/>
          <w:i/>
          <w:sz w:val="16"/>
          <w:szCs w:val="16"/>
        </w:rPr>
      </w:pPr>
    </w:p>
    <w:p w:rsidR="003674D7" w:rsidRPr="003674D7" w:rsidRDefault="003674D7" w:rsidP="003674D7">
      <w:pPr>
        <w:spacing w:after="0" w:line="360" w:lineRule="auto"/>
        <w:ind w:left="720"/>
        <w:jc w:val="both"/>
        <w:rPr>
          <w:rFonts w:ascii="Times New Roman" w:hAnsi="Times New Roman" w:cs="Times New Roman"/>
          <w:b/>
          <w:i/>
          <w:sz w:val="24"/>
          <w:szCs w:val="24"/>
        </w:rPr>
      </w:pPr>
      <w:r w:rsidRPr="003674D7">
        <w:rPr>
          <w:rFonts w:ascii="Times New Roman" w:hAnsi="Times New Roman" w:cs="Times New Roman"/>
          <w:b/>
          <w:i/>
          <w:sz w:val="24"/>
          <w:szCs w:val="24"/>
        </w:rPr>
        <w:t xml:space="preserve">If he was dismissed when he was in a certain grade, it was for him to tell the court what salary scale applied to him at the time of his dismissal. </w:t>
      </w:r>
    </w:p>
    <w:p w:rsidR="00A4393D" w:rsidRPr="00A4393D" w:rsidRDefault="00A4393D" w:rsidP="00A4393D">
      <w:pPr>
        <w:spacing w:after="0" w:line="240" w:lineRule="auto"/>
        <w:jc w:val="both"/>
        <w:rPr>
          <w:rFonts w:ascii="Times New Roman" w:hAnsi="Times New Roman" w:cs="Times New Roman"/>
          <w:b/>
          <w:i/>
          <w:sz w:val="16"/>
          <w:szCs w:val="16"/>
        </w:rPr>
      </w:pPr>
    </w:p>
    <w:p w:rsidR="003674D7" w:rsidRPr="003674D7" w:rsidRDefault="003674D7" w:rsidP="003674D7">
      <w:pPr>
        <w:spacing w:after="0" w:line="360" w:lineRule="auto"/>
        <w:ind w:left="720"/>
        <w:jc w:val="both"/>
        <w:rPr>
          <w:rFonts w:ascii="Times New Roman" w:hAnsi="Times New Roman" w:cs="Times New Roman"/>
          <w:b/>
          <w:i/>
          <w:sz w:val="24"/>
          <w:szCs w:val="24"/>
        </w:rPr>
      </w:pPr>
      <w:r w:rsidRPr="003674D7">
        <w:rPr>
          <w:rFonts w:ascii="Times New Roman" w:hAnsi="Times New Roman" w:cs="Times New Roman"/>
          <w:b/>
          <w:i/>
          <w:sz w:val="24"/>
          <w:szCs w:val="24"/>
        </w:rPr>
        <w:t xml:space="preserve">He could not just claim that he was in a certain grade whose salary scale he did not know. </w:t>
      </w:r>
    </w:p>
    <w:p w:rsidR="00A4393D" w:rsidRPr="00A4393D" w:rsidRDefault="00A4393D" w:rsidP="00A4393D">
      <w:pPr>
        <w:spacing w:after="0" w:line="240" w:lineRule="auto"/>
        <w:jc w:val="both"/>
        <w:rPr>
          <w:rFonts w:ascii="Times New Roman" w:hAnsi="Times New Roman" w:cs="Times New Roman"/>
          <w:b/>
          <w:i/>
          <w:sz w:val="16"/>
          <w:szCs w:val="16"/>
        </w:rPr>
      </w:pPr>
    </w:p>
    <w:p w:rsidR="003674D7" w:rsidRPr="003674D7" w:rsidRDefault="003674D7" w:rsidP="003674D7">
      <w:pPr>
        <w:spacing w:after="0" w:line="360" w:lineRule="auto"/>
        <w:ind w:firstLine="720"/>
        <w:jc w:val="both"/>
        <w:rPr>
          <w:rFonts w:ascii="Times New Roman" w:hAnsi="Times New Roman" w:cs="Times New Roman"/>
          <w:b/>
          <w:i/>
          <w:sz w:val="24"/>
          <w:szCs w:val="24"/>
        </w:rPr>
      </w:pPr>
      <w:r w:rsidRPr="003674D7">
        <w:rPr>
          <w:rFonts w:ascii="Times New Roman" w:hAnsi="Times New Roman" w:cs="Times New Roman"/>
          <w:b/>
          <w:i/>
          <w:sz w:val="24"/>
          <w:szCs w:val="24"/>
        </w:rPr>
        <w:t>This would suggest that he did not know what he was claiming.”</w:t>
      </w:r>
    </w:p>
    <w:p w:rsidR="003C429D" w:rsidRDefault="003C429D" w:rsidP="00A4393D">
      <w:pPr>
        <w:spacing w:after="0" w:line="240" w:lineRule="auto"/>
        <w:jc w:val="both"/>
        <w:rPr>
          <w:rFonts w:ascii="Tahoma" w:hAnsi="Tahoma" w:cs="Tahoma"/>
          <w:sz w:val="25"/>
          <w:szCs w:val="25"/>
        </w:rPr>
      </w:pPr>
    </w:p>
    <w:p w:rsidR="003674D7" w:rsidRDefault="003674D7" w:rsidP="003C429D">
      <w:pPr>
        <w:spacing w:after="0" w:line="360" w:lineRule="auto"/>
        <w:jc w:val="both"/>
        <w:rPr>
          <w:rFonts w:ascii="Tahoma" w:hAnsi="Tahoma" w:cs="Tahoma"/>
          <w:sz w:val="25"/>
          <w:szCs w:val="25"/>
        </w:rPr>
      </w:pPr>
      <w:r>
        <w:rPr>
          <w:rFonts w:ascii="Tahoma" w:hAnsi="Tahoma" w:cs="Tahoma"/>
          <w:sz w:val="25"/>
          <w:szCs w:val="25"/>
        </w:rPr>
        <w:tab/>
      </w:r>
      <w:r w:rsidR="00647409">
        <w:rPr>
          <w:rFonts w:ascii="Tahoma" w:hAnsi="Tahoma" w:cs="Tahoma"/>
          <w:sz w:val="25"/>
          <w:szCs w:val="25"/>
        </w:rPr>
        <w:t>Having found that the Arbitrator erred in shifting the burden of proof on to Appellant, it therefore follows that Responde</w:t>
      </w:r>
      <w:r w:rsidR="00A4393D">
        <w:rPr>
          <w:rFonts w:ascii="Tahoma" w:hAnsi="Tahoma" w:cs="Tahoma"/>
          <w:sz w:val="25"/>
          <w:szCs w:val="25"/>
        </w:rPr>
        <w:t xml:space="preserve">nt did not prove his </w:t>
      </w:r>
      <w:proofErr w:type="gramStart"/>
      <w:r w:rsidR="00A4393D">
        <w:rPr>
          <w:rFonts w:ascii="Tahoma" w:hAnsi="Tahoma" w:cs="Tahoma"/>
          <w:sz w:val="25"/>
          <w:szCs w:val="25"/>
        </w:rPr>
        <w:t>claim,</w:t>
      </w:r>
      <w:proofErr w:type="gramEnd"/>
      <w:r w:rsidR="00647409">
        <w:rPr>
          <w:rFonts w:ascii="Tahoma" w:hAnsi="Tahoma" w:cs="Tahoma"/>
          <w:sz w:val="25"/>
          <w:szCs w:val="25"/>
        </w:rPr>
        <w:t xml:space="preserve"> the Arbitrator’s finding that Respondent was a block man, that he was entitled to wages as</w:t>
      </w:r>
      <w:r w:rsidR="00A4393D">
        <w:rPr>
          <w:rFonts w:ascii="Tahoma" w:hAnsi="Tahoma" w:cs="Tahoma"/>
          <w:sz w:val="25"/>
          <w:szCs w:val="25"/>
        </w:rPr>
        <w:t xml:space="preserve"> a blo</w:t>
      </w:r>
      <w:r w:rsidR="00647409">
        <w:rPr>
          <w:rFonts w:ascii="Tahoma" w:hAnsi="Tahoma" w:cs="Tahoma"/>
          <w:sz w:val="25"/>
          <w:szCs w:val="25"/>
        </w:rPr>
        <w:t>ck</w:t>
      </w:r>
      <w:r w:rsidR="00A4393D">
        <w:rPr>
          <w:rFonts w:ascii="Tahoma" w:hAnsi="Tahoma" w:cs="Tahoma"/>
          <w:sz w:val="25"/>
          <w:szCs w:val="25"/>
        </w:rPr>
        <w:t xml:space="preserve"> </w:t>
      </w:r>
      <w:r w:rsidR="00647409">
        <w:rPr>
          <w:rFonts w:ascii="Tahoma" w:hAnsi="Tahoma" w:cs="Tahoma"/>
          <w:sz w:val="25"/>
          <w:szCs w:val="25"/>
        </w:rPr>
        <w:t xml:space="preserve">man and was under paid, cannot be allowed to stand. </w:t>
      </w:r>
    </w:p>
    <w:p w:rsidR="003674D7" w:rsidRDefault="003674D7" w:rsidP="00A4393D">
      <w:pPr>
        <w:spacing w:after="0" w:line="240" w:lineRule="auto"/>
        <w:jc w:val="both"/>
        <w:rPr>
          <w:rFonts w:ascii="Tahoma" w:hAnsi="Tahoma" w:cs="Tahoma"/>
          <w:sz w:val="25"/>
          <w:szCs w:val="25"/>
        </w:rPr>
      </w:pPr>
    </w:p>
    <w:p w:rsidR="003674D7" w:rsidRDefault="003674D7" w:rsidP="003674D7">
      <w:pPr>
        <w:spacing w:after="0" w:line="360" w:lineRule="auto"/>
        <w:ind w:firstLine="720"/>
        <w:jc w:val="both"/>
        <w:rPr>
          <w:rFonts w:ascii="Tahoma" w:hAnsi="Tahoma" w:cs="Tahoma"/>
          <w:sz w:val="25"/>
          <w:szCs w:val="25"/>
        </w:rPr>
      </w:pPr>
      <w:r>
        <w:rPr>
          <w:rFonts w:ascii="Tahoma" w:hAnsi="Tahoma" w:cs="Tahoma"/>
          <w:sz w:val="25"/>
          <w:szCs w:val="25"/>
        </w:rPr>
        <w:t>The claim for cash in lieu of leave also suffers the sa</w:t>
      </w:r>
      <w:r w:rsidR="00A4393D">
        <w:rPr>
          <w:rFonts w:ascii="Tahoma" w:hAnsi="Tahoma" w:cs="Tahoma"/>
          <w:sz w:val="25"/>
          <w:szCs w:val="25"/>
        </w:rPr>
        <w:t>me fate.   Except for his mere s</w:t>
      </w:r>
      <w:r>
        <w:rPr>
          <w:rFonts w:ascii="Tahoma" w:hAnsi="Tahoma" w:cs="Tahoma"/>
          <w:sz w:val="25"/>
          <w:szCs w:val="25"/>
        </w:rPr>
        <w:t>ay so, which was challenged, Respondent did not prove this claim.  The amount having been based on a Block</w:t>
      </w:r>
      <w:r w:rsidR="00647409">
        <w:rPr>
          <w:rFonts w:ascii="Tahoma" w:hAnsi="Tahoma" w:cs="Tahoma"/>
          <w:sz w:val="25"/>
          <w:szCs w:val="25"/>
        </w:rPr>
        <w:t xml:space="preserve"> </w:t>
      </w:r>
      <w:r>
        <w:rPr>
          <w:rFonts w:ascii="Tahoma" w:hAnsi="Tahoma" w:cs="Tahoma"/>
          <w:sz w:val="25"/>
          <w:szCs w:val="25"/>
        </w:rPr>
        <w:t xml:space="preserve">man’s salary cannot be allowed to stand either. </w:t>
      </w:r>
    </w:p>
    <w:p w:rsidR="003674D7" w:rsidRDefault="003674D7" w:rsidP="00A4393D">
      <w:pPr>
        <w:spacing w:after="0" w:line="240" w:lineRule="auto"/>
        <w:jc w:val="both"/>
        <w:rPr>
          <w:rFonts w:ascii="Tahoma" w:hAnsi="Tahoma" w:cs="Tahoma"/>
          <w:sz w:val="25"/>
          <w:szCs w:val="25"/>
        </w:rPr>
      </w:pPr>
    </w:p>
    <w:p w:rsidR="007A0E15" w:rsidRDefault="003674D7" w:rsidP="003C429D">
      <w:pPr>
        <w:spacing w:after="0" w:line="360" w:lineRule="auto"/>
        <w:jc w:val="both"/>
        <w:rPr>
          <w:rFonts w:ascii="Tahoma" w:hAnsi="Tahoma" w:cs="Tahoma"/>
          <w:sz w:val="25"/>
          <w:szCs w:val="25"/>
        </w:rPr>
      </w:pPr>
      <w:r>
        <w:rPr>
          <w:rFonts w:ascii="Tahoma" w:hAnsi="Tahoma" w:cs="Tahoma"/>
          <w:sz w:val="25"/>
          <w:szCs w:val="25"/>
        </w:rPr>
        <w:tab/>
        <w:t>As regards, gratuity, it is not in dispute that Respondent had worked fo</w:t>
      </w:r>
      <w:r w:rsidR="007A0E15">
        <w:rPr>
          <w:rFonts w:ascii="Tahoma" w:hAnsi="Tahoma" w:cs="Tahoma"/>
          <w:sz w:val="25"/>
          <w:szCs w:val="25"/>
        </w:rPr>
        <w:t>r Appellant for 17 years.  The applicable Colle</w:t>
      </w:r>
      <w:r>
        <w:rPr>
          <w:rFonts w:ascii="Tahoma" w:hAnsi="Tahoma" w:cs="Tahoma"/>
          <w:sz w:val="25"/>
          <w:szCs w:val="25"/>
        </w:rPr>
        <w:t>ctive Bargaining Agreemen</w:t>
      </w:r>
      <w:r w:rsidR="007A0E15">
        <w:rPr>
          <w:rFonts w:ascii="Tahoma" w:hAnsi="Tahoma" w:cs="Tahoma"/>
          <w:sz w:val="25"/>
          <w:szCs w:val="25"/>
        </w:rPr>
        <w:t>t governing the parties is the Commercial Sectors Col</w:t>
      </w:r>
      <w:r>
        <w:rPr>
          <w:rFonts w:ascii="Tahoma" w:hAnsi="Tahoma" w:cs="Tahoma"/>
          <w:sz w:val="25"/>
          <w:szCs w:val="25"/>
        </w:rPr>
        <w:t>lective Bargaining Agreement Statu</w:t>
      </w:r>
      <w:r w:rsidR="007A0E15">
        <w:rPr>
          <w:rFonts w:ascii="Tahoma" w:hAnsi="Tahoma" w:cs="Tahoma"/>
          <w:sz w:val="25"/>
          <w:szCs w:val="25"/>
        </w:rPr>
        <w:t>t</w:t>
      </w:r>
      <w:r>
        <w:rPr>
          <w:rFonts w:ascii="Tahoma" w:hAnsi="Tahoma" w:cs="Tahoma"/>
          <w:sz w:val="25"/>
          <w:szCs w:val="25"/>
        </w:rPr>
        <w:t>ory Inst</w:t>
      </w:r>
      <w:r w:rsidR="007A0E15">
        <w:rPr>
          <w:rFonts w:ascii="Tahoma" w:hAnsi="Tahoma" w:cs="Tahoma"/>
          <w:sz w:val="25"/>
          <w:szCs w:val="25"/>
        </w:rPr>
        <w:t>ru</w:t>
      </w:r>
      <w:r>
        <w:rPr>
          <w:rFonts w:ascii="Tahoma" w:hAnsi="Tahoma" w:cs="Tahoma"/>
          <w:sz w:val="25"/>
          <w:szCs w:val="25"/>
        </w:rPr>
        <w:t xml:space="preserve">ment 45 of 1993. </w:t>
      </w:r>
    </w:p>
    <w:p w:rsidR="007A0E15" w:rsidRDefault="007A0E15" w:rsidP="003C429D">
      <w:pPr>
        <w:spacing w:after="0" w:line="360" w:lineRule="auto"/>
        <w:jc w:val="both"/>
        <w:rPr>
          <w:rFonts w:ascii="Tahoma" w:hAnsi="Tahoma" w:cs="Tahoma"/>
          <w:sz w:val="25"/>
          <w:szCs w:val="25"/>
        </w:rPr>
      </w:pPr>
      <w:r>
        <w:rPr>
          <w:rFonts w:ascii="Tahoma" w:hAnsi="Tahoma" w:cs="Tahoma"/>
          <w:sz w:val="25"/>
          <w:szCs w:val="25"/>
        </w:rPr>
        <w:lastRenderedPageBreak/>
        <w:tab/>
        <w:t>Section 31 of the Collective Bargaining Agreement provides for gratuity.  It reads:-</w:t>
      </w:r>
    </w:p>
    <w:p w:rsidR="007A0E15" w:rsidRDefault="007A0E15" w:rsidP="00B45368">
      <w:pPr>
        <w:spacing w:after="0" w:line="240" w:lineRule="auto"/>
        <w:jc w:val="both"/>
        <w:rPr>
          <w:rFonts w:ascii="Tahoma" w:hAnsi="Tahoma" w:cs="Tahoma"/>
          <w:sz w:val="25"/>
          <w:szCs w:val="25"/>
        </w:rPr>
      </w:pPr>
      <w:r>
        <w:rPr>
          <w:rFonts w:ascii="Tahoma" w:hAnsi="Tahoma" w:cs="Tahoma"/>
          <w:sz w:val="25"/>
          <w:szCs w:val="25"/>
        </w:rPr>
        <w:tab/>
      </w:r>
    </w:p>
    <w:p w:rsidR="007A0E15" w:rsidRPr="00B45368" w:rsidRDefault="007A0E15" w:rsidP="003C429D">
      <w:pPr>
        <w:spacing w:after="0" w:line="360" w:lineRule="auto"/>
        <w:jc w:val="both"/>
        <w:rPr>
          <w:rFonts w:ascii="Times New Roman" w:hAnsi="Times New Roman" w:cs="Times New Roman"/>
          <w:b/>
          <w:i/>
          <w:sz w:val="24"/>
          <w:szCs w:val="24"/>
          <w:u w:val="single"/>
        </w:rPr>
      </w:pPr>
      <w:r>
        <w:rPr>
          <w:rFonts w:ascii="Tahoma" w:hAnsi="Tahoma" w:cs="Tahoma"/>
          <w:sz w:val="25"/>
          <w:szCs w:val="25"/>
        </w:rPr>
        <w:tab/>
      </w:r>
      <w:r w:rsidR="00A4393D">
        <w:rPr>
          <w:rFonts w:ascii="Times New Roman" w:hAnsi="Times New Roman" w:cs="Times New Roman"/>
          <w:b/>
          <w:i/>
          <w:sz w:val="24"/>
          <w:szCs w:val="24"/>
        </w:rPr>
        <w:t>“Section 31</w:t>
      </w:r>
      <w:r w:rsidRPr="00B45368">
        <w:rPr>
          <w:rFonts w:ascii="Times New Roman" w:hAnsi="Times New Roman" w:cs="Times New Roman"/>
          <w:b/>
          <w:i/>
          <w:sz w:val="24"/>
          <w:szCs w:val="24"/>
        </w:rPr>
        <w:t xml:space="preserve"> </w:t>
      </w:r>
      <w:r w:rsidRPr="00B45368">
        <w:rPr>
          <w:rFonts w:ascii="Times New Roman" w:hAnsi="Times New Roman" w:cs="Times New Roman"/>
          <w:b/>
          <w:i/>
          <w:sz w:val="24"/>
          <w:szCs w:val="24"/>
          <w:u w:val="single"/>
        </w:rPr>
        <w:t>Gratuities on termination of employment</w:t>
      </w:r>
    </w:p>
    <w:p w:rsidR="00B45368" w:rsidRPr="00B45368" w:rsidRDefault="00B45368" w:rsidP="00B45368">
      <w:pPr>
        <w:spacing w:after="0" w:line="240" w:lineRule="auto"/>
        <w:jc w:val="both"/>
        <w:rPr>
          <w:rFonts w:ascii="Times New Roman" w:hAnsi="Times New Roman" w:cs="Times New Roman"/>
          <w:b/>
          <w:i/>
          <w:sz w:val="24"/>
          <w:szCs w:val="24"/>
          <w:u w:val="single"/>
        </w:rPr>
      </w:pPr>
    </w:p>
    <w:p w:rsidR="007A0E15" w:rsidRPr="00B45368" w:rsidRDefault="007A0E15" w:rsidP="007A0E15">
      <w:pPr>
        <w:pStyle w:val="ListParagraph"/>
        <w:numPr>
          <w:ilvl w:val="0"/>
          <w:numId w:val="4"/>
        </w:numPr>
        <w:spacing w:after="0" w:line="360" w:lineRule="auto"/>
        <w:jc w:val="both"/>
        <w:rPr>
          <w:rFonts w:ascii="Times New Roman" w:hAnsi="Times New Roman" w:cs="Times New Roman"/>
          <w:b/>
          <w:i/>
          <w:sz w:val="24"/>
          <w:szCs w:val="24"/>
        </w:rPr>
      </w:pPr>
      <w:r w:rsidRPr="00B45368">
        <w:rPr>
          <w:rFonts w:ascii="Times New Roman" w:hAnsi="Times New Roman" w:cs="Times New Roman"/>
          <w:b/>
          <w:i/>
          <w:sz w:val="24"/>
          <w:szCs w:val="24"/>
        </w:rPr>
        <w:t>Subject to the provisions of subsection (4), an employee who has completed ten o</w:t>
      </w:r>
      <w:r w:rsidR="00A4393D">
        <w:rPr>
          <w:rFonts w:ascii="Times New Roman" w:hAnsi="Times New Roman" w:cs="Times New Roman"/>
          <w:b/>
          <w:i/>
          <w:sz w:val="24"/>
          <w:szCs w:val="24"/>
        </w:rPr>
        <w:t>r more years of continuous service</w:t>
      </w:r>
      <w:r w:rsidRPr="00B45368">
        <w:rPr>
          <w:rFonts w:ascii="Times New Roman" w:hAnsi="Times New Roman" w:cs="Times New Roman"/>
          <w:b/>
          <w:i/>
          <w:sz w:val="24"/>
          <w:szCs w:val="24"/>
        </w:rPr>
        <w:t xml:space="preserve"> shal</w:t>
      </w:r>
      <w:r w:rsidR="00A4393D">
        <w:rPr>
          <w:rFonts w:ascii="Times New Roman" w:hAnsi="Times New Roman" w:cs="Times New Roman"/>
          <w:b/>
          <w:i/>
          <w:sz w:val="24"/>
          <w:szCs w:val="24"/>
        </w:rPr>
        <w:t xml:space="preserve">l, on the termination of such </w:t>
      </w:r>
      <w:r w:rsidRPr="00B45368">
        <w:rPr>
          <w:rFonts w:ascii="Times New Roman" w:hAnsi="Times New Roman" w:cs="Times New Roman"/>
          <w:b/>
          <w:i/>
          <w:sz w:val="24"/>
          <w:szCs w:val="24"/>
        </w:rPr>
        <w:t xml:space="preserve">service, irrespective of the circumstances such termination be paid a </w:t>
      </w:r>
      <w:r w:rsidR="00647409" w:rsidRPr="00B45368">
        <w:rPr>
          <w:rFonts w:ascii="Times New Roman" w:hAnsi="Times New Roman" w:cs="Times New Roman"/>
          <w:b/>
          <w:i/>
          <w:sz w:val="24"/>
          <w:szCs w:val="24"/>
        </w:rPr>
        <w:t>gratuity</w:t>
      </w:r>
      <w:r w:rsidRPr="00B45368">
        <w:rPr>
          <w:rFonts w:ascii="Times New Roman" w:hAnsi="Times New Roman" w:cs="Times New Roman"/>
          <w:b/>
          <w:i/>
          <w:sz w:val="24"/>
          <w:szCs w:val="24"/>
        </w:rPr>
        <w:t xml:space="preserve"> of not less than the amount derived by multiplying the appropriate percentage of his current monthly wage by the number of completed years of continuous service, a</w:t>
      </w:r>
      <w:r w:rsidR="00A4393D">
        <w:rPr>
          <w:rFonts w:ascii="Times New Roman" w:hAnsi="Times New Roman" w:cs="Times New Roman"/>
          <w:b/>
          <w:i/>
          <w:sz w:val="24"/>
          <w:szCs w:val="24"/>
        </w:rPr>
        <w:t>s set out in the Third Schedule.</w:t>
      </w:r>
    </w:p>
    <w:p w:rsidR="00B45368" w:rsidRPr="00B45368" w:rsidRDefault="00B45368" w:rsidP="00B45368">
      <w:pPr>
        <w:pStyle w:val="ListParagraph"/>
        <w:spacing w:after="0" w:line="360" w:lineRule="auto"/>
        <w:ind w:left="1440"/>
        <w:jc w:val="both"/>
        <w:rPr>
          <w:rFonts w:ascii="Times New Roman" w:hAnsi="Times New Roman" w:cs="Times New Roman"/>
          <w:b/>
          <w:i/>
          <w:sz w:val="24"/>
          <w:szCs w:val="24"/>
        </w:rPr>
      </w:pPr>
    </w:p>
    <w:p w:rsidR="007A0E15" w:rsidRPr="00B45368" w:rsidRDefault="007A0E15" w:rsidP="00B45368">
      <w:pPr>
        <w:pStyle w:val="ListParagraph"/>
        <w:numPr>
          <w:ilvl w:val="0"/>
          <w:numId w:val="4"/>
        </w:numPr>
        <w:spacing w:after="0" w:line="240" w:lineRule="auto"/>
        <w:jc w:val="both"/>
        <w:rPr>
          <w:rFonts w:ascii="Times New Roman" w:hAnsi="Times New Roman" w:cs="Times New Roman"/>
          <w:b/>
          <w:i/>
          <w:sz w:val="24"/>
          <w:szCs w:val="24"/>
        </w:rPr>
      </w:pPr>
      <w:r w:rsidRPr="00B45368">
        <w:rPr>
          <w:rFonts w:ascii="Times New Roman" w:hAnsi="Times New Roman" w:cs="Times New Roman"/>
          <w:b/>
          <w:i/>
          <w:sz w:val="24"/>
          <w:szCs w:val="24"/>
        </w:rPr>
        <w:t>If an employee ……dies …….</w:t>
      </w:r>
    </w:p>
    <w:p w:rsidR="00B45368" w:rsidRPr="00B45368" w:rsidRDefault="00B45368" w:rsidP="00B45368">
      <w:pPr>
        <w:spacing w:after="0" w:line="360" w:lineRule="auto"/>
        <w:jc w:val="both"/>
        <w:rPr>
          <w:rFonts w:ascii="Times New Roman" w:hAnsi="Times New Roman" w:cs="Times New Roman"/>
          <w:b/>
          <w:i/>
          <w:sz w:val="24"/>
          <w:szCs w:val="24"/>
        </w:rPr>
      </w:pPr>
    </w:p>
    <w:p w:rsidR="007A0E15" w:rsidRPr="00B45368" w:rsidRDefault="007A0E15" w:rsidP="007A0E15">
      <w:pPr>
        <w:pStyle w:val="ListParagraph"/>
        <w:numPr>
          <w:ilvl w:val="0"/>
          <w:numId w:val="4"/>
        </w:numPr>
        <w:spacing w:after="0" w:line="360" w:lineRule="auto"/>
        <w:jc w:val="both"/>
        <w:rPr>
          <w:rFonts w:ascii="Times New Roman" w:hAnsi="Times New Roman" w:cs="Times New Roman"/>
          <w:b/>
          <w:i/>
          <w:sz w:val="24"/>
          <w:szCs w:val="24"/>
        </w:rPr>
      </w:pPr>
      <w:r w:rsidRPr="00B45368">
        <w:rPr>
          <w:rFonts w:ascii="Times New Roman" w:hAnsi="Times New Roman" w:cs="Times New Roman"/>
          <w:b/>
          <w:i/>
          <w:sz w:val="24"/>
          <w:szCs w:val="24"/>
        </w:rPr>
        <w:t xml:space="preserve">Notwithstanding the provisions of subsection </w:t>
      </w:r>
      <w:r w:rsidR="002D35B8">
        <w:rPr>
          <w:rFonts w:ascii="Times New Roman" w:hAnsi="Times New Roman" w:cs="Times New Roman"/>
          <w:b/>
          <w:i/>
          <w:sz w:val="24"/>
          <w:szCs w:val="24"/>
        </w:rPr>
        <w:t>(</w:t>
      </w:r>
      <w:r w:rsidRPr="00B45368">
        <w:rPr>
          <w:rFonts w:ascii="Times New Roman" w:hAnsi="Times New Roman" w:cs="Times New Roman"/>
          <w:b/>
          <w:i/>
          <w:sz w:val="24"/>
          <w:szCs w:val="24"/>
        </w:rPr>
        <w:t>1</w:t>
      </w:r>
      <w:r w:rsidR="002D35B8">
        <w:rPr>
          <w:rFonts w:ascii="Times New Roman" w:hAnsi="Times New Roman" w:cs="Times New Roman"/>
          <w:b/>
          <w:i/>
          <w:sz w:val="24"/>
          <w:szCs w:val="24"/>
        </w:rPr>
        <w:t>)</w:t>
      </w:r>
      <w:r w:rsidRPr="00B45368">
        <w:rPr>
          <w:rFonts w:ascii="Times New Roman" w:hAnsi="Times New Roman" w:cs="Times New Roman"/>
          <w:b/>
          <w:i/>
          <w:sz w:val="24"/>
          <w:szCs w:val="24"/>
        </w:rPr>
        <w:t xml:space="preserve"> and </w:t>
      </w:r>
      <w:r w:rsidR="002D35B8">
        <w:rPr>
          <w:rFonts w:ascii="Times New Roman" w:hAnsi="Times New Roman" w:cs="Times New Roman"/>
          <w:b/>
          <w:i/>
          <w:sz w:val="24"/>
          <w:szCs w:val="24"/>
        </w:rPr>
        <w:t>(</w:t>
      </w:r>
      <w:r w:rsidRPr="00B45368">
        <w:rPr>
          <w:rFonts w:ascii="Times New Roman" w:hAnsi="Times New Roman" w:cs="Times New Roman"/>
          <w:b/>
          <w:i/>
          <w:sz w:val="24"/>
          <w:szCs w:val="24"/>
        </w:rPr>
        <w:t>2</w:t>
      </w:r>
      <w:r w:rsidR="002D35B8">
        <w:rPr>
          <w:rFonts w:ascii="Times New Roman" w:hAnsi="Times New Roman" w:cs="Times New Roman"/>
          <w:b/>
          <w:i/>
          <w:sz w:val="24"/>
          <w:szCs w:val="24"/>
        </w:rPr>
        <w:t>)</w:t>
      </w:r>
      <w:r w:rsidRPr="00B45368">
        <w:rPr>
          <w:rFonts w:ascii="Times New Roman" w:hAnsi="Times New Roman" w:cs="Times New Roman"/>
          <w:b/>
          <w:i/>
          <w:sz w:val="24"/>
          <w:szCs w:val="24"/>
        </w:rPr>
        <w:t xml:space="preserve">, if an employee is a member of a pension fund which provides for the employee, or his dependants, to receive an amount in excess of the employee’s own contributions together with interest </w:t>
      </w:r>
      <w:r w:rsidR="00A4393D">
        <w:rPr>
          <w:rFonts w:ascii="Times New Roman" w:hAnsi="Times New Roman" w:cs="Times New Roman"/>
          <w:b/>
          <w:i/>
          <w:sz w:val="24"/>
          <w:szCs w:val="24"/>
        </w:rPr>
        <w:t>t</w:t>
      </w:r>
      <w:r w:rsidRPr="00B45368">
        <w:rPr>
          <w:rFonts w:ascii="Times New Roman" w:hAnsi="Times New Roman" w:cs="Times New Roman"/>
          <w:b/>
          <w:i/>
          <w:sz w:val="24"/>
          <w:szCs w:val="24"/>
        </w:rPr>
        <w:t xml:space="preserve">hen the gratuity payable in terms of this subsection shall be reduced by such excess. </w:t>
      </w:r>
    </w:p>
    <w:p w:rsidR="00B45368" w:rsidRPr="00B45368" w:rsidRDefault="00B45368" w:rsidP="00B45368">
      <w:pPr>
        <w:spacing w:after="0" w:line="240" w:lineRule="auto"/>
        <w:ind w:left="1440"/>
        <w:jc w:val="both"/>
        <w:rPr>
          <w:rFonts w:ascii="Times New Roman" w:hAnsi="Times New Roman" w:cs="Times New Roman"/>
          <w:b/>
          <w:i/>
          <w:sz w:val="24"/>
          <w:szCs w:val="24"/>
        </w:rPr>
      </w:pPr>
    </w:p>
    <w:p w:rsidR="007A0E15" w:rsidRPr="00B45368" w:rsidRDefault="007A0E15" w:rsidP="00B45368">
      <w:pPr>
        <w:spacing w:after="0" w:line="360" w:lineRule="auto"/>
        <w:ind w:left="1440"/>
        <w:jc w:val="both"/>
        <w:rPr>
          <w:rFonts w:ascii="Times New Roman" w:hAnsi="Times New Roman" w:cs="Times New Roman"/>
          <w:b/>
          <w:i/>
          <w:sz w:val="24"/>
          <w:szCs w:val="24"/>
        </w:rPr>
      </w:pPr>
      <w:r w:rsidRPr="00B45368">
        <w:rPr>
          <w:rFonts w:ascii="Times New Roman" w:hAnsi="Times New Roman" w:cs="Times New Roman"/>
          <w:b/>
          <w:i/>
          <w:sz w:val="24"/>
          <w:szCs w:val="24"/>
        </w:rPr>
        <w:t xml:space="preserve">In the event of the benefit due being a pension or </w:t>
      </w:r>
      <w:r w:rsidR="00647409" w:rsidRPr="00B45368">
        <w:rPr>
          <w:rFonts w:ascii="Times New Roman" w:hAnsi="Times New Roman" w:cs="Times New Roman"/>
          <w:b/>
          <w:i/>
          <w:sz w:val="24"/>
          <w:szCs w:val="24"/>
        </w:rPr>
        <w:t>deferred</w:t>
      </w:r>
      <w:r w:rsidRPr="00B45368">
        <w:rPr>
          <w:rFonts w:ascii="Times New Roman" w:hAnsi="Times New Roman" w:cs="Times New Roman"/>
          <w:b/>
          <w:i/>
          <w:sz w:val="24"/>
          <w:szCs w:val="24"/>
        </w:rPr>
        <w:t xml:space="preserve"> pension, then the value </w:t>
      </w:r>
      <w:r w:rsidR="00B45368" w:rsidRPr="00B45368">
        <w:rPr>
          <w:rFonts w:ascii="Times New Roman" w:hAnsi="Times New Roman" w:cs="Times New Roman"/>
          <w:b/>
          <w:i/>
          <w:sz w:val="24"/>
          <w:szCs w:val="24"/>
        </w:rPr>
        <w:t>of the pension, or deferred pension, shall be compared with the gratuity payable plus the refund of the employee’s own contributions with interest and if the pension or deferred pension, is less than the gratuity and refund of contributions then the difference shall be paid in cash by the employer</w:t>
      </w:r>
    </w:p>
    <w:p w:rsidR="00B45368" w:rsidRPr="00B45368" w:rsidRDefault="00B45368" w:rsidP="00B45368">
      <w:pPr>
        <w:spacing w:after="0" w:line="240" w:lineRule="auto"/>
        <w:jc w:val="both"/>
        <w:rPr>
          <w:rFonts w:ascii="Times New Roman" w:hAnsi="Times New Roman" w:cs="Times New Roman"/>
          <w:b/>
          <w:i/>
          <w:sz w:val="24"/>
          <w:szCs w:val="24"/>
        </w:rPr>
      </w:pPr>
    </w:p>
    <w:p w:rsidR="00B45368" w:rsidRPr="00B45368" w:rsidRDefault="00B45368" w:rsidP="00B45368">
      <w:pPr>
        <w:pStyle w:val="ListParagraph"/>
        <w:numPr>
          <w:ilvl w:val="0"/>
          <w:numId w:val="4"/>
        </w:numPr>
        <w:spacing w:after="0" w:line="360" w:lineRule="auto"/>
        <w:jc w:val="both"/>
        <w:rPr>
          <w:rFonts w:ascii="Times New Roman" w:hAnsi="Times New Roman" w:cs="Times New Roman"/>
          <w:b/>
          <w:i/>
          <w:sz w:val="24"/>
          <w:szCs w:val="24"/>
        </w:rPr>
      </w:pPr>
      <w:r w:rsidRPr="00B45368">
        <w:rPr>
          <w:rFonts w:ascii="Times New Roman" w:hAnsi="Times New Roman" w:cs="Times New Roman"/>
          <w:b/>
          <w:i/>
          <w:sz w:val="24"/>
          <w:szCs w:val="24"/>
        </w:rPr>
        <w:t>…………………………………”</w:t>
      </w:r>
    </w:p>
    <w:p w:rsidR="00B45368" w:rsidRPr="007A0E15" w:rsidRDefault="00B45368" w:rsidP="00647409">
      <w:pPr>
        <w:spacing w:after="0" w:line="360" w:lineRule="auto"/>
        <w:jc w:val="both"/>
        <w:rPr>
          <w:rFonts w:ascii="Tahoma" w:hAnsi="Tahoma" w:cs="Tahoma"/>
          <w:i/>
          <w:sz w:val="25"/>
          <w:szCs w:val="25"/>
        </w:rPr>
      </w:pPr>
    </w:p>
    <w:p w:rsidR="007A0E15" w:rsidRDefault="00B45368" w:rsidP="00647409">
      <w:pPr>
        <w:spacing w:after="0" w:line="360" w:lineRule="auto"/>
        <w:ind w:left="720"/>
        <w:jc w:val="both"/>
        <w:rPr>
          <w:rFonts w:ascii="Tahoma" w:hAnsi="Tahoma" w:cs="Tahoma"/>
          <w:sz w:val="25"/>
          <w:szCs w:val="25"/>
        </w:rPr>
      </w:pPr>
      <w:r>
        <w:rPr>
          <w:rFonts w:ascii="Tahoma" w:hAnsi="Tahoma" w:cs="Tahoma"/>
          <w:sz w:val="25"/>
          <w:szCs w:val="25"/>
        </w:rPr>
        <w:t xml:space="preserve">It is very clear from subsection (1) that gratuity is payable on the formula stipulated therein.  However, the implementation of subsection (1) is subject to subsection (3).  The amount to be paid as gratuity is to be calculated on the basis of the formula provided in subsection </w:t>
      </w:r>
      <w:r w:rsidR="00A4393D">
        <w:rPr>
          <w:rFonts w:ascii="Tahoma" w:hAnsi="Tahoma" w:cs="Tahoma"/>
          <w:sz w:val="25"/>
          <w:szCs w:val="25"/>
        </w:rPr>
        <w:t>(</w:t>
      </w:r>
      <w:r>
        <w:rPr>
          <w:rFonts w:ascii="Tahoma" w:hAnsi="Tahoma" w:cs="Tahoma"/>
          <w:sz w:val="25"/>
          <w:szCs w:val="25"/>
        </w:rPr>
        <w:t>3</w:t>
      </w:r>
      <w:r w:rsidR="00A4393D">
        <w:rPr>
          <w:rFonts w:ascii="Tahoma" w:hAnsi="Tahoma" w:cs="Tahoma"/>
          <w:sz w:val="25"/>
          <w:szCs w:val="25"/>
        </w:rPr>
        <w:t>)</w:t>
      </w:r>
      <w:r>
        <w:rPr>
          <w:rFonts w:ascii="Tahoma" w:hAnsi="Tahoma" w:cs="Tahoma"/>
          <w:sz w:val="25"/>
          <w:szCs w:val="25"/>
        </w:rPr>
        <w:t>.</w:t>
      </w:r>
    </w:p>
    <w:p w:rsidR="00464A53" w:rsidRDefault="00464A53" w:rsidP="00647409">
      <w:pPr>
        <w:spacing w:after="0" w:line="360" w:lineRule="auto"/>
        <w:ind w:left="720"/>
        <w:jc w:val="both"/>
        <w:rPr>
          <w:rFonts w:ascii="Tahoma" w:hAnsi="Tahoma" w:cs="Tahoma"/>
          <w:sz w:val="25"/>
          <w:szCs w:val="25"/>
        </w:rPr>
      </w:pPr>
    </w:p>
    <w:p w:rsidR="00464A53" w:rsidRDefault="00464A53" w:rsidP="00647409">
      <w:pPr>
        <w:spacing w:after="0" w:line="360" w:lineRule="auto"/>
        <w:ind w:firstLine="720"/>
        <w:jc w:val="both"/>
        <w:rPr>
          <w:rFonts w:ascii="Tahoma" w:hAnsi="Tahoma" w:cs="Tahoma"/>
          <w:sz w:val="25"/>
          <w:szCs w:val="25"/>
        </w:rPr>
      </w:pPr>
      <w:r>
        <w:rPr>
          <w:rFonts w:ascii="Tahoma" w:hAnsi="Tahoma" w:cs="Tahoma"/>
          <w:sz w:val="25"/>
          <w:szCs w:val="25"/>
        </w:rPr>
        <w:lastRenderedPageBreak/>
        <w:t xml:space="preserve">The Arbitrator found that the pension scheme referred to in Section 31 above, is not NSSA but other schemes offered by various insurance companies.  The subsection (3) does not make that distinction.  Respondent in his response to the appeal submitted that NSSA runs a Social Security Fund which is not a pension. </w:t>
      </w:r>
    </w:p>
    <w:p w:rsidR="00464A53" w:rsidRDefault="00464A53" w:rsidP="00647409">
      <w:pPr>
        <w:spacing w:after="0" w:line="360" w:lineRule="auto"/>
        <w:ind w:firstLine="720"/>
        <w:jc w:val="both"/>
        <w:rPr>
          <w:rFonts w:ascii="Tahoma" w:hAnsi="Tahoma" w:cs="Tahoma"/>
          <w:sz w:val="25"/>
          <w:szCs w:val="25"/>
        </w:rPr>
      </w:pPr>
    </w:p>
    <w:p w:rsidR="00464A53" w:rsidRDefault="00464A53" w:rsidP="00647409">
      <w:pPr>
        <w:spacing w:after="0" w:line="360" w:lineRule="auto"/>
        <w:ind w:firstLine="720"/>
        <w:jc w:val="both"/>
        <w:rPr>
          <w:rFonts w:ascii="Tahoma" w:hAnsi="Tahoma" w:cs="Tahoma"/>
          <w:sz w:val="25"/>
          <w:szCs w:val="25"/>
        </w:rPr>
      </w:pPr>
      <w:r>
        <w:rPr>
          <w:rFonts w:ascii="Tahoma" w:hAnsi="Tahoma" w:cs="Tahoma"/>
          <w:sz w:val="25"/>
          <w:szCs w:val="25"/>
        </w:rPr>
        <w:t>Fund is de</w:t>
      </w:r>
      <w:r w:rsidR="00A4393D">
        <w:rPr>
          <w:rFonts w:ascii="Tahoma" w:hAnsi="Tahoma" w:cs="Tahoma"/>
          <w:sz w:val="25"/>
          <w:szCs w:val="25"/>
        </w:rPr>
        <w:t>f</w:t>
      </w:r>
      <w:r>
        <w:rPr>
          <w:rFonts w:ascii="Tahoma" w:hAnsi="Tahoma" w:cs="Tahoma"/>
          <w:sz w:val="25"/>
          <w:szCs w:val="25"/>
        </w:rPr>
        <w:t>i</w:t>
      </w:r>
      <w:r w:rsidR="00A4393D">
        <w:rPr>
          <w:rFonts w:ascii="Tahoma" w:hAnsi="Tahoma" w:cs="Tahoma"/>
          <w:sz w:val="25"/>
          <w:szCs w:val="25"/>
        </w:rPr>
        <w:t>n</w:t>
      </w:r>
      <w:r>
        <w:rPr>
          <w:rFonts w:ascii="Tahoma" w:hAnsi="Tahoma" w:cs="Tahoma"/>
          <w:sz w:val="25"/>
          <w:szCs w:val="25"/>
        </w:rPr>
        <w:t xml:space="preserve">ed in the Pension and Provident Funds Act [Chapter 24:09] as </w:t>
      </w:r>
    </w:p>
    <w:p w:rsidR="00464A53" w:rsidRPr="0043032A" w:rsidRDefault="00464A53" w:rsidP="00647409">
      <w:pPr>
        <w:spacing w:after="0" w:line="360" w:lineRule="auto"/>
        <w:ind w:left="720"/>
        <w:jc w:val="both"/>
        <w:rPr>
          <w:rFonts w:ascii="Times New Roman" w:hAnsi="Times New Roman" w:cs="Times New Roman"/>
          <w:b/>
          <w:i/>
          <w:sz w:val="24"/>
          <w:szCs w:val="24"/>
        </w:rPr>
      </w:pPr>
      <w:r w:rsidRPr="0043032A">
        <w:rPr>
          <w:rFonts w:ascii="Times New Roman" w:hAnsi="Times New Roman" w:cs="Times New Roman"/>
          <w:b/>
          <w:i/>
          <w:sz w:val="24"/>
          <w:szCs w:val="24"/>
        </w:rPr>
        <w:t>“any scheme or arrangement the principal object of which is to provide benefits for persons who are or have been members of the scheme or arrangement upon th</w:t>
      </w:r>
      <w:r w:rsidR="00A4393D">
        <w:rPr>
          <w:rFonts w:ascii="Times New Roman" w:hAnsi="Times New Roman" w:cs="Times New Roman"/>
          <w:b/>
          <w:i/>
          <w:sz w:val="24"/>
          <w:szCs w:val="24"/>
        </w:rPr>
        <w:t>eir retirement on account of age</w:t>
      </w:r>
      <w:r w:rsidRPr="0043032A">
        <w:rPr>
          <w:rFonts w:ascii="Times New Roman" w:hAnsi="Times New Roman" w:cs="Times New Roman"/>
          <w:b/>
          <w:i/>
          <w:sz w:val="24"/>
          <w:szCs w:val="24"/>
        </w:rPr>
        <w:t xml:space="preserve"> or ill-health, whether or not such scheme or arrangement – </w:t>
      </w:r>
    </w:p>
    <w:p w:rsidR="00464A53" w:rsidRPr="0043032A" w:rsidRDefault="00464A53" w:rsidP="00647409">
      <w:pPr>
        <w:pStyle w:val="ListParagraph"/>
        <w:numPr>
          <w:ilvl w:val="0"/>
          <w:numId w:val="7"/>
        </w:numPr>
        <w:spacing w:after="0" w:line="360" w:lineRule="auto"/>
        <w:jc w:val="both"/>
        <w:rPr>
          <w:rFonts w:ascii="Times New Roman" w:hAnsi="Times New Roman" w:cs="Times New Roman"/>
          <w:b/>
          <w:i/>
          <w:sz w:val="24"/>
          <w:szCs w:val="24"/>
        </w:rPr>
      </w:pPr>
      <w:r w:rsidRPr="0043032A">
        <w:rPr>
          <w:rFonts w:ascii="Times New Roman" w:hAnsi="Times New Roman" w:cs="Times New Roman"/>
          <w:b/>
          <w:i/>
          <w:sz w:val="24"/>
          <w:szCs w:val="24"/>
        </w:rPr>
        <w:t>……………………………………..</w:t>
      </w:r>
    </w:p>
    <w:p w:rsidR="00464A53" w:rsidRPr="0043032A" w:rsidRDefault="00464A53" w:rsidP="00647409">
      <w:pPr>
        <w:pStyle w:val="ListParagraph"/>
        <w:numPr>
          <w:ilvl w:val="0"/>
          <w:numId w:val="7"/>
        </w:numPr>
        <w:spacing w:after="0" w:line="360" w:lineRule="auto"/>
        <w:jc w:val="both"/>
        <w:rPr>
          <w:rFonts w:ascii="Times New Roman" w:hAnsi="Times New Roman" w:cs="Times New Roman"/>
          <w:b/>
          <w:i/>
          <w:sz w:val="24"/>
          <w:szCs w:val="24"/>
        </w:rPr>
      </w:pPr>
      <w:r w:rsidRPr="0043032A">
        <w:rPr>
          <w:rFonts w:ascii="Times New Roman" w:hAnsi="Times New Roman" w:cs="Times New Roman"/>
          <w:b/>
          <w:i/>
          <w:sz w:val="24"/>
          <w:szCs w:val="24"/>
        </w:rPr>
        <w:t>……………………………………..</w:t>
      </w:r>
    </w:p>
    <w:p w:rsidR="00464A53" w:rsidRPr="0043032A" w:rsidRDefault="00464A53" w:rsidP="00647409">
      <w:pPr>
        <w:spacing w:after="0" w:line="360" w:lineRule="auto"/>
        <w:ind w:left="720"/>
        <w:jc w:val="both"/>
        <w:rPr>
          <w:rFonts w:ascii="Times New Roman" w:hAnsi="Times New Roman" w:cs="Times New Roman"/>
          <w:b/>
          <w:i/>
          <w:sz w:val="24"/>
          <w:szCs w:val="24"/>
          <w:u w:val="single"/>
        </w:rPr>
      </w:pPr>
      <w:r w:rsidRPr="0043032A">
        <w:rPr>
          <w:rFonts w:ascii="Times New Roman" w:hAnsi="Times New Roman" w:cs="Times New Roman"/>
          <w:b/>
          <w:i/>
          <w:sz w:val="24"/>
          <w:szCs w:val="24"/>
          <w:u w:val="single"/>
        </w:rPr>
        <w:t>and includes any fund established by or in terms of any enactment</w:t>
      </w:r>
      <w:r w:rsidRPr="0043032A">
        <w:rPr>
          <w:rFonts w:ascii="Times New Roman" w:hAnsi="Times New Roman" w:cs="Times New Roman"/>
          <w:b/>
          <w:i/>
          <w:sz w:val="24"/>
          <w:szCs w:val="24"/>
        </w:rPr>
        <w:t>.”</w:t>
      </w:r>
    </w:p>
    <w:p w:rsidR="00464A53" w:rsidRPr="00D95B8F" w:rsidRDefault="00464A53" w:rsidP="00647409">
      <w:pPr>
        <w:spacing w:after="0" w:line="360" w:lineRule="auto"/>
        <w:ind w:firstLine="720"/>
        <w:jc w:val="both"/>
        <w:rPr>
          <w:rFonts w:ascii="Tahoma" w:hAnsi="Tahoma" w:cs="Tahoma"/>
          <w:sz w:val="25"/>
          <w:szCs w:val="25"/>
        </w:rPr>
      </w:pPr>
      <w:r>
        <w:rPr>
          <w:rFonts w:ascii="Tahoma" w:hAnsi="Tahoma" w:cs="Tahoma"/>
          <w:sz w:val="25"/>
          <w:szCs w:val="25"/>
        </w:rPr>
        <w:t>(Emphasis added)</w:t>
      </w:r>
    </w:p>
    <w:p w:rsidR="003C429D" w:rsidRDefault="003C429D" w:rsidP="00647409">
      <w:pPr>
        <w:spacing w:after="0" w:line="360" w:lineRule="auto"/>
        <w:jc w:val="both"/>
        <w:rPr>
          <w:rFonts w:ascii="Tahoma" w:hAnsi="Tahoma" w:cs="Tahoma"/>
          <w:sz w:val="25"/>
          <w:szCs w:val="25"/>
        </w:rPr>
      </w:pPr>
    </w:p>
    <w:p w:rsidR="0043032A" w:rsidRDefault="0043032A" w:rsidP="00647409">
      <w:pPr>
        <w:spacing w:after="0" w:line="360" w:lineRule="auto"/>
        <w:jc w:val="both"/>
        <w:rPr>
          <w:rFonts w:ascii="Tahoma" w:hAnsi="Tahoma" w:cs="Tahoma"/>
          <w:sz w:val="25"/>
          <w:szCs w:val="25"/>
        </w:rPr>
      </w:pPr>
      <w:r>
        <w:rPr>
          <w:rFonts w:ascii="Tahoma" w:hAnsi="Tahoma" w:cs="Tahoma"/>
          <w:sz w:val="25"/>
          <w:szCs w:val="25"/>
        </w:rPr>
        <w:t>Pension Fund is defined as –</w:t>
      </w:r>
    </w:p>
    <w:p w:rsidR="0043032A" w:rsidRPr="0043032A" w:rsidRDefault="0043032A" w:rsidP="00647409">
      <w:pPr>
        <w:spacing w:after="0" w:line="360" w:lineRule="auto"/>
        <w:ind w:left="720"/>
        <w:jc w:val="both"/>
        <w:rPr>
          <w:rFonts w:ascii="Times New Roman" w:hAnsi="Times New Roman" w:cs="Times New Roman"/>
          <w:b/>
          <w:i/>
          <w:sz w:val="24"/>
          <w:szCs w:val="24"/>
        </w:rPr>
      </w:pPr>
      <w:r w:rsidRPr="0043032A">
        <w:rPr>
          <w:rFonts w:ascii="Times New Roman" w:hAnsi="Times New Roman" w:cs="Times New Roman"/>
          <w:b/>
          <w:i/>
          <w:sz w:val="24"/>
          <w:szCs w:val="24"/>
        </w:rPr>
        <w:t>“any fund the principal object of which is to provide for the payment of a pension to a person who is or has been a member of the fund on his retirement.”</w:t>
      </w:r>
    </w:p>
    <w:p w:rsidR="003C429D" w:rsidRPr="0043032A" w:rsidRDefault="003C429D" w:rsidP="00647409">
      <w:pPr>
        <w:spacing w:after="0" w:line="240" w:lineRule="auto"/>
        <w:jc w:val="both"/>
        <w:rPr>
          <w:rFonts w:ascii="Tahoma" w:hAnsi="Tahoma" w:cs="Tahoma"/>
          <w:sz w:val="25"/>
          <w:szCs w:val="25"/>
        </w:rPr>
      </w:pPr>
    </w:p>
    <w:p w:rsidR="0043032A" w:rsidRDefault="0043032A" w:rsidP="00647409">
      <w:pPr>
        <w:spacing w:after="0" w:line="360" w:lineRule="auto"/>
        <w:jc w:val="both"/>
        <w:rPr>
          <w:rFonts w:ascii="Tahoma" w:hAnsi="Tahoma" w:cs="Tahoma"/>
          <w:sz w:val="25"/>
          <w:szCs w:val="25"/>
        </w:rPr>
      </w:pPr>
      <w:r>
        <w:rPr>
          <w:rFonts w:ascii="Tahoma" w:hAnsi="Tahoma" w:cs="Tahoma"/>
          <w:sz w:val="25"/>
          <w:szCs w:val="25"/>
        </w:rPr>
        <w:tab/>
        <w:t>According to</w:t>
      </w:r>
      <w:r w:rsidR="002D35B8">
        <w:rPr>
          <w:rFonts w:ascii="Tahoma" w:hAnsi="Tahoma" w:cs="Tahoma"/>
          <w:sz w:val="25"/>
          <w:szCs w:val="25"/>
        </w:rPr>
        <w:t xml:space="preserve"> the undisputed submission Resp</w:t>
      </w:r>
      <w:r>
        <w:rPr>
          <w:rFonts w:ascii="Tahoma" w:hAnsi="Tahoma" w:cs="Tahoma"/>
          <w:sz w:val="25"/>
          <w:szCs w:val="25"/>
        </w:rPr>
        <w:t>ondent was contributing to NSSA.  That being the case, subsection (3) of Section 31 will therefore come into play.  Respondent is entitled to his gratuity but subject t</w:t>
      </w:r>
      <w:r w:rsidR="00A4393D">
        <w:rPr>
          <w:rFonts w:ascii="Tahoma" w:hAnsi="Tahoma" w:cs="Tahoma"/>
          <w:sz w:val="25"/>
          <w:szCs w:val="25"/>
        </w:rPr>
        <w:t>o the calculations provided in</w:t>
      </w:r>
      <w:r>
        <w:rPr>
          <w:rFonts w:ascii="Tahoma" w:hAnsi="Tahoma" w:cs="Tahoma"/>
          <w:sz w:val="25"/>
          <w:szCs w:val="25"/>
        </w:rPr>
        <w:t xml:space="preserve"> the formula stipulated in subsection (3).  I do not</w:t>
      </w:r>
      <w:r w:rsidR="00A4393D">
        <w:rPr>
          <w:rFonts w:ascii="Tahoma" w:hAnsi="Tahoma" w:cs="Tahoma"/>
          <w:sz w:val="25"/>
          <w:szCs w:val="25"/>
        </w:rPr>
        <w:t xml:space="preserve"> understand subsection (3) to mean</w:t>
      </w:r>
      <w:r>
        <w:rPr>
          <w:rFonts w:ascii="Tahoma" w:hAnsi="Tahoma" w:cs="Tahoma"/>
          <w:sz w:val="25"/>
          <w:szCs w:val="25"/>
        </w:rPr>
        <w:t xml:space="preserve"> that where one is a contributor to NSSA this automatically disentitles him/her from getting gratuity.  </w:t>
      </w:r>
    </w:p>
    <w:p w:rsidR="0043032A" w:rsidRDefault="0043032A" w:rsidP="00647409">
      <w:pPr>
        <w:spacing w:after="0" w:line="360" w:lineRule="auto"/>
        <w:jc w:val="both"/>
        <w:rPr>
          <w:rFonts w:ascii="Tahoma" w:hAnsi="Tahoma" w:cs="Tahoma"/>
          <w:sz w:val="25"/>
          <w:szCs w:val="25"/>
        </w:rPr>
      </w:pPr>
    </w:p>
    <w:p w:rsidR="0043032A" w:rsidRDefault="0043032A" w:rsidP="00647409">
      <w:pPr>
        <w:spacing w:after="0" w:line="360" w:lineRule="auto"/>
        <w:jc w:val="both"/>
        <w:rPr>
          <w:rFonts w:ascii="Tahoma" w:hAnsi="Tahoma" w:cs="Tahoma"/>
          <w:sz w:val="25"/>
          <w:szCs w:val="25"/>
        </w:rPr>
      </w:pPr>
      <w:r>
        <w:rPr>
          <w:rFonts w:ascii="Tahoma" w:hAnsi="Tahoma" w:cs="Tahoma"/>
          <w:sz w:val="25"/>
          <w:szCs w:val="25"/>
        </w:rPr>
        <w:tab/>
      </w:r>
      <w:r w:rsidR="005006ED">
        <w:rPr>
          <w:rFonts w:ascii="Tahoma" w:hAnsi="Tahoma" w:cs="Tahoma"/>
          <w:sz w:val="25"/>
          <w:szCs w:val="25"/>
        </w:rPr>
        <w:t xml:space="preserve">The Arbitrator was therefore correct in holding that the fact that claimant was on NSSA Scheme does not stop the Respondent from paying gratuity when an employee leaves employment. </w:t>
      </w:r>
    </w:p>
    <w:p w:rsidR="005006ED" w:rsidRDefault="005006ED" w:rsidP="00647409">
      <w:pPr>
        <w:spacing w:after="0" w:line="360" w:lineRule="auto"/>
        <w:jc w:val="both"/>
        <w:rPr>
          <w:rFonts w:ascii="Tahoma" w:hAnsi="Tahoma" w:cs="Tahoma"/>
          <w:sz w:val="25"/>
          <w:szCs w:val="25"/>
        </w:rPr>
      </w:pPr>
    </w:p>
    <w:p w:rsidR="005006ED" w:rsidRDefault="005006ED" w:rsidP="00647409">
      <w:pPr>
        <w:spacing w:after="0" w:line="360" w:lineRule="auto"/>
        <w:jc w:val="both"/>
        <w:rPr>
          <w:rFonts w:ascii="Tahoma" w:hAnsi="Tahoma" w:cs="Tahoma"/>
          <w:sz w:val="25"/>
          <w:szCs w:val="25"/>
        </w:rPr>
      </w:pPr>
      <w:r>
        <w:rPr>
          <w:rFonts w:ascii="Tahoma" w:hAnsi="Tahoma" w:cs="Tahoma"/>
          <w:sz w:val="25"/>
          <w:szCs w:val="25"/>
        </w:rPr>
        <w:tab/>
        <w:t xml:space="preserve">Respondent is therefore entitled to his gratuity. </w:t>
      </w:r>
    </w:p>
    <w:p w:rsidR="005006ED" w:rsidRDefault="005006ED" w:rsidP="00647409">
      <w:pPr>
        <w:spacing w:after="0" w:line="360" w:lineRule="auto"/>
        <w:jc w:val="both"/>
        <w:rPr>
          <w:rFonts w:ascii="Tahoma" w:hAnsi="Tahoma" w:cs="Tahoma"/>
          <w:sz w:val="25"/>
          <w:szCs w:val="25"/>
        </w:rPr>
      </w:pPr>
      <w:r>
        <w:rPr>
          <w:rFonts w:ascii="Tahoma" w:hAnsi="Tahoma" w:cs="Tahoma"/>
          <w:sz w:val="25"/>
          <w:szCs w:val="25"/>
        </w:rPr>
        <w:lastRenderedPageBreak/>
        <w:tab/>
        <w:t>As regards Appellant’s 2</w:t>
      </w:r>
      <w:r w:rsidRPr="005006ED">
        <w:rPr>
          <w:rFonts w:ascii="Tahoma" w:hAnsi="Tahoma" w:cs="Tahoma"/>
          <w:sz w:val="25"/>
          <w:szCs w:val="25"/>
          <w:vertAlign w:val="superscript"/>
        </w:rPr>
        <w:t>nd</w:t>
      </w:r>
      <w:r>
        <w:rPr>
          <w:rFonts w:ascii="Tahoma" w:hAnsi="Tahoma" w:cs="Tahoma"/>
          <w:sz w:val="25"/>
          <w:szCs w:val="25"/>
        </w:rPr>
        <w:t xml:space="preserve"> ground, it is trite that an Arbitrator has the same powers as the Labour Court. </w:t>
      </w:r>
    </w:p>
    <w:p w:rsidR="0043032A" w:rsidRDefault="0043032A" w:rsidP="00647409">
      <w:pPr>
        <w:spacing w:after="0" w:line="360" w:lineRule="auto"/>
        <w:jc w:val="both"/>
        <w:rPr>
          <w:rFonts w:ascii="Tahoma" w:hAnsi="Tahoma" w:cs="Tahoma"/>
          <w:sz w:val="25"/>
          <w:szCs w:val="25"/>
        </w:rPr>
      </w:pPr>
    </w:p>
    <w:p w:rsidR="005006ED" w:rsidRDefault="005006ED" w:rsidP="00647409">
      <w:pPr>
        <w:spacing w:after="0" w:line="360" w:lineRule="auto"/>
        <w:jc w:val="both"/>
        <w:rPr>
          <w:rFonts w:ascii="Tahoma" w:hAnsi="Tahoma" w:cs="Tahoma"/>
          <w:sz w:val="25"/>
          <w:szCs w:val="25"/>
        </w:rPr>
      </w:pPr>
      <w:r>
        <w:rPr>
          <w:rFonts w:ascii="Tahoma" w:hAnsi="Tahoma" w:cs="Tahoma"/>
          <w:sz w:val="25"/>
          <w:szCs w:val="25"/>
        </w:rPr>
        <w:tab/>
        <w:t xml:space="preserve">Section 98 (9) of the Labour Act provides – </w:t>
      </w:r>
    </w:p>
    <w:p w:rsidR="005006ED" w:rsidRDefault="005006ED" w:rsidP="00647409">
      <w:pPr>
        <w:spacing w:after="0" w:line="240" w:lineRule="auto"/>
        <w:jc w:val="both"/>
        <w:rPr>
          <w:rFonts w:ascii="Tahoma" w:hAnsi="Tahoma" w:cs="Tahoma"/>
          <w:sz w:val="25"/>
          <w:szCs w:val="25"/>
        </w:rPr>
      </w:pPr>
    </w:p>
    <w:p w:rsidR="005006ED" w:rsidRPr="005006ED" w:rsidRDefault="005006ED" w:rsidP="00647409">
      <w:pPr>
        <w:spacing w:after="0" w:line="360" w:lineRule="auto"/>
        <w:ind w:left="720"/>
        <w:jc w:val="both"/>
        <w:rPr>
          <w:rFonts w:ascii="Times New Roman" w:hAnsi="Times New Roman" w:cs="Times New Roman"/>
          <w:b/>
          <w:i/>
          <w:sz w:val="24"/>
          <w:szCs w:val="24"/>
        </w:rPr>
      </w:pPr>
      <w:r w:rsidRPr="005006ED">
        <w:rPr>
          <w:rFonts w:ascii="Times New Roman" w:hAnsi="Times New Roman" w:cs="Times New Roman"/>
          <w:b/>
          <w:i/>
          <w:sz w:val="24"/>
          <w:szCs w:val="24"/>
        </w:rPr>
        <w:t>“In hearing and determining any dispute an Arbitrator shall have the same powers as the Labour Court.”</w:t>
      </w:r>
    </w:p>
    <w:p w:rsidR="0043032A" w:rsidRDefault="0043032A" w:rsidP="00647409">
      <w:pPr>
        <w:spacing w:after="0" w:line="360" w:lineRule="auto"/>
        <w:jc w:val="both"/>
        <w:rPr>
          <w:rFonts w:ascii="Tahoma" w:hAnsi="Tahoma" w:cs="Tahoma"/>
          <w:sz w:val="25"/>
          <w:szCs w:val="25"/>
        </w:rPr>
      </w:pPr>
    </w:p>
    <w:p w:rsidR="005006ED" w:rsidRDefault="005006ED" w:rsidP="00647409">
      <w:pPr>
        <w:spacing w:after="0" w:line="360" w:lineRule="auto"/>
        <w:jc w:val="both"/>
        <w:rPr>
          <w:rFonts w:ascii="Tahoma" w:hAnsi="Tahoma" w:cs="Tahoma"/>
          <w:sz w:val="25"/>
          <w:szCs w:val="25"/>
        </w:rPr>
      </w:pPr>
      <w:r>
        <w:rPr>
          <w:rFonts w:ascii="Tahoma" w:hAnsi="Tahoma" w:cs="Tahoma"/>
          <w:sz w:val="25"/>
          <w:szCs w:val="25"/>
        </w:rPr>
        <w:tab/>
        <w:t>Section 89 (2)(a)(i) empowers the Labour Court to determine a matter on the papers filed of record.  The Court has an option to conduct a hearing or decide the matter without holding a hearing.  These powers extend to an Arbitrator.  In casu, the Arbitrator decided to determine the matter on the parties written submissions wh</w:t>
      </w:r>
      <w:r w:rsidR="00A4393D">
        <w:rPr>
          <w:rFonts w:ascii="Tahoma" w:hAnsi="Tahoma" w:cs="Tahoma"/>
          <w:sz w:val="25"/>
          <w:szCs w:val="25"/>
        </w:rPr>
        <w:t>ich were placed before him.  This procedure was correct</w:t>
      </w:r>
      <w:r>
        <w:rPr>
          <w:rFonts w:ascii="Tahoma" w:hAnsi="Tahoma" w:cs="Tahoma"/>
          <w:sz w:val="25"/>
          <w:szCs w:val="25"/>
        </w:rPr>
        <w:t xml:space="preserve"> in my view.  There is therefore no basis to faulter the Arbitrator.  I also note that this was a ground for review as opposed to an appeal ground.  This ground of appeal cannot be allowed. </w:t>
      </w:r>
    </w:p>
    <w:p w:rsidR="005006ED" w:rsidRDefault="005006ED" w:rsidP="00647409">
      <w:pPr>
        <w:spacing w:after="0" w:line="360" w:lineRule="auto"/>
        <w:jc w:val="both"/>
        <w:rPr>
          <w:rFonts w:ascii="Tahoma" w:hAnsi="Tahoma" w:cs="Tahoma"/>
          <w:sz w:val="25"/>
          <w:szCs w:val="25"/>
        </w:rPr>
      </w:pPr>
    </w:p>
    <w:p w:rsidR="005006ED" w:rsidRDefault="005006ED" w:rsidP="00647409">
      <w:pPr>
        <w:spacing w:after="0" w:line="360" w:lineRule="auto"/>
        <w:ind w:firstLine="720"/>
        <w:jc w:val="both"/>
        <w:rPr>
          <w:rFonts w:ascii="Tahoma" w:hAnsi="Tahoma" w:cs="Tahoma"/>
          <w:sz w:val="25"/>
          <w:szCs w:val="25"/>
        </w:rPr>
      </w:pPr>
      <w:r>
        <w:rPr>
          <w:rFonts w:ascii="Tahoma" w:hAnsi="Tahoma" w:cs="Tahoma"/>
          <w:sz w:val="25"/>
          <w:szCs w:val="25"/>
        </w:rPr>
        <w:t xml:space="preserve">Save for the second and third grounds of appeal, the appeal succeeds in respect of grounds 1 and 4. </w:t>
      </w:r>
    </w:p>
    <w:p w:rsidR="005006ED" w:rsidRDefault="005006ED" w:rsidP="00647409">
      <w:pPr>
        <w:spacing w:after="0" w:line="360" w:lineRule="auto"/>
        <w:jc w:val="both"/>
        <w:rPr>
          <w:rFonts w:ascii="Tahoma" w:hAnsi="Tahoma" w:cs="Tahoma"/>
          <w:sz w:val="25"/>
          <w:szCs w:val="25"/>
        </w:rPr>
      </w:pPr>
    </w:p>
    <w:p w:rsidR="005006ED" w:rsidRDefault="005006ED" w:rsidP="00647409">
      <w:pPr>
        <w:spacing w:after="0" w:line="360" w:lineRule="auto"/>
        <w:jc w:val="both"/>
        <w:rPr>
          <w:rFonts w:ascii="Tahoma" w:hAnsi="Tahoma" w:cs="Tahoma"/>
          <w:sz w:val="25"/>
          <w:szCs w:val="25"/>
        </w:rPr>
      </w:pPr>
      <w:r>
        <w:rPr>
          <w:rFonts w:ascii="Tahoma" w:hAnsi="Tahoma" w:cs="Tahoma"/>
          <w:sz w:val="25"/>
          <w:szCs w:val="25"/>
        </w:rPr>
        <w:tab/>
        <w:t>Accordingly it is ordered that the appeal be and is hereby allowed in respect of grounds 1 and 4 and is dismissed in respect of grounds 2 and 3.</w:t>
      </w:r>
    </w:p>
    <w:p w:rsidR="005006ED" w:rsidRDefault="005006ED" w:rsidP="00647409">
      <w:pPr>
        <w:spacing w:after="0" w:line="360" w:lineRule="auto"/>
        <w:jc w:val="both"/>
        <w:rPr>
          <w:rFonts w:ascii="Tahoma" w:hAnsi="Tahoma" w:cs="Tahoma"/>
          <w:sz w:val="25"/>
          <w:szCs w:val="25"/>
        </w:rPr>
      </w:pPr>
    </w:p>
    <w:p w:rsidR="005006ED" w:rsidRPr="0043032A" w:rsidRDefault="005006ED" w:rsidP="00647409">
      <w:pPr>
        <w:spacing w:after="0" w:line="360" w:lineRule="auto"/>
        <w:jc w:val="both"/>
        <w:rPr>
          <w:rFonts w:ascii="Tahoma" w:hAnsi="Tahoma" w:cs="Tahoma"/>
          <w:sz w:val="25"/>
          <w:szCs w:val="25"/>
        </w:rPr>
      </w:pPr>
      <w:r>
        <w:rPr>
          <w:rFonts w:ascii="Tahoma" w:hAnsi="Tahoma" w:cs="Tahoma"/>
          <w:sz w:val="25"/>
          <w:szCs w:val="25"/>
        </w:rPr>
        <w:tab/>
        <w:t xml:space="preserve">Each party is to bear its own costs. </w:t>
      </w:r>
    </w:p>
    <w:p w:rsidR="0043032A" w:rsidRDefault="0043032A" w:rsidP="00647409">
      <w:pPr>
        <w:spacing w:after="0" w:line="360" w:lineRule="auto"/>
        <w:jc w:val="both"/>
        <w:rPr>
          <w:rFonts w:ascii="Tahoma" w:hAnsi="Tahoma" w:cs="Tahoma"/>
          <w:sz w:val="25"/>
          <w:szCs w:val="25"/>
        </w:rPr>
      </w:pPr>
    </w:p>
    <w:p w:rsidR="00772E0D" w:rsidRPr="0043032A" w:rsidRDefault="00772E0D" w:rsidP="00647409">
      <w:pPr>
        <w:spacing w:after="0" w:line="360" w:lineRule="auto"/>
        <w:jc w:val="both"/>
        <w:rPr>
          <w:rFonts w:ascii="Tahoma" w:hAnsi="Tahoma" w:cs="Tahoma"/>
          <w:sz w:val="25"/>
          <w:szCs w:val="25"/>
        </w:rPr>
      </w:pPr>
    </w:p>
    <w:p w:rsidR="003C429D" w:rsidRPr="00D95B8F" w:rsidRDefault="002D35B8" w:rsidP="00647409">
      <w:pPr>
        <w:spacing w:after="0" w:line="360" w:lineRule="auto"/>
        <w:jc w:val="both"/>
        <w:rPr>
          <w:rFonts w:ascii="Tahoma" w:hAnsi="Tahoma" w:cs="Tahoma"/>
          <w:b/>
          <w:i/>
          <w:sz w:val="25"/>
          <w:szCs w:val="25"/>
        </w:rPr>
      </w:pPr>
      <w:proofErr w:type="spellStart"/>
      <w:r>
        <w:rPr>
          <w:rFonts w:ascii="Tahoma" w:hAnsi="Tahoma" w:cs="Tahoma"/>
          <w:b/>
          <w:i/>
          <w:sz w:val="25"/>
          <w:szCs w:val="25"/>
        </w:rPr>
        <w:t>Wintertons</w:t>
      </w:r>
      <w:proofErr w:type="spellEnd"/>
      <w:r w:rsidR="003C429D" w:rsidRPr="00D95B8F">
        <w:rPr>
          <w:rFonts w:ascii="Tahoma" w:hAnsi="Tahoma" w:cs="Tahoma"/>
          <w:b/>
          <w:i/>
          <w:sz w:val="25"/>
          <w:szCs w:val="25"/>
        </w:rPr>
        <w:t xml:space="preserve"> – Appellant’s legal practitioners</w:t>
      </w:r>
    </w:p>
    <w:p w:rsidR="003C429D" w:rsidRPr="00D95B8F" w:rsidRDefault="002D35B8" w:rsidP="007D717D">
      <w:pPr>
        <w:spacing w:after="0" w:line="240" w:lineRule="auto"/>
        <w:rPr>
          <w:rFonts w:ascii="Tahoma" w:hAnsi="Tahoma" w:cs="Tahoma"/>
          <w:b/>
          <w:i/>
          <w:sz w:val="25"/>
          <w:szCs w:val="25"/>
        </w:rPr>
      </w:pPr>
      <w:r>
        <w:rPr>
          <w:rFonts w:ascii="Tahoma" w:hAnsi="Tahoma" w:cs="Tahoma"/>
          <w:b/>
          <w:i/>
          <w:sz w:val="25"/>
          <w:szCs w:val="25"/>
        </w:rPr>
        <w:t>ZFTU – Respondent’s representatives</w:t>
      </w:r>
      <w:bookmarkStart w:id="0" w:name="_GoBack"/>
      <w:bookmarkEnd w:id="0"/>
    </w:p>
    <w:sectPr w:rsidR="003C429D"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E4" w:rsidRDefault="00F15FE4" w:rsidP="007C5CA3">
      <w:pPr>
        <w:spacing w:after="0" w:line="240" w:lineRule="auto"/>
      </w:pPr>
      <w:r>
        <w:separator/>
      </w:r>
    </w:p>
  </w:endnote>
  <w:endnote w:type="continuationSeparator" w:id="0">
    <w:p w:rsidR="00F15FE4" w:rsidRDefault="00F15FE4"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D6122D">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E4" w:rsidRDefault="00F15FE4" w:rsidP="007C5CA3">
      <w:pPr>
        <w:spacing w:after="0" w:line="240" w:lineRule="auto"/>
      </w:pPr>
      <w:r>
        <w:separator/>
      </w:r>
    </w:p>
  </w:footnote>
  <w:footnote w:type="continuationSeparator" w:id="0">
    <w:p w:rsidR="00F15FE4" w:rsidRDefault="00F15FE4"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652B98">
      <w:rPr>
        <w:rFonts w:ascii="Tahoma" w:hAnsi="Tahoma" w:cs="Tahoma"/>
        <w:b/>
        <w:sz w:val="24"/>
        <w:szCs w:val="24"/>
      </w:rPr>
      <w:t>1</w:t>
    </w:r>
    <w:r w:rsidR="003C429D">
      <w:rPr>
        <w:rFonts w:ascii="Tahoma" w:hAnsi="Tahoma" w:cs="Tahoma"/>
        <w:b/>
        <w:sz w:val="24"/>
        <w:szCs w:val="24"/>
      </w:rPr>
      <w:t>55</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239E"/>
    <w:multiLevelType w:val="hybridMultilevel"/>
    <w:tmpl w:val="68564A46"/>
    <w:lvl w:ilvl="0" w:tplc="CA907BC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927D55"/>
    <w:multiLevelType w:val="hybridMultilevel"/>
    <w:tmpl w:val="43B84A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F9D3934"/>
    <w:multiLevelType w:val="hybridMultilevel"/>
    <w:tmpl w:val="FDF09E32"/>
    <w:lvl w:ilvl="0" w:tplc="9C7A623C">
      <w:start w:val="1"/>
      <w:numFmt w:val="decimal"/>
      <w:lvlText w:val="(%1)"/>
      <w:lvlJc w:val="left"/>
      <w:pPr>
        <w:ind w:left="1440" w:hanging="72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50E4EA6"/>
    <w:multiLevelType w:val="hybridMultilevel"/>
    <w:tmpl w:val="1974E880"/>
    <w:lvl w:ilvl="0" w:tplc="031240DE">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5C574D59"/>
    <w:multiLevelType w:val="hybridMultilevel"/>
    <w:tmpl w:val="54F24D36"/>
    <w:lvl w:ilvl="0" w:tplc="9BB866D4">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5BB15AF"/>
    <w:multiLevelType w:val="hybridMultilevel"/>
    <w:tmpl w:val="E4D4288C"/>
    <w:lvl w:ilvl="0" w:tplc="0FF8F1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59DC"/>
    <w:rsid w:val="0011530D"/>
    <w:rsid w:val="00192EC2"/>
    <w:rsid w:val="001A037B"/>
    <w:rsid w:val="001B520A"/>
    <w:rsid w:val="001B7DFE"/>
    <w:rsid w:val="001E59E3"/>
    <w:rsid w:val="001F2A28"/>
    <w:rsid w:val="001F6C80"/>
    <w:rsid w:val="00257D13"/>
    <w:rsid w:val="00257EAA"/>
    <w:rsid w:val="002813AD"/>
    <w:rsid w:val="002A3347"/>
    <w:rsid w:val="002A4EA4"/>
    <w:rsid w:val="002B042E"/>
    <w:rsid w:val="002C7EF3"/>
    <w:rsid w:val="002D0332"/>
    <w:rsid w:val="002D35B8"/>
    <w:rsid w:val="002E1FE1"/>
    <w:rsid w:val="002F5836"/>
    <w:rsid w:val="003102CF"/>
    <w:rsid w:val="00320D70"/>
    <w:rsid w:val="00333A04"/>
    <w:rsid w:val="00345C9C"/>
    <w:rsid w:val="00352819"/>
    <w:rsid w:val="003571DC"/>
    <w:rsid w:val="003674D7"/>
    <w:rsid w:val="003732BA"/>
    <w:rsid w:val="003744B2"/>
    <w:rsid w:val="003B073C"/>
    <w:rsid w:val="003B2DAE"/>
    <w:rsid w:val="003C429D"/>
    <w:rsid w:val="003C4704"/>
    <w:rsid w:val="003E58BF"/>
    <w:rsid w:val="003E7494"/>
    <w:rsid w:val="00421D94"/>
    <w:rsid w:val="0043032A"/>
    <w:rsid w:val="00435CF9"/>
    <w:rsid w:val="004403C4"/>
    <w:rsid w:val="00443D09"/>
    <w:rsid w:val="00450F2A"/>
    <w:rsid w:val="00452BD6"/>
    <w:rsid w:val="00464A53"/>
    <w:rsid w:val="00471F6B"/>
    <w:rsid w:val="004770D4"/>
    <w:rsid w:val="004905CF"/>
    <w:rsid w:val="004927A7"/>
    <w:rsid w:val="004C0E8D"/>
    <w:rsid w:val="004C3334"/>
    <w:rsid w:val="004D303B"/>
    <w:rsid w:val="004E2B68"/>
    <w:rsid w:val="004E6DBC"/>
    <w:rsid w:val="005006ED"/>
    <w:rsid w:val="00521048"/>
    <w:rsid w:val="00535E77"/>
    <w:rsid w:val="00542814"/>
    <w:rsid w:val="005B403F"/>
    <w:rsid w:val="005B6B07"/>
    <w:rsid w:val="005E4CBF"/>
    <w:rsid w:val="005F3C09"/>
    <w:rsid w:val="00637CA0"/>
    <w:rsid w:val="006462FD"/>
    <w:rsid w:val="00647409"/>
    <w:rsid w:val="00652B98"/>
    <w:rsid w:val="006766B6"/>
    <w:rsid w:val="00680357"/>
    <w:rsid w:val="00694322"/>
    <w:rsid w:val="006E73F7"/>
    <w:rsid w:val="00736501"/>
    <w:rsid w:val="00740E8A"/>
    <w:rsid w:val="007548C0"/>
    <w:rsid w:val="00761EF7"/>
    <w:rsid w:val="007659C9"/>
    <w:rsid w:val="00772E0D"/>
    <w:rsid w:val="00777CDC"/>
    <w:rsid w:val="007866AA"/>
    <w:rsid w:val="00792B78"/>
    <w:rsid w:val="007A0E15"/>
    <w:rsid w:val="007A10E9"/>
    <w:rsid w:val="007A3E60"/>
    <w:rsid w:val="007B3902"/>
    <w:rsid w:val="007C3A03"/>
    <w:rsid w:val="007C3B6F"/>
    <w:rsid w:val="007C5CA3"/>
    <w:rsid w:val="007D717D"/>
    <w:rsid w:val="007F16D4"/>
    <w:rsid w:val="007F7ECE"/>
    <w:rsid w:val="0083632A"/>
    <w:rsid w:val="00853204"/>
    <w:rsid w:val="00857174"/>
    <w:rsid w:val="00867C88"/>
    <w:rsid w:val="008759B5"/>
    <w:rsid w:val="00876084"/>
    <w:rsid w:val="008C57F8"/>
    <w:rsid w:val="008C58AF"/>
    <w:rsid w:val="008F1680"/>
    <w:rsid w:val="009111D0"/>
    <w:rsid w:val="00912EF0"/>
    <w:rsid w:val="00914FC6"/>
    <w:rsid w:val="00940DD4"/>
    <w:rsid w:val="0095112E"/>
    <w:rsid w:val="0095114C"/>
    <w:rsid w:val="00974217"/>
    <w:rsid w:val="0098286B"/>
    <w:rsid w:val="0098406A"/>
    <w:rsid w:val="009951A3"/>
    <w:rsid w:val="009A1F2F"/>
    <w:rsid w:val="009D6239"/>
    <w:rsid w:val="00A05445"/>
    <w:rsid w:val="00A15B90"/>
    <w:rsid w:val="00A42E04"/>
    <w:rsid w:val="00A4393D"/>
    <w:rsid w:val="00A91A79"/>
    <w:rsid w:val="00AA1557"/>
    <w:rsid w:val="00AA3A3C"/>
    <w:rsid w:val="00AA452E"/>
    <w:rsid w:val="00AD315B"/>
    <w:rsid w:val="00AD7621"/>
    <w:rsid w:val="00AD7FC8"/>
    <w:rsid w:val="00B020BF"/>
    <w:rsid w:val="00B03EED"/>
    <w:rsid w:val="00B10417"/>
    <w:rsid w:val="00B1158D"/>
    <w:rsid w:val="00B13D4D"/>
    <w:rsid w:val="00B2519C"/>
    <w:rsid w:val="00B40117"/>
    <w:rsid w:val="00B45368"/>
    <w:rsid w:val="00B45562"/>
    <w:rsid w:val="00B56A25"/>
    <w:rsid w:val="00B621A5"/>
    <w:rsid w:val="00B630AF"/>
    <w:rsid w:val="00B819ED"/>
    <w:rsid w:val="00B8682C"/>
    <w:rsid w:val="00B8731A"/>
    <w:rsid w:val="00B91278"/>
    <w:rsid w:val="00BA5626"/>
    <w:rsid w:val="00BD43C4"/>
    <w:rsid w:val="00BE7503"/>
    <w:rsid w:val="00C066B8"/>
    <w:rsid w:val="00C279F3"/>
    <w:rsid w:val="00C41ABD"/>
    <w:rsid w:val="00C63A75"/>
    <w:rsid w:val="00CB2223"/>
    <w:rsid w:val="00CE61E0"/>
    <w:rsid w:val="00CF7FB6"/>
    <w:rsid w:val="00D13C45"/>
    <w:rsid w:val="00D34EA0"/>
    <w:rsid w:val="00D35D61"/>
    <w:rsid w:val="00D45D47"/>
    <w:rsid w:val="00D6122D"/>
    <w:rsid w:val="00D66B99"/>
    <w:rsid w:val="00D6717B"/>
    <w:rsid w:val="00D77A21"/>
    <w:rsid w:val="00D95B8F"/>
    <w:rsid w:val="00DA5F18"/>
    <w:rsid w:val="00DD7258"/>
    <w:rsid w:val="00E04088"/>
    <w:rsid w:val="00E047C8"/>
    <w:rsid w:val="00E40848"/>
    <w:rsid w:val="00E5115D"/>
    <w:rsid w:val="00EA5CF8"/>
    <w:rsid w:val="00EC3B90"/>
    <w:rsid w:val="00EC678A"/>
    <w:rsid w:val="00ED3B87"/>
    <w:rsid w:val="00ED7590"/>
    <w:rsid w:val="00EE2051"/>
    <w:rsid w:val="00EE43D8"/>
    <w:rsid w:val="00F00961"/>
    <w:rsid w:val="00F034A3"/>
    <w:rsid w:val="00F10308"/>
    <w:rsid w:val="00F11DA5"/>
    <w:rsid w:val="00F15FE4"/>
    <w:rsid w:val="00F2481E"/>
    <w:rsid w:val="00F2770F"/>
    <w:rsid w:val="00F42231"/>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2016-03-16T12:02:00Z</cp:lastPrinted>
  <dcterms:created xsi:type="dcterms:W3CDTF">2016-03-16T13:51:00Z</dcterms:created>
  <dcterms:modified xsi:type="dcterms:W3CDTF">2016-03-16T13:51:00Z</dcterms:modified>
</cp:coreProperties>
</file>