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4942" w:rsidRDefault="00E80A19" w:rsidP="00E80A19">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386FD6">
        <w:rPr>
          <w:b/>
          <w:sz w:val="24"/>
          <w:szCs w:val="24"/>
        </w:rPr>
        <w:t>134</w:t>
      </w:r>
      <w:bookmarkStart w:id="0" w:name="_GoBack"/>
      <w:bookmarkEnd w:id="0"/>
      <w:r>
        <w:rPr>
          <w:b/>
          <w:sz w:val="24"/>
          <w:szCs w:val="24"/>
        </w:rPr>
        <w:t>/16</w:t>
      </w:r>
    </w:p>
    <w:p w:rsidR="00E80A19" w:rsidRDefault="00E80A19" w:rsidP="00E80A19">
      <w:pPr>
        <w:spacing w:line="360" w:lineRule="auto"/>
        <w:jc w:val="both"/>
        <w:rPr>
          <w:b/>
          <w:sz w:val="24"/>
          <w:szCs w:val="24"/>
        </w:rPr>
      </w:pPr>
      <w:r>
        <w:rPr>
          <w:b/>
          <w:sz w:val="24"/>
          <w:szCs w:val="24"/>
        </w:rPr>
        <w:t>HELD AT HARARE 7</w:t>
      </w:r>
      <w:r w:rsidRPr="00E80A19">
        <w:rPr>
          <w:b/>
          <w:sz w:val="24"/>
          <w:szCs w:val="24"/>
          <w:vertAlign w:val="superscript"/>
        </w:rPr>
        <w:t>TH</w:t>
      </w:r>
      <w:r>
        <w:rPr>
          <w:b/>
          <w:sz w:val="24"/>
          <w:szCs w:val="24"/>
        </w:rPr>
        <w:t xml:space="preserve"> JULY 2015</w:t>
      </w:r>
      <w:r>
        <w:rPr>
          <w:b/>
          <w:sz w:val="24"/>
          <w:szCs w:val="24"/>
        </w:rPr>
        <w:tab/>
      </w:r>
      <w:r>
        <w:rPr>
          <w:b/>
          <w:sz w:val="24"/>
          <w:szCs w:val="24"/>
        </w:rPr>
        <w:tab/>
      </w:r>
      <w:r>
        <w:rPr>
          <w:b/>
          <w:sz w:val="24"/>
          <w:szCs w:val="24"/>
        </w:rPr>
        <w:tab/>
      </w:r>
      <w:r>
        <w:rPr>
          <w:b/>
          <w:sz w:val="24"/>
          <w:szCs w:val="24"/>
        </w:rPr>
        <w:tab/>
        <w:t>CASE NO LC/H/63/15</w:t>
      </w:r>
    </w:p>
    <w:p w:rsidR="00E80A19" w:rsidRDefault="00E80A19" w:rsidP="00E80A19">
      <w:pPr>
        <w:spacing w:line="360" w:lineRule="auto"/>
        <w:jc w:val="both"/>
        <w:rPr>
          <w:b/>
          <w:sz w:val="24"/>
          <w:szCs w:val="24"/>
        </w:rPr>
      </w:pPr>
      <w:r>
        <w:rPr>
          <w:b/>
          <w:sz w:val="24"/>
          <w:szCs w:val="24"/>
        </w:rPr>
        <w:t>&amp;</w:t>
      </w:r>
      <w:r w:rsidR="00386FD6">
        <w:rPr>
          <w:b/>
          <w:sz w:val="24"/>
          <w:szCs w:val="24"/>
        </w:rPr>
        <w:t xml:space="preserve"> 4 MARCH 2016</w:t>
      </w:r>
    </w:p>
    <w:p w:rsidR="00E80A19" w:rsidRDefault="00E80A19" w:rsidP="00E80A19">
      <w:pPr>
        <w:spacing w:line="360" w:lineRule="auto"/>
        <w:jc w:val="both"/>
        <w:rPr>
          <w:sz w:val="24"/>
          <w:szCs w:val="24"/>
        </w:rPr>
      </w:pPr>
      <w:r>
        <w:rPr>
          <w:sz w:val="24"/>
          <w:szCs w:val="24"/>
        </w:rPr>
        <w:t>In the matter between:</w:t>
      </w:r>
    </w:p>
    <w:p w:rsidR="00E80A19" w:rsidRDefault="00E80A19" w:rsidP="00E80A19">
      <w:pPr>
        <w:spacing w:line="360" w:lineRule="auto"/>
        <w:jc w:val="both"/>
        <w:rPr>
          <w:b/>
          <w:sz w:val="24"/>
          <w:szCs w:val="24"/>
        </w:rPr>
      </w:pPr>
      <w:r>
        <w:rPr>
          <w:b/>
          <w:sz w:val="24"/>
          <w:szCs w:val="24"/>
        </w:rPr>
        <w:t>FLOSSIE MACHAYA</w:t>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Appellant</w:t>
      </w:r>
    </w:p>
    <w:p w:rsidR="00E80A19" w:rsidRDefault="00E80A19" w:rsidP="00E80A19">
      <w:pPr>
        <w:spacing w:line="360" w:lineRule="auto"/>
        <w:jc w:val="both"/>
        <w:rPr>
          <w:b/>
          <w:sz w:val="24"/>
          <w:szCs w:val="24"/>
        </w:rPr>
      </w:pPr>
      <w:r>
        <w:rPr>
          <w:b/>
          <w:sz w:val="24"/>
          <w:szCs w:val="24"/>
        </w:rPr>
        <w:t>And</w:t>
      </w:r>
    </w:p>
    <w:p w:rsidR="00E80A19" w:rsidRDefault="00E80A19" w:rsidP="00E80A19">
      <w:pPr>
        <w:spacing w:line="360" w:lineRule="auto"/>
        <w:jc w:val="both"/>
        <w:rPr>
          <w:b/>
          <w:sz w:val="24"/>
          <w:szCs w:val="24"/>
        </w:rPr>
      </w:pPr>
      <w:r>
        <w:rPr>
          <w:b/>
          <w:sz w:val="24"/>
          <w:szCs w:val="24"/>
        </w:rPr>
        <w:t>MINISTRY OF PRIMARY &amp; SECONDARY EDUCATION</w:t>
      </w:r>
      <w:r>
        <w:rPr>
          <w:b/>
          <w:sz w:val="24"/>
          <w:szCs w:val="24"/>
        </w:rPr>
        <w:tab/>
      </w:r>
      <w:r>
        <w:rPr>
          <w:b/>
          <w:sz w:val="24"/>
          <w:szCs w:val="24"/>
        </w:rPr>
        <w:tab/>
        <w:t xml:space="preserve">Respondent </w:t>
      </w:r>
    </w:p>
    <w:p w:rsidR="00E80A19" w:rsidRDefault="00E80A19" w:rsidP="00E80A19">
      <w:pPr>
        <w:spacing w:line="360" w:lineRule="auto"/>
        <w:jc w:val="both"/>
        <w:rPr>
          <w:sz w:val="24"/>
          <w:szCs w:val="24"/>
        </w:rPr>
      </w:pPr>
      <w:r>
        <w:rPr>
          <w:sz w:val="24"/>
          <w:szCs w:val="24"/>
        </w:rPr>
        <w:t xml:space="preserve">Before The Honourable E </w:t>
      </w:r>
      <w:proofErr w:type="spellStart"/>
      <w:r>
        <w:rPr>
          <w:sz w:val="24"/>
          <w:szCs w:val="24"/>
        </w:rPr>
        <w:t>Makamure</w:t>
      </w:r>
      <w:proofErr w:type="spellEnd"/>
      <w:r>
        <w:rPr>
          <w:sz w:val="24"/>
          <w:szCs w:val="24"/>
        </w:rPr>
        <w:t>, Judge</w:t>
      </w:r>
    </w:p>
    <w:p w:rsidR="00E80A19" w:rsidRDefault="00E80A19" w:rsidP="00E80A19">
      <w:pPr>
        <w:spacing w:after="0"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r>
      <w:r w:rsidR="00F6020E">
        <w:rPr>
          <w:b/>
          <w:sz w:val="24"/>
          <w:szCs w:val="24"/>
        </w:rPr>
        <w:t xml:space="preserve">Mr </w:t>
      </w:r>
      <w:proofErr w:type="spellStart"/>
      <w:r w:rsidR="00F6020E">
        <w:rPr>
          <w:b/>
          <w:sz w:val="24"/>
          <w:szCs w:val="24"/>
        </w:rPr>
        <w:t>M</w:t>
      </w:r>
      <w:r>
        <w:rPr>
          <w:b/>
          <w:sz w:val="24"/>
          <w:szCs w:val="24"/>
        </w:rPr>
        <w:t>h</w:t>
      </w:r>
      <w:r w:rsidR="00F6020E">
        <w:rPr>
          <w:b/>
          <w:sz w:val="24"/>
          <w:szCs w:val="24"/>
        </w:rPr>
        <w:t>l</w:t>
      </w:r>
      <w:r>
        <w:rPr>
          <w:b/>
          <w:sz w:val="24"/>
          <w:szCs w:val="24"/>
        </w:rPr>
        <w:t>ongwa</w:t>
      </w:r>
      <w:proofErr w:type="spellEnd"/>
      <w:r>
        <w:rPr>
          <w:b/>
          <w:sz w:val="24"/>
          <w:szCs w:val="24"/>
        </w:rPr>
        <w:t xml:space="preserve"> (Legal Practitioner)</w:t>
      </w:r>
    </w:p>
    <w:p w:rsidR="00E80A19" w:rsidRDefault="00E80A19" w:rsidP="00E80A19">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r>
      <w:r w:rsidR="003D5B33">
        <w:rPr>
          <w:b/>
          <w:sz w:val="24"/>
          <w:szCs w:val="24"/>
        </w:rPr>
        <w:t xml:space="preserve">With </w:t>
      </w:r>
      <w:r>
        <w:rPr>
          <w:b/>
          <w:sz w:val="24"/>
          <w:szCs w:val="24"/>
        </w:rPr>
        <w:t xml:space="preserve">E M </w:t>
      </w:r>
      <w:proofErr w:type="spellStart"/>
      <w:r>
        <w:rPr>
          <w:b/>
          <w:sz w:val="24"/>
          <w:szCs w:val="24"/>
        </w:rPr>
        <w:t>Mataka</w:t>
      </w:r>
      <w:proofErr w:type="spellEnd"/>
    </w:p>
    <w:p w:rsidR="00E80A19" w:rsidRDefault="00E80A19" w:rsidP="00E80A19">
      <w:pPr>
        <w:spacing w:after="0" w:line="360" w:lineRule="auto"/>
        <w:jc w:val="both"/>
        <w:rPr>
          <w:b/>
          <w:sz w:val="24"/>
          <w:szCs w:val="24"/>
        </w:rPr>
      </w:pPr>
    </w:p>
    <w:p w:rsidR="00E80A19" w:rsidRDefault="00E80A19" w:rsidP="00E80A19">
      <w:pPr>
        <w:spacing w:line="360" w:lineRule="auto"/>
        <w:jc w:val="both"/>
        <w:rPr>
          <w:b/>
          <w:sz w:val="24"/>
          <w:szCs w:val="24"/>
        </w:rPr>
      </w:pPr>
      <w:r>
        <w:rPr>
          <w:b/>
          <w:sz w:val="24"/>
          <w:szCs w:val="24"/>
        </w:rPr>
        <w:t>For Respondent</w:t>
      </w:r>
      <w:r>
        <w:rPr>
          <w:b/>
          <w:sz w:val="24"/>
          <w:szCs w:val="24"/>
        </w:rPr>
        <w:tab/>
      </w:r>
      <w:r>
        <w:rPr>
          <w:b/>
          <w:sz w:val="24"/>
          <w:szCs w:val="24"/>
        </w:rPr>
        <w:tab/>
        <w:t xml:space="preserve">Mr H </w:t>
      </w:r>
      <w:proofErr w:type="spellStart"/>
      <w:r>
        <w:rPr>
          <w:b/>
          <w:sz w:val="24"/>
          <w:szCs w:val="24"/>
        </w:rPr>
        <w:t>Magadure</w:t>
      </w:r>
      <w:proofErr w:type="spellEnd"/>
      <w:r>
        <w:rPr>
          <w:b/>
          <w:sz w:val="24"/>
          <w:szCs w:val="24"/>
        </w:rPr>
        <w:t xml:space="preserve"> (Civil Division)</w:t>
      </w:r>
    </w:p>
    <w:p w:rsidR="00E80A19" w:rsidRDefault="00E80A19" w:rsidP="00E80A19">
      <w:pPr>
        <w:spacing w:line="360" w:lineRule="auto"/>
        <w:jc w:val="both"/>
        <w:rPr>
          <w:b/>
          <w:sz w:val="24"/>
          <w:szCs w:val="24"/>
        </w:rPr>
      </w:pPr>
    </w:p>
    <w:p w:rsidR="00E80A19" w:rsidRDefault="00E80A19" w:rsidP="00E80A19">
      <w:pPr>
        <w:spacing w:line="360" w:lineRule="auto"/>
        <w:jc w:val="both"/>
        <w:rPr>
          <w:b/>
          <w:sz w:val="24"/>
          <w:szCs w:val="24"/>
        </w:rPr>
      </w:pPr>
      <w:r>
        <w:rPr>
          <w:b/>
          <w:sz w:val="24"/>
          <w:szCs w:val="24"/>
        </w:rPr>
        <w:t>MAKAMURE, J:</w:t>
      </w:r>
    </w:p>
    <w:p w:rsidR="00E06B48" w:rsidRDefault="00E80A19" w:rsidP="00381FD2">
      <w:pPr>
        <w:spacing w:after="0" w:line="360" w:lineRule="auto"/>
        <w:jc w:val="both"/>
        <w:rPr>
          <w:sz w:val="24"/>
          <w:szCs w:val="24"/>
        </w:rPr>
      </w:pPr>
      <w:r>
        <w:rPr>
          <w:b/>
          <w:sz w:val="24"/>
          <w:szCs w:val="24"/>
        </w:rPr>
        <w:tab/>
      </w:r>
      <w:r w:rsidRPr="00E80A19">
        <w:rPr>
          <w:sz w:val="24"/>
          <w:szCs w:val="24"/>
        </w:rPr>
        <w:t>The appellant is employed by the respondent as a primary</w:t>
      </w:r>
      <w:r w:rsidR="00D25BE9">
        <w:rPr>
          <w:sz w:val="24"/>
          <w:szCs w:val="24"/>
        </w:rPr>
        <w:t xml:space="preserve"> school</w:t>
      </w:r>
      <w:r w:rsidRPr="00E80A19">
        <w:rPr>
          <w:sz w:val="24"/>
          <w:szCs w:val="24"/>
        </w:rPr>
        <w:t xml:space="preserve"> senior teacher</w:t>
      </w:r>
      <w:r>
        <w:rPr>
          <w:sz w:val="24"/>
          <w:szCs w:val="24"/>
        </w:rPr>
        <w:t xml:space="preserve">.  She was charged for admitting two grade two pupils into her grade one class without the authority of the school head. </w:t>
      </w:r>
      <w:r w:rsidR="00E06B48">
        <w:rPr>
          <w:sz w:val="24"/>
          <w:szCs w:val="24"/>
        </w:rPr>
        <w:t>This was a violation of paragraph 3 and 24 of the First schedule of S.I. 1/2000 as amended “Paragraph 3 of the First Schedule (Section 2) of Statutory Instrument 1 of 2000 (S.1. 1/2000) provides:</w:t>
      </w:r>
    </w:p>
    <w:p w:rsidR="00E06B48" w:rsidRDefault="00E06B48" w:rsidP="00E06B48">
      <w:pPr>
        <w:spacing w:after="0" w:line="360" w:lineRule="auto"/>
        <w:ind w:left="2160" w:hanging="720"/>
        <w:jc w:val="both"/>
      </w:pPr>
      <w:r>
        <w:t>3.</w:t>
      </w:r>
      <w:r>
        <w:tab/>
        <w:t>“Failure to perform any work or duty properly assigned, or failure to obey lawful instructions including circulars, instructions or orders issued by the Commission, the Treasury or the Accounting Officer</w:t>
      </w:r>
    </w:p>
    <w:p w:rsidR="00E06B48" w:rsidRDefault="00E06B48" w:rsidP="00E06B48">
      <w:pPr>
        <w:spacing w:after="0" w:line="360" w:lineRule="auto"/>
        <w:ind w:left="2160" w:hanging="720"/>
        <w:jc w:val="both"/>
      </w:pPr>
      <w:r>
        <w:tab/>
      </w:r>
      <w:proofErr w:type="gramStart"/>
      <w:r>
        <w:t>and</w:t>
      </w:r>
      <w:proofErr w:type="gramEnd"/>
      <w:r>
        <w:t xml:space="preserve"> paragraph 24 provides:</w:t>
      </w:r>
    </w:p>
    <w:p w:rsidR="00E06B48" w:rsidRDefault="00E06B48" w:rsidP="00E06B48">
      <w:pPr>
        <w:spacing w:after="0" w:line="360" w:lineRule="auto"/>
        <w:ind w:left="2160" w:hanging="720"/>
        <w:jc w:val="both"/>
      </w:pPr>
      <w:proofErr w:type="gramStart"/>
      <w:r>
        <w:t>24</w:t>
      </w:r>
      <w:r>
        <w:tab/>
        <w:t>“An</w:t>
      </w:r>
      <w:r w:rsidR="00D25BE9">
        <w:t>y Act or</w:t>
      </w:r>
      <w:r>
        <w:t xml:space="preserve"> omission which is inconsistent with or prejudic</w:t>
      </w:r>
      <w:r w:rsidR="00D25BE9">
        <w:t>ial</w:t>
      </w:r>
      <w:r>
        <w:t xml:space="preserve"> to the discharge of official duties</w:t>
      </w:r>
      <w:r w:rsidR="00D25BE9">
        <w:t>,</w:t>
      </w:r>
      <w:r>
        <w:t xml:space="preserve"> including the abuse of authority.”</w:t>
      </w:r>
      <w:proofErr w:type="gramEnd"/>
    </w:p>
    <w:p w:rsidR="00E06B48" w:rsidRPr="00E06B48" w:rsidRDefault="00E06B48" w:rsidP="00E06B48">
      <w:pPr>
        <w:spacing w:after="0" w:line="360" w:lineRule="auto"/>
        <w:ind w:left="2160" w:hanging="720"/>
        <w:jc w:val="both"/>
      </w:pPr>
    </w:p>
    <w:p w:rsidR="00E80A19" w:rsidRDefault="00E80A19" w:rsidP="00381FD2">
      <w:pPr>
        <w:spacing w:after="0" w:line="360" w:lineRule="auto"/>
        <w:jc w:val="both"/>
        <w:rPr>
          <w:sz w:val="24"/>
          <w:szCs w:val="24"/>
        </w:rPr>
      </w:pPr>
      <w:r>
        <w:rPr>
          <w:sz w:val="24"/>
          <w:szCs w:val="24"/>
        </w:rPr>
        <w:lastRenderedPageBreak/>
        <w:t xml:space="preserve"> She was punished with a fine and a transfer to a different school.  She appeals to this court on the basis that she had authority to admit the said pupils and that the penalty was excessive.</w:t>
      </w:r>
    </w:p>
    <w:p w:rsidR="00C94AE7" w:rsidRDefault="00C94AE7" w:rsidP="00C94AE7">
      <w:pPr>
        <w:spacing w:after="0" w:line="360" w:lineRule="auto"/>
        <w:ind w:firstLine="720"/>
        <w:jc w:val="both"/>
        <w:rPr>
          <w:sz w:val="24"/>
          <w:szCs w:val="24"/>
        </w:rPr>
      </w:pPr>
      <w:r>
        <w:rPr>
          <w:sz w:val="24"/>
          <w:szCs w:val="24"/>
        </w:rPr>
        <w:t>The facts are common cause.  The two children in question were grade two pupils but the appellant admitted them into her grade one class.  They had proof of payment of school fees from the bank but they did not have enrolment form</w:t>
      </w:r>
      <w:r w:rsidR="00D25BE9">
        <w:rPr>
          <w:sz w:val="24"/>
          <w:szCs w:val="24"/>
        </w:rPr>
        <w:t>s</w:t>
      </w:r>
      <w:r>
        <w:rPr>
          <w:sz w:val="24"/>
          <w:szCs w:val="24"/>
        </w:rPr>
        <w:t xml:space="preserve"> from the school head.  The appellant did not check with the school head why the children had come with proof of payment of school fees and yet they </w:t>
      </w:r>
      <w:r w:rsidR="00D25BE9">
        <w:rPr>
          <w:sz w:val="24"/>
          <w:szCs w:val="24"/>
        </w:rPr>
        <w:t>did not have requisite</w:t>
      </w:r>
      <w:r>
        <w:rPr>
          <w:sz w:val="24"/>
          <w:szCs w:val="24"/>
        </w:rPr>
        <w:t xml:space="preserve"> enrolment form</w:t>
      </w:r>
      <w:r w:rsidR="00D25BE9">
        <w:rPr>
          <w:sz w:val="24"/>
          <w:szCs w:val="24"/>
        </w:rPr>
        <w:t>s</w:t>
      </w:r>
      <w:r>
        <w:rPr>
          <w:sz w:val="24"/>
          <w:szCs w:val="24"/>
        </w:rPr>
        <w:t xml:space="preserve"> from the school head.  The record shows that in fact the parents of the</w:t>
      </w:r>
      <w:r w:rsidR="00D25BE9">
        <w:rPr>
          <w:sz w:val="24"/>
          <w:szCs w:val="24"/>
        </w:rPr>
        <w:t>se</w:t>
      </w:r>
      <w:r>
        <w:rPr>
          <w:sz w:val="24"/>
          <w:szCs w:val="24"/>
        </w:rPr>
        <w:t xml:space="preserve"> children had been earlier advised by the school head to return to the school after a few days to check for the vacancies.  Instead they circumvented the advice of the school head and paid school fees before the school head had authorised it.  The record shows that it is the school head </w:t>
      </w:r>
      <w:proofErr w:type="gramStart"/>
      <w:r>
        <w:rPr>
          <w:sz w:val="24"/>
          <w:szCs w:val="24"/>
        </w:rPr>
        <w:t>who</w:t>
      </w:r>
      <w:proofErr w:type="gramEnd"/>
      <w:r>
        <w:rPr>
          <w:sz w:val="24"/>
          <w:szCs w:val="24"/>
        </w:rPr>
        <w:t xml:space="preserve"> enrols and accompanies enrolled pupils to their r</w:t>
      </w:r>
      <w:r w:rsidR="00D25BE9">
        <w:rPr>
          <w:sz w:val="24"/>
          <w:szCs w:val="24"/>
        </w:rPr>
        <w:t>espective classes and hands them</w:t>
      </w:r>
      <w:r>
        <w:rPr>
          <w:sz w:val="24"/>
          <w:szCs w:val="24"/>
        </w:rPr>
        <w:t xml:space="preserve"> over to the </w:t>
      </w:r>
      <w:r w:rsidR="00D25BE9">
        <w:rPr>
          <w:sz w:val="24"/>
          <w:szCs w:val="24"/>
        </w:rPr>
        <w:t>class teacher</w:t>
      </w:r>
      <w:r>
        <w:rPr>
          <w:sz w:val="24"/>
          <w:szCs w:val="24"/>
        </w:rPr>
        <w:t xml:space="preserve">.  The appellant did not bother to check with the school head and yet the appellant’s class (room) was in the same block with the head’s office.  There was no reason for her to admit them without checking first. </w:t>
      </w:r>
      <w:r w:rsidR="00D25BE9">
        <w:rPr>
          <w:sz w:val="24"/>
          <w:szCs w:val="24"/>
        </w:rPr>
        <w:t xml:space="preserve">There was every reason for her to check that the appropriate procedure was followed. </w:t>
      </w:r>
      <w:r>
        <w:rPr>
          <w:sz w:val="24"/>
          <w:szCs w:val="24"/>
        </w:rPr>
        <w:t xml:space="preserve"> The appellant’s failure to ensure that the two pupils were properly enrolled in the school was an unauthorised departure from the norm.   Her employer found that in so doing the appellant had committed an act of misconduct.  This cannot be faulted.</w:t>
      </w:r>
    </w:p>
    <w:p w:rsidR="00D93FAB" w:rsidRDefault="00D93FAB" w:rsidP="00D93FAB">
      <w:pPr>
        <w:spacing w:after="0" w:line="360" w:lineRule="auto"/>
        <w:ind w:firstLine="720"/>
        <w:jc w:val="both"/>
        <w:rPr>
          <w:sz w:val="24"/>
          <w:szCs w:val="24"/>
        </w:rPr>
      </w:pPr>
      <w:r>
        <w:rPr>
          <w:sz w:val="24"/>
          <w:szCs w:val="24"/>
        </w:rPr>
        <w:t>The evidence against the appellant is overwhelming.   She clearly enrolled the two pupils without the authority of the school head.  She cannot say that there is no evidence against</w:t>
      </w:r>
      <w:r w:rsidR="00D25BE9">
        <w:rPr>
          <w:sz w:val="24"/>
          <w:szCs w:val="24"/>
        </w:rPr>
        <w:t xml:space="preserve"> her</w:t>
      </w:r>
      <w:r>
        <w:rPr>
          <w:sz w:val="24"/>
          <w:szCs w:val="24"/>
        </w:rPr>
        <w:t xml:space="preserve"> when in fact the facts are common cause.  There is no way that this court can make a different finding</w:t>
      </w:r>
      <w:r w:rsidR="006E1035">
        <w:rPr>
          <w:sz w:val="24"/>
          <w:szCs w:val="24"/>
        </w:rPr>
        <w:t xml:space="preserve"> from the </w:t>
      </w:r>
      <w:r w:rsidR="00D25BE9">
        <w:rPr>
          <w:sz w:val="24"/>
          <w:szCs w:val="24"/>
        </w:rPr>
        <w:t>lower tribunal</w:t>
      </w:r>
      <w:r>
        <w:rPr>
          <w:sz w:val="24"/>
          <w:szCs w:val="24"/>
        </w:rPr>
        <w:t xml:space="preserve"> when the record is so clear.  The appeal by the appellant amounts to an abuse of the courts. This must be condemned in the strongest possible terms.  </w:t>
      </w:r>
    </w:p>
    <w:p w:rsidR="006E1035" w:rsidRDefault="00E80A19" w:rsidP="00381FD2">
      <w:pPr>
        <w:spacing w:after="0" w:line="360" w:lineRule="auto"/>
        <w:jc w:val="both"/>
        <w:rPr>
          <w:i/>
          <w:sz w:val="24"/>
          <w:szCs w:val="24"/>
        </w:rPr>
      </w:pPr>
      <w:r>
        <w:rPr>
          <w:sz w:val="24"/>
          <w:szCs w:val="24"/>
        </w:rPr>
        <w:tab/>
      </w:r>
      <w:r w:rsidR="003D5B33">
        <w:rPr>
          <w:sz w:val="24"/>
          <w:szCs w:val="24"/>
        </w:rPr>
        <w:t>T</w:t>
      </w:r>
      <w:r w:rsidR="006E1035">
        <w:rPr>
          <w:sz w:val="24"/>
          <w:szCs w:val="24"/>
        </w:rPr>
        <w:t xml:space="preserve">he </w:t>
      </w:r>
      <w:r w:rsidR="00D93FAB">
        <w:rPr>
          <w:sz w:val="24"/>
          <w:szCs w:val="24"/>
        </w:rPr>
        <w:t>appellant was aggrieved by the penalty which was impose</w:t>
      </w:r>
      <w:r w:rsidR="00D25BE9">
        <w:rPr>
          <w:sz w:val="24"/>
          <w:szCs w:val="24"/>
        </w:rPr>
        <w:t>d</w:t>
      </w:r>
      <w:r w:rsidR="00D93FAB">
        <w:rPr>
          <w:sz w:val="24"/>
          <w:szCs w:val="24"/>
        </w:rPr>
        <w:t xml:space="preserve"> on her.  The </w:t>
      </w:r>
      <w:r>
        <w:rPr>
          <w:sz w:val="24"/>
          <w:szCs w:val="24"/>
        </w:rPr>
        <w:t>question of penalty is the province of the employer to exercise their discretion.  As such</w:t>
      </w:r>
      <w:r w:rsidR="00D25BE9">
        <w:rPr>
          <w:sz w:val="24"/>
          <w:szCs w:val="24"/>
        </w:rPr>
        <w:t>,</w:t>
      </w:r>
      <w:r>
        <w:rPr>
          <w:sz w:val="24"/>
          <w:szCs w:val="24"/>
        </w:rPr>
        <w:t xml:space="preserve"> an appeal court can only interfere if the discretion has been improperly exercised.  </w:t>
      </w:r>
      <w:r w:rsidR="005F207A">
        <w:rPr>
          <w:sz w:val="24"/>
          <w:szCs w:val="24"/>
        </w:rPr>
        <w:t xml:space="preserve">I agree with the submission made on behalf of respondent </w:t>
      </w:r>
      <w:r w:rsidR="006E1035">
        <w:rPr>
          <w:sz w:val="24"/>
          <w:szCs w:val="24"/>
        </w:rPr>
        <w:t xml:space="preserve">where reference was made to </w:t>
      </w:r>
      <w:r w:rsidR="006E1035">
        <w:rPr>
          <w:i/>
          <w:sz w:val="24"/>
          <w:szCs w:val="24"/>
        </w:rPr>
        <w:t xml:space="preserve">S </w:t>
      </w:r>
      <w:r w:rsidR="006E1035">
        <w:rPr>
          <w:sz w:val="24"/>
          <w:szCs w:val="24"/>
        </w:rPr>
        <w:t xml:space="preserve">v </w:t>
      </w:r>
      <w:proofErr w:type="spellStart"/>
      <w:r w:rsidR="006E1035">
        <w:rPr>
          <w:i/>
          <w:sz w:val="24"/>
          <w:szCs w:val="24"/>
        </w:rPr>
        <w:t>Nhumwa</w:t>
      </w:r>
      <w:proofErr w:type="spellEnd"/>
      <w:r w:rsidR="006E1035">
        <w:rPr>
          <w:i/>
          <w:sz w:val="24"/>
          <w:szCs w:val="24"/>
        </w:rPr>
        <w:t xml:space="preserve"> </w:t>
      </w:r>
    </w:p>
    <w:p w:rsidR="00E80A19" w:rsidRDefault="006E1035" w:rsidP="00381FD2">
      <w:pPr>
        <w:spacing w:after="0" w:line="360" w:lineRule="auto"/>
        <w:jc w:val="both"/>
        <w:rPr>
          <w:sz w:val="24"/>
          <w:szCs w:val="24"/>
        </w:rPr>
      </w:pPr>
      <w:r>
        <w:rPr>
          <w:sz w:val="24"/>
          <w:szCs w:val="24"/>
        </w:rPr>
        <w:t xml:space="preserve">SC 40-88 </w:t>
      </w:r>
      <w:r w:rsidR="005F207A">
        <w:rPr>
          <w:sz w:val="24"/>
          <w:szCs w:val="24"/>
        </w:rPr>
        <w:t>as follows</w:t>
      </w:r>
    </w:p>
    <w:p w:rsidR="00E80A19" w:rsidRDefault="00E80A19" w:rsidP="00E80A19">
      <w:pPr>
        <w:spacing w:line="240" w:lineRule="auto"/>
        <w:ind w:left="1440"/>
        <w:jc w:val="both"/>
      </w:pPr>
      <w:r>
        <w:lastRenderedPageBreak/>
        <w:t>“It is not for the court of appeal to interfere with the discretion of the sentencing court merely on the ground that it might have imposed a sentence somewhat different from that</w:t>
      </w:r>
      <w:r w:rsidR="00F6020E">
        <w:t xml:space="preserve"> imposed.  If the sentence complies with the relevant principle, even if it is</w:t>
      </w:r>
      <w:r w:rsidR="006E1035">
        <w:t xml:space="preserve"> </w:t>
      </w:r>
      <w:r w:rsidR="00386FD6">
        <w:t>(</w:t>
      </w:r>
      <w:r w:rsidR="006E1035">
        <w:t>more</w:t>
      </w:r>
      <w:r w:rsidR="00386FD6">
        <w:t>)</w:t>
      </w:r>
      <w:r w:rsidR="00F6020E">
        <w:t xml:space="preserve"> severe than the one the court (would) have imposed sitting as a court of first instance, this court will not interfere with the discretion of the sentencing court.”</w:t>
      </w:r>
    </w:p>
    <w:p w:rsidR="003D5B33" w:rsidRDefault="003D5B33" w:rsidP="003D5B33">
      <w:pPr>
        <w:spacing w:line="360" w:lineRule="auto"/>
        <w:jc w:val="both"/>
        <w:rPr>
          <w:sz w:val="24"/>
          <w:szCs w:val="24"/>
        </w:rPr>
      </w:pPr>
      <w:r>
        <w:tab/>
      </w:r>
      <w:r>
        <w:rPr>
          <w:sz w:val="24"/>
          <w:szCs w:val="24"/>
        </w:rPr>
        <w:t xml:space="preserve">In </w:t>
      </w:r>
      <w:r>
        <w:rPr>
          <w:i/>
          <w:sz w:val="24"/>
          <w:szCs w:val="24"/>
        </w:rPr>
        <w:t xml:space="preserve">Barros &amp; </w:t>
      </w:r>
      <w:proofErr w:type="spellStart"/>
      <w:r>
        <w:rPr>
          <w:i/>
          <w:sz w:val="24"/>
          <w:szCs w:val="24"/>
        </w:rPr>
        <w:t>Anor</w:t>
      </w:r>
      <w:proofErr w:type="spellEnd"/>
      <w:r>
        <w:rPr>
          <w:i/>
          <w:sz w:val="24"/>
          <w:szCs w:val="24"/>
        </w:rPr>
        <w:t xml:space="preserve"> </w:t>
      </w:r>
      <w:r>
        <w:rPr>
          <w:sz w:val="24"/>
          <w:szCs w:val="24"/>
        </w:rPr>
        <w:t xml:space="preserve">v </w:t>
      </w:r>
      <w:proofErr w:type="spellStart"/>
      <w:r w:rsidR="006A08C8">
        <w:rPr>
          <w:i/>
          <w:sz w:val="24"/>
          <w:szCs w:val="24"/>
        </w:rPr>
        <w:t>Chimpo</w:t>
      </w:r>
      <w:r>
        <w:rPr>
          <w:i/>
          <w:sz w:val="24"/>
          <w:szCs w:val="24"/>
        </w:rPr>
        <w:t>nda</w:t>
      </w:r>
      <w:proofErr w:type="spellEnd"/>
      <w:r>
        <w:rPr>
          <w:i/>
          <w:sz w:val="24"/>
          <w:szCs w:val="24"/>
        </w:rPr>
        <w:t xml:space="preserve"> </w:t>
      </w:r>
      <w:r>
        <w:rPr>
          <w:sz w:val="24"/>
          <w:szCs w:val="24"/>
        </w:rPr>
        <w:t xml:space="preserve">1999 (1) ZLR 58 at 62 F – H the Supreme Court stated that </w:t>
      </w:r>
    </w:p>
    <w:p w:rsidR="003D5B33" w:rsidRDefault="003D5B33" w:rsidP="003D5B33">
      <w:pPr>
        <w:spacing w:after="0" w:line="240" w:lineRule="auto"/>
        <w:jc w:val="both"/>
      </w:pPr>
      <w:r>
        <w:rPr>
          <w:sz w:val="24"/>
          <w:szCs w:val="24"/>
        </w:rPr>
        <w:tab/>
      </w:r>
      <w:r>
        <w:rPr>
          <w:sz w:val="24"/>
          <w:szCs w:val="24"/>
        </w:rPr>
        <w:tab/>
      </w:r>
      <w:r>
        <w:t>“It is not enough that the appellate court considers that if it had been in the position</w:t>
      </w:r>
    </w:p>
    <w:p w:rsidR="005F207A" w:rsidRDefault="003D5B33" w:rsidP="00C94AE7">
      <w:pPr>
        <w:spacing w:after="0" w:line="240" w:lineRule="auto"/>
        <w:ind w:left="1440"/>
        <w:jc w:val="both"/>
      </w:pPr>
      <w:proofErr w:type="gramStart"/>
      <w:r>
        <w:t>of</w:t>
      </w:r>
      <w:proofErr w:type="gramEnd"/>
      <w:r>
        <w:t xml:space="preserve"> the primary court, it would have taken a different course.  It must appear that some error has been made in the exercising the discretion.  If the primary court acts upon a wrong principle, if it allows extraneous or irrelevant matters to guide or affect if, if it mistakes the facts, if it does not take into account relevant some consideration, </w:t>
      </w:r>
      <w:r w:rsidR="006A08C8">
        <w:t>then</w:t>
      </w:r>
      <w:r>
        <w:t xml:space="preserve"> its</w:t>
      </w:r>
      <w:r w:rsidR="00B55174">
        <w:t xml:space="preserve"> </w:t>
      </w:r>
      <w:r w:rsidR="006A08C8">
        <w:t>determination should be viewed and the appellate court may</w:t>
      </w:r>
      <w:r w:rsidR="00D25BE9">
        <w:t xml:space="preserve"> in substitution,</w:t>
      </w:r>
      <w:r w:rsidR="006A08C8">
        <w:t xml:space="preserve"> exercise its own discretion in-substitution</w:t>
      </w:r>
      <w:r w:rsidR="00B55174">
        <w:t xml:space="preserve">, provided always has the materials for so doing.  In short, this court is not </w:t>
      </w:r>
      <w:r w:rsidR="006A08C8">
        <w:t>imbued</w:t>
      </w:r>
      <w:r w:rsidR="00B55174">
        <w:t xml:space="preserve"> with the same broad discretion as was enjoyed by the trial court.”</w:t>
      </w:r>
    </w:p>
    <w:p w:rsidR="00D25BE9" w:rsidRDefault="00D25BE9" w:rsidP="00D25BE9">
      <w:pPr>
        <w:spacing w:after="0" w:line="240" w:lineRule="auto"/>
        <w:jc w:val="both"/>
      </w:pPr>
      <w:r>
        <w:tab/>
      </w:r>
    </w:p>
    <w:p w:rsidR="00D25BE9" w:rsidRPr="00D25BE9" w:rsidRDefault="00D25BE9" w:rsidP="00D25BE9">
      <w:pPr>
        <w:spacing w:after="0" w:line="360" w:lineRule="auto"/>
        <w:jc w:val="both"/>
        <w:rPr>
          <w:i/>
        </w:rPr>
      </w:pPr>
      <w:r>
        <w:tab/>
        <w:t xml:space="preserve">I respectfully associate myself with what the Supreme Court said in the </w:t>
      </w:r>
      <w:proofErr w:type="spellStart"/>
      <w:r>
        <w:rPr>
          <w:i/>
        </w:rPr>
        <w:t>Chimpondah</w:t>
      </w:r>
      <w:proofErr w:type="spellEnd"/>
      <w:r>
        <w:rPr>
          <w:i/>
        </w:rPr>
        <w:t xml:space="preserve"> </w:t>
      </w:r>
      <w:r w:rsidRPr="00D25BE9">
        <w:t xml:space="preserve">case </w:t>
      </w:r>
      <w:r>
        <w:rPr>
          <w:i/>
        </w:rPr>
        <w:t>(supra).</w:t>
      </w:r>
    </w:p>
    <w:p w:rsidR="00C94AE7" w:rsidRPr="00C94AE7" w:rsidRDefault="00C94AE7" w:rsidP="00C94AE7">
      <w:pPr>
        <w:spacing w:after="0" w:line="240" w:lineRule="auto"/>
        <w:ind w:left="1440"/>
        <w:jc w:val="both"/>
      </w:pPr>
    </w:p>
    <w:p w:rsidR="00F6020E" w:rsidRDefault="00D93FAB" w:rsidP="005F207A">
      <w:pPr>
        <w:spacing w:after="0" w:line="360" w:lineRule="auto"/>
        <w:ind w:firstLine="720"/>
        <w:jc w:val="both"/>
        <w:rPr>
          <w:sz w:val="24"/>
          <w:szCs w:val="24"/>
        </w:rPr>
      </w:pPr>
      <w:r>
        <w:rPr>
          <w:sz w:val="24"/>
          <w:szCs w:val="24"/>
        </w:rPr>
        <w:t>It is in view of the foregoing that I find that there is</w:t>
      </w:r>
      <w:r w:rsidR="00F6020E">
        <w:rPr>
          <w:sz w:val="24"/>
          <w:szCs w:val="24"/>
        </w:rPr>
        <w:t xml:space="preserve"> no merit in the grounds of appeal.</w:t>
      </w:r>
    </w:p>
    <w:p w:rsidR="00F6020E" w:rsidRDefault="00381FD2" w:rsidP="00381FD2">
      <w:pPr>
        <w:spacing w:after="0" w:line="360" w:lineRule="auto"/>
        <w:jc w:val="both"/>
        <w:rPr>
          <w:sz w:val="24"/>
          <w:szCs w:val="24"/>
        </w:rPr>
      </w:pPr>
      <w:r>
        <w:rPr>
          <w:sz w:val="24"/>
          <w:szCs w:val="24"/>
        </w:rPr>
        <w:tab/>
        <w:t xml:space="preserve">In the result the appeal fails.  </w:t>
      </w:r>
    </w:p>
    <w:p w:rsidR="00381FD2" w:rsidRDefault="00381FD2" w:rsidP="00381FD2">
      <w:pPr>
        <w:spacing w:after="0" w:line="360" w:lineRule="auto"/>
        <w:jc w:val="both"/>
        <w:rPr>
          <w:sz w:val="24"/>
          <w:szCs w:val="24"/>
        </w:rPr>
      </w:pPr>
      <w:r>
        <w:rPr>
          <w:sz w:val="24"/>
          <w:szCs w:val="24"/>
        </w:rPr>
        <w:tab/>
        <w:t>Accordingly it is ordered that the appeal be and is hereby dismissed with costs.</w:t>
      </w:r>
    </w:p>
    <w:p w:rsidR="00381FD2" w:rsidRDefault="00381FD2" w:rsidP="00381FD2">
      <w:pPr>
        <w:spacing w:after="0" w:line="360" w:lineRule="auto"/>
        <w:jc w:val="both"/>
        <w:rPr>
          <w:sz w:val="24"/>
          <w:szCs w:val="24"/>
        </w:rPr>
      </w:pPr>
    </w:p>
    <w:p w:rsidR="00C94AE7" w:rsidRDefault="00C94AE7" w:rsidP="00381FD2">
      <w:pPr>
        <w:spacing w:after="0" w:line="360" w:lineRule="auto"/>
        <w:jc w:val="both"/>
        <w:rPr>
          <w:sz w:val="24"/>
          <w:szCs w:val="24"/>
        </w:rPr>
      </w:pPr>
    </w:p>
    <w:p w:rsidR="00381FD2" w:rsidRDefault="00381FD2" w:rsidP="00381FD2">
      <w:pPr>
        <w:spacing w:after="0" w:line="360" w:lineRule="auto"/>
        <w:jc w:val="both"/>
        <w:rPr>
          <w:sz w:val="24"/>
          <w:szCs w:val="24"/>
        </w:rPr>
      </w:pPr>
    </w:p>
    <w:p w:rsidR="00381FD2" w:rsidRDefault="00381FD2" w:rsidP="00381FD2">
      <w:pPr>
        <w:spacing w:after="0" w:line="360" w:lineRule="auto"/>
        <w:jc w:val="both"/>
      </w:pPr>
      <w:proofErr w:type="spellStart"/>
      <w:r w:rsidRPr="00381FD2">
        <w:rPr>
          <w:i/>
        </w:rPr>
        <w:t>Chambati</w:t>
      </w:r>
      <w:proofErr w:type="spellEnd"/>
      <w:r w:rsidRPr="00381FD2">
        <w:rPr>
          <w:i/>
        </w:rPr>
        <w:t xml:space="preserve"> &amp; </w:t>
      </w:r>
      <w:proofErr w:type="spellStart"/>
      <w:r w:rsidRPr="00381FD2">
        <w:rPr>
          <w:i/>
        </w:rPr>
        <w:t>Mataka</w:t>
      </w:r>
      <w:proofErr w:type="spellEnd"/>
      <w:r>
        <w:rPr>
          <w:i/>
          <w:sz w:val="20"/>
          <w:szCs w:val="20"/>
        </w:rPr>
        <w:t xml:space="preserve">, </w:t>
      </w:r>
      <w:r>
        <w:t>appellant’s legal practitioners</w:t>
      </w:r>
    </w:p>
    <w:p w:rsidR="00381FD2" w:rsidRPr="00381FD2" w:rsidRDefault="00381FD2" w:rsidP="00381FD2">
      <w:pPr>
        <w:spacing w:after="0" w:line="360" w:lineRule="auto"/>
        <w:jc w:val="both"/>
      </w:pPr>
      <w:r>
        <w:rPr>
          <w:i/>
        </w:rPr>
        <w:t xml:space="preserve">Civil Division of the Attorney General’s Office, </w:t>
      </w:r>
      <w:r>
        <w:t>respondent’s legal practitioners</w:t>
      </w:r>
    </w:p>
    <w:sectPr w:rsidR="00381FD2" w:rsidRPr="00381FD2" w:rsidSect="00F6020E">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2DB0" w:rsidRDefault="00EA2DB0" w:rsidP="00F6020E">
      <w:pPr>
        <w:spacing w:after="0" w:line="240" w:lineRule="auto"/>
      </w:pPr>
      <w:r>
        <w:separator/>
      </w:r>
    </w:p>
  </w:endnote>
  <w:endnote w:type="continuationSeparator" w:id="0">
    <w:p w:rsidR="00EA2DB0" w:rsidRDefault="00EA2DB0" w:rsidP="00F6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3225"/>
      <w:docPartObj>
        <w:docPartGallery w:val="Page Numbers (Bottom of Page)"/>
        <w:docPartUnique/>
      </w:docPartObj>
    </w:sdtPr>
    <w:sdtEndPr>
      <w:rPr>
        <w:noProof/>
      </w:rPr>
    </w:sdtEndPr>
    <w:sdtContent>
      <w:p w:rsidR="00F6020E" w:rsidRDefault="00F6020E">
        <w:pPr>
          <w:pStyle w:val="Footer"/>
          <w:jc w:val="right"/>
        </w:pPr>
        <w:r>
          <w:fldChar w:fldCharType="begin"/>
        </w:r>
        <w:r>
          <w:instrText xml:space="preserve"> PAGE   \* MERGEFORMAT </w:instrText>
        </w:r>
        <w:r>
          <w:fldChar w:fldCharType="separate"/>
        </w:r>
        <w:r w:rsidR="00386FD6">
          <w:rPr>
            <w:noProof/>
          </w:rPr>
          <w:t>3</w:t>
        </w:r>
        <w:r>
          <w:rPr>
            <w:noProof/>
          </w:rPr>
          <w:fldChar w:fldCharType="end"/>
        </w:r>
      </w:p>
    </w:sdtContent>
  </w:sdt>
  <w:p w:rsidR="00F6020E" w:rsidRDefault="00F602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2DB0" w:rsidRDefault="00EA2DB0" w:rsidP="00F6020E">
      <w:pPr>
        <w:spacing w:after="0" w:line="240" w:lineRule="auto"/>
      </w:pPr>
      <w:r>
        <w:separator/>
      </w:r>
    </w:p>
  </w:footnote>
  <w:footnote w:type="continuationSeparator" w:id="0">
    <w:p w:rsidR="00EA2DB0" w:rsidRDefault="00EA2DB0" w:rsidP="00F6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020E" w:rsidRDefault="00386FD6" w:rsidP="00386FD6">
    <w:pPr>
      <w:spacing w:line="360" w:lineRule="auto"/>
      <w:ind w:left="5760"/>
      <w:jc w:val="both"/>
      <w:rPr>
        <w:b/>
        <w:sz w:val="24"/>
        <w:szCs w:val="24"/>
      </w:rPr>
    </w:pPr>
    <w:r>
      <w:rPr>
        <w:b/>
        <w:sz w:val="24"/>
        <w:szCs w:val="24"/>
      </w:rPr>
      <w:t xml:space="preserve">    </w:t>
    </w:r>
    <w:r w:rsidR="00F6020E">
      <w:rPr>
        <w:b/>
        <w:sz w:val="24"/>
        <w:szCs w:val="24"/>
      </w:rPr>
      <w:t>JUDGMENT NO LC/H/</w:t>
    </w:r>
    <w:r>
      <w:rPr>
        <w:b/>
        <w:sz w:val="24"/>
        <w:szCs w:val="24"/>
      </w:rPr>
      <w:t>134</w:t>
    </w:r>
    <w:r w:rsidR="00F6020E">
      <w:rPr>
        <w:b/>
        <w:sz w:val="24"/>
        <w:szCs w:val="24"/>
      </w:rPr>
      <w:t>/16</w:t>
    </w:r>
  </w:p>
  <w:p w:rsidR="00F6020E" w:rsidRDefault="00F6020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0A19"/>
    <w:rsid w:val="00354942"/>
    <w:rsid w:val="00381FD2"/>
    <w:rsid w:val="00386FD6"/>
    <w:rsid w:val="003D5B33"/>
    <w:rsid w:val="005F207A"/>
    <w:rsid w:val="006A08C8"/>
    <w:rsid w:val="006D1276"/>
    <w:rsid w:val="006E1035"/>
    <w:rsid w:val="007813D5"/>
    <w:rsid w:val="009C5428"/>
    <w:rsid w:val="00B17840"/>
    <w:rsid w:val="00B55174"/>
    <w:rsid w:val="00B7780D"/>
    <w:rsid w:val="00C22BCD"/>
    <w:rsid w:val="00C94AE7"/>
    <w:rsid w:val="00CC06B9"/>
    <w:rsid w:val="00D25BE9"/>
    <w:rsid w:val="00D93FAB"/>
    <w:rsid w:val="00E06B48"/>
    <w:rsid w:val="00E80A19"/>
    <w:rsid w:val="00EA2DB0"/>
    <w:rsid w:val="00F25F6F"/>
    <w:rsid w:val="00F46BF7"/>
    <w:rsid w:val="00F6020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20E"/>
  </w:style>
  <w:style w:type="paragraph" w:styleId="Footer">
    <w:name w:val="footer"/>
    <w:basedOn w:val="Normal"/>
    <w:link w:val="FooterChar"/>
    <w:uiPriority w:val="99"/>
    <w:unhideWhenUsed/>
    <w:rsid w:val="00F60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2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20E"/>
  </w:style>
  <w:style w:type="paragraph" w:styleId="Footer">
    <w:name w:val="footer"/>
    <w:basedOn w:val="Normal"/>
    <w:link w:val="FooterChar"/>
    <w:uiPriority w:val="99"/>
    <w:unhideWhenUsed/>
    <w:rsid w:val="00F60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6082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HP</cp:lastModifiedBy>
  <cp:revision>20</cp:revision>
  <cp:lastPrinted>2016-03-02T10:49:00Z</cp:lastPrinted>
  <dcterms:created xsi:type="dcterms:W3CDTF">2016-01-18T06:52:00Z</dcterms:created>
  <dcterms:modified xsi:type="dcterms:W3CDTF">2016-03-02T10:54:00Z</dcterms:modified>
</cp:coreProperties>
</file>