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3962" w:rsidRDefault="00CB3962" w:rsidP="00CB3962">
      <w:bookmarkStart w:id="0" w:name="_GoBack"/>
      <w:bookmarkEnd w:id="0"/>
    </w:p>
    <w:p w:rsidR="00CB3962" w:rsidRDefault="00CB3962" w:rsidP="00CB3962">
      <w:r>
        <w:t>FISHROD INVESTMENTS (Private) Limited</w:t>
      </w:r>
      <w:r>
        <w:br/>
        <w:t>versus</w:t>
      </w:r>
    </w:p>
    <w:p w:rsidR="00CB3962" w:rsidRDefault="00CB3962" w:rsidP="00CB3962">
      <w:r>
        <w:t>CITY OF HARARE</w:t>
      </w:r>
    </w:p>
    <w:p w:rsidR="00CB3962" w:rsidRDefault="00CB3962" w:rsidP="00CB3962">
      <w:r>
        <w:t xml:space="preserve">and </w:t>
      </w:r>
    </w:p>
    <w:p w:rsidR="00CB3962" w:rsidRDefault="00CB3962" w:rsidP="00CB3962">
      <w:r>
        <w:t>MINISTER OF LOCAL GOVERNMENT, RURAL</w:t>
      </w:r>
    </w:p>
    <w:p w:rsidR="00CB3962" w:rsidRDefault="00CB3962" w:rsidP="00CB3962">
      <w:r>
        <w:t xml:space="preserve">DEVELOPMENT AND NATIONAL HOUSING </w:t>
      </w:r>
      <w:r w:rsidR="005C7D19">
        <w:t>N.O</w:t>
      </w:r>
      <w:r>
        <w:br/>
        <w:t>and</w:t>
      </w:r>
    </w:p>
    <w:p w:rsidR="00CB3962" w:rsidRDefault="00CB3962" w:rsidP="00CB3962">
      <w:r>
        <w:t>SAMUEL NYABEZI</w:t>
      </w:r>
    </w:p>
    <w:p w:rsidR="00CB3962" w:rsidRDefault="00CB3962" w:rsidP="00CB3962">
      <w:r>
        <w:t>and</w:t>
      </w:r>
    </w:p>
    <w:p w:rsidR="00CB3962" w:rsidRDefault="00CB3962" w:rsidP="00CB3962">
      <w:r>
        <w:t>NESBERT MUKORA</w:t>
      </w:r>
    </w:p>
    <w:p w:rsidR="00CB3962" w:rsidRDefault="00CB3962" w:rsidP="00CB3962">
      <w:r>
        <w:t xml:space="preserve">and </w:t>
      </w:r>
    </w:p>
    <w:p w:rsidR="00CB3962" w:rsidRDefault="00CB3962" w:rsidP="00CB3962">
      <w:r>
        <w:t xml:space="preserve">LIANGMING JIN </w:t>
      </w:r>
    </w:p>
    <w:p w:rsidR="00CB3962" w:rsidRDefault="00CB3962" w:rsidP="00CB3962"/>
    <w:p w:rsidR="00CB3962" w:rsidRDefault="00CB3962" w:rsidP="00CB3962"/>
    <w:p w:rsidR="00CB3962" w:rsidRDefault="00CB3962" w:rsidP="00CB3962">
      <w:r>
        <w:t>HIGH COURT OF ZIMBABWE</w:t>
      </w:r>
    </w:p>
    <w:p w:rsidR="00CB3962" w:rsidRDefault="00CB3962" w:rsidP="00CB3962">
      <w:r>
        <w:t>BACHI MZAWAZI J</w:t>
      </w:r>
    </w:p>
    <w:p w:rsidR="00CB3962" w:rsidRDefault="00CB3962" w:rsidP="00CB3962">
      <w:r>
        <w:t xml:space="preserve">HARARE, </w:t>
      </w:r>
      <w:r w:rsidR="00CC2A6E">
        <w:t>23 December 2022</w:t>
      </w:r>
    </w:p>
    <w:p w:rsidR="00CB3962" w:rsidRDefault="00CB3962" w:rsidP="00CB3962"/>
    <w:p w:rsidR="00CB3962" w:rsidRDefault="00CB3962" w:rsidP="00CB3962"/>
    <w:p w:rsidR="00CB3962" w:rsidRDefault="00CB3962" w:rsidP="00CB3962">
      <w:pPr>
        <w:rPr>
          <w:b/>
        </w:rPr>
      </w:pPr>
      <w:r w:rsidRPr="00C67676">
        <w:rPr>
          <w:b/>
        </w:rPr>
        <w:t>Opposed Application</w:t>
      </w:r>
    </w:p>
    <w:p w:rsidR="00CB3962" w:rsidRPr="0059181F" w:rsidRDefault="00CB3962" w:rsidP="00CB3962">
      <w:pPr>
        <w:rPr>
          <w:b/>
        </w:rPr>
      </w:pPr>
    </w:p>
    <w:p w:rsidR="00CB3962" w:rsidRPr="00C67676" w:rsidRDefault="00CB3962" w:rsidP="00CB3962">
      <w:pPr>
        <w:rPr>
          <w:b/>
        </w:rPr>
      </w:pPr>
    </w:p>
    <w:p w:rsidR="00CB3962" w:rsidRDefault="00CB3962" w:rsidP="00CB3962"/>
    <w:p w:rsidR="00CB3962" w:rsidRDefault="00CB3962" w:rsidP="00CB3962">
      <w:r w:rsidRPr="00117F35">
        <w:rPr>
          <w:i/>
        </w:rPr>
        <w:t>T</w:t>
      </w:r>
      <w:r>
        <w:rPr>
          <w:i/>
        </w:rPr>
        <w:t xml:space="preserve"> </w:t>
      </w:r>
      <w:r w:rsidRPr="00117F35">
        <w:rPr>
          <w:i/>
        </w:rPr>
        <w:t>W Nyamakura</w:t>
      </w:r>
      <w:r>
        <w:t xml:space="preserve"> for the applicants</w:t>
      </w:r>
    </w:p>
    <w:p w:rsidR="00CB3962" w:rsidRDefault="00CB3962" w:rsidP="00CB3962">
      <w:r>
        <w:rPr>
          <w:i/>
        </w:rPr>
        <w:t xml:space="preserve">N </w:t>
      </w:r>
      <w:r w:rsidRPr="00117F35">
        <w:rPr>
          <w:i/>
        </w:rPr>
        <w:t>B Nyathi</w:t>
      </w:r>
      <w:r>
        <w:t xml:space="preserve"> for the 1</w:t>
      </w:r>
      <w:r w:rsidRPr="00D37384">
        <w:rPr>
          <w:vertAlign w:val="superscript"/>
        </w:rPr>
        <w:t>st</w:t>
      </w:r>
      <w:r>
        <w:t xml:space="preserve"> respondent</w:t>
      </w:r>
    </w:p>
    <w:p w:rsidR="006A2287" w:rsidRDefault="006A2287" w:rsidP="00CB3962">
      <w:r>
        <w:t>No appearance for the 2</w:t>
      </w:r>
      <w:r w:rsidRPr="00685826">
        <w:rPr>
          <w:vertAlign w:val="superscript"/>
        </w:rPr>
        <w:t>nd</w:t>
      </w:r>
      <w:r>
        <w:t xml:space="preserve"> and 3</w:t>
      </w:r>
      <w:r w:rsidRPr="00685826">
        <w:rPr>
          <w:vertAlign w:val="superscript"/>
        </w:rPr>
        <w:t>rd</w:t>
      </w:r>
      <w:r>
        <w:t xml:space="preserve"> respondents</w:t>
      </w:r>
    </w:p>
    <w:p w:rsidR="00CB3962" w:rsidRDefault="00CB3962" w:rsidP="00CB3962">
      <w:r>
        <w:t xml:space="preserve">Ms </w:t>
      </w:r>
      <w:r w:rsidRPr="00117F35">
        <w:rPr>
          <w:i/>
        </w:rPr>
        <w:t xml:space="preserve">G Dzitiro </w:t>
      </w:r>
      <w:r>
        <w:t>for the 4</w:t>
      </w:r>
      <w:r w:rsidRPr="00685826">
        <w:rPr>
          <w:vertAlign w:val="superscript"/>
        </w:rPr>
        <w:t>th</w:t>
      </w:r>
      <w:r>
        <w:t xml:space="preserve"> and 5th respondents</w:t>
      </w:r>
    </w:p>
    <w:p w:rsidR="006A2287" w:rsidRDefault="006A2287" w:rsidP="00CB3962"/>
    <w:p w:rsidR="009F5CF7" w:rsidRPr="009F5CF7" w:rsidRDefault="009F5CF7" w:rsidP="005C7D19">
      <w:pPr>
        <w:spacing w:line="360" w:lineRule="auto"/>
        <w:jc w:val="both"/>
        <w:rPr>
          <w:b/>
        </w:rPr>
      </w:pPr>
      <w:r w:rsidRPr="009F5CF7">
        <w:rPr>
          <w:b/>
        </w:rPr>
        <w:t>Introduction</w:t>
      </w:r>
    </w:p>
    <w:p w:rsidR="00163640" w:rsidRDefault="00CB3962" w:rsidP="005C7D19">
      <w:pPr>
        <w:spacing w:line="360" w:lineRule="auto"/>
        <w:ind w:firstLine="720"/>
        <w:jc w:val="both"/>
      </w:pPr>
      <w:r w:rsidRPr="005C7D19">
        <w:rPr>
          <w:b/>
          <w:bCs/>
        </w:rPr>
        <w:t>BACHI MZAWAZI J</w:t>
      </w:r>
      <w:r>
        <w:t>: On the 26</w:t>
      </w:r>
      <w:r w:rsidRPr="00CB3962">
        <w:rPr>
          <w:vertAlign w:val="superscript"/>
        </w:rPr>
        <w:t>th</w:t>
      </w:r>
      <w:r>
        <w:t xml:space="preserve"> of July 2022, the parties appeared before me and made submissions on the preliminary points </w:t>
      </w:r>
      <w:r w:rsidR="00641A95">
        <w:t>which</w:t>
      </w:r>
      <w:r>
        <w:t xml:space="preserve"> had been raised by the 4</w:t>
      </w:r>
      <w:r w:rsidRPr="00CB3962">
        <w:rPr>
          <w:vertAlign w:val="superscript"/>
        </w:rPr>
        <w:t>th</w:t>
      </w:r>
      <w:r>
        <w:t xml:space="preserve"> and 5</w:t>
      </w:r>
      <w:r w:rsidRPr="00CB3962">
        <w:rPr>
          <w:vertAlign w:val="superscript"/>
        </w:rPr>
        <w:t>th</w:t>
      </w:r>
      <w:r>
        <w:t xml:space="preserve"> respondent</w:t>
      </w:r>
      <w:r w:rsidR="0083056F">
        <w:t>s</w:t>
      </w:r>
      <w:r>
        <w:t xml:space="preserve">. After hearing arguments from both </w:t>
      </w:r>
      <w:r w:rsidR="00235EAE">
        <w:t>sides, a</w:t>
      </w:r>
      <w:r>
        <w:t xml:space="preserve"> judgment</w:t>
      </w:r>
      <w:r w:rsidR="0083056F">
        <w:t>, number HH620/</w:t>
      </w:r>
      <w:r w:rsidR="0087607B">
        <w:t>22, on</w:t>
      </w:r>
      <w:r>
        <w:t xml:space="preserve"> the technical objections was subsequently delivered on the 15</w:t>
      </w:r>
      <w:r w:rsidRPr="00CB3962">
        <w:rPr>
          <w:vertAlign w:val="superscript"/>
        </w:rPr>
        <w:t>th</w:t>
      </w:r>
      <w:r>
        <w:t xml:space="preserve"> of September the same year</w:t>
      </w:r>
      <w:r w:rsidR="0083056F" w:rsidRPr="0083056F">
        <w:t xml:space="preserve"> </w:t>
      </w:r>
      <w:r w:rsidR="0083056F">
        <w:t>herein incorporated as part of this judgment</w:t>
      </w:r>
      <w:r>
        <w:t>. An application for leave to appeal was immediately noted in terms of the governing rules resulting in the filing of the same</w:t>
      </w:r>
      <w:r w:rsidR="0083056F">
        <w:t xml:space="preserve"> within the prescribed period</w:t>
      </w:r>
      <w:r>
        <w:t>. After several false starts the respondent opted to withdraw their application for leave to appeal</w:t>
      </w:r>
      <w:r w:rsidR="00CC2A6E">
        <w:t xml:space="preserve"> which they did</w:t>
      </w:r>
      <w:r>
        <w:t xml:space="preserve"> on the</w:t>
      </w:r>
      <w:r w:rsidR="00CC2A6E">
        <w:t xml:space="preserve"> 26</w:t>
      </w:r>
      <w:r w:rsidR="00CC2A6E" w:rsidRPr="00CC2A6E">
        <w:rPr>
          <w:vertAlign w:val="superscript"/>
        </w:rPr>
        <w:t>th</w:t>
      </w:r>
      <w:r w:rsidR="00CC2A6E">
        <w:t xml:space="preserve"> day of December 202</w:t>
      </w:r>
      <w:r w:rsidR="0087607B">
        <w:t>2</w:t>
      </w:r>
      <w:r w:rsidR="00CC2A6E">
        <w:t>,</w:t>
      </w:r>
      <w:r w:rsidR="006461B3">
        <w:t xml:space="preserve"> </w:t>
      </w:r>
      <w:r w:rsidR="0083056F">
        <w:t xml:space="preserve">leading to the resumption </w:t>
      </w:r>
      <w:r w:rsidR="00CC2A6E">
        <w:t xml:space="preserve">and continuation </w:t>
      </w:r>
      <w:r w:rsidR="0083056F">
        <w:t xml:space="preserve">of the </w:t>
      </w:r>
      <w:r w:rsidR="00CC2A6E">
        <w:t xml:space="preserve">main </w:t>
      </w:r>
      <w:r w:rsidR="0083056F">
        <w:t>matter on the merits</w:t>
      </w:r>
      <w:r w:rsidR="00CC2A6E">
        <w:t xml:space="preserve"> on the same day</w:t>
      </w:r>
      <w:r w:rsidR="0083056F">
        <w:t xml:space="preserve">. This is </w:t>
      </w:r>
      <w:r w:rsidR="00CC2A6E">
        <w:t>the</w:t>
      </w:r>
      <w:r w:rsidR="0083056F">
        <w:t xml:space="preserve"> ruling on the merits.</w:t>
      </w:r>
    </w:p>
    <w:p w:rsidR="005C7D19" w:rsidRDefault="005C7D19" w:rsidP="005C7D19">
      <w:pPr>
        <w:spacing w:line="360" w:lineRule="auto"/>
        <w:jc w:val="both"/>
        <w:rPr>
          <w:b/>
        </w:rPr>
      </w:pPr>
    </w:p>
    <w:p w:rsidR="00163640" w:rsidRPr="009F5CF7" w:rsidRDefault="009F5CF7" w:rsidP="005C7D19">
      <w:pPr>
        <w:spacing w:line="360" w:lineRule="auto"/>
        <w:jc w:val="both"/>
        <w:rPr>
          <w:b/>
        </w:rPr>
      </w:pPr>
      <w:r w:rsidRPr="009F5CF7">
        <w:rPr>
          <w:b/>
        </w:rPr>
        <w:t>Relief Sought</w:t>
      </w:r>
    </w:p>
    <w:p w:rsidR="00163640" w:rsidRDefault="00641A95" w:rsidP="005C7D19">
      <w:pPr>
        <w:spacing w:line="360" w:lineRule="auto"/>
        <w:ind w:firstLine="720"/>
        <w:jc w:val="both"/>
      </w:pPr>
      <w:r>
        <w:lastRenderedPageBreak/>
        <w:t>A</w:t>
      </w:r>
      <w:r w:rsidR="00163640">
        <w:t>pplicants are seeking a declaratory relief in the following terms;</w:t>
      </w:r>
    </w:p>
    <w:p w:rsidR="00163640" w:rsidRDefault="00163640" w:rsidP="005C7D19">
      <w:pPr>
        <w:pStyle w:val="ListParagraph"/>
        <w:spacing w:line="360" w:lineRule="auto"/>
        <w:jc w:val="both"/>
      </w:pPr>
      <w:r>
        <w:t>It is ordered that,</w:t>
      </w:r>
    </w:p>
    <w:p w:rsidR="00163640" w:rsidRDefault="00163640" w:rsidP="005C7D19">
      <w:pPr>
        <w:pStyle w:val="ListParagraph"/>
        <w:numPr>
          <w:ilvl w:val="0"/>
          <w:numId w:val="6"/>
        </w:numPr>
        <w:spacing w:line="360" w:lineRule="auto"/>
        <w:jc w:val="both"/>
      </w:pPr>
      <w:r>
        <w:t>The disposal of the open space adjacent to the Applicants’ properties (now known as Stand 40684 and 40685 Salisbury Township lands) by 1</w:t>
      </w:r>
      <w:r w:rsidRPr="00163640">
        <w:rPr>
          <w:vertAlign w:val="superscript"/>
        </w:rPr>
        <w:t>st</w:t>
      </w:r>
      <w:r>
        <w:t xml:space="preserve"> Respondent to the 4</w:t>
      </w:r>
      <w:r w:rsidRPr="00163640">
        <w:rPr>
          <w:vertAlign w:val="superscript"/>
        </w:rPr>
        <w:t>th</w:t>
      </w:r>
      <w:r>
        <w:t xml:space="preserve"> and 5</w:t>
      </w:r>
      <w:r w:rsidRPr="00163640">
        <w:rPr>
          <w:vertAlign w:val="superscript"/>
        </w:rPr>
        <w:t>th</w:t>
      </w:r>
      <w:r>
        <w:t xml:space="preserve"> Respondents be and is hereby declared null and void.</w:t>
      </w:r>
    </w:p>
    <w:p w:rsidR="00163640" w:rsidRDefault="00163640" w:rsidP="005C7D19">
      <w:pPr>
        <w:pStyle w:val="ListParagraph"/>
        <w:numPr>
          <w:ilvl w:val="0"/>
          <w:numId w:val="6"/>
        </w:numPr>
        <w:spacing w:line="360" w:lineRule="auto"/>
        <w:jc w:val="both"/>
      </w:pPr>
      <w:r>
        <w:t>In the event that the transfer of the open space to the Applicants’ properties (now known as Stand 40684 and 40</w:t>
      </w:r>
      <w:r w:rsidR="009F5CF7">
        <w:t>685 Salisbury Township Lands) has been done, such transfer be and is hereby cancelled.</w:t>
      </w:r>
    </w:p>
    <w:p w:rsidR="0083056F" w:rsidRPr="009F5CF7" w:rsidRDefault="009F5CF7" w:rsidP="005C7D19">
      <w:pPr>
        <w:spacing w:line="360" w:lineRule="auto"/>
        <w:jc w:val="both"/>
        <w:rPr>
          <w:b/>
        </w:rPr>
      </w:pPr>
      <w:r w:rsidRPr="009F5CF7">
        <w:rPr>
          <w:b/>
        </w:rPr>
        <w:t>Brief Background</w:t>
      </w:r>
    </w:p>
    <w:p w:rsidR="00CC2A6E" w:rsidRDefault="0083056F" w:rsidP="005C7D19">
      <w:pPr>
        <w:spacing w:line="360" w:lineRule="auto"/>
        <w:ind w:firstLine="720"/>
        <w:jc w:val="both"/>
      </w:pPr>
      <w:r>
        <w:t>A brief factual background to refresh the memory is necessary.</w:t>
      </w:r>
      <w:r w:rsidR="00094AB8">
        <w:t xml:space="preserve"> The source of dispute is</w:t>
      </w:r>
      <w:r w:rsidR="000553A7">
        <w:t xml:space="preserve"> an open space measuring 8 500 square metres in Carlisle Drive, Alexandria Park Harare, which was sold to the 4</w:t>
      </w:r>
      <w:r w:rsidR="000553A7" w:rsidRPr="000553A7">
        <w:rPr>
          <w:vertAlign w:val="superscript"/>
        </w:rPr>
        <w:t>th</w:t>
      </w:r>
      <w:r w:rsidR="000553A7">
        <w:t xml:space="preserve"> and 5</w:t>
      </w:r>
      <w:r w:rsidR="000553A7" w:rsidRPr="000553A7">
        <w:rPr>
          <w:vertAlign w:val="superscript"/>
        </w:rPr>
        <w:t>th</w:t>
      </w:r>
      <w:r w:rsidR="000553A7">
        <w:t xml:space="preserve"> Respondents without notifying the occupiers and owners of the adjacent properties</w:t>
      </w:r>
      <w:r w:rsidR="00CC2A6E">
        <w:t xml:space="preserve"> in breach of s49(3) of the</w:t>
      </w:r>
      <w:r w:rsidR="000553A7">
        <w:t xml:space="preserve"> </w:t>
      </w:r>
      <w:r w:rsidR="00CC2A6E">
        <w:t>Regional, Town and Country Planning Act [Chapter 29:12].</w:t>
      </w:r>
      <w:r w:rsidR="000553A7">
        <w:t xml:space="preserve">The applicant herein acting </w:t>
      </w:r>
      <w:r w:rsidR="00CC2A6E">
        <w:t>i</w:t>
      </w:r>
      <w:r w:rsidR="000553A7">
        <w:t xml:space="preserve">n its own capacity and </w:t>
      </w:r>
      <w:r w:rsidR="00CC2A6E">
        <w:t xml:space="preserve">those of </w:t>
      </w:r>
      <w:r w:rsidR="000553A7">
        <w:t>other occupiers of the community facing and surrounding the open space in case number</w:t>
      </w:r>
      <w:r w:rsidR="00CC2A6E">
        <w:t xml:space="preserve"> </w:t>
      </w:r>
      <w:r w:rsidR="000553A7">
        <w:t xml:space="preserve">HC10651/17 , whose pleadings have been incorporated by reference are the </w:t>
      </w:r>
      <w:r w:rsidR="00477D79">
        <w:t>aggrieved part</w:t>
      </w:r>
      <w:r w:rsidR="00CC2A6E">
        <w:t>ies</w:t>
      </w:r>
      <w:r w:rsidR="00477D79">
        <w:t>, whilst the 4</w:t>
      </w:r>
      <w:r w:rsidR="00477D79" w:rsidRPr="00477D79">
        <w:rPr>
          <w:vertAlign w:val="superscript"/>
        </w:rPr>
        <w:t>th</w:t>
      </w:r>
      <w:r w:rsidR="00477D79">
        <w:t xml:space="preserve"> and the 5</w:t>
      </w:r>
      <w:r w:rsidR="00477D79" w:rsidRPr="00477D79">
        <w:rPr>
          <w:vertAlign w:val="superscript"/>
        </w:rPr>
        <w:t>th</w:t>
      </w:r>
      <w:r w:rsidR="00477D79">
        <w:t xml:space="preserve"> respondents are the opposing faction.</w:t>
      </w:r>
    </w:p>
    <w:p w:rsidR="00CC2A6E" w:rsidRDefault="00CC2A6E" w:rsidP="005C7D19">
      <w:pPr>
        <w:spacing w:line="360" w:lineRule="auto"/>
        <w:jc w:val="both"/>
      </w:pPr>
    </w:p>
    <w:p w:rsidR="0083056F" w:rsidRDefault="00477D79" w:rsidP="005C7D19">
      <w:pPr>
        <w:spacing w:line="360" w:lineRule="auto"/>
        <w:jc w:val="both"/>
      </w:pPr>
      <w:r>
        <w:t xml:space="preserve"> </w:t>
      </w:r>
      <w:r w:rsidR="005C7D19">
        <w:tab/>
      </w:r>
      <w:r>
        <w:t>The 1</w:t>
      </w:r>
      <w:r w:rsidRPr="00477D79">
        <w:rPr>
          <w:vertAlign w:val="superscript"/>
        </w:rPr>
        <w:t>st</w:t>
      </w:r>
      <w:r>
        <w:t xml:space="preserve"> to 3</w:t>
      </w:r>
      <w:r w:rsidRPr="00477D79">
        <w:rPr>
          <w:vertAlign w:val="superscript"/>
        </w:rPr>
        <w:t>rd</w:t>
      </w:r>
      <w:r>
        <w:t xml:space="preserve"> respondents </w:t>
      </w:r>
      <w:r w:rsidR="00641A95">
        <w:t>is</w:t>
      </w:r>
      <w:r>
        <w:t xml:space="preserve"> the, City of Harare, Minister of Local Government, Rural Development </w:t>
      </w:r>
      <w:r w:rsidR="0087607B">
        <w:t>a</w:t>
      </w:r>
      <w:r>
        <w:t>nd National Housing and Chief Regional Planner, respectively. The 1</w:t>
      </w:r>
      <w:r w:rsidRPr="00477D79">
        <w:rPr>
          <w:vertAlign w:val="superscript"/>
        </w:rPr>
        <w:t>st</w:t>
      </w:r>
      <w:r>
        <w:t xml:space="preserve"> and 2</w:t>
      </w:r>
      <w:r w:rsidRPr="00477D79">
        <w:rPr>
          <w:vertAlign w:val="superscript"/>
        </w:rPr>
        <w:t>nd</w:t>
      </w:r>
      <w:r>
        <w:t xml:space="preserve"> Respondents are the land authorities in different respects, whilst the third is in charge of town planning. </w:t>
      </w:r>
      <w:r w:rsidR="0083056F">
        <w:t>It is of importance to highlight that the 1</w:t>
      </w:r>
      <w:r w:rsidR="0083056F" w:rsidRPr="0083056F">
        <w:rPr>
          <w:vertAlign w:val="superscript"/>
        </w:rPr>
        <w:t>st</w:t>
      </w:r>
      <w:r w:rsidR="0083056F">
        <w:t xml:space="preserve"> to 3</w:t>
      </w:r>
      <w:r w:rsidR="0083056F" w:rsidRPr="0083056F">
        <w:rPr>
          <w:vertAlign w:val="superscript"/>
        </w:rPr>
        <w:t>rd</w:t>
      </w:r>
      <w:r w:rsidR="0083056F">
        <w:t xml:space="preserve"> respondent did not file any opposing papers but where in audience throughout the hearings in this matter. Their position is stated in the written correspondence, in response to the challenges made by the applicants to the infringement of the </w:t>
      </w:r>
      <w:r>
        <w:t xml:space="preserve">Regional, Town and </w:t>
      </w:r>
      <w:r w:rsidR="00202917">
        <w:t>Country Planning</w:t>
      </w:r>
      <w:r>
        <w:t xml:space="preserve"> Act [Chapter 29:12]</w:t>
      </w:r>
      <w:r w:rsidR="00202917">
        <w:t xml:space="preserve">, which has also been made part of these proceedings. </w:t>
      </w:r>
    </w:p>
    <w:p w:rsidR="00202917" w:rsidRDefault="00202917" w:rsidP="005C7D19">
      <w:pPr>
        <w:jc w:val="both"/>
      </w:pPr>
    </w:p>
    <w:p w:rsidR="009F5CF7" w:rsidRPr="009F5CF7" w:rsidRDefault="009F5CF7" w:rsidP="005C7D19">
      <w:pPr>
        <w:spacing w:line="360" w:lineRule="auto"/>
        <w:jc w:val="both"/>
        <w:rPr>
          <w:b/>
        </w:rPr>
      </w:pPr>
      <w:r w:rsidRPr="009F5CF7">
        <w:rPr>
          <w:b/>
        </w:rPr>
        <w:t>Applicant’s case</w:t>
      </w:r>
    </w:p>
    <w:p w:rsidR="009F5CF7" w:rsidRDefault="00202917" w:rsidP="005C7D19">
      <w:pPr>
        <w:spacing w:line="360" w:lineRule="auto"/>
        <w:ind w:firstLine="720"/>
        <w:jc w:val="both"/>
      </w:pPr>
      <w:r>
        <w:t>It is the applicant’s contention that 1</w:t>
      </w:r>
      <w:r w:rsidRPr="00202917">
        <w:rPr>
          <w:vertAlign w:val="superscript"/>
        </w:rPr>
        <w:t>st</w:t>
      </w:r>
      <w:r>
        <w:t xml:space="preserve"> and 2</w:t>
      </w:r>
      <w:r w:rsidRPr="00202917">
        <w:rPr>
          <w:vertAlign w:val="superscript"/>
        </w:rPr>
        <w:t>nd</w:t>
      </w:r>
      <w:r>
        <w:t xml:space="preserve"> respondents disposed the piece of land in question in violation of s49(3) of the said Act. </w:t>
      </w:r>
      <w:r w:rsidR="001742B6">
        <w:t xml:space="preserve"> In that they did not </w:t>
      </w:r>
      <w:r w:rsidR="00806AE3">
        <w:t>give notice</w:t>
      </w:r>
      <w:r w:rsidR="001742B6">
        <w:t xml:space="preserve"> of the intended change of use to </w:t>
      </w:r>
      <w:r w:rsidR="00806AE3">
        <w:t>them as</w:t>
      </w:r>
      <w:r w:rsidR="001742B6">
        <w:t xml:space="preserve"> owners of the properties adjacent to the reserved land in question </w:t>
      </w:r>
      <w:r w:rsidR="00806AE3">
        <w:lastRenderedPageBreak/>
        <w:t xml:space="preserve">thereby failing to accord them the opportunity to lodge their objections and make representations to that effect. </w:t>
      </w:r>
    </w:p>
    <w:p w:rsidR="009F5CF7" w:rsidRDefault="009F5CF7" w:rsidP="005C7D19">
      <w:pPr>
        <w:spacing w:line="360" w:lineRule="auto"/>
        <w:jc w:val="both"/>
      </w:pPr>
    </w:p>
    <w:p w:rsidR="009F5CF7" w:rsidRDefault="00806AE3" w:rsidP="005C7D19">
      <w:pPr>
        <w:spacing w:line="360" w:lineRule="auto"/>
        <w:ind w:firstLine="720"/>
        <w:jc w:val="both"/>
      </w:pPr>
      <w:r>
        <w:t>The applicant asserts that the non-observance of the law as embodied in clear statutory provisions of the violated Act nullified all transactions including the agreements of sale entered between the</w:t>
      </w:r>
      <w:r w:rsidR="007A5E65">
        <w:t xml:space="preserve"> 1</w:t>
      </w:r>
      <w:r w:rsidR="007A5E65" w:rsidRPr="007A5E65">
        <w:rPr>
          <w:vertAlign w:val="superscript"/>
        </w:rPr>
        <w:t>st</w:t>
      </w:r>
      <w:r w:rsidR="007A5E65">
        <w:t>,</w:t>
      </w:r>
      <w:r>
        <w:t xml:space="preserve"> 4</w:t>
      </w:r>
      <w:r w:rsidRPr="00806AE3">
        <w:rPr>
          <w:vertAlign w:val="superscript"/>
        </w:rPr>
        <w:t>th</w:t>
      </w:r>
      <w:r>
        <w:t xml:space="preserve"> and the 5</w:t>
      </w:r>
      <w:r w:rsidRPr="00806AE3">
        <w:rPr>
          <w:vertAlign w:val="superscript"/>
        </w:rPr>
        <w:t>th</w:t>
      </w:r>
      <w:r>
        <w:t xml:space="preserve"> respondent</w:t>
      </w:r>
      <w:r w:rsidR="007A5E65">
        <w:t>s</w:t>
      </w:r>
      <w:r>
        <w:t xml:space="preserve"> in respect to the contentious piece of land.</w:t>
      </w:r>
    </w:p>
    <w:p w:rsidR="009F5CF7" w:rsidRDefault="009F5CF7" w:rsidP="005C7D19">
      <w:pPr>
        <w:spacing w:line="360" w:lineRule="auto"/>
        <w:jc w:val="both"/>
      </w:pPr>
    </w:p>
    <w:p w:rsidR="009F5CF7" w:rsidRDefault="00806AE3" w:rsidP="005C7D19">
      <w:pPr>
        <w:spacing w:line="360" w:lineRule="auto"/>
        <w:jc w:val="both"/>
      </w:pPr>
      <w:r>
        <w:t xml:space="preserve"> </w:t>
      </w:r>
      <w:r w:rsidR="005C7D19">
        <w:tab/>
      </w:r>
      <w:r>
        <w:t>Mr</w:t>
      </w:r>
      <w:r w:rsidR="000C7F01">
        <w:t xml:space="preserve"> Nyamakura</w:t>
      </w:r>
      <w:r>
        <w:t xml:space="preserve"> for the applicant citing the case of</w:t>
      </w:r>
      <w:r w:rsidRPr="00806AE3">
        <w:rPr>
          <w:i/>
        </w:rPr>
        <w:t xml:space="preserve"> Upset</w:t>
      </w:r>
      <w:r>
        <w:t xml:space="preserve"> </w:t>
      </w:r>
      <w:r w:rsidRPr="000C7F01">
        <w:rPr>
          <w:i/>
        </w:rPr>
        <w:t>Investments (Private) Limited v Chitungwiza Municipality</w:t>
      </w:r>
      <w:r>
        <w:t xml:space="preserve"> SC110/21, argued that s49</w:t>
      </w:r>
      <w:r w:rsidR="00641A95">
        <w:t>(3)</w:t>
      </w:r>
      <w:r>
        <w:t xml:space="preserve"> is couched in pre</w:t>
      </w:r>
      <w:r w:rsidR="000C7F01">
        <w:t>-</w:t>
      </w:r>
      <w:r>
        <w:t>emptory language and demands strict adherence and obedience.</w:t>
      </w:r>
      <w:r w:rsidR="009F5CF7">
        <w:t xml:space="preserve">  Thus, the failure by the 1</w:t>
      </w:r>
      <w:r w:rsidR="009F5CF7" w:rsidRPr="009F5CF7">
        <w:rPr>
          <w:vertAlign w:val="superscript"/>
        </w:rPr>
        <w:t>st</w:t>
      </w:r>
      <w:r w:rsidR="009F5CF7">
        <w:t xml:space="preserve"> and 2</w:t>
      </w:r>
      <w:r w:rsidR="009F5CF7" w:rsidRPr="009F5CF7">
        <w:rPr>
          <w:vertAlign w:val="superscript"/>
        </w:rPr>
        <w:t>nd</w:t>
      </w:r>
      <w:r w:rsidR="009F5CF7">
        <w:t xml:space="preserve"> respondent to comply with the provisions in respect to</w:t>
      </w:r>
      <w:r w:rsidR="00641A95">
        <w:t xml:space="preserve"> the</w:t>
      </w:r>
      <w:r w:rsidR="009F5CF7">
        <w:t xml:space="preserve"> change of use of reserved land was fatal to any subsequent disposal transactions they had entered into.</w:t>
      </w:r>
    </w:p>
    <w:p w:rsidR="009F5CF7" w:rsidRDefault="009F5CF7" w:rsidP="005C7D19">
      <w:pPr>
        <w:spacing w:line="360" w:lineRule="auto"/>
        <w:jc w:val="both"/>
      </w:pPr>
    </w:p>
    <w:p w:rsidR="009F5CF7" w:rsidRDefault="000C7F01" w:rsidP="005C7D19">
      <w:pPr>
        <w:spacing w:line="360" w:lineRule="auto"/>
        <w:ind w:firstLine="720"/>
        <w:jc w:val="both"/>
      </w:pPr>
      <w:r>
        <w:t xml:space="preserve"> It is their further submission that the defence proffered by the 4</w:t>
      </w:r>
      <w:r w:rsidRPr="000C7F01">
        <w:rPr>
          <w:vertAlign w:val="superscript"/>
        </w:rPr>
        <w:t>th</w:t>
      </w:r>
      <w:r>
        <w:t xml:space="preserve"> and 5</w:t>
      </w:r>
      <w:r w:rsidRPr="000C7F01">
        <w:rPr>
          <w:vertAlign w:val="superscript"/>
        </w:rPr>
        <w:t>th</w:t>
      </w:r>
      <w:r>
        <w:t xml:space="preserve"> </w:t>
      </w:r>
      <w:r w:rsidR="006A2287">
        <w:t>respondents that</w:t>
      </w:r>
      <w:r>
        <w:t xml:space="preserve"> they are bona fide purchasers is </w:t>
      </w:r>
      <w:r w:rsidR="006A2287">
        <w:t>untenable as dictated</w:t>
      </w:r>
      <w:r>
        <w:t xml:space="preserve"> in the case of </w:t>
      </w:r>
      <w:r w:rsidRPr="000C7F01">
        <w:rPr>
          <w:i/>
        </w:rPr>
        <w:t>Macfoy v United Africa Co. Ltd</w:t>
      </w:r>
      <w:r>
        <w:t xml:space="preserve"> [1961] ALLER 1169(PC) at page 1121.</w:t>
      </w:r>
    </w:p>
    <w:p w:rsidR="009F5CF7" w:rsidRDefault="009F5CF7" w:rsidP="005C7D19">
      <w:pPr>
        <w:spacing w:line="360" w:lineRule="auto"/>
        <w:jc w:val="both"/>
      </w:pPr>
    </w:p>
    <w:p w:rsidR="00806AE3" w:rsidRDefault="000C7F01" w:rsidP="005C7D19">
      <w:pPr>
        <w:spacing w:line="360" w:lineRule="auto"/>
        <w:ind w:firstLine="720"/>
        <w:jc w:val="both"/>
      </w:pPr>
      <w:r>
        <w:t>In</w:t>
      </w:r>
      <w:r w:rsidR="009F5CF7">
        <w:t xml:space="preserve"> the</w:t>
      </w:r>
      <w:r>
        <w:t xml:space="preserve"> justification of the relief sought, the applicant advanced that it is an interested party, with direct and </w:t>
      </w:r>
      <w:r w:rsidR="005B0F49">
        <w:t>substantial</w:t>
      </w:r>
      <w:r>
        <w:t xml:space="preserve"> interest as its community is about to be deprived of the benefits of the open recreational park adjacent</w:t>
      </w:r>
      <w:r w:rsidR="005B0F49">
        <w:t xml:space="preserve"> to</w:t>
      </w:r>
      <w:r>
        <w:t xml:space="preserve"> its</w:t>
      </w:r>
      <w:r w:rsidR="009F5CF7">
        <w:t xml:space="preserve"> own </w:t>
      </w:r>
      <w:r>
        <w:t xml:space="preserve">property </w:t>
      </w:r>
      <w:r w:rsidR="005B0F49">
        <w:t>by the purported sale transaction between the 1</w:t>
      </w:r>
      <w:r w:rsidR="005B0F49" w:rsidRPr="005B0F49">
        <w:rPr>
          <w:vertAlign w:val="superscript"/>
        </w:rPr>
        <w:t>st</w:t>
      </w:r>
      <w:r w:rsidR="005B0F49">
        <w:t>, 2</w:t>
      </w:r>
      <w:r w:rsidR="005B0F49" w:rsidRPr="005B0F49">
        <w:rPr>
          <w:vertAlign w:val="superscript"/>
        </w:rPr>
        <w:t>nd</w:t>
      </w:r>
      <w:r w:rsidR="005B0F49">
        <w:t xml:space="preserve"> and 3</w:t>
      </w:r>
      <w:r w:rsidR="005B0F49" w:rsidRPr="005B0F49">
        <w:rPr>
          <w:vertAlign w:val="superscript"/>
        </w:rPr>
        <w:t>rd</w:t>
      </w:r>
      <w:r w:rsidR="005B0F49">
        <w:t xml:space="preserve"> respondents. They</w:t>
      </w:r>
      <w:r w:rsidR="009F5CF7">
        <w:t xml:space="preserve"> </w:t>
      </w:r>
      <w:r w:rsidR="005B0F49">
        <w:t xml:space="preserve">relied on the case of </w:t>
      </w:r>
      <w:r w:rsidR="005B0F49" w:rsidRPr="005B0F49">
        <w:rPr>
          <w:i/>
        </w:rPr>
        <w:t>Johnsen v AFC 1995</w:t>
      </w:r>
      <w:r w:rsidR="005B0F49">
        <w:t xml:space="preserve"> (</w:t>
      </w:r>
      <w:r w:rsidR="006A2287">
        <w:t>1) ZLR</w:t>
      </w:r>
      <w:r w:rsidR="005B0F49">
        <w:t>65 in support of that position</w:t>
      </w:r>
      <w:r w:rsidR="009F5CF7">
        <w:t xml:space="preserve"> amongst several other authorities</w:t>
      </w:r>
      <w:r w:rsidR="005B0F49">
        <w:t>.</w:t>
      </w:r>
    </w:p>
    <w:p w:rsidR="009F5CF7" w:rsidRDefault="009F5CF7" w:rsidP="005C7D19">
      <w:pPr>
        <w:spacing w:line="360" w:lineRule="auto"/>
        <w:jc w:val="both"/>
      </w:pPr>
    </w:p>
    <w:p w:rsidR="009F5CF7" w:rsidRPr="009F5CF7" w:rsidRDefault="009F5CF7" w:rsidP="005C7D19">
      <w:pPr>
        <w:spacing w:line="360" w:lineRule="auto"/>
        <w:jc w:val="both"/>
        <w:rPr>
          <w:b/>
        </w:rPr>
      </w:pPr>
      <w:r w:rsidRPr="009F5CF7">
        <w:rPr>
          <w:b/>
        </w:rPr>
        <w:t>Respondents case</w:t>
      </w:r>
    </w:p>
    <w:p w:rsidR="00806AE3" w:rsidRDefault="005B0F49" w:rsidP="005C7D19">
      <w:pPr>
        <w:spacing w:line="360" w:lineRule="auto"/>
        <w:ind w:firstLine="720"/>
        <w:jc w:val="both"/>
      </w:pPr>
      <w:r>
        <w:t>As already indicated, the 1</w:t>
      </w:r>
      <w:r w:rsidRPr="005B0F49">
        <w:rPr>
          <w:vertAlign w:val="superscript"/>
        </w:rPr>
        <w:t>st</w:t>
      </w:r>
      <w:r>
        <w:t xml:space="preserve"> and 2</w:t>
      </w:r>
      <w:r w:rsidRPr="005B0F49">
        <w:rPr>
          <w:vertAlign w:val="superscript"/>
        </w:rPr>
        <w:t>nd</w:t>
      </w:r>
      <w:r>
        <w:t xml:space="preserve"> respondent</w:t>
      </w:r>
      <w:r w:rsidR="00641A95">
        <w:t>s</w:t>
      </w:r>
      <w:r>
        <w:t xml:space="preserve"> did not oppose the application. It is crucial to note that they had stated their position in the letters </w:t>
      </w:r>
      <w:r w:rsidR="009F5CF7">
        <w:t xml:space="preserve">which have been incorporated to these </w:t>
      </w:r>
      <w:r w:rsidR="006A2287">
        <w:t>proceedings, written</w:t>
      </w:r>
      <w:r>
        <w:t xml:space="preserve"> soon after they were notified of their non-compliance with the specific express provisions of s49 of the Act in question. </w:t>
      </w:r>
    </w:p>
    <w:p w:rsidR="00744AAC" w:rsidRDefault="00744AAC" w:rsidP="005C7D19">
      <w:pPr>
        <w:spacing w:line="360" w:lineRule="auto"/>
        <w:jc w:val="both"/>
      </w:pPr>
    </w:p>
    <w:p w:rsidR="00B03D82" w:rsidRDefault="000C7F01" w:rsidP="005C7D19">
      <w:pPr>
        <w:spacing w:line="360" w:lineRule="auto"/>
        <w:ind w:firstLine="720"/>
        <w:jc w:val="both"/>
      </w:pPr>
      <w:r>
        <w:t>In their counter argument to the merits the 4</w:t>
      </w:r>
      <w:r w:rsidRPr="000C7F01">
        <w:rPr>
          <w:vertAlign w:val="superscript"/>
        </w:rPr>
        <w:t>th</w:t>
      </w:r>
      <w:r>
        <w:t xml:space="preserve"> and 5</w:t>
      </w:r>
      <w:r w:rsidRPr="000C7F01">
        <w:rPr>
          <w:vertAlign w:val="superscript"/>
        </w:rPr>
        <w:t>th</w:t>
      </w:r>
      <w:r>
        <w:t xml:space="preserve"> respondents stated that</w:t>
      </w:r>
      <w:r w:rsidR="00744AAC">
        <w:t>,</w:t>
      </w:r>
      <w:r>
        <w:t xml:space="preserve"> </w:t>
      </w:r>
      <w:r w:rsidR="005B0F49">
        <w:t>reliance should not be placed on the said letters by the 1</w:t>
      </w:r>
      <w:r w:rsidR="005B0F49" w:rsidRPr="005B0F49">
        <w:rPr>
          <w:vertAlign w:val="superscript"/>
        </w:rPr>
        <w:t>st</w:t>
      </w:r>
      <w:r w:rsidR="005B0F49">
        <w:t xml:space="preserve"> and 2</w:t>
      </w:r>
      <w:r w:rsidR="005B0F49" w:rsidRPr="005B0F49">
        <w:rPr>
          <w:vertAlign w:val="superscript"/>
        </w:rPr>
        <w:t>nd</w:t>
      </w:r>
      <w:r w:rsidR="005B0F49">
        <w:t xml:space="preserve"> respondents as the</w:t>
      </w:r>
      <w:r w:rsidR="00B03D82">
        <w:t xml:space="preserve">ir contents amounted </w:t>
      </w:r>
      <w:r w:rsidR="00B03D82">
        <w:lastRenderedPageBreak/>
        <w:t>to hearsay. They argue that for the contents of the letters to be of probative value there was need for them to be placed before the court in affidavit form</w:t>
      </w:r>
      <w:r w:rsidR="00744AAC">
        <w:t xml:space="preserve"> or in the founding affidavit</w:t>
      </w:r>
      <w:r w:rsidR="00B03D82">
        <w:t>. However, they do not deny the authenticity of the contents and</w:t>
      </w:r>
      <w:r w:rsidR="00744AAC">
        <w:t xml:space="preserve"> the </w:t>
      </w:r>
      <w:r w:rsidR="00B03D82">
        <w:t>fact that they retracted the sale.</w:t>
      </w:r>
      <w:r w:rsidR="0061095E">
        <w:t xml:space="preserve"> For this averment, they cited the case of </w:t>
      </w:r>
      <w:r w:rsidR="0061095E" w:rsidRPr="0061095E">
        <w:rPr>
          <w:i/>
        </w:rPr>
        <w:t>Pountas’ Trustee v Lahanas</w:t>
      </w:r>
      <w:r w:rsidR="0061095E">
        <w:t xml:space="preserve"> 1924 WLD 67 and Section 27 of the Civil Evidence act [Chapter 8;01].</w:t>
      </w:r>
    </w:p>
    <w:p w:rsidR="00B03D82" w:rsidRDefault="00B03D82" w:rsidP="005C7D19">
      <w:pPr>
        <w:spacing w:line="360" w:lineRule="auto"/>
        <w:jc w:val="both"/>
      </w:pPr>
    </w:p>
    <w:p w:rsidR="00B03D82" w:rsidRDefault="00B03D82" w:rsidP="005C7D19">
      <w:pPr>
        <w:spacing w:line="360" w:lineRule="auto"/>
        <w:ind w:firstLine="720"/>
        <w:jc w:val="both"/>
      </w:pPr>
      <w:r>
        <w:t>The 4</w:t>
      </w:r>
      <w:r w:rsidRPr="00B03D82">
        <w:rPr>
          <w:vertAlign w:val="superscript"/>
        </w:rPr>
        <w:t>th</w:t>
      </w:r>
      <w:r>
        <w:t xml:space="preserve"> and 5</w:t>
      </w:r>
      <w:r w:rsidRPr="00B03D82">
        <w:rPr>
          <w:vertAlign w:val="superscript"/>
        </w:rPr>
        <w:t>th</w:t>
      </w:r>
      <w:r>
        <w:t xml:space="preserve"> respondent</w:t>
      </w:r>
      <w:r w:rsidR="0061095E">
        <w:t xml:space="preserve">, relying in the cases </w:t>
      </w:r>
      <w:r w:rsidR="006A2287">
        <w:t xml:space="preserve">of </w:t>
      </w:r>
      <w:r w:rsidR="006A2287" w:rsidRPr="00641A95">
        <w:rPr>
          <w:i/>
          <w:iCs/>
        </w:rPr>
        <w:t>Guga</w:t>
      </w:r>
      <w:r w:rsidR="0061095E" w:rsidRPr="0061095E">
        <w:rPr>
          <w:i/>
        </w:rPr>
        <w:t xml:space="preserve"> v Moyo &amp; Others</w:t>
      </w:r>
      <w:r w:rsidR="0061095E">
        <w:t xml:space="preserve"> 2000 (2)</w:t>
      </w:r>
      <w:r w:rsidR="0061095E" w:rsidRPr="00641A95">
        <w:rPr>
          <w:i/>
          <w:iCs/>
        </w:rPr>
        <w:t xml:space="preserve"> ZLR</w:t>
      </w:r>
      <w:r w:rsidR="0061095E">
        <w:t xml:space="preserve"> </w:t>
      </w:r>
      <w:r w:rsidR="0061095E" w:rsidRPr="00641A95">
        <w:rPr>
          <w:i/>
          <w:iCs/>
        </w:rPr>
        <w:t>(S) 458,</w:t>
      </w:r>
      <w:r w:rsidR="0061095E">
        <w:t xml:space="preserve"> </w:t>
      </w:r>
      <w:r w:rsidR="0061095E" w:rsidRPr="0061095E">
        <w:rPr>
          <w:i/>
        </w:rPr>
        <w:t xml:space="preserve">Zaranyika v Gusha and </w:t>
      </w:r>
      <w:r w:rsidR="0061095E">
        <w:rPr>
          <w:i/>
        </w:rPr>
        <w:t>O</w:t>
      </w:r>
      <w:r w:rsidR="0061095E" w:rsidRPr="0061095E">
        <w:rPr>
          <w:i/>
        </w:rPr>
        <w:t>thers</w:t>
      </w:r>
      <w:r w:rsidR="0061095E">
        <w:t xml:space="preserve"> </w:t>
      </w:r>
      <w:r w:rsidR="0061095E" w:rsidRPr="00641A95">
        <w:rPr>
          <w:i/>
          <w:iCs/>
        </w:rPr>
        <w:t>HH481/18</w:t>
      </w:r>
      <w:r w:rsidR="0061095E">
        <w:t xml:space="preserve"> and several others,</w:t>
      </w:r>
      <w:r>
        <w:t xml:space="preserve"> further posit that as innocent </w:t>
      </w:r>
      <w:r w:rsidRPr="0061095E">
        <w:rPr>
          <w:i/>
        </w:rPr>
        <w:t>bona fide</w:t>
      </w:r>
      <w:r>
        <w:t xml:space="preserve"> purchasers they should not be penalized for the i</w:t>
      </w:r>
      <w:r w:rsidR="00744AAC">
        <w:t>nfringe</w:t>
      </w:r>
      <w:r>
        <w:t>ment of the law by the 1</w:t>
      </w:r>
      <w:r w:rsidRPr="00B03D82">
        <w:rPr>
          <w:vertAlign w:val="superscript"/>
        </w:rPr>
        <w:t>st</w:t>
      </w:r>
      <w:r>
        <w:t xml:space="preserve"> respondent.</w:t>
      </w:r>
    </w:p>
    <w:p w:rsidR="005C7D19" w:rsidRDefault="005C7D19" w:rsidP="005C7D19">
      <w:pPr>
        <w:spacing w:line="360" w:lineRule="auto"/>
        <w:ind w:firstLine="720"/>
        <w:jc w:val="both"/>
      </w:pPr>
    </w:p>
    <w:p w:rsidR="00B03D82" w:rsidRPr="00393F76" w:rsidRDefault="00393F76" w:rsidP="005C7D19">
      <w:pPr>
        <w:spacing w:line="360" w:lineRule="auto"/>
        <w:jc w:val="both"/>
        <w:rPr>
          <w:b/>
        </w:rPr>
      </w:pPr>
      <w:r w:rsidRPr="00393F76">
        <w:rPr>
          <w:b/>
        </w:rPr>
        <w:t>Common cause facts</w:t>
      </w:r>
    </w:p>
    <w:p w:rsidR="00D55508" w:rsidRDefault="005C7D19" w:rsidP="005C7D19">
      <w:pPr>
        <w:tabs>
          <w:tab w:val="left" w:pos="360"/>
        </w:tabs>
        <w:spacing w:line="360" w:lineRule="auto"/>
        <w:jc w:val="both"/>
      </w:pPr>
      <w:r>
        <w:tab/>
      </w:r>
      <w:r w:rsidR="00B03D82">
        <w:t>The common cause facts are that an open space measuring 8 500 square metres in Carlisle Drive, Alexandria Park Harare</w:t>
      </w:r>
      <w:r w:rsidR="0061095E">
        <w:t xml:space="preserve"> is</w:t>
      </w:r>
      <w:r w:rsidR="00B03D82">
        <w:t xml:space="preserve"> designated as a reserved open space on the</w:t>
      </w:r>
      <w:r w:rsidR="0061095E">
        <w:t xml:space="preserve"> Town</w:t>
      </w:r>
      <w:r w:rsidR="00B03D82">
        <w:t xml:space="preserve"> </w:t>
      </w:r>
      <w:r w:rsidR="0061095E">
        <w:t>M</w:t>
      </w:r>
      <w:r w:rsidR="00B03D82">
        <w:t xml:space="preserve">aster plan of the land in issue. It is </w:t>
      </w:r>
      <w:r w:rsidR="00743E12">
        <w:t>a fact that t</w:t>
      </w:r>
      <w:r w:rsidR="00B03D82">
        <w:t>he 1</w:t>
      </w:r>
      <w:r w:rsidR="00B03D82" w:rsidRPr="00B03D82">
        <w:rPr>
          <w:vertAlign w:val="superscript"/>
        </w:rPr>
        <w:t>st</w:t>
      </w:r>
      <w:r w:rsidR="00B03D82">
        <w:t xml:space="preserve"> respondent does not deny selling the mentioned open space the 4</w:t>
      </w:r>
      <w:r w:rsidR="00B03D82" w:rsidRPr="00B03D82">
        <w:rPr>
          <w:vertAlign w:val="superscript"/>
        </w:rPr>
        <w:t>th</w:t>
      </w:r>
      <w:r w:rsidR="00B03D82">
        <w:t xml:space="preserve"> and 5</w:t>
      </w:r>
      <w:r w:rsidR="00B03D82" w:rsidRPr="00B03D82">
        <w:rPr>
          <w:vertAlign w:val="superscript"/>
        </w:rPr>
        <w:t>th</w:t>
      </w:r>
      <w:r w:rsidR="00B03D82">
        <w:t xml:space="preserve"> respondent</w:t>
      </w:r>
      <w:r w:rsidR="00641A95">
        <w:t>s</w:t>
      </w:r>
      <w:r w:rsidR="00743E12">
        <w:t>.</w:t>
      </w:r>
      <w:r w:rsidR="0061095E">
        <w:t xml:space="preserve"> It is also clear from the record that the property in question was sold without complying with </w:t>
      </w:r>
      <w:r w:rsidR="00641A95">
        <w:t>statutorily</w:t>
      </w:r>
      <w:r w:rsidR="0061095E">
        <w:t xml:space="preserve"> set down procedures. It is an undisputed fact that when the applicant discovered that the land hand been sold to the 4</w:t>
      </w:r>
      <w:r w:rsidR="0061095E" w:rsidRPr="0061095E">
        <w:rPr>
          <w:vertAlign w:val="superscript"/>
        </w:rPr>
        <w:t>th</w:t>
      </w:r>
      <w:r w:rsidR="0061095E">
        <w:t xml:space="preserve"> and 5</w:t>
      </w:r>
      <w:r w:rsidR="0061095E" w:rsidRPr="0061095E">
        <w:rPr>
          <w:vertAlign w:val="superscript"/>
        </w:rPr>
        <w:t>th</w:t>
      </w:r>
      <w:r w:rsidR="0061095E">
        <w:t xml:space="preserve"> respondents after diligent </w:t>
      </w:r>
      <w:r w:rsidR="00641A95">
        <w:t>search,</w:t>
      </w:r>
      <w:r w:rsidR="0061095E">
        <w:t xml:space="preserve"> the</w:t>
      </w:r>
      <w:r w:rsidR="00641A95">
        <w:t>y</w:t>
      </w:r>
      <w:r w:rsidR="0061095E">
        <w:t xml:space="preserve"> raised the issue with both the 1</w:t>
      </w:r>
      <w:r w:rsidR="0061095E" w:rsidRPr="0061095E">
        <w:rPr>
          <w:vertAlign w:val="superscript"/>
        </w:rPr>
        <w:t>st</w:t>
      </w:r>
      <w:r w:rsidR="0061095E">
        <w:t xml:space="preserve"> and 2</w:t>
      </w:r>
      <w:r w:rsidR="0061095E" w:rsidRPr="0061095E">
        <w:rPr>
          <w:vertAlign w:val="superscript"/>
        </w:rPr>
        <w:t>nd</w:t>
      </w:r>
      <w:r w:rsidR="0061095E">
        <w:t xml:space="preserve"> respondents through several correspondence culminating in </w:t>
      </w:r>
      <w:r w:rsidR="00393F76">
        <w:t>litigation through this court. Another common feature is that there are letters that were written in response to the applicant’s quest fo</w:t>
      </w:r>
      <w:r w:rsidR="00D55508">
        <w:t>r</w:t>
      </w:r>
      <w:r w:rsidR="00393F76">
        <w:t xml:space="preserve"> answers acknowledging the non-compliance and suspending any purported sales. </w:t>
      </w:r>
    </w:p>
    <w:p w:rsidR="00D55508" w:rsidRDefault="00D55508" w:rsidP="005C7D19">
      <w:pPr>
        <w:tabs>
          <w:tab w:val="left" w:pos="360"/>
        </w:tabs>
        <w:spacing w:line="360" w:lineRule="auto"/>
        <w:jc w:val="both"/>
      </w:pPr>
    </w:p>
    <w:p w:rsidR="005C7D19" w:rsidRDefault="005C7D19" w:rsidP="005C7D19">
      <w:pPr>
        <w:tabs>
          <w:tab w:val="left" w:pos="360"/>
        </w:tabs>
        <w:spacing w:line="360" w:lineRule="auto"/>
        <w:jc w:val="both"/>
      </w:pPr>
      <w:r>
        <w:tab/>
      </w:r>
      <w:r w:rsidR="00393F76">
        <w:t>It is a</w:t>
      </w:r>
      <w:r w:rsidR="00D55508">
        <w:t>lso a</w:t>
      </w:r>
      <w:r w:rsidR="00393F76">
        <w:t xml:space="preserve"> given that in their search for answers</w:t>
      </w:r>
      <w:r w:rsidR="00641A95">
        <w:t>,</w:t>
      </w:r>
      <w:r w:rsidR="00393F76">
        <w:t xml:space="preserve"> had the 1</w:t>
      </w:r>
      <w:r w:rsidR="00393F76" w:rsidRPr="00393F76">
        <w:rPr>
          <w:vertAlign w:val="superscript"/>
        </w:rPr>
        <w:t>st</w:t>
      </w:r>
      <w:r w:rsidR="00393F76">
        <w:t xml:space="preserve"> respondent complied with the provisions of s152 of the</w:t>
      </w:r>
      <w:r w:rsidR="00393F76" w:rsidRPr="00393F76">
        <w:t xml:space="preserve"> </w:t>
      </w:r>
      <w:r w:rsidR="00393F76">
        <w:t>of the Urban Councils Act [Chapter29:15] which mandator</w:t>
      </w:r>
      <w:r w:rsidR="00D55508">
        <w:t>il</w:t>
      </w:r>
      <w:r w:rsidR="00393F76">
        <w:t>y impress</w:t>
      </w:r>
      <w:r w:rsidR="00D55508">
        <w:t>es</w:t>
      </w:r>
      <w:r w:rsidR="00393F76">
        <w:t xml:space="preserve"> on the publication of a notice for any proposed sale of land which </w:t>
      </w:r>
      <w:r w:rsidR="00D55508">
        <w:t xml:space="preserve">is owned by the local authority the applicant’s attention would have been drawn, </w:t>
      </w:r>
      <w:r w:rsidR="00393F76">
        <w:t>enabling them to file  their objections and make their representations in accordance with s49(3) of the</w:t>
      </w:r>
      <w:r w:rsidR="00393F76" w:rsidRPr="00393F76">
        <w:t xml:space="preserve"> </w:t>
      </w:r>
      <w:r w:rsidR="00393F76">
        <w:t xml:space="preserve"> Regional, Town and Country Planning Act [Chapter 29:12.</w:t>
      </w:r>
    </w:p>
    <w:p w:rsidR="00641A95" w:rsidRDefault="00641A95" w:rsidP="005C7D19">
      <w:pPr>
        <w:tabs>
          <w:tab w:val="left" w:pos="360"/>
        </w:tabs>
        <w:spacing w:line="360" w:lineRule="auto"/>
        <w:jc w:val="both"/>
        <w:rPr>
          <w:b/>
        </w:rPr>
      </w:pPr>
    </w:p>
    <w:p w:rsidR="00641A95" w:rsidRDefault="00641A95" w:rsidP="005C7D19">
      <w:pPr>
        <w:tabs>
          <w:tab w:val="left" w:pos="360"/>
        </w:tabs>
        <w:spacing w:line="360" w:lineRule="auto"/>
        <w:jc w:val="both"/>
        <w:rPr>
          <w:b/>
        </w:rPr>
      </w:pPr>
    </w:p>
    <w:p w:rsidR="0061095E" w:rsidRDefault="00D55508" w:rsidP="005C7D19">
      <w:pPr>
        <w:tabs>
          <w:tab w:val="left" w:pos="360"/>
        </w:tabs>
        <w:spacing w:line="360" w:lineRule="auto"/>
        <w:jc w:val="both"/>
      </w:pPr>
      <w:r w:rsidRPr="00D55508">
        <w:rPr>
          <w:b/>
        </w:rPr>
        <w:lastRenderedPageBreak/>
        <w:t>The law</w:t>
      </w:r>
    </w:p>
    <w:p w:rsidR="00743E12" w:rsidRDefault="00D55508" w:rsidP="005C7D19">
      <w:pPr>
        <w:spacing w:line="360" w:lineRule="auto"/>
        <w:ind w:firstLine="720"/>
        <w:jc w:val="both"/>
      </w:pPr>
      <w:r>
        <w:t xml:space="preserve">In terms of the law both the </w:t>
      </w:r>
      <w:r w:rsidR="00743E12">
        <w:t xml:space="preserve"> Minister and the Local Municipality ,</w:t>
      </w:r>
      <w:r>
        <w:t xml:space="preserve"> in</w:t>
      </w:r>
      <w:r w:rsidR="00743E12">
        <w:t xml:space="preserve"> this case the 1</w:t>
      </w:r>
      <w:r w:rsidR="00743E12" w:rsidRPr="001742B6">
        <w:rPr>
          <w:vertAlign w:val="superscript"/>
        </w:rPr>
        <w:t>st</w:t>
      </w:r>
      <w:r w:rsidR="00743E12">
        <w:t xml:space="preserve"> and 2</w:t>
      </w:r>
      <w:r w:rsidR="00743E12" w:rsidRPr="001742B6">
        <w:rPr>
          <w:vertAlign w:val="superscript"/>
        </w:rPr>
        <w:t>nd</w:t>
      </w:r>
      <w:r w:rsidR="00743E12">
        <w:t xml:space="preserve"> respondents</w:t>
      </w:r>
      <w:r>
        <w:t xml:space="preserve"> are empowered</w:t>
      </w:r>
      <w:r w:rsidR="00743E12">
        <w:t xml:space="preserve"> to change the use of </w:t>
      </w:r>
      <w:r>
        <w:t xml:space="preserve">reserved or any land from what is reflected in the Master or </w:t>
      </w:r>
      <w:r w:rsidR="00641A95">
        <w:t>M</w:t>
      </w:r>
      <w:r w:rsidR="00482504">
        <w:t>unicipal plan and to sale or dispose of the same,</w:t>
      </w:r>
      <w:r>
        <w:t xml:space="preserve">  but</w:t>
      </w:r>
      <w:r w:rsidR="00743E12">
        <w:t xml:space="preserve">  they have to do so within the precincts of the governing laws, that is in terms of s49 of the in Regional, Town and Country Planning Act [Chapter 29:12]</w:t>
      </w:r>
      <w:r>
        <w:t xml:space="preserve"> and</w:t>
      </w:r>
      <w:r w:rsidRPr="00D55508">
        <w:t xml:space="preserve"> </w:t>
      </w:r>
      <w:r>
        <w:t>s152 of the</w:t>
      </w:r>
      <w:r w:rsidRPr="00393F76">
        <w:t xml:space="preserve"> </w:t>
      </w:r>
      <w:r>
        <w:t xml:space="preserve">of the Urban Councils Act [Chapter29:15] respectively.  </w:t>
      </w:r>
    </w:p>
    <w:p w:rsidR="00A8278E" w:rsidRDefault="00A8278E" w:rsidP="005C7D19">
      <w:pPr>
        <w:spacing w:line="360" w:lineRule="auto"/>
        <w:ind w:firstLine="720"/>
        <w:jc w:val="both"/>
      </w:pPr>
      <w:r>
        <w:t xml:space="preserve">Put differently, where land belonging to a municipality is reserved for a specific purpose in the Master plan, the procedure for changing the use is as outlined in the above legislative </w:t>
      </w:r>
      <w:r w:rsidR="00641A95">
        <w:t xml:space="preserve">provision </w:t>
      </w:r>
      <w:r>
        <w:t xml:space="preserve">that is in terms of s49 of </w:t>
      </w:r>
      <w:r w:rsidR="006D27FF">
        <w:t>the Regional</w:t>
      </w:r>
      <w:r>
        <w:t xml:space="preserve">, Town and Country Planning Act [Chapter 29:12]. </w:t>
      </w:r>
      <w:r w:rsidR="00956CB3">
        <w:t>H</w:t>
      </w:r>
      <w:r>
        <w:t xml:space="preserve">owever, to enable the </w:t>
      </w:r>
      <w:r w:rsidR="00641A95">
        <w:t>L</w:t>
      </w:r>
      <w:r>
        <w:t xml:space="preserve">ocal </w:t>
      </w:r>
      <w:r w:rsidR="00641A95">
        <w:t>A</w:t>
      </w:r>
      <w:r>
        <w:t>uthority to do so they have to obtain the approval of the Minister of Local Government. But the Minister may not give such consent until he has given public notice inviting objections and presentations and has given the municipality concerned an opportunity to respond to the objections and representations.</w:t>
      </w:r>
    </w:p>
    <w:p w:rsidR="00956CB3" w:rsidRDefault="00956CB3" w:rsidP="005C7D19">
      <w:pPr>
        <w:spacing w:line="360" w:lineRule="auto"/>
        <w:jc w:val="both"/>
      </w:pPr>
    </w:p>
    <w:p w:rsidR="00956CB3" w:rsidRDefault="00482504" w:rsidP="005C7D19">
      <w:pPr>
        <w:spacing w:line="360" w:lineRule="auto"/>
        <w:ind w:firstLine="720"/>
        <w:jc w:val="both"/>
      </w:pPr>
      <w:r>
        <w:t xml:space="preserve">The case of </w:t>
      </w:r>
      <w:r w:rsidRPr="00482504">
        <w:rPr>
          <w:i/>
        </w:rPr>
        <w:t>Delta Corporations &amp; O</w:t>
      </w:r>
      <w:r>
        <w:rPr>
          <w:i/>
        </w:rPr>
        <w:t>ther</w:t>
      </w:r>
      <w:r w:rsidRPr="00482504">
        <w:rPr>
          <w:i/>
        </w:rPr>
        <w:t>s v Harare City Council &amp; O</w:t>
      </w:r>
      <w:r>
        <w:rPr>
          <w:i/>
        </w:rPr>
        <w:t>the</w:t>
      </w:r>
      <w:r w:rsidRPr="00482504">
        <w:rPr>
          <w:i/>
        </w:rPr>
        <w:t>rs</w:t>
      </w:r>
      <w:r>
        <w:t xml:space="preserve"> 2002 ZLR 182 H </w:t>
      </w:r>
      <w:r w:rsidR="00956CB3">
        <w:t xml:space="preserve">  </w:t>
      </w:r>
      <w:r w:rsidR="00641A95">
        <w:t>details</w:t>
      </w:r>
      <w:r w:rsidR="00956CB3">
        <w:t xml:space="preserve"> the purpose </w:t>
      </w:r>
      <w:r w:rsidR="00641A95">
        <w:t xml:space="preserve">of </w:t>
      </w:r>
      <w:r w:rsidR="00956CB3">
        <w:t>and procedures to be followed when disposing land or changing its use in terms of s</w:t>
      </w:r>
      <w:r w:rsidR="006D27FF">
        <w:t xml:space="preserve">49 of the said enactment, </w:t>
      </w:r>
      <w:r w:rsidR="00956CB3">
        <w:t xml:space="preserve">be it by the local council or the </w:t>
      </w:r>
      <w:r w:rsidR="006D27FF">
        <w:t>relevant</w:t>
      </w:r>
      <w:r w:rsidR="00956CB3">
        <w:t xml:space="preserve"> Minister.</w:t>
      </w:r>
    </w:p>
    <w:p w:rsidR="006D27FF" w:rsidRDefault="006D27FF" w:rsidP="005C7D19">
      <w:pPr>
        <w:spacing w:line="360" w:lineRule="auto"/>
        <w:jc w:val="both"/>
      </w:pPr>
    </w:p>
    <w:p w:rsidR="00482504" w:rsidRDefault="00482504" w:rsidP="005C7D19">
      <w:pPr>
        <w:spacing w:line="360" w:lineRule="auto"/>
        <w:ind w:firstLine="720"/>
        <w:jc w:val="both"/>
      </w:pPr>
      <w:r>
        <w:t xml:space="preserve">The crucial </w:t>
      </w:r>
      <w:r w:rsidR="006D27FF">
        <w:t xml:space="preserve">excerpt of that judgment, </w:t>
      </w:r>
      <w:r>
        <w:t>which I need not repeat</w:t>
      </w:r>
      <w:r w:rsidR="00641A95">
        <w:t>,</w:t>
      </w:r>
      <w:r>
        <w:t xml:space="preserve"> was </w:t>
      </w:r>
      <w:r w:rsidR="006D27FF">
        <w:t xml:space="preserve">extrapolated </w:t>
      </w:r>
      <w:r>
        <w:t xml:space="preserve">in </w:t>
      </w:r>
      <w:r w:rsidR="00A8278E">
        <w:t>the Supreme</w:t>
      </w:r>
      <w:r>
        <w:t xml:space="preserve"> Court case of </w:t>
      </w:r>
      <w:r>
        <w:rPr>
          <w:i/>
        </w:rPr>
        <w:t>C</w:t>
      </w:r>
      <w:r w:rsidRPr="00482504">
        <w:rPr>
          <w:i/>
        </w:rPr>
        <w:t xml:space="preserve">ity of </w:t>
      </w:r>
      <w:r>
        <w:rPr>
          <w:i/>
        </w:rPr>
        <w:t>H</w:t>
      </w:r>
      <w:r w:rsidRPr="00482504">
        <w:rPr>
          <w:i/>
        </w:rPr>
        <w:t xml:space="preserve">arare v </w:t>
      </w:r>
      <w:r>
        <w:rPr>
          <w:i/>
        </w:rPr>
        <w:t>W</w:t>
      </w:r>
      <w:r w:rsidRPr="00482504">
        <w:rPr>
          <w:i/>
        </w:rPr>
        <w:t xml:space="preserve">onder </w:t>
      </w:r>
      <w:r>
        <w:rPr>
          <w:i/>
        </w:rPr>
        <w:t>M</w:t>
      </w:r>
      <w:r w:rsidRPr="00482504">
        <w:rPr>
          <w:i/>
        </w:rPr>
        <w:t xml:space="preserve">unzara </w:t>
      </w:r>
      <w:r>
        <w:rPr>
          <w:i/>
        </w:rPr>
        <w:t>&amp;</w:t>
      </w:r>
      <w:r w:rsidRPr="00482504">
        <w:rPr>
          <w:i/>
        </w:rPr>
        <w:t xml:space="preserve"> </w:t>
      </w:r>
      <w:r>
        <w:rPr>
          <w:i/>
        </w:rPr>
        <w:t>Others</w:t>
      </w:r>
      <w:r w:rsidRPr="00482504">
        <w:t xml:space="preserve"> SC239</w:t>
      </w:r>
      <w:r>
        <w:t>/22.</w:t>
      </w:r>
    </w:p>
    <w:p w:rsidR="006D27FF" w:rsidRDefault="006D27FF" w:rsidP="005C7D19">
      <w:pPr>
        <w:spacing w:line="360" w:lineRule="auto"/>
        <w:jc w:val="both"/>
      </w:pPr>
    </w:p>
    <w:p w:rsidR="00A8278E" w:rsidRDefault="00A8278E" w:rsidP="005C7D19">
      <w:pPr>
        <w:spacing w:line="360" w:lineRule="auto"/>
        <w:ind w:firstLine="720"/>
        <w:jc w:val="both"/>
      </w:pPr>
      <w:r>
        <w:t>For the record, s49(3) of the in Regional, Town and Country Planning Act [Chapter 29:12] reads;</w:t>
      </w:r>
    </w:p>
    <w:p w:rsidR="00A8278E" w:rsidRDefault="00A8278E" w:rsidP="005C7D19">
      <w:pPr>
        <w:jc w:val="both"/>
      </w:pPr>
      <w:r>
        <w:t>“Notwithstanding an operative master plan or local plan or an approved scheme or the terms of any permit or any approval issued in terms of Part III, IV, or V of the repealed Act, the Minister may authorize the use of any reserved land for a purpose other than that which it was so reserved:</w:t>
      </w:r>
    </w:p>
    <w:p w:rsidR="00A8278E" w:rsidRDefault="00A8278E" w:rsidP="005C7D19">
      <w:pPr>
        <w:jc w:val="both"/>
      </w:pPr>
    </w:p>
    <w:p w:rsidR="00A8278E" w:rsidRPr="003A55DB" w:rsidRDefault="00A8278E" w:rsidP="005C7D19">
      <w:pPr>
        <w:jc w:val="both"/>
      </w:pPr>
      <w:r w:rsidRPr="003A55DB">
        <w:t xml:space="preserve">Provided that the Minister shall not authorize any use in terms of this subsection </w:t>
      </w:r>
      <w:r w:rsidR="006A2287" w:rsidRPr="003A55DB">
        <w:t>until</w:t>
      </w:r>
      <w:r w:rsidR="006A2287">
        <w:t>: -</w:t>
      </w:r>
    </w:p>
    <w:p w:rsidR="00A8278E" w:rsidRPr="003A55DB" w:rsidRDefault="00A8278E" w:rsidP="005C7D19">
      <w:pPr>
        <w:jc w:val="both"/>
      </w:pPr>
    </w:p>
    <w:p w:rsidR="00A8278E" w:rsidRDefault="00A8278E" w:rsidP="005C7D19">
      <w:pPr>
        <w:pStyle w:val="ListParagraph"/>
        <w:numPr>
          <w:ilvl w:val="0"/>
          <w:numId w:val="1"/>
        </w:numPr>
        <w:jc w:val="both"/>
      </w:pPr>
      <w:r w:rsidRPr="003A55DB">
        <w:t>he has served notice thereof for the local planning authority, the owner of the land concerned and every owner of property adjacent to the reserved land and</w:t>
      </w:r>
      <w:r>
        <w:t xml:space="preserve"> </w:t>
      </w:r>
      <w:r w:rsidRPr="003A55DB">
        <w:t>afforde</w:t>
      </w:r>
      <w:r>
        <w:t xml:space="preserve">d </w:t>
      </w:r>
      <w:r w:rsidRPr="003A55DB">
        <w:t>them an opportunity of lodging objections or representations</w:t>
      </w:r>
      <w:r>
        <w:t>.</w:t>
      </w:r>
    </w:p>
    <w:p w:rsidR="00A8278E" w:rsidRDefault="00A8278E" w:rsidP="005C7D19">
      <w:pPr>
        <w:pStyle w:val="ListParagraph"/>
        <w:jc w:val="both"/>
      </w:pPr>
    </w:p>
    <w:p w:rsidR="00A8278E" w:rsidRDefault="00A8278E" w:rsidP="005C7D19">
      <w:pPr>
        <w:jc w:val="both"/>
      </w:pPr>
      <w:r>
        <w:lastRenderedPageBreak/>
        <w:t>S152(2) of the Urban Councils Act Chapter 29:15 which prescribes the procedure to be followed by a municipal authority intending to sale land owned by it provides as follows,</w:t>
      </w:r>
    </w:p>
    <w:p w:rsidR="00A8278E" w:rsidRDefault="00A8278E" w:rsidP="005C7D19">
      <w:pPr>
        <w:jc w:val="both"/>
      </w:pPr>
    </w:p>
    <w:p w:rsidR="006D27FF" w:rsidRDefault="00A8278E" w:rsidP="005C7D19">
      <w:pPr>
        <w:tabs>
          <w:tab w:val="left" w:pos="360"/>
        </w:tabs>
        <w:jc w:val="both"/>
      </w:pPr>
      <w:r>
        <w:t xml:space="preserve"> </w:t>
      </w:r>
      <w:r w:rsidR="006D27FF">
        <w:t>“</w:t>
      </w:r>
      <w:r w:rsidR="006D27FF" w:rsidRPr="00F418B9">
        <w:rPr>
          <w:b/>
          <w:u w:val="single"/>
        </w:rPr>
        <w:t>Before selling</w:t>
      </w:r>
      <w:r w:rsidR="006D27FF">
        <w:t xml:space="preserve">, exchanging, leasing, donating or otherwise disposing of or permitting the use of any land owned by </w:t>
      </w:r>
      <w:r w:rsidR="006A2287">
        <w:t>it the</w:t>
      </w:r>
      <w:r w:rsidR="006D27FF" w:rsidRPr="00F418B9">
        <w:rPr>
          <w:b/>
          <w:u w:val="single"/>
        </w:rPr>
        <w:t xml:space="preserve"> council shall</w:t>
      </w:r>
      <w:r w:rsidR="006D27FF">
        <w:rPr>
          <w:b/>
          <w:u w:val="single"/>
        </w:rPr>
        <w:t xml:space="preserve"> by </w:t>
      </w:r>
      <w:r w:rsidR="006D27FF">
        <w:t xml:space="preserve">notice published in two issues of a newspaper and posted at the office of the council, </w:t>
      </w:r>
      <w:r w:rsidR="006D27FF" w:rsidRPr="00F418B9">
        <w:rPr>
          <w:b/>
        </w:rPr>
        <w:t>give notice</w:t>
      </w:r>
      <w:r w:rsidR="006D27FF">
        <w:t xml:space="preserve">- </w:t>
      </w:r>
    </w:p>
    <w:p w:rsidR="006D27FF" w:rsidRDefault="006D27FF" w:rsidP="005C7D19">
      <w:pPr>
        <w:pStyle w:val="ListParagraph"/>
        <w:numPr>
          <w:ilvl w:val="0"/>
          <w:numId w:val="4"/>
        </w:numPr>
        <w:tabs>
          <w:tab w:val="left" w:pos="360"/>
        </w:tabs>
        <w:jc w:val="both"/>
      </w:pPr>
      <w:r>
        <w:t>of its intention to do so, describing the land concerned and stating the object, terms and conditions of the proposed sale, exchange, lease, donation, disposition or grant of permission of use; and</w:t>
      </w:r>
    </w:p>
    <w:p w:rsidR="006D27FF" w:rsidRDefault="006D27FF" w:rsidP="005C7D19">
      <w:pPr>
        <w:pStyle w:val="ListParagraph"/>
        <w:numPr>
          <w:ilvl w:val="0"/>
          <w:numId w:val="4"/>
        </w:numPr>
        <w:tabs>
          <w:tab w:val="left" w:pos="360"/>
        </w:tabs>
        <w:jc w:val="both"/>
      </w:pPr>
      <w:r>
        <w:t>that a copy of the proposal is open for inspection during office hours at the office of council for a period of twenty-one days from the date of the last publication of the notice in a newspaper, and</w:t>
      </w:r>
    </w:p>
    <w:p w:rsidR="006D27FF" w:rsidRDefault="006D27FF" w:rsidP="005C7D19">
      <w:pPr>
        <w:pStyle w:val="ListParagraph"/>
        <w:numPr>
          <w:ilvl w:val="0"/>
          <w:numId w:val="4"/>
        </w:numPr>
        <w:tabs>
          <w:tab w:val="left" w:pos="360"/>
        </w:tabs>
        <w:jc w:val="both"/>
      </w:pPr>
      <w:r>
        <w:t>any person who objects to the proposal may lodge his objection with the town clerk within the period of twenty-one days referred to in paragraph (b)”</w:t>
      </w:r>
    </w:p>
    <w:p w:rsidR="007A5E65" w:rsidRDefault="007A5E65" w:rsidP="007A5E65">
      <w:pPr>
        <w:spacing w:line="360" w:lineRule="auto"/>
        <w:jc w:val="both"/>
      </w:pPr>
    </w:p>
    <w:p w:rsidR="007A5E65" w:rsidRPr="007A5E65" w:rsidRDefault="007A5E65" w:rsidP="007A5E65">
      <w:pPr>
        <w:spacing w:line="360" w:lineRule="auto"/>
        <w:jc w:val="both"/>
        <w:rPr>
          <w:b/>
          <w:bCs/>
        </w:rPr>
      </w:pPr>
      <w:r>
        <w:rPr>
          <w:b/>
          <w:bCs/>
        </w:rPr>
        <w:t>Applying The Law To Facts</w:t>
      </w:r>
    </w:p>
    <w:p w:rsidR="00482504" w:rsidRDefault="006D27FF" w:rsidP="005C7D19">
      <w:pPr>
        <w:spacing w:line="360" w:lineRule="auto"/>
        <w:ind w:firstLine="360"/>
        <w:jc w:val="both"/>
      </w:pPr>
      <w:r>
        <w:t>Hence, the law is very clear,</w:t>
      </w:r>
      <w:r w:rsidR="00D90F24">
        <w:t xml:space="preserve"> it is</w:t>
      </w:r>
      <w:r>
        <w:t xml:space="preserve"> couched in mandatory terms and has to be complied with. Anything unjustifiably outside the scope of the law is of no legal consequence</w:t>
      </w:r>
      <w:r w:rsidR="00DB785F">
        <w:t>. See,</w:t>
      </w:r>
      <w:r w:rsidR="00D90F24" w:rsidRPr="00D90F24">
        <w:rPr>
          <w:i/>
        </w:rPr>
        <w:t xml:space="preserve"> Chenga v Chikadaya</w:t>
      </w:r>
      <w:r w:rsidR="00D90F24">
        <w:t xml:space="preserve"> SC7</w:t>
      </w:r>
      <w:r w:rsidR="00DB785F">
        <w:t>/2013.</w:t>
      </w:r>
      <w:r>
        <w:t xml:space="preserve"> It is also important to note that the applicant did not </w:t>
      </w:r>
      <w:r w:rsidR="00D3528F">
        <w:t>vigorously</w:t>
      </w:r>
      <w:r>
        <w:t xml:space="preserve"> pursue their argument in respect to s152 of th</w:t>
      </w:r>
      <w:r w:rsidR="00D3528F">
        <w:t>e</w:t>
      </w:r>
      <w:r>
        <w:t xml:space="preserve"> Urba</w:t>
      </w:r>
      <w:r w:rsidR="00D3528F">
        <w:t>n Councils Act both in their founding affidavit and heads of argument in the current application but by incorporation of their averments in case HC10651/17 wherein they made submission in detail on that aspect. In turn the applicant interestingly did not make any submissions in respect to both sections.  Thus, the said section is only included for completeness.</w:t>
      </w:r>
    </w:p>
    <w:p w:rsidR="00743E12" w:rsidRPr="007A5E65" w:rsidRDefault="007A5E65" w:rsidP="005C7D19">
      <w:pPr>
        <w:spacing w:line="360" w:lineRule="auto"/>
        <w:jc w:val="both"/>
        <w:rPr>
          <w:b/>
          <w:bCs/>
        </w:rPr>
      </w:pPr>
      <w:r w:rsidRPr="007A5E65">
        <w:rPr>
          <w:b/>
          <w:bCs/>
        </w:rPr>
        <w:t xml:space="preserve">Issues </w:t>
      </w:r>
      <w:r w:rsidR="00482504" w:rsidRPr="007A5E65">
        <w:rPr>
          <w:b/>
          <w:bCs/>
        </w:rPr>
        <w:t xml:space="preserve"> </w:t>
      </w:r>
    </w:p>
    <w:p w:rsidR="003A55DB" w:rsidRDefault="00743E12" w:rsidP="005C7D19">
      <w:pPr>
        <w:spacing w:line="360" w:lineRule="auto"/>
        <w:ind w:firstLine="360"/>
        <w:jc w:val="both"/>
      </w:pPr>
      <w:r>
        <w:t>Th</w:t>
      </w:r>
      <w:r w:rsidR="00D3528F">
        <w:t>at being the case the issues</w:t>
      </w:r>
      <w:r>
        <w:t xml:space="preserve"> for interrogation are</w:t>
      </w:r>
      <w:r w:rsidR="003A55DB">
        <w:t>,</w:t>
      </w:r>
    </w:p>
    <w:p w:rsidR="003A55DB" w:rsidRDefault="00743E12" w:rsidP="005C7D19">
      <w:pPr>
        <w:pStyle w:val="ListParagraph"/>
        <w:numPr>
          <w:ilvl w:val="0"/>
          <w:numId w:val="3"/>
        </w:numPr>
        <w:spacing w:line="360" w:lineRule="auto"/>
        <w:jc w:val="both"/>
      </w:pPr>
      <w:r>
        <w:t xml:space="preserve"> </w:t>
      </w:r>
      <w:r w:rsidR="003A55DB">
        <w:t>W</w:t>
      </w:r>
      <w:r>
        <w:t xml:space="preserve">hether or </w:t>
      </w:r>
      <w:r w:rsidR="00D3528F">
        <w:t>not the</w:t>
      </w:r>
      <w:r>
        <w:t xml:space="preserve"> 1</w:t>
      </w:r>
      <w:r w:rsidRPr="00A41D32">
        <w:rPr>
          <w:vertAlign w:val="superscript"/>
        </w:rPr>
        <w:t>st</w:t>
      </w:r>
      <w:r>
        <w:t xml:space="preserve"> </w:t>
      </w:r>
      <w:r w:rsidR="00D3528F">
        <w:t>respondent complied</w:t>
      </w:r>
      <w:r>
        <w:t xml:space="preserve"> with s49(3</w:t>
      </w:r>
      <w:r w:rsidR="00D3528F">
        <w:t>) of</w:t>
      </w:r>
      <w:r>
        <w:t xml:space="preserve"> the in Regional, Town and Country Planning Act [Chapter 29:12]</w:t>
      </w:r>
      <w:r w:rsidR="003A55DB">
        <w:t xml:space="preserve">, </w:t>
      </w:r>
      <w:r>
        <w:t xml:space="preserve">when it sold the land in issue to the </w:t>
      </w:r>
      <w:r w:rsidR="003A55DB">
        <w:t>4</w:t>
      </w:r>
      <w:r w:rsidR="003A55DB" w:rsidRPr="00A41D32">
        <w:rPr>
          <w:vertAlign w:val="superscript"/>
        </w:rPr>
        <w:t>th</w:t>
      </w:r>
      <w:r w:rsidR="003A55DB">
        <w:t xml:space="preserve"> and 5</w:t>
      </w:r>
      <w:r w:rsidR="003A55DB" w:rsidRPr="00A41D32">
        <w:rPr>
          <w:vertAlign w:val="superscript"/>
        </w:rPr>
        <w:t>th</w:t>
      </w:r>
      <w:r w:rsidR="003A55DB">
        <w:t xml:space="preserve"> respondents,</w:t>
      </w:r>
    </w:p>
    <w:p w:rsidR="00B03D82" w:rsidRDefault="003A55DB" w:rsidP="005C7D19">
      <w:pPr>
        <w:pStyle w:val="ListParagraph"/>
        <w:numPr>
          <w:ilvl w:val="0"/>
          <w:numId w:val="3"/>
        </w:numPr>
        <w:spacing w:line="360" w:lineRule="auto"/>
        <w:jc w:val="both"/>
      </w:pPr>
      <w:r>
        <w:t>Whether or not the applicant</w:t>
      </w:r>
      <w:r w:rsidR="00D3528F">
        <w:t xml:space="preserve"> is entitled to the relief</w:t>
      </w:r>
      <w:r>
        <w:t xml:space="preserve"> sought</w:t>
      </w:r>
      <w:r w:rsidR="00A41D32">
        <w:t>?</w:t>
      </w:r>
    </w:p>
    <w:p w:rsidR="00A41D32" w:rsidRDefault="00A41D32" w:rsidP="005C7D19">
      <w:pPr>
        <w:spacing w:line="360" w:lineRule="auto"/>
        <w:jc w:val="both"/>
      </w:pPr>
    </w:p>
    <w:p w:rsidR="00F418B9" w:rsidRDefault="00A41D32" w:rsidP="005C7D19">
      <w:pPr>
        <w:spacing w:line="360" w:lineRule="auto"/>
        <w:ind w:firstLine="360"/>
        <w:jc w:val="both"/>
      </w:pPr>
      <w:r>
        <w:t xml:space="preserve">In </w:t>
      </w:r>
      <w:r w:rsidR="00641A95">
        <w:t>interrogating</w:t>
      </w:r>
      <w:r>
        <w:t xml:space="preserve"> the first issue, the two letters written by the 2</w:t>
      </w:r>
      <w:r w:rsidRPr="00A41D32">
        <w:rPr>
          <w:vertAlign w:val="superscript"/>
        </w:rPr>
        <w:t>nd</w:t>
      </w:r>
      <w:r>
        <w:t xml:space="preserve"> respondent need to be copied verbatim. The letters are on official </w:t>
      </w:r>
      <w:r w:rsidR="00171DD4">
        <w:t xml:space="preserve">letter heads </w:t>
      </w:r>
      <w:r>
        <w:t>and the originals bore the stamp from the relevant Ministry. These read as follows;</w:t>
      </w:r>
    </w:p>
    <w:p w:rsidR="00F418B9" w:rsidRPr="00F418B9" w:rsidRDefault="00F418B9" w:rsidP="00F418B9">
      <w:pPr>
        <w:pStyle w:val="ListParagraph"/>
        <w:tabs>
          <w:tab w:val="left" w:pos="360"/>
        </w:tabs>
      </w:pPr>
    </w:p>
    <w:p w:rsidR="005C7D19" w:rsidRDefault="005C7D19" w:rsidP="00F418B9">
      <w:pPr>
        <w:rPr>
          <w:b/>
        </w:rPr>
      </w:pPr>
    </w:p>
    <w:p w:rsidR="005C7D19" w:rsidRDefault="005C7D19" w:rsidP="00F418B9">
      <w:pPr>
        <w:rPr>
          <w:b/>
        </w:rPr>
      </w:pPr>
    </w:p>
    <w:p w:rsidR="005C7D19" w:rsidRDefault="005C7D19" w:rsidP="00F418B9">
      <w:pPr>
        <w:rPr>
          <w:b/>
        </w:rPr>
      </w:pPr>
    </w:p>
    <w:p w:rsidR="003A55DB" w:rsidRPr="00050FFE" w:rsidRDefault="00F418B9" w:rsidP="00F418B9">
      <w:pPr>
        <w:rPr>
          <w:b/>
        </w:rPr>
      </w:pPr>
      <w:r w:rsidRPr="00050FFE">
        <w:rPr>
          <w:b/>
        </w:rPr>
        <w:t>MINISTRY OF LOCAL GOVERNMENT, PUBLIC WORKS AND NATIONAL HOUSING</w:t>
      </w:r>
    </w:p>
    <w:p w:rsidR="00F418B9" w:rsidRPr="00050FFE" w:rsidRDefault="00F418B9" w:rsidP="00F418B9">
      <w:pPr>
        <w:rPr>
          <w:b/>
        </w:rPr>
      </w:pPr>
    </w:p>
    <w:p w:rsidR="00F418B9" w:rsidRPr="00171DD4" w:rsidRDefault="00F418B9" w:rsidP="00171DD4">
      <w:pPr>
        <w:tabs>
          <w:tab w:val="left" w:pos="5115"/>
        </w:tabs>
        <w:rPr>
          <w:b/>
          <w:sz w:val="22"/>
          <w:szCs w:val="22"/>
        </w:rPr>
      </w:pPr>
      <w:r w:rsidRPr="00171DD4">
        <w:rPr>
          <w:b/>
          <w:sz w:val="22"/>
          <w:szCs w:val="22"/>
        </w:rPr>
        <w:t>The Principal Director of Physical Planning</w:t>
      </w:r>
      <w:r w:rsidR="00050FFE" w:rsidRPr="00171DD4">
        <w:rPr>
          <w:b/>
          <w:sz w:val="22"/>
          <w:szCs w:val="22"/>
        </w:rPr>
        <w:tab/>
        <w:t xml:space="preserve">DEPARTMENT OF PHYSICAL    </w:t>
      </w:r>
    </w:p>
    <w:p w:rsidR="007179F8" w:rsidRPr="00171DD4" w:rsidRDefault="007179F8" w:rsidP="00171DD4">
      <w:pPr>
        <w:tabs>
          <w:tab w:val="left" w:pos="5115"/>
        </w:tabs>
        <w:rPr>
          <w:b/>
          <w:sz w:val="22"/>
          <w:szCs w:val="22"/>
        </w:rPr>
      </w:pPr>
      <w:r w:rsidRPr="00171DD4">
        <w:rPr>
          <w:b/>
          <w:sz w:val="22"/>
          <w:szCs w:val="22"/>
        </w:rPr>
        <w:t>P.O Box CY 968</w:t>
      </w:r>
      <w:r w:rsidR="00050FFE" w:rsidRPr="00171DD4">
        <w:rPr>
          <w:b/>
          <w:sz w:val="22"/>
          <w:szCs w:val="22"/>
        </w:rPr>
        <w:tab/>
        <w:t>PLANNING, HEAD OFFICE</w:t>
      </w:r>
    </w:p>
    <w:p w:rsidR="007179F8" w:rsidRPr="00171DD4" w:rsidRDefault="007179F8" w:rsidP="00171DD4">
      <w:pPr>
        <w:tabs>
          <w:tab w:val="left" w:pos="5115"/>
        </w:tabs>
        <w:rPr>
          <w:b/>
          <w:sz w:val="22"/>
          <w:szCs w:val="22"/>
        </w:rPr>
      </w:pPr>
      <w:r w:rsidRPr="00171DD4">
        <w:rPr>
          <w:b/>
          <w:sz w:val="22"/>
          <w:szCs w:val="22"/>
        </w:rPr>
        <w:t>Causeway</w:t>
      </w:r>
      <w:r w:rsidR="00050FFE" w:rsidRPr="00171DD4">
        <w:rPr>
          <w:b/>
          <w:sz w:val="22"/>
          <w:szCs w:val="22"/>
        </w:rPr>
        <w:tab/>
        <w:t>6</w:t>
      </w:r>
      <w:r w:rsidR="00050FFE" w:rsidRPr="00171DD4">
        <w:rPr>
          <w:b/>
          <w:sz w:val="22"/>
          <w:szCs w:val="22"/>
          <w:vertAlign w:val="superscript"/>
        </w:rPr>
        <w:t>TH</w:t>
      </w:r>
      <w:r w:rsidR="00050FFE" w:rsidRPr="00171DD4">
        <w:rPr>
          <w:b/>
          <w:sz w:val="22"/>
          <w:szCs w:val="22"/>
        </w:rPr>
        <w:t xml:space="preserve"> Floor, Makombe </w:t>
      </w:r>
      <w:r w:rsidR="00171DD4" w:rsidRPr="00171DD4">
        <w:rPr>
          <w:b/>
          <w:sz w:val="22"/>
          <w:szCs w:val="22"/>
        </w:rPr>
        <w:t>Building</w:t>
      </w:r>
    </w:p>
    <w:p w:rsidR="007179F8" w:rsidRPr="00171DD4" w:rsidRDefault="00050FFE" w:rsidP="00171DD4">
      <w:pPr>
        <w:tabs>
          <w:tab w:val="left" w:pos="5115"/>
        </w:tabs>
        <w:rPr>
          <w:b/>
          <w:sz w:val="22"/>
          <w:szCs w:val="22"/>
        </w:rPr>
      </w:pPr>
      <w:r w:rsidRPr="00171DD4">
        <w:rPr>
          <w:b/>
          <w:sz w:val="22"/>
          <w:szCs w:val="22"/>
        </w:rPr>
        <w:tab/>
        <w:t>Corner L Takawira/H Chitepo</w:t>
      </w:r>
    </w:p>
    <w:p w:rsidR="007179F8" w:rsidRPr="00171DD4" w:rsidRDefault="007179F8" w:rsidP="00171DD4">
      <w:pPr>
        <w:tabs>
          <w:tab w:val="left" w:pos="5115"/>
        </w:tabs>
        <w:rPr>
          <w:b/>
          <w:sz w:val="22"/>
          <w:szCs w:val="22"/>
        </w:rPr>
      </w:pPr>
      <w:r w:rsidRPr="00171DD4">
        <w:rPr>
          <w:sz w:val="22"/>
          <w:szCs w:val="22"/>
        </w:rPr>
        <w:t>Ref: T/59/61</w:t>
      </w:r>
      <w:r w:rsidR="00050FFE" w:rsidRPr="00171DD4">
        <w:rPr>
          <w:sz w:val="22"/>
          <w:szCs w:val="22"/>
        </w:rPr>
        <w:tab/>
      </w:r>
      <w:r w:rsidR="00050FFE" w:rsidRPr="00171DD4">
        <w:rPr>
          <w:b/>
          <w:sz w:val="22"/>
          <w:szCs w:val="22"/>
        </w:rPr>
        <w:t>HARARE</w:t>
      </w:r>
    </w:p>
    <w:p w:rsidR="007179F8" w:rsidRPr="00171DD4" w:rsidRDefault="007179F8" w:rsidP="00171DD4">
      <w:pPr>
        <w:rPr>
          <w:b/>
          <w:sz w:val="22"/>
          <w:szCs w:val="22"/>
        </w:rPr>
      </w:pPr>
    </w:p>
    <w:p w:rsidR="007179F8" w:rsidRPr="00171DD4" w:rsidRDefault="007179F8" w:rsidP="00171DD4">
      <w:pPr>
        <w:rPr>
          <w:sz w:val="22"/>
          <w:szCs w:val="22"/>
        </w:rPr>
      </w:pPr>
      <w:r w:rsidRPr="00171DD4">
        <w:rPr>
          <w:sz w:val="22"/>
          <w:szCs w:val="22"/>
        </w:rPr>
        <w:t>09 November 2017</w:t>
      </w:r>
    </w:p>
    <w:p w:rsidR="007179F8" w:rsidRPr="00171DD4" w:rsidRDefault="007179F8" w:rsidP="00171DD4">
      <w:pPr>
        <w:rPr>
          <w:sz w:val="22"/>
          <w:szCs w:val="22"/>
        </w:rPr>
      </w:pPr>
    </w:p>
    <w:p w:rsidR="007179F8" w:rsidRPr="00171DD4" w:rsidRDefault="007179F8" w:rsidP="00171DD4">
      <w:pPr>
        <w:rPr>
          <w:sz w:val="22"/>
          <w:szCs w:val="22"/>
        </w:rPr>
      </w:pPr>
      <w:r w:rsidRPr="00171DD4">
        <w:rPr>
          <w:sz w:val="22"/>
          <w:szCs w:val="22"/>
        </w:rPr>
        <w:t xml:space="preserve">The Acting Director of Works </w:t>
      </w:r>
    </w:p>
    <w:p w:rsidR="007179F8" w:rsidRPr="00171DD4" w:rsidRDefault="007179F8" w:rsidP="00171DD4">
      <w:pPr>
        <w:rPr>
          <w:sz w:val="22"/>
          <w:szCs w:val="22"/>
        </w:rPr>
      </w:pPr>
      <w:r w:rsidRPr="00171DD4">
        <w:rPr>
          <w:sz w:val="22"/>
          <w:szCs w:val="22"/>
        </w:rPr>
        <w:t>City of Harare</w:t>
      </w:r>
    </w:p>
    <w:p w:rsidR="007179F8" w:rsidRPr="00171DD4" w:rsidRDefault="007179F8" w:rsidP="00171DD4">
      <w:pPr>
        <w:rPr>
          <w:sz w:val="22"/>
          <w:szCs w:val="22"/>
        </w:rPr>
      </w:pPr>
    </w:p>
    <w:p w:rsidR="007179F8" w:rsidRPr="00171DD4" w:rsidRDefault="007179F8" w:rsidP="00171DD4">
      <w:pPr>
        <w:rPr>
          <w:sz w:val="22"/>
          <w:szCs w:val="22"/>
        </w:rPr>
      </w:pPr>
      <w:r w:rsidRPr="00171DD4">
        <w:rPr>
          <w:sz w:val="22"/>
          <w:szCs w:val="22"/>
        </w:rPr>
        <w:t>Dear Sir /Madam</w:t>
      </w:r>
    </w:p>
    <w:p w:rsidR="007179F8" w:rsidRPr="00171DD4" w:rsidRDefault="007179F8" w:rsidP="00171DD4">
      <w:pPr>
        <w:rPr>
          <w:sz w:val="22"/>
          <w:szCs w:val="22"/>
        </w:rPr>
      </w:pPr>
    </w:p>
    <w:p w:rsidR="00050FFE" w:rsidRPr="00171DD4" w:rsidRDefault="007179F8" w:rsidP="00171DD4">
      <w:pPr>
        <w:rPr>
          <w:b/>
          <w:sz w:val="22"/>
          <w:szCs w:val="22"/>
        </w:rPr>
      </w:pPr>
      <w:r w:rsidRPr="00171DD4">
        <w:rPr>
          <w:b/>
          <w:sz w:val="22"/>
          <w:szCs w:val="22"/>
        </w:rPr>
        <w:t xml:space="preserve">ILLEGAL LAND OCCUPATION ON OPEN SPACE ALONG CARSILLE </w:t>
      </w:r>
      <w:r w:rsidR="00050FFE" w:rsidRPr="00171DD4">
        <w:rPr>
          <w:b/>
          <w:sz w:val="22"/>
          <w:szCs w:val="22"/>
        </w:rPr>
        <w:t>DRIVE: ALEXANDRA</w:t>
      </w:r>
      <w:r w:rsidRPr="00171DD4">
        <w:rPr>
          <w:b/>
          <w:sz w:val="22"/>
          <w:szCs w:val="22"/>
        </w:rPr>
        <w:t xml:space="preserve"> PARK, MT PLEASANT, HARARE</w:t>
      </w:r>
    </w:p>
    <w:p w:rsidR="00050FFE" w:rsidRPr="00171DD4" w:rsidRDefault="00050FFE" w:rsidP="00171DD4">
      <w:pPr>
        <w:rPr>
          <w:sz w:val="22"/>
          <w:szCs w:val="22"/>
        </w:rPr>
      </w:pPr>
      <w:r w:rsidRPr="00171DD4">
        <w:rPr>
          <w:sz w:val="22"/>
          <w:szCs w:val="22"/>
        </w:rPr>
        <w:t>________________________________________________________________________</w:t>
      </w:r>
    </w:p>
    <w:p w:rsidR="007179F8" w:rsidRPr="00171DD4" w:rsidRDefault="007179F8" w:rsidP="00171DD4">
      <w:pPr>
        <w:rPr>
          <w:sz w:val="22"/>
          <w:szCs w:val="22"/>
        </w:rPr>
      </w:pPr>
    </w:p>
    <w:p w:rsidR="007179F8" w:rsidRPr="00171DD4" w:rsidRDefault="007179F8" w:rsidP="00171DD4">
      <w:pPr>
        <w:rPr>
          <w:sz w:val="22"/>
          <w:szCs w:val="22"/>
        </w:rPr>
      </w:pPr>
      <w:r w:rsidRPr="00171DD4">
        <w:rPr>
          <w:sz w:val="22"/>
          <w:szCs w:val="22"/>
        </w:rPr>
        <w:t>The above matter refers.</w:t>
      </w:r>
    </w:p>
    <w:p w:rsidR="00050FFE" w:rsidRPr="00171DD4" w:rsidRDefault="00050FFE" w:rsidP="00171DD4">
      <w:pPr>
        <w:rPr>
          <w:sz w:val="22"/>
          <w:szCs w:val="22"/>
        </w:rPr>
      </w:pPr>
    </w:p>
    <w:p w:rsidR="007179F8" w:rsidRPr="00171DD4" w:rsidRDefault="007179F8" w:rsidP="005C7D19">
      <w:pPr>
        <w:jc w:val="both"/>
        <w:rPr>
          <w:sz w:val="22"/>
          <w:szCs w:val="22"/>
        </w:rPr>
      </w:pPr>
      <w:r w:rsidRPr="00171DD4">
        <w:rPr>
          <w:sz w:val="22"/>
          <w:szCs w:val="22"/>
        </w:rPr>
        <w:t xml:space="preserve">Please be advised that this office has observed an unauthorised development on the </w:t>
      </w:r>
      <w:r w:rsidR="00050FFE" w:rsidRPr="00171DD4">
        <w:rPr>
          <w:sz w:val="22"/>
          <w:szCs w:val="22"/>
        </w:rPr>
        <w:t>above-mentioned</w:t>
      </w:r>
      <w:r w:rsidRPr="00171DD4">
        <w:rPr>
          <w:sz w:val="22"/>
          <w:szCs w:val="22"/>
        </w:rPr>
        <w:t xml:space="preserve"> property after undertaking a site investigation. The investigation which was </w:t>
      </w:r>
      <w:r w:rsidR="00050FFE" w:rsidRPr="00171DD4">
        <w:rPr>
          <w:sz w:val="22"/>
          <w:szCs w:val="22"/>
        </w:rPr>
        <w:t>prompted</w:t>
      </w:r>
      <w:r w:rsidRPr="00171DD4">
        <w:rPr>
          <w:sz w:val="22"/>
          <w:szCs w:val="22"/>
        </w:rPr>
        <w:t xml:space="preserve"> by complaints received from aggrieved neighbouring residents revealed that there is an attempt to start </w:t>
      </w:r>
      <w:r w:rsidR="00050FFE" w:rsidRPr="00171DD4">
        <w:rPr>
          <w:sz w:val="22"/>
          <w:szCs w:val="22"/>
        </w:rPr>
        <w:t>unsanctioned</w:t>
      </w:r>
      <w:r w:rsidRPr="00171DD4">
        <w:rPr>
          <w:sz w:val="22"/>
          <w:szCs w:val="22"/>
        </w:rPr>
        <w:t xml:space="preserve"> construction on the above property, which is zoned open space and recreation in terms of the operative Salisbury Phase 4 Section 2Town Planning Scheme, As evidenced by the presence of piles of bricks on site.</w:t>
      </w:r>
    </w:p>
    <w:p w:rsidR="007179F8" w:rsidRPr="00171DD4" w:rsidRDefault="007179F8" w:rsidP="005C7D19">
      <w:pPr>
        <w:jc w:val="both"/>
        <w:rPr>
          <w:sz w:val="22"/>
          <w:szCs w:val="22"/>
        </w:rPr>
      </w:pPr>
    </w:p>
    <w:p w:rsidR="007179F8" w:rsidRPr="00171DD4" w:rsidRDefault="007179F8" w:rsidP="005C7D19">
      <w:pPr>
        <w:jc w:val="both"/>
        <w:rPr>
          <w:sz w:val="22"/>
          <w:szCs w:val="22"/>
        </w:rPr>
      </w:pPr>
      <w:r w:rsidRPr="00171DD4">
        <w:rPr>
          <w:sz w:val="22"/>
          <w:szCs w:val="22"/>
        </w:rPr>
        <w:t>According to our records there is no evidence that change of reservation procedures were invoked as required by Section 49(</w:t>
      </w:r>
      <w:r w:rsidR="00050FFE" w:rsidRPr="00171DD4">
        <w:rPr>
          <w:sz w:val="22"/>
          <w:szCs w:val="22"/>
        </w:rPr>
        <w:t>3) and (4) of The Regional, Town and Country Planning Act (Chapter29:12).</w:t>
      </w:r>
    </w:p>
    <w:p w:rsidR="00050FFE" w:rsidRPr="00171DD4" w:rsidRDefault="00050FFE" w:rsidP="005C7D19">
      <w:pPr>
        <w:jc w:val="both"/>
        <w:rPr>
          <w:sz w:val="22"/>
          <w:szCs w:val="22"/>
        </w:rPr>
      </w:pPr>
    </w:p>
    <w:p w:rsidR="00050FFE" w:rsidRPr="00171DD4" w:rsidRDefault="00050FFE" w:rsidP="005C7D19">
      <w:pPr>
        <w:jc w:val="both"/>
        <w:rPr>
          <w:sz w:val="22"/>
          <w:szCs w:val="22"/>
        </w:rPr>
      </w:pPr>
      <w:r w:rsidRPr="00171DD4">
        <w:rPr>
          <w:sz w:val="22"/>
          <w:szCs w:val="22"/>
        </w:rPr>
        <w:t>Given the foregoing, I advise that you take necessary steps forthwith, to further interrogate the person(s) behind this development and remove the bricks from the site. Thereafter, please furnish this office with a report detailing your findings. Make sure you submit the said report accompanied by evidence that the task has been undertaken by the 17</w:t>
      </w:r>
      <w:r w:rsidRPr="00171DD4">
        <w:rPr>
          <w:sz w:val="22"/>
          <w:szCs w:val="22"/>
          <w:vertAlign w:val="superscript"/>
        </w:rPr>
        <w:t>th</w:t>
      </w:r>
      <w:r w:rsidRPr="00171DD4">
        <w:rPr>
          <w:sz w:val="22"/>
          <w:szCs w:val="22"/>
        </w:rPr>
        <w:t xml:space="preserve"> of November 2017. </w:t>
      </w:r>
    </w:p>
    <w:p w:rsidR="00050FFE" w:rsidRPr="00171DD4" w:rsidRDefault="00050FFE" w:rsidP="00171DD4">
      <w:pPr>
        <w:rPr>
          <w:sz w:val="22"/>
          <w:szCs w:val="22"/>
        </w:rPr>
      </w:pPr>
    </w:p>
    <w:p w:rsidR="00050FFE" w:rsidRDefault="00050FFE" w:rsidP="00F418B9">
      <w:r>
        <w:t>Yours faithfully</w:t>
      </w:r>
    </w:p>
    <w:p w:rsidR="00050FFE" w:rsidRDefault="00050FFE" w:rsidP="00F418B9"/>
    <w:p w:rsidR="00050FFE" w:rsidRDefault="00050FFE" w:rsidP="00F418B9">
      <w:r>
        <w:t>E.Mlalazi</w:t>
      </w:r>
    </w:p>
    <w:p w:rsidR="00050FFE" w:rsidRDefault="00050FFE" w:rsidP="00F418B9">
      <w:r>
        <w:t>PRINCIPAL DIRECTOR OF PHYSICAL PLANNING</w:t>
      </w:r>
    </w:p>
    <w:p w:rsidR="00050FFE" w:rsidRDefault="00050FFE" w:rsidP="00F418B9">
      <w:r>
        <w:t>cc. Carllsile Drive Residents Association (for your information)</w:t>
      </w:r>
    </w:p>
    <w:p w:rsidR="00050FFE" w:rsidRDefault="00050FFE" w:rsidP="00F418B9"/>
    <w:p w:rsidR="00050FFE" w:rsidRDefault="00050FFE" w:rsidP="00F418B9"/>
    <w:p w:rsidR="00050FFE" w:rsidRPr="00171DD4" w:rsidRDefault="00050FFE" w:rsidP="00171DD4">
      <w:pPr>
        <w:rPr>
          <w:sz w:val="22"/>
          <w:szCs w:val="22"/>
        </w:rPr>
      </w:pPr>
    </w:p>
    <w:p w:rsidR="005C7D19" w:rsidRDefault="005C7D19" w:rsidP="00171DD4">
      <w:pPr>
        <w:rPr>
          <w:b/>
          <w:sz w:val="22"/>
          <w:szCs w:val="22"/>
        </w:rPr>
      </w:pPr>
    </w:p>
    <w:p w:rsidR="005C7D19" w:rsidRDefault="005C7D19" w:rsidP="00171DD4">
      <w:pPr>
        <w:rPr>
          <w:b/>
          <w:sz w:val="22"/>
          <w:szCs w:val="22"/>
        </w:rPr>
      </w:pPr>
    </w:p>
    <w:p w:rsidR="005C7D19" w:rsidRDefault="005C7D19" w:rsidP="00171DD4">
      <w:pPr>
        <w:rPr>
          <w:b/>
          <w:sz w:val="22"/>
          <w:szCs w:val="22"/>
        </w:rPr>
      </w:pPr>
    </w:p>
    <w:p w:rsidR="005C7D19" w:rsidRDefault="005C7D19" w:rsidP="00171DD4">
      <w:pPr>
        <w:rPr>
          <w:b/>
          <w:sz w:val="22"/>
          <w:szCs w:val="22"/>
        </w:rPr>
      </w:pPr>
    </w:p>
    <w:p w:rsidR="005C7D19" w:rsidRDefault="005C7D19" w:rsidP="00171DD4">
      <w:pPr>
        <w:rPr>
          <w:b/>
          <w:sz w:val="22"/>
          <w:szCs w:val="22"/>
        </w:rPr>
      </w:pPr>
    </w:p>
    <w:p w:rsidR="009F1EE1" w:rsidRPr="00171DD4" w:rsidRDefault="009F1EE1" w:rsidP="00171DD4">
      <w:pPr>
        <w:rPr>
          <w:b/>
          <w:sz w:val="22"/>
          <w:szCs w:val="22"/>
        </w:rPr>
      </w:pPr>
      <w:r w:rsidRPr="00171DD4">
        <w:rPr>
          <w:b/>
          <w:sz w:val="22"/>
          <w:szCs w:val="22"/>
        </w:rPr>
        <w:t>MINISTRY OF LOCAL GOVERNMENT, PUBLIC WORKS AND NATIONAL HOUSING</w:t>
      </w:r>
    </w:p>
    <w:p w:rsidR="009F1EE1" w:rsidRPr="00171DD4" w:rsidRDefault="009F1EE1" w:rsidP="00171DD4">
      <w:pPr>
        <w:rPr>
          <w:b/>
          <w:sz w:val="22"/>
          <w:szCs w:val="22"/>
        </w:rPr>
      </w:pPr>
    </w:p>
    <w:p w:rsidR="009F1EE1" w:rsidRPr="00171DD4" w:rsidRDefault="009F1EE1" w:rsidP="00171DD4">
      <w:pPr>
        <w:tabs>
          <w:tab w:val="left" w:pos="5115"/>
        </w:tabs>
        <w:rPr>
          <w:b/>
          <w:sz w:val="22"/>
          <w:szCs w:val="22"/>
        </w:rPr>
      </w:pPr>
      <w:r w:rsidRPr="00171DD4">
        <w:rPr>
          <w:b/>
          <w:sz w:val="22"/>
          <w:szCs w:val="22"/>
        </w:rPr>
        <w:t>The Principal Director of Physical Planning</w:t>
      </w:r>
      <w:r w:rsidRPr="00171DD4">
        <w:rPr>
          <w:b/>
          <w:sz w:val="22"/>
          <w:szCs w:val="22"/>
        </w:rPr>
        <w:tab/>
        <w:t xml:space="preserve">DEPARTMENT OF PHYSICAL    </w:t>
      </w:r>
    </w:p>
    <w:p w:rsidR="009F1EE1" w:rsidRPr="00171DD4" w:rsidRDefault="009F1EE1" w:rsidP="00171DD4">
      <w:pPr>
        <w:tabs>
          <w:tab w:val="left" w:pos="5115"/>
        </w:tabs>
        <w:rPr>
          <w:b/>
          <w:sz w:val="22"/>
          <w:szCs w:val="22"/>
        </w:rPr>
      </w:pPr>
      <w:r w:rsidRPr="00171DD4">
        <w:rPr>
          <w:b/>
          <w:sz w:val="22"/>
          <w:szCs w:val="22"/>
        </w:rPr>
        <w:t>P.O Box CY 968</w:t>
      </w:r>
      <w:r w:rsidRPr="00171DD4">
        <w:rPr>
          <w:b/>
          <w:sz w:val="22"/>
          <w:szCs w:val="22"/>
        </w:rPr>
        <w:tab/>
        <w:t>PLANNING, HEAD OFFICE</w:t>
      </w:r>
    </w:p>
    <w:p w:rsidR="009F1EE1" w:rsidRPr="00171DD4" w:rsidRDefault="009F1EE1" w:rsidP="00171DD4">
      <w:pPr>
        <w:tabs>
          <w:tab w:val="left" w:pos="5115"/>
        </w:tabs>
        <w:rPr>
          <w:b/>
          <w:sz w:val="22"/>
          <w:szCs w:val="22"/>
        </w:rPr>
      </w:pPr>
      <w:r w:rsidRPr="00171DD4">
        <w:rPr>
          <w:b/>
          <w:sz w:val="22"/>
          <w:szCs w:val="22"/>
        </w:rPr>
        <w:t>Causeway</w:t>
      </w:r>
      <w:r w:rsidRPr="00171DD4">
        <w:rPr>
          <w:b/>
          <w:sz w:val="22"/>
          <w:szCs w:val="22"/>
        </w:rPr>
        <w:tab/>
        <w:t>6</w:t>
      </w:r>
      <w:r w:rsidRPr="00171DD4">
        <w:rPr>
          <w:b/>
          <w:sz w:val="22"/>
          <w:szCs w:val="22"/>
          <w:vertAlign w:val="superscript"/>
        </w:rPr>
        <w:t>TH</w:t>
      </w:r>
      <w:r w:rsidRPr="00171DD4">
        <w:rPr>
          <w:b/>
          <w:sz w:val="22"/>
          <w:szCs w:val="22"/>
        </w:rPr>
        <w:t xml:space="preserve"> Floor, Makombe </w:t>
      </w:r>
      <w:r w:rsidR="00171DD4" w:rsidRPr="00171DD4">
        <w:rPr>
          <w:b/>
          <w:sz w:val="22"/>
          <w:szCs w:val="22"/>
        </w:rPr>
        <w:t>Building</w:t>
      </w:r>
    </w:p>
    <w:p w:rsidR="009F1EE1" w:rsidRPr="00171DD4" w:rsidRDefault="009F1EE1" w:rsidP="00171DD4">
      <w:pPr>
        <w:tabs>
          <w:tab w:val="left" w:pos="5115"/>
        </w:tabs>
        <w:rPr>
          <w:b/>
          <w:sz w:val="22"/>
          <w:szCs w:val="22"/>
        </w:rPr>
      </w:pPr>
      <w:r w:rsidRPr="00171DD4">
        <w:rPr>
          <w:b/>
          <w:sz w:val="22"/>
          <w:szCs w:val="22"/>
        </w:rPr>
        <w:tab/>
        <w:t>Corner L Takawira/H Chitepo</w:t>
      </w:r>
    </w:p>
    <w:p w:rsidR="009F1EE1" w:rsidRPr="00171DD4" w:rsidRDefault="009F1EE1" w:rsidP="00171DD4">
      <w:pPr>
        <w:tabs>
          <w:tab w:val="left" w:pos="5115"/>
        </w:tabs>
        <w:rPr>
          <w:b/>
          <w:sz w:val="22"/>
          <w:szCs w:val="22"/>
        </w:rPr>
      </w:pPr>
      <w:r w:rsidRPr="00171DD4">
        <w:rPr>
          <w:sz w:val="22"/>
          <w:szCs w:val="22"/>
        </w:rPr>
        <w:t>Ref: T/59/65</w:t>
      </w:r>
      <w:r w:rsidRPr="00171DD4">
        <w:rPr>
          <w:sz w:val="22"/>
          <w:szCs w:val="22"/>
        </w:rPr>
        <w:tab/>
      </w:r>
      <w:r w:rsidRPr="00171DD4">
        <w:rPr>
          <w:b/>
          <w:sz w:val="22"/>
          <w:szCs w:val="22"/>
        </w:rPr>
        <w:t>HARARE</w:t>
      </w:r>
    </w:p>
    <w:p w:rsidR="009F1EE1" w:rsidRPr="00171DD4" w:rsidRDefault="009F1EE1" w:rsidP="00171DD4">
      <w:pPr>
        <w:rPr>
          <w:b/>
          <w:sz w:val="22"/>
          <w:szCs w:val="22"/>
        </w:rPr>
      </w:pPr>
    </w:p>
    <w:p w:rsidR="009F1EE1" w:rsidRPr="00171DD4" w:rsidRDefault="009F1EE1" w:rsidP="00171DD4">
      <w:pPr>
        <w:rPr>
          <w:sz w:val="22"/>
          <w:szCs w:val="22"/>
        </w:rPr>
      </w:pPr>
      <w:r w:rsidRPr="00171DD4">
        <w:rPr>
          <w:sz w:val="22"/>
          <w:szCs w:val="22"/>
        </w:rPr>
        <w:t>29 January 2018</w:t>
      </w:r>
    </w:p>
    <w:p w:rsidR="009F1EE1" w:rsidRPr="00171DD4" w:rsidRDefault="009F1EE1" w:rsidP="00171DD4">
      <w:pPr>
        <w:rPr>
          <w:sz w:val="22"/>
          <w:szCs w:val="22"/>
        </w:rPr>
      </w:pPr>
    </w:p>
    <w:p w:rsidR="009F1EE1" w:rsidRPr="00171DD4" w:rsidRDefault="009F1EE1" w:rsidP="00171DD4">
      <w:pPr>
        <w:rPr>
          <w:sz w:val="22"/>
          <w:szCs w:val="22"/>
        </w:rPr>
      </w:pPr>
      <w:r w:rsidRPr="00171DD4">
        <w:rPr>
          <w:sz w:val="22"/>
          <w:szCs w:val="22"/>
        </w:rPr>
        <w:t>The Chairperson</w:t>
      </w:r>
    </w:p>
    <w:p w:rsidR="009F1EE1" w:rsidRPr="00171DD4" w:rsidRDefault="009F1EE1" w:rsidP="00171DD4">
      <w:pPr>
        <w:rPr>
          <w:sz w:val="22"/>
          <w:szCs w:val="22"/>
        </w:rPr>
      </w:pPr>
      <w:r w:rsidRPr="00171DD4">
        <w:rPr>
          <w:sz w:val="22"/>
          <w:szCs w:val="22"/>
        </w:rPr>
        <w:t>Carlisle Drive Residents Association</w:t>
      </w:r>
    </w:p>
    <w:p w:rsidR="009F1EE1" w:rsidRPr="00171DD4" w:rsidRDefault="009F1EE1" w:rsidP="00171DD4">
      <w:pPr>
        <w:rPr>
          <w:sz w:val="22"/>
          <w:szCs w:val="22"/>
        </w:rPr>
      </w:pPr>
      <w:r w:rsidRPr="00171DD4">
        <w:rPr>
          <w:sz w:val="22"/>
          <w:szCs w:val="22"/>
        </w:rPr>
        <w:t>Alexandra Park</w:t>
      </w:r>
    </w:p>
    <w:p w:rsidR="009F1EE1" w:rsidRPr="00171DD4" w:rsidRDefault="009F1EE1" w:rsidP="00171DD4">
      <w:pPr>
        <w:rPr>
          <w:sz w:val="22"/>
          <w:szCs w:val="22"/>
        </w:rPr>
      </w:pPr>
      <w:r w:rsidRPr="00171DD4">
        <w:rPr>
          <w:sz w:val="22"/>
          <w:szCs w:val="22"/>
        </w:rPr>
        <w:t>Mount Pleasant, Harare</w:t>
      </w:r>
    </w:p>
    <w:p w:rsidR="009F1EE1" w:rsidRPr="00171DD4" w:rsidRDefault="009F1EE1" w:rsidP="00171DD4">
      <w:pPr>
        <w:rPr>
          <w:sz w:val="22"/>
          <w:szCs w:val="22"/>
        </w:rPr>
      </w:pPr>
    </w:p>
    <w:p w:rsidR="009F1EE1" w:rsidRPr="00171DD4" w:rsidRDefault="009F1EE1" w:rsidP="00171DD4">
      <w:pPr>
        <w:rPr>
          <w:sz w:val="22"/>
          <w:szCs w:val="22"/>
        </w:rPr>
      </w:pPr>
      <w:r w:rsidRPr="00171DD4">
        <w:rPr>
          <w:sz w:val="22"/>
          <w:szCs w:val="22"/>
        </w:rPr>
        <w:t>Dear Sir:</w:t>
      </w:r>
    </w:p>
    <w:p w:rsidR="009F1EE1" w:rsidRPr="00171DD4" w:rsidRDefault="009F1EE1" w:rsidP="00171DD4">
      <w:pPr>
        <w:rPr>
          <w:sz w:val="22"/>
          <w:szCs w:val="22"/>
        </w:rPr>
      </w:pPr>
    </w:p>
    <w:p w:rsidR="009F1EE1" w:rsidRPr="00171DD4" w:rsidRDefault="009F1EE1" w:rsidP="00171DD4">
      <w:pPr>
        <w:rPr>
          <w:b/>
          <w:sz w:val="22"/>
          <w:szCs w:val="22"/>
        </w:rPr>
      </w:pPr>
      <w:r w:rsidRPr="00171DD4">
        <w:rPr>
          <w:b/>
          <w:sz w:val="22"/>
          <w:szCs w:val="22"/>
        </w:rPr>
        <w:t>ILLEGAL LAND OCCUPATION ON OPEN SPACE ALONG CARSILLE DRIVE: ALEXANDRA PARK, MT PLEASANT, HARARE</w:t>
      </w:r>
    </w:p>
    <w:p w:rsidR="009F1EE1" w:rsidRPr="00171DD4" w:rsidRDefault="009F1EE1" w:rsidP="00171DD4">
      <w:pPr>
        <w:rPr>
          <w:sz w:val="22"/>
          <w:szCs w:val="22"/>
        </w:rPr>
      </w:pPr>
      <w:r w:rsidRPr="00171DD4">
        <w:rPr>
          <w:sz w:val="22"/>
          <w:szCs w:val="22"/>
        </w:rPr>
        <w:t>________________________________________________________________________</w:t>
      </w:r>
    </w:p>
    <w:p w:rsidR="007179F8" w:rsidRPr="00171DD4" w:rsidRDefault="007179F8" w:rsidP="00171DD4">
      <w:pPr>
        <w:rPr>
          <w:sz w:val="22"/>
          <w:szCs w:val="22"/>
        </w:rPr>
      </w:pPr>
    </w:p>
    <w:p w:rsidR="003A55DB" w:rsidRPr="00171DD4" w:rsidRDefault="009F1EE1" w:rsidP="005C7D19">
      <w:pPr>
        <w:tabs>
          <w:tab w:val="left" w:pos="195"/>
        </w:tabs>
        <w:jc w:val="both"/>
        <w:rPr>
          <w:sz w:val="22"/>
          <w:szCs w:val="22"/>
        </w:rPr>
      </w:pPr>
      <w:r w:rsidRPr="00171DD4">
        <w:rPr>
          <w:sz w:val="22"/>
          <w:szCs w:val="22"/>
        </w:rPr>
        <w:t>Our minute T/59/61 of 09 November 2017 written in connection with the above captioned matter, which was directed to City of Harare and copied to yourselves.</w:t>
      </w:r>
    </w:p>
    <w:p w:rsidR="009F1EE1" w:rsidRPr="00171DD4" w:rsidRDefault="009F1EE1" w:rsidP="005C7D19">
      <w:pPr>
        <w:tabs>
          <w:tab w:val="left" w:pos="195"/>
        </w:tabs>
        <w:jc w:val="both"/>
        <w:rPr>
          <w:sz w:val="22"/>
          <w:szCs w:val="22"/>
        </w:rPr>
      </w:pPr>
    </w:p>
    <w:p w:rsidR="009F1EE1" w:rsidRPr="00171DD4" w:rsidRDefault="009F1EE1" w:rsidP="005C7D19">
      <w:pPr>
        <w:tabs>
          <w:tab w:val="left" w:pos="195"/>
        </w:tabs>
        <w:jc w:val="both"/>
        <w:rPr>
          <w:sz w:val="22"/>
          <w:szCs w:val="22"/>
        </w:rPr>
      </w:pPr>
      <w:r w:rsidRPr="00171DD4">
        <w:rPr>
          <w:sz w:val="22"/>
          <w:szCs w:val="22"/>
        </w:rPr>
        <w:t xml:space="preserve">Please be advised that the Local Authority (City of Harare) supports this Department’s position that the above piece </w:t>
      </w:r>
      <w:r w:rsidR="00AD228E" w:rsidRPr="00171DD4">
        <w:rPr>
          <w:sz w:val="22"/>
          <w:szCs w:val="22"/>
        </w:rPr>
        <w:t>of land should maintain the current use as public open space and recreation, as provided for by the operative Avondale Local Development Plan Number39. It is also confirmed that no application has been processed in terms of Section 49(3) and (4) of the Regional, Town and Country Planning Act (Chapter 29:12) to change the current use of the land.</w:t>
      </w:r>
    </w:p>
    <w:p w:rsidR="00AD228E" w:rsidRPr="00171DD4" w:rsidRDefault="00AD228E" w:rsidP="005C7D19">
      <w:pPr>
        <w:tabs>
          <w:tab w:val="left" w:pos="195"/>
        </w:tabs>
        <w:jc w:val="both"/>
        <w:rPr>
          <w:sz w:val="22"/>
          <w:szCs w:val="22"/>
        </w:rPr>
      </w:pPr>
    </w:p>
    <w:p w:rsidR="00AD228E" w:rsidRPr="00171DD4" w:rsidRDefault="00AD228E" w:rsidP="005C7D19">
      <w:pPr>
        <w:tabs>
          <w:tab w:val="left" w:pos="195"/>
        </w:tabs>
        <w:jc w:val="both"/>
        <w:rPr>
          <w:sz w:val="22"/>
          <w:szCs w:val="22"/>
        </w:rPr>
      </w:pPr>
      <w:r w:rsidRPr="00171DD4">
        <w:rPr>
          <w:sz w:val="22"/>
          <w:szCs w:val="22"/>
        </w:rPr>
        <w:t>The above position has since been communicated to the relevant Council Department to stop any development on the piece of land in question. We are reliably informed that the occupiers have taken heed of the communication of Council. The Local Authority shall execute that task to remove the bricks should the occupiers fail to immediately comply with that instruction, however, at the cost of the accused.</w:t>
      </w:r>
    </w:p>
    <w:p w:rsidR="00AD228E" w:rsidRPr="00171DD4" w:rsidRDefault="00AD228E" w:rsidP="00171DD4">
      <w:pPr>
        <w:tabs>
          <w:tab w:val="left" w:pos="195"/>
        </w:tabs>
        <w:rPr>
          <w:sz w:val="22"/>
          <w:szCs w:val="22"/>
        </w:rPr>
      </w:pPr>
    </w:p>
    <w:p w:rsidR="00AD228E" w:rsidRPr="00171DD4" w:rsidRDefault="00AD228E" w:rsidP="00171DD4">
      <w:pPr>
        <w:tabs>
          <w:tab w:val="left" w:pos="195"/>
        </w:tabs>
        <w:rPr>
          <w:sz w:val="22"/>
          <w:szCs w:val="22"/>
        </w:rPr>
      </w:pPr>
      <w:r w:rsidRPr="00171DD4">
        <w:rPr>
          <w:sz w:val="22"/>
          <w:szCs w:val="22"/>
        </w:rPr>
        <w:t>Yours faithfully</w:t>
      </w:r>
    </w:p>
    <w:p w:rsidR="00AD228E" w:rsidRPr="00171DD4" w:rsidRDefault="00AD228E" w:rsidP="00171DD4">
      <w:pPr>
        <w:tabs>
          <w:tab w:val="left" w:pos="195"/>
        </w:tabs>
        <w:rPr>
          <w:sz w:val="22"/>
          <w:szCs w:val="22"/>
        </w:rPr>
      </w:pPr>
    </w:p>
    <w:p w:rsidR="00AD228E" w:rsidRPr="00171DD4" w:rsidRDefault="00AD228E" w:rsidP="00171DD4">
      <w:pPr>
        <w:tabs>
          <w:tab w:val="left" w:pos="195"/>
        </w:tabs>
        <w:rPr>
          <w:sz w:val="22"/>
          <w:szCs w:val="22"/>
        </w:rPr>
      </w:pPr>
      <w:r w:rsidRPr="00171DD4">
        <w:rPr>
          <w:sz w:val="22"/>
          <w:szCs w:val="22"/>
        </w:rPr>
        <w:t>E.Mlalazi(Mrs)</w:t>
      </w:r>
    </w:p>
    <w:p w:rsidR="005C7D19" w:rsidRDefault="005C7D19" w:rsidP="00171DD4">
      <w:pPr>
        <w:tabs>
          <w:tab w:val="left" w:pos="195"/>
        </w:tabs>
        <w:rPr>
          <w:b/>
          <w:sz w:val="22"/>
          <w:szCs w:val="22"/>
          <w:u w:val="single"/>
        </w:rPr>
      </w:pPr>
    </w:p>
    <w:p w:rsidR="005C7D19" w:rsidRDefault="005C7D19" w:rsidP="00171DD4">
      <w:pPr>
        <w:tabs>
          <w:tab w:val="left" w:pos="195"/>
        </w:tabs>
        <w:rPr>
          <w:b/>
          <w:sz w:val="22"/>
          <w:szCs w:val="22"/>
          <w:u w:val="single"/>
        </w:rPr>
      </w:pPr>
    </w:p>
    <w:p w:rsidR="00AD228E" w:rsidRPr="00171DD4" w:rsidRDefault="00AD228E" w:rsidP="00171DD4">
      <w:pPr>
        <w:tabs>
          <w:tab w:val="left" w:pos="195"/>
        </w:tabs>
        <w:rPr>
          <w:b/>
          <w:sz w:val="22"/>
          <w:szCs w:val="22"/>
          <w:u w:val="single"/>
        </w:rPr>
      </w:pPr>
      <w:r w:rsidRPr="00171DD4">
        <w:rPr>
          <w:b/>
          <w:sz w:val="22"/>
          <w:szCs w:val="22"/>
          <w:u w:val="single"/>
        </w:rPr>
        <w:t>PRINCIPAL DIRECTOR OF PHYSICAL PLANNING</w:t>
      </w:r>
    </w:p>
    <w:p w:rsidR="009F1EE1" w:rsidRPr="00171DD4" w:rsidRDefault="009F1EE1" w:rsidP="00171DD4">
      <w:pPr>
        <w:tabs>
          <w:tab w:val="left" w:pos="195"/>
        </w:tabs>
        <w:rPr>
          <w:sz w:val="22"/>
          <w:szCs w:val="22"/>
        </w:rPr>
      </w:pPr>
    </w:p>
    <w:p w:rsidR="006D2F23" w:rsidRPr="00171DD4" w:rsidRDefault="005C7D19" w:rsidP="00171DD4">
      <w:pPr>
        <w:tabs>
          <w:tab w:val="left" w:pos="360"/>
        </w:tabs>
        <w:spacing w:line="360" w:lineRule="auto"/>
      </w:pPr>
      <w:r>
        <w:rPr>
          <w:sz w:val="22"/>
          <w:szCs w:val="22"/>
        </w:rPr>
        <w:tab/>
      </w:r>
      <w:r w:rsidR="00A41D32" w:rsidRPr="00171DD4">
        <w:t xml:space="preserve">The contents of these letters are </w:t>
      </w:r>
      <w:r w:rsidR="006D2F23" w:rsidRPr="00171DD4">
        <w:t>self-explanatory</w:t>
      </w:r>
      <w:r w:rsidR="00A41D32" w:rsidRPr="00171DD4">
        <w:t>. They need no further comment save to say that the 4</w:t>
      </w:r>
      <w:r w:rsidR="00A41D32" w:rsidRPr="00171DD4">
        <w:rPr>
          <w:vertAlign w:val="superscript"/>
        </w:rPr>
        <w:t>th</w:t>
      </w:r>
      <w:r w:rsidR="00A41D32" w:rsidRPr="00171DD4">
        <w:t xml:space="preserve"> and 5</w:t>
      </w:r>
      <w:r w:rsidR="00A41D32" w:rsidRPr="00171DD4">
        <w:rPr>
          <w:vertAlign w:val="superscript"/>
        </w:rPr>
        <w:t>th</w:t>
      </w:r>
      <w:r w:rsidR="00A41D32" w:rsidRPr="00171DD4">
        <w:t xml:space="preserve"> </w:t>
      </w:r>
      <w:r w:rsidR="006D2F23" w:rsidRPr="00171DD4">
        <w:t>respondents though</w:t>
      </w:r>
      <w:r w:rsidR="00A41D32" w:rsidRPr="00171DD4">
        <w:t xml:space="preserve"> not challenging the contents are saying they are hearsay and need not be considered.</w:t>
      </w:r>
      <w:r w:rsidR="006D2F23" w:rsidRPr="00171DD4">
        <w:t xml:space="preserve"> The letters</w:t>
      </w:r>
      <w:r w:rsidR="00A41D32" w:rsidRPr="00171DD4">
        <w:t xml:space="preserve"> confirm that the law was not followed in the change of use and sale of the said stands. As such the whole sale done contrary to the law is a </w:t>
      </w:r>
      <w:r w:rsidR="00A41D32" w:rsidRPr="00171DD4">
        <w:lastRenderedPageBreak/>
        <w:t>legal nullity as rightly acknowledged by the 2</w:t>
      </w:r>
      <w:r w:rsidR="00A41D32" w:rsidRPr="00171DD4">
        <w:rPr>
          <w:vertAlign w:val="superscript"/>
        </w:rPr>
        <w:t>nd</w:t>
      </w:r>
      <w:r w:rsidR="00A41D32" w:rsidRPr="00171DD4">
        <w:t xml:space="preserve"> respondent.</w:t>
      </w:r>
      <w:r w:rsidR="006D2F23" w:rsidRPr="00171DD4">
        <w:t xml:space="preserve"> The 4</w:t>
      </w:r>
      <w:r w:rsidR="006D2F23" w:rsidRPr="00171DD4">
        <w:rPr>
          <w:vertAlign w:val="superscript"/>
        </w:rPr>
        <w:t>th</w:t>
      </w:r>
      <w:r w:rsidR="006D2F23" w:rsidRPr="00171DD4">
        <w:t xml:space="preserve"> and 5</w:t>
      </w:r>
      <w:r w:rsidR="006D2F23" w:rsidRPr="00171DD4">
        <w:rPr>
          <w:vertAlign w:val="superscript"/>
        </w:rPr>
        <w:t>th</w:t>
      </w:r>
      <w:r w:rsidR="006D2F23" w:rsidRPr="00171DD4">
        <w:t xml:space="preserve"> respondent’s argument in this respect lacks merit. It is settled law that government and or official documents are valid upon production until proven otherwise. There is a </w:t>
      </w:r>
      <w:r w:rsidR="00577B72" w:rsidRPr="00171DD4">
        <w:t>presumption of</w:t>
      </w:r>
      <w:r w:rsidR="006D2F23" w:rsidRPr="00171DD4">
        <w:t xml:space="preserve"> regularity </w:t>
      </w:r>
      <w:r w:rsidR="00577B72" w:rsidRPr="00171DD4">
        <w:t>and validity</w:t>
      </w:r>
      <w:r w:rsidR="006D2F23" w:rsidRPr="00171DD4">
        <w:t xml:space="preserve"> of a government document on its face until lawfully invalidated.</w:t>
      </w:r>
    </w:p>
    <w:p w:rsidR="00A41D32" w:rsidRPr="00171DD4" w:rsidRDefault="006D2F23" w:rsidP="00171DD4">
      <w:pPr>
        <w:spacing w:line="360" w:lineRule="auto"/>
      </w:pPr>
      <w:r w:rsidRPr="00171DD4">
        <w:t xml:space="preserve">on the validity. This position was clearly enunciated in the case </w:t>
      </w:r>
      <w:r w:rsidRPr="00171DD4">
        <w:rPr>
          <w:i/>
        </w:rPr>
        <w:t>of Mhandu v Mushore &amp; Others</w:t>
      </w:r>
      <w:r w:rsidRPr="00171DD4">
        <w:t xml:space="preserve"> HC 2853 of 2011, though speaking to offer letters.</w:t>
      </w:r>
    </w:p>
    <w:p w:rsidR="006D2F23" w:rsidRPr="00171DD4" w:rsidRDefault="006D2F23" w:rsidP="00171DD4">
      <w:pPr>
        <w:rPr>
          <w:sz w:val="22"/>
          <w:szCs w:val="22"/>
        </w:rPr>
      </w:pPr>
    </w:p>
    <w:p w:rsidR="006D2F23" w:rsidRDefault="006D2F23" w:rsidP="005C7D19">
      <w:pPr>
        <w:spacing w:line="360" w:lineRule="auto"/>
        <w:ind w:firstLine="720"/>
      </w:pPr>
      <w:r>
        <w:t>The 4</w:t>
      </w:r>
      <w:r w:rsidRPr="006D2F23">
        <w:rPr>
          <w:vertAlign w:val="superscript"/>
        </w:rPr>
        <w:t>th</w:t>
      </w:r>
      <w:r>
        <w:t xml:space="preserve"> and 5</w:t>
      </w:r>
      <w:r w:rsidRPr="006D2F23">
        <w:rPr>
          <w:vertAlign w:val="superscript"/>
        </w:rPr>
        <w:t>th</w:t>
      </w:r>
      <w:r>
        <w:t xml:space="preserve"> respondent’s argument on the bona fides of their sale with the 1</w:t>
      </w:r>
      <w:r w:rsidRPr="006D2F23">
        <w:rPr>
          <w:vertAlign w:val="superscript"/>
        </w:rPr>
        <w:t>st</w:t>
      </w:r>
      <w:r>
        <w:t xml:space="preserve"> respondent is out of question. Their agreements where borne out of a legal nullity. It has nothing to stand on. Its foundation was on quicksand and it sunk in a sinkhole.</w:t>
      </w:r>
      <w:r w:rsidR="00D90F24">
        <w:t xml:space="preserve"> See, </w:t>
      </w:r>
      <w:r w:rsidR="00D90F24" w:rsidRPr="00D90F24">
        <w:rPr>
          <w:i/>
        </w:rPr>
        <w:t>Chenga v Chikadaya</w:t>
      </w:r>
      <w:r w:rsidR="00D90F24">
        <w:t xml:space="preserve"> SC7-2013</w:t>
      </w:r>
      <w:r w:rsidR="00171DD4">
        <w:t xml:space="preserve">, </w:t>
      </w:r>
      <w:r w:rsidR="00171DD4" w:rsidRPr="00F83D0C">
        <w:rPr>
          <w:i/>
        </w:rPr>
        <w:t>Agson Mafuta Chioza v Smoking Williams Siziba</w:t>
      </w:r>
      <w:r w:rsidR="00171DD4">
        <w:t xml:space="preserve"> SC4/15 and </w:t>
      </w:r>
      <w:r w:rsidR="00171DD4" w:rsidRPr="00F83D0C">
        <w:rPr>
          <w:i/>
        </w:rPr>
        <w:t>Dube v Khumalo</w:t>
      </w:r>
      <w:r w:rsidR="00171DD4">
        <w:t xml:space="preserve"> </w:t>
      </w:r>
      <w:r w:rsidR="00F83D0C">
        <w:t>1986(2) ZLR 103 (SC)</w:t>
      </w:r>
    </w:p>
    <w:p w:rsidR="00A41D32" w:rsidRDefault="00A41D32" w:rsidP="00A41D32"/>
    <w:p w:rsidR="00D90F24" w:rsidRDefault="00D90F24" w:rsidP="00A41D32">
      <w:r>
        <w:t xml:space="preserve">MATHONSI JA in </w:t>
      </w:r>
      <w:r>
        <w:rPr>
          <w:i/>
        </w:rPr>
        <w:t>C</w:t>
      </w:r>
      <w:r w:rsidRPr="00D90F24">
        <w:rPr>
          <w:i/>
        </w:rPr>
        <w:t xml:space="preserve">ity of </w:t>
      </w:r>
      <w:r>
        <w:rPr>
          <w:i/>
        </w:rPr>
        <w:t>H</w:t>
      </w:r>
      <w:r w:rsidRPr="00D90F24">
        <w:rPr>
          <w:i/>
        </w:rPr>
        <w:t>arare v</w:t>
      </w:r>
      <w:r>
        <w:rPr>
          <w:i/>
        </w:rPr>
        <w:t xml:space="preserve"> W</w:t>
      </w:r>
      <w:r w:rsidRPr="00D90F24">
        <w:rPr>
          <w:i/>
        </w:rPr>
        <w:t xml:space="preserve">onder </w:t>
      </w:r>
      <w:r>
        <w:rPr>
          <w:i/>
        </w:rPr>
        <w:t>M</w:t>
      </w:r>
      <w:r w:rsidRPr="00D90F24">
        <w:rPr>
          <w:i/>
        </w:rPr>
        <w:t>unzara and</w:t>
      </w:r>
      <w:r>
        <w:rPr>
          <w:i/>
        </w:rPr>
        <w:t xml:space="preserve"> Others </w:t>
      </w:r>
      <w:r w:rsidR="00171DD4">
        <w:t>above, faced</w:t>
      </w:r>
      <w:r w:rsidR="00A41D32">
        <w:t xml:space="preserve"> with a similar matter stated </w:t>
      </w:r>
      <w:r w:rsidR="00171DD4">
        <w:t>that,</w:t>
      </w:r>
    </w:p>
    <w:p w:rsidR="00A41D32" w:rsidRPr="00171DD4" w:rsidRDefault="00D90F24" w:rsidP="00D90F24">
      <w:pPr>
        <w:rPr>
          <w:sz w:val="22"/>
          <w:szCs w:val="22"/>
        </w:rPr>
      </w:pPr>
      <w:r w:rsidRPr="00171DD4">
        <w:rPr>
          <w:sz w:val="22"/>
          <w:szCs w:val="22"/>
        </w:rPr>
        <w:t>“</w:t>
      </w:r>
      <w:r w:rsidR="00171DD4">
        <w:rPr>
          <w:sz w:val="22"/>
          <w:szCs w:val="22"/>
        </w:rPr>
        <w:t>…</w:t>
      </w:r>
      <w:r w:rsidR="00A41D32" w:rsidRPr="00171DD4">
        <w:rPr>
          <w:sz w:val="22"/>
          <w:szCs w:val="22"/>
        </w:rPr>
        <w:t>to the extent that the said agreements did not satisfy the requirements of s49</w:t>
      </w:r>
      <w:r w:rsidRPr="00171DD4">
        <w:rPr>
          <w:sz w:val="22"/>
          <w:szCs w:val="22"/>
        </w:rPr>
        <w:t>(</w:t>
      </w:r>
      <w:r w:rsidR="00A41D32" w:rsidRPr="00171DD4">
        <w:rPr>
          <w:sz w:val="22"/>
          <w:szCs w:val="22"/>
        </w:rPr>
        <w:t>2</w:t>
      </w:r>
      <w:r w:rsidRPr="00171DD4">
        <w:rPr>
          <w:sz w:val="22"/>
          <w:szCs w:val="22"/>
        </w:rPr>
        <w:t>)</w:t>
      </w:r>
      <w:r w:rsidR="00A41D32" w:rsidRPr="00171DD4">
        <w:rPr>
          <w:sz w:val="22"/>
          <w:szCs w:val="22"/>
        </w:rPr>
        <w:t xml:space="preserve"> and </w:t>
      </w:r>
      <w:r w:rsidRPr="00171DD4">
        <w:rPr>
          <w:sz w:val="22"/>
          <w:szCs w:val="22"/>
        </w:rPr>
        <w:t>(</w:t>
      </w:r>
      <w:r w:rsidR="00A41D32" w:rsidRPr="00171DD4">
        <w:rPr>
          <w:sz w:val="22"/>
          <w:szCs w:val="22"/>
        </w:rPr>
        <w:t>3</w:t>
      </w:r>
      <w:r w:rsidRPr="00171DD4">
        <w:rPr>
          <w:sz w:val="22"/>
          <w:szCs w:val="22"/>
        </w:rPr>
        <w:t>)</w:t>
      </w:r>
      <w:r w:rsidR="00A41D32" w:rsidRPr="00171DD4">
        <w:rPr>
          <w:sz w:val="22"/>
          <w:szCs w:val="22"/>
        </w:rPr>
        <w:t xml:space="preserve"> which are mandatory, they were invalid and unenforceable at law….it was mandatory that the approval of the </w:t>
      </w:r>
      <w:r w:rsidRPr="00171DD4">
        <w:rPr>
          <w:sz w:val="22"/>
          <w:szCs w:val="22"/>
        </w:rPr>
        <w:t>M</w:t>
      </w:r>
      <w:r w:rsidR="00A41D32" w:rsidRPr="00171DD4">
        <w:rPr>
          <w:sz w:val="22"/>
          <w:szCs w:val="22"/>
        </w:rPr>
        <w:t xml:space="preserve">inister be sought and obtained prior to any change of use of the open space reserved for recreational purposes to residential stands… </w:t>
      </w:r>
      <w:r w:rsidRPr="00171DD4">
        <w:rPr>
          <w:sz w:val="22"/>
          <w:szCs w:val="22"/>
        </w:rPr>
        <w:t>I</w:t>
      </w:r>
      <w:r w:rsidR="00A41D32" w:rsidRPr="00171DD4">
        <w:rPr>
          <w:sz w:val="22"/>
          <w:szCs w:val="22"/>
        </w:rPr>
        <w:t xml:space="preserve">t is trite </w:t>
      </w:r>
      <w:r w:rsidR="00171DD4" w:rsidRPr="00171DD4">
        <w:rPr>
          <w:sz w:val="22"/>
          <w:szCs w:val="22"/>
        </w:rPr>
        <w:t>that illegal</w:t>
      </w:r>
      <w:r w:rsidR="00A41D32" w:rsidRPr="00171DD4">
        <w:rPr>
          <w:sz w:val="22"/>
          <w:szCs w:val="22"/>
        </w:rPr>
        <w:t xml:space="preserve"> agreements are </w:t>
      </w:r>
      <w:r w:rsidR="00A41D32" w:rsidRPr="00171DD4">
        <w:rPr>
          <w:i/>
          <w:sz w:val="22"/>
          <w:szCs w:val="22"/>
        </w:rPr>
        <w:t>void ab initio</w:t>
      </w:r>
      <w:r w:rsidR="00A41D32" w:rsidRPr="00171DD4">
        <w:rPr>
          <w:sz w:val="22"/>
          <w:szCs w:val="22"/>
        </w:rPr>
        <w:t xml:space="preserve">. </w:t>
      </w:r>
      <w:r w:rsidRPr="00171DD4">
        <w:rPr>
          <w:sz w:val="22"/>
          <w:szCs w:val="22"/>
        </w:rPr>
        <w:t>They</w:t>
      </w:r>
      <w:r w:rsidR="00A41D32" w:rsidRPr="00171DD4">
        <w:rPr>
          <w:sz w:val="22"/>
          <w:szCs w:val="22"/>
        </w:rPr>
        <w:t xml:space="preserve"> are </w:t>
      </w:r>
      <w:r w:rsidR="00171DD4" w:rsidRPr="00171DD4">
        <w:rPr>
          <w:sz w:val="22"/>
          <w:szCs w:val="22"/>
        </w:rPr>
        <w:t>invalid and</w:t>
      </w:r>
      <w:r w:rsidRPr="00171DD4">
        <w:rPr>
          <w:sz w:val="22"/>
          <w:szCs w:val="22"/>
        </w:rPr>
        <w:t xml:space="preserve"> </w:t>
      </w:r>
      <w:r w:rsidR="00A41D32" w:rsidRPr="00171DD4">
        <w:rPr>
          <w:sz w:val="22"/>
          <w:szCs w:val="22"/>
        </w:rPr>
        <w:t xml:space="preserve">they do not create any obligations. </w:t>
      </w:r>
      <w:r w:rsidRPr="00171DD4">
        <w:rPr>
          <w:sz w:val="22"/>
          <w:szCs w:val="22"/>
        </w:rPr>
        <w:t xml:space="preserve"> </w:t>
      </w:r>
    </w:p>
    <w:p w:rsidR="00A41D32" w:rsidRPr="00171DD4" w:rsidRDefault="00A41D32" w:rsidP="00A41D32">
      <w:pPr>
        <w:jc w:val="center"/>
        <w:rPr>
          <w:sz w:val="22"/>
          <w:szCs w:val="22"/>
        </w:rPr>
      </w:pPr>
    </w:p>
    <w:p w:rsidR="00A41D32" w:rsidRDefault="00A41D32" w:rsidP="00A41D32">
      <w:pPr>
        <w:tabs>
          <w:tab w:val="left" w:pos="360"/>
        </w:tabs>
      </w:pPr>
      <w:r>
        <w:tab/>
      </w:r>
      <w:r w:rsidR="00D90F24">
        <w:t xml:space="preserve"> </w:t>
      </w:r>
    </w:p>
    <w:p w:rsidR="00A41D32" w:rsidRDefault="00A41D32" w:rsidP="00A41D32">
      <w:pPr>
        <w:tabs>
          <w:tab w:val="left" w:pos="360"/>
        </w:tabs>
      </w:pPr>
    </w:p>
    <w:p w:rsidR="007C03BA" w:rsidRDefault="00DB785F" w:rsidP="005C7D19">
      <w:pPr>
        <w:ind w:firstLine="720"/>
      </w:pPr>
      <w:r>
        <w:t xml:space="preserve">In addressing the second issue, the requirements for the relief of a declaratory order are well established. </w:t>
      </w:r>
    </w:p>
    <w:p w:rsidR="007C03BA" w:rsidRDefault="007C03BA" w:rsidP="00DB785F"/>
    <w:p w:rsidR="003A55DB" w:rsidRDefault="00F83D0C" w:rsidP="00DB785F">
      <w:r>
        <w:t xml:space="preserve">In </w:t>
      </w:r>
      <w:r w:rsidRPr="00F83D0C">
        <w:rPr>
          <w:i/>
        </w:rPr>
        <w:t>Munn Publishing (Private Limited V ZBC</w:t>
      </w:r>
      <w:r>
        <w:t xml:space="preserve"> 1994 ZLR 337, the </w:t>
      </w:r>
      <w:r w:rsidR="006A2287">
        <w:t>court pronounced</w:t>
      </w:r>
      <w:r>
        <w:t xml:space="preserve"> that,</w:t>
      </w:r>
    </w:p>
    <w:p w:rsidR="007C03BA" w:rsidRDefault="00F83D0C" w:rsidP="00DB785F">
      <w:r>
        <w:t xml:space="preserve">‘the condition precedent to the grant of a declaratory order is that the applicant must be an interested person, in the sense of having a direct and substantial interest in the subject matter of the suit which could be prejudicially affected by the judgment of the court…The interest must relate to an existing, future and contingent right. “. </w:t>
      </w:r>
    </w:p>
    <w:p w:rsidR="00F83D0C" w:rsidRDefault="00F83D0C" w:rsidP="00DB785F">
      <w:r>
        <w:t xml:space="preserve">See united </w:t>
      </w:r>
      <w:r w:rsidRPr="00F83D0C">
        <w:rPr>
          <w:i/>
        </w:rPr>
        <w:t>Watch &amp; Diamond Co</w:t>
      </w:r>
      <w:r w:rsidR="007C03BA">
        <w:rPr>
          <w:i/>
        </w:rPr>
        <w:t xml:space="preserve"> </w:t>
      </w:r>
      <w:r w:rsidRPr="00F83D0C">
        <w:rPr>
          <w:i/>
        </w:rPr>
        <w:t>(Pty)</w:t>
      </w:r>
      <w:r>
        <w:t xml:space="preserve"> </w:t>
      </w:r>
      <w:r w:rsidRPr="00F83D0C">
        <w:rPr>
          <w:i/>
        </w:rPr>
        <w:t>Ltd &amp; Others v Disa Hotels Ltd &amp; Anor</w:t>
      </w:r>
      <w:r>
        <w:t xml:space="preserve"> 1972(</w:t>
      </w:r>
      <w:r w:rsidR="006A2287">
        <w:t>4) SA</w:t>
      </w:r>
      <w:r>
        <w:t xml:space="preserve"> 409. </w:t>
      </w:r>
    </w:p>
    <w:p w:rsidR="00F83D0C" w:rsidRDefault="00F83D0C" w:rsidP="00DB785F"/>
    <w:p w:rsidR="003A55DB" w:rsidRDefault="00F83D0C" w:rsidP="005C7D19">
      <w:pPr>
        <w:spacing w:line="360" w:lineRule="auto"/>
        <w:ind w:firstLine="720"/>
      </w:pPr>
      <w:r>
        <w:t xml:space="preserve">Section 14 of the </w:t>
      </w:r>
      <w:r w:rsidR="00A60D34">
        <w:t>H</w:t>
      </w:r>
      <w:r>
        <w:t xml:space="preserve">igh </w:t>
      </w:r>
      <w:r w:rsidR="00A60D34">
        <w:t>C</w:t>
      </w:r>
      <w:r>
        <w:t xml:space="preserve">ourt </w:t>
      </w:r>
      <w:r w:rsidR="00A60D34">
        <w:t>A</w:t>
      </w:r>
      <w:r>
        <w:t xml:space="preserve">ct </w:t>
      </w:r>
      <w:r w:rsidR="00A60D34">
        <w:t>[</w:t>
      </w:r>
      <w:r>
        <w:t>Chapter 7.06] also stipulates the requirement for a declaratory order.</w:t>
      </w:r>
      <w:r w:rsidR="007C03BA">
        <w:t xml:space="preserve"> </w:t>
      </w:r>
      <w:r w:rsidR="00A60D34">
        <w:t xml:space="preserve">The applicant has illustrated that it has a direct and substantial interest in this public interest matter which affects the rights of people occupying and owning properties adjacent to the recreational park in question. This is evinced in the letters from the Ministry </w:t>
      </w:r>
      <w:r w:rsidR="00A60D34">
        <w:lastRenderedPageBreak/>
        <w:t xml:space="preserve">themselves </w:t>
      </w:r>
      <w:r w:rsidR="007C03BA">
        <w:t>directed to</w:t>
      </w:r>
      <w:r w:rsidR="00A60D34">
        <w:t xml:space="preserve"> its chairperson and his interests have not been put in issue in all preceding litigation.</w:t>
      </w:r>
    </w:p>
    <w:p w:rsidR="00502035" w:rsidRDefault="00502035" w:rsidP="00502035">
      <w:pPr>
        <w:spacing w:line="360" w:lineRule="auto"/>
      </w:pPr>
    </w:p>
    <w:p w:rsidR="00A60D34" w:rsidRDefault="00A60D34" w:rsidP="005C7D19">
      <w:pPr>
        <w:spacing w:line="360" w:lineRule="auto"/>
        <w:ind w:firstLine="720"/>
      </w:pPr>
      <w:r>
        <w:t>This court is satisfied that the applicant has satisfied the requirements of the relief sought as stated in</w:t>
      </w:r>
      <w:r w:rsidRPr="00A60D34">
        <w:t xml:space="preserve"> </w:t>
      </w:r>
      <w:r>
        <w:t>s14 of the High Court Act [Chapter 7.06</w:t>
      </w:r>
      <w:r w:rsidR="00502035">
        <w:t>]</w:t>
      </w:r>
      <w:r>
        <w:t xml:space="preserve"> over and above the authorities above.</w:t>
      </w:r>
    </w:p>
    <w:p w:rsidR="005C7D19" w:rsidRDefault="005C7D19" w:rsidP="005C7D19">
      <w:pPr>
        <w:spacing w:line="360" w:lineRule="auto"/>
        <w:ind w:firstLine="720"/>
      </w:pPr>
    </w:p>
    <w:p w:rsidR="00502035" w:rsidRDefault="00502035" w:rsidP="00502035">
      <w:pPr>
        <w:spacing w:line="360" w:lineRule="auto"/>
        <w:rPr>
          <w:b/>
        </w:rPr>
      </w:pPr>
      <w:r w:rsidRPr="00502035">
        <w:rPr>
          <w:b/>
        </w:rPr>
        <w:t>Disposition</w:t>
      </w:r>
    </w:p>
    <w:p w:rsidR="00502035" w:rsidRDefault="00502035" w:rsidP="005C7D19">
      <w:pPr>
        <w:spacing w:line="360" w:lineRule="auto"/>
        <w:ind w:firstLine="720"/>
      </w:pPr>
      <w:r w:rsidRPr="007C03BA">
        <w:t>Accordingly, the 1</w:t>
      </w:r>
      <w:r w:rsidRPr="007C03BA">
        <w:rPr>
          <w:vertAlign w:val="superscript"/>
        </w:rPr>
        <w:t>st</w:t>
      </w:r>
      <w:r w:rsidRPr="007C03BA">
        <w:t xml:space="preserve"> and 2</w:t>
      </w:r>
      <w:r w:rsidRPr="007C03BA">
        <w:rPr>
          <w:vertAlign w:val="superscript"/>
        </w:rPr>
        <w:t>nd</w:t>
      </w:r>
      <w:r w:rsidRPr="007C03BA">
        <w:t xml:space="preserve"> respondents did not comply with the law governing the change of use</w:t>
      </w:r>
      <w:r w:rsidR="007A5E65">
        <w:t xml:space="preserve"> of</w:t>
      </w:r>
      <w:r w:rsidRPr="007C03BA">
        <w:t xml:space="preserve"> land reserved for recreational activities and the sale thereafter</w:t>
      </w:r>
      <w:r w:rsidR="007A5E65">
        <w:t>,</w:t>
      </w:r>
      <w:r w:rsidRPr="007C03BA">
        <w:t xml:space="preserve"> in violation of s49(3</w:t>
      </w:r>
      <w:r w:rsidR="006A2287" w:rsidRPr="007C03BA">
        <w:t>) the</w:t>
      </w:r>
      <w:r w:rsidRPr="007C03BA">
        <w:t xml:space="preserve"> in Regional, Town and Country Planning Act [Chapter 29:12] as read with s152 of the of the Urban Councils Act [Chapter29:15]</w:t>
      </w:r>
      <w:r>
        <w:t xml:space="preserve"> respectively.   It therefore follows that the sale that was entered between the 1</w:t>
      </w:r>
      <w:r w:rsidRPr="00502035">
        <w:rPr>
          <w:vertAlign w:val="superscript"/>
        </w:rPr>
        <w:t>st</w:t>
      </w:r>
      <w:r>
        <w:t xml:space="preserve"> ,</w:t>
      </w:r>
      <w:r w:rsidR="007A5E65">
        <w:t>4</w:t>
      </w:r>
      <w:r w:rsidR="007A5E65">
        <w:rPr>
          <w:vertAlign w:val="superscript"/>
        </w:rPr>
        <w:t>th</w:t>
      </w:r>
      <w:r>
        <w:t xml:space="preserve">, and </w:t>
      </w:r>
      <w:r w:rsidR="007A5E65">
        <w:t>5</w:t>
      </w:r>
      <w:r w:rsidR="007A5E65">
        <w:rPr>
          <w:vertAlign w:val="superscript"/>
        </w:rPr>
        <w:t>th</w:t>
      </w:r>
      <w:r>
        <w:t xml:space="preserve"> respondent is a legal nullity. The 4</w:t>
      </w:r>
      <w:r w:rsidRPr="00502035">
        <w:rPr>
          <w:vertAlign w:val="superscript"/>
        </w:rPr>
        <w:t>th</w:t>
      </w:r>
      <w:r>
        <w:t xml:space="preserve"> and 5</w:t>
      </w:r>
      <w:r w:rsidRPr="00502035">
        <w:rPr>
          <w:vertAlign w:val="superscript"/>
        </w:rPr>
        <w:t>th</w:t>
      </w:r>
      <w:r>
        <w:t xml:space="preserve"> respondents can pursue other legal </w:t>
      </w:r>
      <w:r w:rsidR="007C03BA">
        <w:t>recourses</w:t>
      </w:r>
      <w:r>
        <w:t xml:space="preserve"> to recover any monies lost in the process.</w:t>
      </w:r>
    </w:p>
    <w:p w:rsidR="00502035" w:rsidRPr="00502035" w:rsidRDefault="00502035" w:rsidP="00502035">
      <w:pPr>
        <w:spacing w:line="360" w:lineRule="auto"/>
        <w:rPr>
          <w:b/>
        </w:rPr>
      </w:pPr>
      <w:r>
        <w:rPr>
          <w:b/>
        </w:rPr>
        <w:t xml:space="preserve"> </w:t>
      </w:r>
    </w:p>
    <w:p w:rsidR="007C03BA" w:rsidRDefault="007C03BA" w:rsidP="005C7D19">
      <w:pPr>
        <w:ind w:firstLine="720"/>
      </w:pPr>
      <w:r>
        <w:t>With regard</w:t>
      </w:r>
      <w:r w:rsidR="007A5E65">
        <w:t>s to</w:t>
      </w:r>
      <w:r>
        <w:t xml:space="preserve"> costs, t</w:t>
      </w:r>
      <w:r w:rsidR="00502035">
        <w:t>his court is of the view that costs should follow the established route. There is no justification for punitive costs given the history and duration of the dispute between the parties.</w:t>
      </w:r>
    </w:p>
    <w:p w:rsidR="007C03BA" w:rsidRDefault="007C03BA" w:rsidP="007C03BA"/>
    <w:p w:rsidR="007C03BA" w:rsidRDefault="00502035" w:rsidP="007C03BA">
      <w:r>
        <w:t>As a result</w:t>
      </w:r>
      <w:r w:rsidR="007C03BA">
        <w:t>,</w:t>
      </w:r>
    </w:p>
    <w:p w:rsidR="007C03BA" w:rsidRDefault="007C03BA" w:rsidP="007C03BA"/>
    <w:p w:rsidR="007C03BA" w:rsidRDefault="00502035" w:rsidP="007C03BA">
      <w:r>
        <w:t xml:space="preserve"> It is ordered.</w:t>
      </w:r>
    </w:p>
    <w:p w:rsidR="007C03BA" w:rsidRDefault="007C03BA" w:rsidP="007C03BA">
      <w:pPr>
        <w:pStyle w:val="ListParagraph"/>
        <w:numPr>
          <w:ilvl w:val="0"/>
          <w:numId w:val="7"/>
        </w:numPr>
        <w:spacing w:line="360" w:lineRule="auto"/>
      </w:pPr>
      <w:r w:rsidRPr="007C03BA">
        <w:t xml:space="preserve"> </w:t>
      </w:r>
      <w:r>
        <w:t>The disposal of the open space adjacent to the Applicants’ properties (now known as Stand 40684 and 40685 Salisbury Township lands) by 1</w:t>
      </w:r>
      <w:r w:rsidRPr="00163640">
        <w:rPr>
          <w:vertAlign w:val="superscript"/>
        </w:rPr>
        <w:t>st</w:t>
      </w:r>
      <w:r>
        <w:t xml:space="preserve"> Respondent to the 4</w:t>
      </w:r>
      <w:r w:rsidRPr="00163640">
        <w:rPr>
          <w:vertAlign w:val="superscript"/>
        </w:rPr>
        <w:t>th</w:t>
      </w:r>
      <w:r>
        <w:t xml:space="preserve"> and 5</w:t>
      </w:r>
      <w:r w:rsidRPr="00163640">
        <w:rPr>
          <w:vertAlign w:val="superscript"/>
        </w:rPr>
        <w:t>th</w:t>
      </w:r>
      <w:r>
        <w:t xml:space="preserve"> Respondents be and is hereby declared null and void.</w:t>
      </w:r>
    </w:p>
    <w:p w:rsidR="007C03BA" w:rsidRDefault="007C03BA" w:rsidP="007C03BA">
      <w:pPr>
        <w:pStyle w:val="ListParagraph"/>
        <w:numPr>
          <w:ilvl w:val="0"/>
          <w:numId w:val="7"/>
        </w:numPr>
      </w:pPr>
      <w:r>
        <w:t>In the event that the transfer of the open space to the Applicants’ properties (now known as Stand 40684 and 40685 Salisbury Township Lands) has been done, such transfer be and is hereby cancelled.</w:t>
      </w:r>
    </w:p>
    <w:p w:rsidR="007C03BA" w:rsidRDefault="007C03BA" w:rsidP="007C03BA">
      <w:pPr>
        <w:pStyle w:val="ListParagraph"/>
        <w:ind w:left="1080"/>
      </w:pPr>
    </w:p>
    <w:p w:rsidR="009429FB" w:rsidRDefault="007C03BA" w:rsidP="007C03BA">
      <w:pPr>
        <w:pStyle w:val="ListParagraph"/>
        <w:numPr>
          <w:ilvl w:val="0"/>
          <w:numId w:val="7"/>
        </w:numPr>
      </w:pPr>
      <w:r>
        <w:t>Costs follow suit.</w:t>
      </w:r>
    </w:p>
    <w:p w:rsidR="007A5E65" w:rsidRDefault="007A5E65" w:rsidP="007A5E65">
      <w:pPr>
        <w:pStyle w:val="ListParagraph"/>
      </w:pPr>
    </w:p>
    <w:p w:rsidR="007A5E65" w:rsidRDefault="007A5E65" w:rsidP="007A5E65"/>
    <w:p w:rsidR="007A5E65" w:rsidRDefault="007A5E65" w:rsidP="007A5E65">
      <w:r w:rsidRPr="007A5E65">
        <w:rPr>
          <w:i/>
          <w:iCs/>
        </w:rPr>
        <w:t>Mawere Sibanda</w:t>
      </w:r>
      <w:r>
        <w:t>, Applicants Legal Practitioners.</w:t>
      </w:r>
    </w:p>
    <w:p w:rsidR="007A5E65" w:rsidRDefault="007A5E65" w:rsidP="007A5E65">
      <w:r w:rsidRPr="007A5E65">
        <w:rPr>
          <w:i/>
          <w:iCs/>
        </w:rPr>
        <w:t>Gombe law Group</w:t>
      </w:r>
      <w:r>
        <w:t>, 1</w:t>
      </w:r>
      <w:r w:rsidRPr="007A5E65">
        <w:rPr>
          <w:vertAlign w:val="superscript"/>
        </w:rPr>
        <w:t>st</w:t>
      </w:r>
      <w:r>
        <w:t xml:space="preserve"> Respondent Legal Practitioners.</w:t>
      </w:r>
    </w:p>
    <w:p w:rsidR="007A5E65" w:rsidRDefault="007A5E65" w:rsidP="007A5E65">
      <w:r w:rsidRPr="007A5E65">
        <w:rPr>
          <w:i/>
          <w:iCs/>
        </w:rPr>
        <w:t>G Dzitiro Attorneys</w:t>
      </w:r>
      <w:r>
        <w:t>, 4</w:t>
      </w:r>
      <w:r w:rsidRPr="007A5E65">
        <w:rPr>
          <w:vertAlign w:val="superscript"/>
        </w:rPr>
        <w:t>th</w:t>
      </w:r>
      <w:r>
        <w:t xml:space="preserve"> and 5</w:t>
      </w:r>
      <w:r w:rsidRPr="007A5E65">
        <w:rPr>
          <w:vertAlign w:val="superscript"/>
        </w:rPr>
        <w:t>th</w:t>
      </w:r>
      <w:r>
        <w:t xml:space="preserve"> Respondent Legal Practitioners.</w:t>
      </w:r>
    </w:p>
    <w:sectPr w:rsidR="007A5E65">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633E" w:rsidRDefault="002F633E" w:rsidP="005C7D19">
      <w:r>
        <w:separator/>
      </w:r>
    </w:p>
  </w:endnote>
  <w:endnote w:type="continuationSeparator" w:id="0">
    <w:p w:rsidR="002F633E" w:rsidRDefault="002F633E" w:rsidP="005C7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633E" w:rsidRDefault="002F633E" w:rsidP="005C7D19">
      <w:r>
        <w:separator/>
      </w:r>
    </w:p>
  </w:footnote>
  <w:footnote w:type="continuationSeparator" w:id="0">
    <w:p w:rsidR="002F633E" w:rsidRDefault="002F633E" w:rsidP="005C7D1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Lucida Sans"/>
        <w:szCs w:val="24"/>
      </w:rPr>
      <w:id w:val="16893353"/>
      <w:docPartObj>
        <w:docPartGallery w:val="Page Numbers (Top of Page)"/>
        <w:docPartUnique/>
      </w:docPartObj>
    </w:sdtPr>
    <w:sdtEndPr>
      <w:rPr>
        <w:noProof/>
      </w:rPr>
    </w:sdtEndPr>
    <w:sdtContent>
      <w:p w:rsidR="005C7D19" w:rsidRDefault="005C7D19">
        <w:pPr>
          <w:pStyle w:val="Header"/>
          <w:jc w:val="right"/>
          <w:rPr>
            <w:noProof/>
          </w:rPr>
        </w:pPr>
        <w:r>
          <w:fldChar w:fldCharType="begin"/>
        </w:r>
        <w:r>
          <w:instrText xml:space="preserve"> PAGE   \* MERGEFORMAT </w:instrText>
        </w:r>
        <w:r>
          <w:fldChar w:fldCharType="separate"/>
        </w:r>
        <w:r w:rsidR="004B7ED2">
          <w:rPr>
            <w:noProof/>
          </w:rPr>
          <w:t>2</w:t>
        </w:r>
        <w:r>
          <w:rPr>
            <w:noProof/>
          </w:rPr>
          <w:fldChar w:fldCharType="end"/>
        </w:r>
      </w:p>
      <w:p w:rsidR="005C7D19" w:rsidRDefault="005C7D19">
        <w:pPr>
          <w:pStyle w:val="Header"/>
          <w:jc w:val="right"/>
          <w:rPr>
            <w:noProof/>
          </w:rPr>
        </w:pPr>
        <w:r>
          <w:rPr>
            <w:noProof/>
          </w:rPr>
          <w:t>HH195/23</w:t>
        </w:r>
      </w:p>
      <w:p w:rsidR="005C7D19" w:rsidRDefault="005C7D19" w:rsidP="005C7D19">
        <w:pPr>
          <w:jc w:val="right"/>
        </w:pPr>
        <w:r>
          <w:t>HC3222/21</w:t>
        </w:r>
      </w:p>
      <w:p w:rsidR="005C7D19" w:rsidRDefault="005C7D19" w:rsidP="005C7D19">
        <w:pPr>
          <w:jc w:val="right"/>
        </w:pPr>
        <w:r>
          <w:tab/>
        </w:r>
        <w:r>
          <w:tab/>
        </w:r>
        <w:r>
          <w:tab/>
        </w:r>
        <w:r>
          <w:tab/>
        </w:r>
        <w:r>
          <w:tab/>
        </w:r>
        <w:r>
          <w:tab/>
        </w:r>
        <w:r>
          <w:tab/>
        </w:r>
        <w:r>
          <w:tab/>
        </w:r>
        <w:r>
          <w:tab/>
          <w:t>Ref: HH620/22</w:t>
        </w:r>
      </w:p>
      <w:p w:rsidR="005C7D19" w:rsidRDefault="005C7D19" w:rsidP="005C7D19">
        <w:pPr>
          <w:jc w:val="right"/>
        </w:pPr>
        <w:r>
          <w:tab/>
        </w:r>
        <w:r>
          <w:tab/>
        </w:r>
        <w:r>
          <w:tab/>
        </w:r>
        <w:r>
          <w:tab/>
        </w:r>
        <w:r>
          <w:tab/>
        </w:r>
        <w:r>
          <w:tab/>
        </w:r>
        <w:r>
          <w:tab/>
        </w:r>
        <w:r>
          <w:tab/>
        </w:r>
        <w:r>
          <w:tab/>
          <w:t>Ref Case HC10651/17</w:t>
        </w:r>
      </w:p>
    </w:sdtContent>
  </w:sdt>
  <w:p w:rsidR="005C7D19" w:rsidRDefault="005C7D1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76182"/>
    <w:multiLevelType w:val="hybridMultilevel"/>
    <w:tmpl w:val="79A8BCCC"/>
    <w:lvl w:ilvl="0" w:tplc="5C7A472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20DA7296"/>
    <w:multiLevelType w:val="hybridMultilevel"/>
    <w:tmpl w:val="8E8CF338"/>
    <w:lvl w:ilvl="0" w:tplc="F78A1A34">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222D4635"/>
    <w:multiLevelType w:val="hybridMultilevel"/>
    <w:tmpl w:val="3CC0259C"/>
    <w:lvl w:ilvl="0" w:tplc="2EC6CD04">
      <w:start w:val="1"/>
      <w:numFmt w:val="lowerLetter"/>
      <w:lvlText w:val="%1."/>
      <w:lvlJc w:val="left"/>
      <w:pPr>
        <w:ind w:left="720" w:hanging="360"/>
      </w:pPr>
      <w:rPr>
        <w:rFonts w:ascii="Times New Roman" w:eastAsia="NSimSun" w:hAnsi="Times New Roman" w:cs="Lucida Sans"/>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3A8B2197"/>
    <w:multiLevelType w:val="hybridMultilevel"/>
    <w:tmpl w:val="79A8BCCC"/>
    <w:lvl w:ilvl="0" w:tplc="5C7A472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43815D6A"/>
    <w:multiLevelType w:val="hybridMultilevel"/>
    <w:tmpl w:val="CD364836"/>
    <w:lvl w:ilvl="0" w:tplc="30090017">
      <w:start w:val="1"/>
      <w:numFmt w:val="lowerLetter"/>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70F37132"/>
    <w:multiLevelType w:val="hybridMultilevel"/>
    <w:tmpl w:val="10803B52"/>
    <w:lvl w:ilvl="0" w:tplc="30090019">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7B2F17B5"/>
    <w:multiLevelType w:val="hybridMultilevel"/>
    <w:tmpl w:val="37261B70"/>
    <w:lvl w:ilvl="0" w:tplc="30090019">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5"/>
  </w:num>
  <w:num w:numId="3">
    <w:abstractNumId w:val="2"/>
  </w:num>
  <w:num w:numId="4">
    <w:abstractNumId w:val="4"/>
  </w:num>
  <w:num w:numId="5">
    <w:abstractNumId w:val="6"/>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962"/>
    <w:rsid w:val="00050FFE"/>
    <w:rsid w:val="000553A7"/>
    <w:rsid w:val="0007081F"/>
    <w:rsid w:val="00094AB8"/>
    <w:rsid w:val="000C7F01"/>
    <w:rsid w:val="00163640"/>
    <w:rsid w:val="00171DD4"/>
    <w:rsid w:val="001742B6"/>
    <w:rsid w:val="001C012F"/>
    <w:rsid w:val="00202917"/>
    <w:rsid w:val="00235EAE"/>
    <w:rsid w:val="00243A71"/>
    <w:rsid w:val="00264259"/>
    <w:rsid w:val="002735C9"/>
    <w:rsid w:val="002D1A47"/>
    <w:rsid w:val="002F633E"/>
    <w:rsid w:val="00393F76"/>
    <w:rsid w:val="003A55DB"/>
    <w:rsid w:val="00455F2A"/>
    <w:rsid w:val="00477D79"/>
    <w:rsid w:val="00482504"/>
    <w:rsid w:val="004B7ED2"/>
    <w:rsid w:val="00502035"/>
    <w:rsid w:val="00575033"/>
    <w:rsid w:val="00577B72"/>
    <w:rsid w:val="005B0F49"/>
    <w:rsid w:val="005C7D19"/>
    <w:rsid w:val="0061095E"/>
    <w:rsid w:val="00641A95"/>
    <w:rsid w:val="006461B3"/>
    <w:rsid w:val="006A2287"/>
    <w:rsid w:val="006D27FF"/>
    <w:rsid w:val="006D2F23"/>
    <w:rsid w:val="007179F8"/>
    <w:rsid w:val="00743E12"/>
    <w:rsid w:val="00744AAC"/>
    <w:rsid w:val="007A5E65"/>
    <w:rsid w:val="007C03BA"/>
    <w:rsid w:val="007C32A3"/>
    <w:rsid w:val="00806AE3"/>
    <w:rsid w:val="0083056F"/>
    <w:rsid w:val="008366F0"/>
    <w:rsid w:val="00843D89"/>
    <w:rsid w:val="0087607B"/>
    <w:rsid w:val="008C7A57"/>
    <w:rsid w:val="008F0C68"/>
    <w:rsid w:val="009429FB"/>
    <w:rsid w:val="00956CB3"/>
    <w:rsid w:val="009A654A"/>
    <w:rsid w:val="009F1EE1"/>
    <w:rsid w:val="009F5CF7"/>
    <w:rsid w:val="00A41D32"/>
    <w:rsid w:val="00A60D34"/>
    <w:rsid w:val="00A8278E"/>
    <w:rsid w:val="00AB2B2D"/>
    <w:rsid w:val="00AD228E"/>
    <w:rsid w:val="00B03D82"/>
    <w:rsid w:val="00CB3962"/>
    <w:rsid w:val="00CC2A6E"/>
    <w:rsid w:val="00D3528F"/>
    <w:rsid w:val="00D55508"/>
    <w:rsid w:val="00D90F24"/>
    <w:rsid w:val="00DB785F"/>
    <w:rsid w:val="00DC53F3"/>
    <w:rsid w:val="00DF1FF8"/>
    <w:rsid w:val="00F418B9"/>
    <w:rsid w:val="00F656A9"/>
    <w:rsid w:val="00F83D0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B7B7F4-978C-4FCE-82E7-AEF7D56DF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3962"/>
    <w:pPr>
      <w:spacing w:after="0" w:line="240" w:lineRule="auto"/>
    </w:pPr>
    <w:rPr>
      <w:rFonts w:ascii="Times New Roman" w:eastAsia="NSimSun" w:hAnsi="Times New Roman" w:cs="Lucida Sans"/>
      <w:kern w:val="2"/>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654A"/>
    <w:pPr>
      <w:ind w:left="720"/>
      <w:contextualSpacing/>
    </w:pPr>
    <w:rPr>
      <w:rFonts w:cs="Mangal"/>
      <w:szCs w:val="21"/>
    </w:rPr>
  </w:style>
  <w:style w:type="paragraph" w:styleId="Header">
    <w:name w:val="header"/>
    <w:basedOn w:val="Normal"/>
    <w:link w:val="HeaderChar"/>
    <w:uiPriority w:val="99"/>
    <w:unhideWhenUsed/>
    <w:rsid w:val="005C7D19"/>
    <w:pPr>
      <w:tabs>
        <w:tab w:val="center" w:pos="4680"/>
        <w:tab w:val="right" w:pos="9360"/>
      </w:tabs>
    </w:pPr>
    <w:rPr>
      <w:rFonts w:cs="Mangal"/>
      <w:szCs w:val="21"/>
    </w:rPr>
  </w:style>
  <w:style w:type="character" w:customStyle="1" w:styleId="HeaderChar">
    <w:name w:val="Header Char"/>
    <w:basedOn w:val="DefaultParagraphFont"/>
    <w:link w:val="Header"/>
    <w:uiPriority w:val="99"/>
    <w:rsid w:val="005C7D19"/>
    <w:rPr>
      <w:rFonts w:ascii="Times New Roman" w:eastAsia="NSimSun" w:hAnsi="Times New Roman" w:cs="Mangal"/>
      <w:kern w:val="2"/>
      <w:sz w:val="24"/>
      <w:szCs w:val="21"/>
      <w:lang w:eastAsia="zh-CN" w:bidi="hi-IN"/>
    </w:rPr>
  </w:style>
  <w:style w:type="paragraph" w:styleId="Footer">
    <w:name w:val="footer"/>
    <w:basedOn w:val="Normal"/>
    <w:link w:val="FooterChar"/>
    <w:uiPriority w:val="99"/>
    <w:unhideWhenUsed/>
    <w:rsid w:val="005C7D19"/>
    <w:pPr>
      <w:tabs>
        <w:tab w:val="center" w:pos="4680"/>
        <w:tab w:val="right" w:pos="9360"/>
      </w:tabs>
    </w:pPr>
    <w:rPr>
      <w:rFonts w:cs="Mangal"/>
      <w:szCs w:val="21"/>
    </w:rPr>
  </w:style>
  <w:style w:type="character" w:customStyle="1" w:styleId="FooterChar">
    <w:name w:val="Footer Char"/>
    <w:basedOn w:val="DefaultParagraphFont"/>
    <w:link w:val="Footer"/>
    <w:uiPriority w:val="99"/>
    <w:rsid w:val="005C7D19"/>
    <w:rPr>
      <w:rFonts w:ascii="Times New Roman" w:eastAsia="NSimSun" w:hAnsi="Times New Roman" w:cs="Mangal"/>
      <w:kern w:val="2"/>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3004</Words>
  <Characters>17129</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 J Bachi-Muzawazi</dc:creator>
  <cp:keywords/>
  <dc:description/>
  <cp:lastModifiedBy>JSC</cp:lastModifiedBy>
  <cp:revision>2</cp:revision>
  <dcterms:created xsi:type="dcterms:W3CDTF">2023-03-23T10:11:00Z</dcterms:created>
  <dcterms:modified xsi:type="dcterms:W3CDTF">2023-03-23T10:11:00Z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1789530581</vt:i4>
  </property>
</Properties>
</file>