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9F9" w:rsidRDefault="00B53C82" w:rsidP="009E74A9">
      <w:pPr>
        <w:spacing w:after="0" w:line="240" w:lineRule="auto"/>
        <w:rPr>
          <w:rFonts w:ascii="Sylfaen" w:hAnsi="Sylfaen"/>
          <w:sz w:val="24"/>
          <w:szCs w:val="24"/>
          <w:lang w:val="en-US"/>
        </w:rPr>
      </w:pPr>
      <w:bookmarkStart w:id="0" w:name="_GoBack"/>
      <w:bookmarkEnd w:id="0"/>
      <w:r>
        <w:rPr>
          <w:rFonts w:ascii="Sylfaen" w:hAnsi="Sylfaen"/>
          <w:sz w:val="24"/>
          <w:szCs w:val="24"/>
          <w:lang w:val="en-US"/>
        </w:rPr>
        <w:t>FIRST GASURA</w:t>
      </w:r>
    </w:p>
    <w:p w:rsidR="00B53C82" w:rsidRDefault="00B53C82" w:rsidP="009E74A9">
      <w:pPr>
        <w:spacing w:after="0" w:line="240" w:lineRule="auto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versus</w:t>
      </w:r>
    </w:p>
    <w:p w:rsidR="00B53C82" w:rsidRDefault="00B53C82" w:rsidP="009E74A9">
      <w:pPr>
        <w:spacing w:after="0" w:line="240" w:lineRule="auto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THE STATE</w:t>
      </w:r>
    </w:p>
    <w:p w:rsidR="00B53C82" w:rsidRDefault="00B53C82" w:rsidP="009E74A9">
      <w:pPr>
        <w:spacing w:after="0" w:line="240" w:lineRule="auto"/>
        <w:rPr>
          <w:rFonts w:ascii="Sylfaen" w:hAnsi="Sylfaen"/>
          <w:sz w:val="24"/>
          <w:szCs w:val="24"/>
          <w:lang w:val="en-US"/>
        </w:rPr>
      </w:pPr>
    </w:p>
    <w:p w:rsidR="00B53C82" w:rsidRDefault="00B53C82" w:rsidP="009E74A9">
      <w:pPr>
        <w:spacing w:after="0" w:line="240" w:lineRule="auto"/>
        <w:rPr>
          <w:rFonts w:ascii="Sylfaen" w:hAnsi="Sylfaen"/>
          <w:sz w:val="24"/>
          <w:szCs w:val="24"/>
          <w:lang w:val="en-US"/>
        </w:rPr>
      </w:pPr>
    </w:p>
    <w:p w:rsidR="00B53C82" w:rsidRDefault="00B53C82" w:rsidP="009E74A9">
      <w:pPr>
        <w:spacing w:after="0" w:line="240" w:lineRule="auto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HIGH COURT OF ZIMBABWE</w:t>
      </w:r>
    </w:p>
    <w:p w:rsidR="00B53C82" w:rsidRDefault="00B53C82" w:rsidP="009E74A9">
      <w:pPr>
        <w:spacing w:after="0" w:line="240" w:lineRule="auto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CHIKOWERO J</w:t>
      </w:r>
    </w:p>
    <w:p w:rsidR="00B53C82" w:rsidRDefault="00B53C82" w:rsidP="009E74A9">
      <w:pPr>
        <w:spacing w:after="0" w:line="240" w:lineRule="auto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HARARE, 8 September 2022</w:t>
      </w:r>
    </w:p>
    <w:p w:rsidR="00B53C82" w:rsidRDefault="00B53C82" w:rsidP="009E74A9">
      <w:pPr>
        <w:spacing w:after="0" w:line="240" w:lineRule="auto"/>
        <w:rPr>
          <w:rFonts w:ascii="Sylfaen" w:hAnsi="Sylfaen"/>
          <w:sz w:val="24"/>
          <w:szCs w:val="24"/>
          <w:lang w:val="en-US"/>
        </w:rPr>
      </w:pPr>
    </w:p>
    <w:p w:rsidR="00B53C82" w:rsidRDefault="00B53C82" w:rsidP="009E74A9">
      <w:pPr>
        <w:spacing w:after="0" w:line="240" w:lineRule="auto"/>
        <w:rPr>
          <w:rFonts w:ascii="Sylfaen" w:hAnsi="Sylfaen"/>
          <w:sz w:val="24"/>
          <w:szCs w:val="24"/>
          <w:lang w:val="en-US"/>
        </w:rPr>
      </w:pPr>
    </w:p>
    <w:p w:rsidR="00B53C82" w:rsidRDefault="00B53C82" w:rsidP="009E74A9">
      <w:pPr>
        <w:spacing w:line="240" w:lineRule="auto"/>
        <w:rPr>
          <w:rFonts w:ascii="Sylfaen" w:hAnsi="Sylfaen"/>
          <w:b/>
          <w:sz w:val="24"/>
          <w:szCs w:val="24"/>
          <w:lang w:val="en-US"/>
        </w:rPr>
      </w:pPr>
      <w:r w:rsidRPr="00B53C82">
        <w:rPr>
          <w:rFonts w:ascii="Sylfaen" w:hAnsi="Sylfaen"/>
          <w:b/>
          <w:sz w:val="24"/>
          <w:szCs w:val="24"/>
          <w:lang w:val="en-US"/>
        </w:rPr>
        <w:t xml:space="preserve">Chamber Application </w:t>
      </w:r>
    </w:p>
    <w:p w:rsidR="00B53C82" w:rsidRDefault="00B53C82">
      <w:pPr>
        <w:rPr>
          <w:rFonts w:ascii="Sylfaen" w:hAnsi="Sylfaen"/>
          <w:b/>
          <w:sz w:val="24"/>
          <w:szCs w:val="24"/>
          <w:lang w:val="en-US"/>
        </w:rPr>
      </w:pPr>
    </w:p>
    <w:p w:rsidR="00B53C82" w:rsidRDefault="00B53C82">
      <w:pPr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b/>
          <w:sz w:val="24"/>
          <w:szCs w:val="24"/>
          <w:lang w:val="en-US"/>
        </w:rPr>
        <w:tab/>
        <w:t>CHIKOWERO J:</w:t>
      </w:r>
      <w:r>
        <w:rPr>
          <w:rFonts w:ascii="Sylfaen" w:hAnsi="Sylfaen"/>
          <w:b/>
          <w:sz w:val="24"/>
          <w:szCs w:val="24"/>
          <w:lang w:val="en-US"/>
        </w:rPr>
        <w:tab/>
      </w:r>
    </w:p>
    <w:p w:rsidR="00B53C82" w:rsidRDefault="00B53C82" w:rsidP="00B53C82">
      <w:pPr>
        <w:spacing w:after="0" w:line="360" w:lineRule="auto"/>
        <w:ind w:firstLine="720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[1]</w:t>
      </w:r>
      <w:r>
        <w:rPr>
          <w:rFonts w:ascii="Sylfaen" w:hAnsi="Sylfaen"/>
          <w:sz w:val="24"/>
          <w:szCs w:val="24"/>
          <w:lang w:val="en-US"/>
        </w:rPr>
        <w:tab/>
        <w:t xml:space="preserve">This case demonstrates the need for contingent measures to be taken to curtail the abuse of the criminal justice system by litigants pending court operations becoming </w:t>
      </w:r>
      <w:r w:rsidR="009E74A9">
        <w:rPr>
          <w:rFonts w:ascii="Sylfaen" w:hAnsi="Sylfaen"/>
          <w:sz w:val="24"/>
          <w:szCs w:val="24"/>
          <w:lang w:val="en-US"/>
        </w:rPr>
        <w:t xml:space="preserve">fully </w:t>
      </w:r>
      <w:r>
        <w:rPr>
          <w:rFonts w:ascii="Sylfaen" w:hAnsi="Sylfaen"/>
          <w:sz w:val="24"/>
          <w:szCs w:val="24"/>
          <w:lang w:val="en-US"/>
        </w:rPr>
        <w:t>paperless.</w:t>
      </w:r>
    </w:p>
    <w:p w:rsidR="00B53C82" w:rsidRDefault="00B53C82" w:rsidP="009E74A9">
      <w:pPr>
        <w:spacing w:after="0" w:line="360" w:lineRule="auto"/>
        <w:ind w:firstLine="720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[2]</w:t>
      </w:r>
      <w:r>
        <w:rPr>
          <w:rFonts w:ascii="Sylfaen" w:hAnsi="Sylfaen"/>
          <w:sz w:val="24"/>
          <w:szCs w:val="24"/>
          <w:lang w:val="en-US"/>
        </w:rPr>
        <w:tab/>
        <w:t>On 1</w:t>
      </w:r>
      <w:r w:rsidR="009E74A9">
        <w:rPr>
          <w:rFonts w:ascii="Sylfaen" w:hAnsi="Sylfaen"/>
          <w:sz w:val="24"/>
          <w:szCs w:val="24"/>
          <w:lang w:val="en-US"/>
        </w:rPr>
        <w:t xml:space="preserve">0 August 2018, under HCA (COND) </w:t>
      </w:r>
      <w:r>
        <w:rPr>
          <w:rFonts w:ascii="Sylfaen" w:hAnsi="Sylfaen"/>
          <w:sz w:val="24"/>
          <w:szCs w:val="24"/>
          <w:lang w:val="en-US"/>
        </w:rPr>
        <w:t xml:space="preserve">65/18, MOYO J </w:t>
      </w:r>
      <w:r w:rsidR="009E74A9">
        <w:rPr>
          <w:rFonts w:ascii="Sylfaen" w:hAnsi="Sylfaen"/>
          <w:sz w:val="24"/>
          <w:szCs w:val="24"/>
          <w:lang w:val="en-US"/>
        </w:rPr>
        <w:t xml:space="preserve">sitting </w:t>
      </w:r>
      <w:r>
        <w:rPr>
          <w:rFonts w:ascii="Sylfaen" w:hAnsi="Sylfaen"/>
          <w:sz w:val="24"/>
          <w:szCs w:val="24"/>
          <w:lang w:val="en-US"/>
        </w:rPr>
        <w:t xml:space="preserve">at the </w:t>
      </w:r>
      <w:r w:rsidR="009E74A9">
        <w:rPr>
          <w:rFonts w:ascii="Sylfaen" w:hAnsi="Sylfaen"/>
          <w:sz w:val="24"/>
          <w:szCs w:val="24"/>
          <w:lang w:val="en-US"/>
        </w:rPr>
        <w:t>High Court, Bulawayo dismissed F</w:t>
      </w:r>
      <w:r>
        <w:rPr>
          <w:rFonts w:ascii="Sylfaen" w:hAnsi="Sylfaen"/>
          <w:sz w:val="24"/>
          <w:szCs w:val="24"/>
          <w:lang w:val="en-US"/>
        </w:rPr>
        <w:t xml:space="preserve">irst Gasura’s application for leave to </w:t>
      </w:r>
      <w:r w:rsidR="009E74A9">
        <w:rPr>
          <w:rFonts w:ascii="Sylfaen" w:hAnsi="Sylfaen"/>
          <w:sz w:val="24"/>
          <w:szCs w:val="24"/>
          <w:lang w:val="en-US"/>
        </w:rPr>
        <w:t>appeal</w:t>
      </w:r>
      <w:r>
        <w:rPr>
          <w:rFonts w:ascii="Sylfaen" w:hAnsi="Sylfaen"/>
          <w:sz w:val="24"/>
          <w:szCs w:val="24"/>
          <w:lang w:val="en-US"/>
        </w:rPr>
        <w:t xml:space="preserve"> out of </w:t>
      </w:r>
      <w:r w:rsidR="009E74A9">
        <w:rPr>
          <w:rFonts w:ascii="Sylfaen" w:hAnsi="Sylfaen"/>
          <w:sz w:val="24"/>
          <w:szCs w:val="24"/>
          <w:lang w:val="en-US"/>
        </w:rPr>
        <w:t>time in respect of the sentence</w:t>
      </w:r>
      <w:r>
        <w:rPr>
          <w:rFonts w:ascii="Sylfaen" w:hAnsi="Sylfaen"/>
          <w:sz w:val="24"/>
          <w:szCs w:val="24"/>
          <w:lang w:val="en-US"/>
        </w:rPr>
        <w:t xml:space="preserve"> imposed on him by the Regional Court sitting at Gokwe on 16 September 2016.</w:t>
      </w:r>
    </w:p>
    <w:p w:rsidR="00B53C82" w:rsidRDefault="00B53C82" w:rsidP="00B53C82">
      <w:pPr>
        <w:spacing w:after="0" w:line="360" w:lineRule="auto"/>
        <w:ind w:firstLine="720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[3]</w:t>
      </w:r>
      <w:r>
        <w:rPr>
          <w:rFonts w:ascii="Sylfaen" w:hAnsi="Sylfaen"/>
          <w:sz w:val="24"/>
          <w:szCs w:val="24"/>
          <w:lang w:val="en-US"/>
        </w:rPr>
        <w:tab/>
        <w:t>Gasura is the applicant in this matter.</w:t>
      </w:r>
    </w:p>
    <w:p w:rsidR="00B53C82" w:rsidRDefault="00B53C82" w:rsidP="00B53C82">
      <w:pPr>
        <w:spacing w:after="0" w:line="360" w:lineRule="auto"/>
        <w:ind w:firstLine="720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[4]</w:t>
      </w:r>
      <w:r>
        <w:rPr>
          <w:rFonts w:ascii="Sylfaen" w:hAnsi="Sylfaen"/>
          <w:sz w:val="24"/>
          <w:szCs w:val="24"/>
          <w:lang w:val="en-US"/>
        </w:rPr>
        <w:tab/>
        <w:t>Undeterred and having decided to shop for a different judicial officer, the applicant, on 16 September 2020, filed a similar application (this time expanded to include a proposed appeal against the conviction and leave to prosecute the appeal in person).  This he filed at the High Court in Harare.</w:t>
      </w:r>
    </w:p>
    <w:p w:rsidR="00B53C82" w:rsidRDefault="00B53C82" w:rsidP="00B53C82">
      <w:pPr>
        <w:spacing w:after="0" w:line="360" w:lineRule="auto"/>
        <w:ind w:firstLine="720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[5]</w:t>
      </w:r>
      <w:r>
        <w:rPr>
          <w:rFonts w:ascii="Sylfaen" w:hAnsi="Sylfaen"/>
          <w:sz w:val="24"/>
          <w:szCs w:val="24"/>
          <w:lang w:val="en-US"/>
        </w:rPr>
        <w:tab/>
        <w:t>I dismissed the application for leave to appeal the conviction out of t</w:t>
      </w:r>
      <w:r w:rsidR="009B07DC">
        <w:rPr>
          <w:rFonts w:ascii="Sylfaen" w:hAnsi="Sylfaen"/>
          <w:sz w:val="24"/>
          <w:szCs w:val="24"/>
          <w:lang w:val="en-US"/>
        </w:rPr>
        <w:t>ime and to prosecute such intend</w:t>
      </w:r>
      <w:r>
        <w:rPr>
          <w:rFonts w:ascii="Sylfaen" w:hAnsi="Sylfaen"/>
          <w:sz w:val="24"/>
          <w:szCs w:val="24"/>
          <w:lang w:val="en-US"/>
        </w:rPr>
        <w:t xml:space="preserve">ed appeal in person.  The application was without merit.  I struck off the roll the application </w:t>
      </w:r>
      <w:r w:rsidR="009B07DC">
        <w:rPr>
          <w:rFonts w:ascii="Sylfaen" w:hAnsi="Sylfaen"/>
          <w:sz w:val="24"/>
          <w:szCs w:val="24"/>
          <w:lang w:val="en-US"/>
        </w:rPr>
        <w:t xml:space="preserve">for leave to appeal the sentence out of time </w:t>
      </w:r>
      <w:r w:rsidR="00EA12DD">
        <w:rPr>
          <w:rFonts w:ascii="Sylfaen" w:hAnsi="Sylfaen"/>
          <w:sz w:val="24"/>
          <w:szCs w:val="24"/>
          <w:lang w:val="en-US"/>
        </w:rPr>
        <w:t>and to prosecute such intended appeal in person</w:t>
      </w:r>
      <w:r w:rsidR="009E74A9">
        <w:rPr>
          <w:rFonts w:ascii="Sylfaen" w:hAnsi="Sylfaen"/>
          <w:sz w:val="24"/>
          <w:szCs w:val="24"/>
          <w:lang w:val="en-US"/>
        </w:rPr>
        <w:t xml:space="preserve"> because t</w:t>
      </w:r>
      <w:r w:rsidR="00EA12DD">
        <w:rPr>
          <w:rFonts w:ascii="Sylfaen" w:hAnsi="Sylfaen"/>
          <w:sz w:val="24"/>
          <w:szCs w:val="24"/>
          <w:lang w:val="en-US"/>
        </w:rPr>
        <w:t xml:space="preserve">his court was </w:t>
      </w:r>
      <w:r w:rsidR="009E74A9">
        <w:rPr>
          <w:rFonts w:ascii="Sylfaen" w:hAnsi="Sylfaen"/>
          <w:i/>
          <w:sz w:val="24"/>
          <w:szCs w:val="24"/>
          <w:lang w:val="en-US"/>
        </w:rPr>
        <w:t>functus offici</w:t>
      </w:r>
      <w:r w:rsidR="00EA12DD" w:rsidRPr="009E74A9">
        <w:rPr>
          <w:rFonts w:ascii="Sylfaen" w:hAnsi="Sylfaen"/>
          <w:i/>
          <w:sz w:val="24"/>
          <w:szCs w:val="24"/>
          <w:lang w:val="en-US"/>
        </w:rPr>
        <w:t>o</w:t>
      </w:r>
      <w:r w:rsidR="009E74A9">
        <w:rPr>
          <w:rFonts w:ascii="Sylfaen" w:hAnsi="Sylfaen"/>
          <w:sz w:val="24"/>
          <w:szCs w:val="24"/>
          <w:lang w:val="en-US"/>
        </w:rPr>
        <w:t xml:space="preserve">, </w:t>
      </w:r>
      <w:r w:rsidR="00EA12DD">
        <w:rPr>
          <w:rFonts w:ascii="Sylfaen" w:hAnsi="Sylfaen"/>
          <w:sz w:val="24"/>
          <w:szCs w:val="24"/>
          <w:lang w:val="en-US"/>
        </w:rPr>
        <w:t>having pronouched itself on the same issue at Bulawayo in 2018.  I rendered the order under CON 342/20, on 7 December 2020.</w:t>
      </w:r>
    </w:p>
    <w:p w:rsidR="00EA12DD" w:rsidRDefault="00EA12DD" w:rsidP="00B53C82">
      <w:pPr>
        <w:spacing w:after="0" w:line="360" w:lineRule="auto"/>
        <w:ind w:firstLine="720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lastRenderedPageBreak/>
        <w:t>[6]</w:t>
      </w:r>
      <w:r>
        <w:rPr>
          <w:rFonts w:ascii="Sylfaen" w:hAnsi="Sylfaen"/>
          <w:sz w:val="24"/>
          <w:szCs w:val="24"/>
          <w:lang w:val="en-US"/>
        </w:rPr>
        <w:tab/>
        <w:t xml:space="preserve">Almost a year later (on 29 November 2021) the applicant requested </w:t>
      </w:r>
      <w:r w:rsidR="009E74A9">
        <w:rPr>
          <w:rFonts w:ascii="Sylfaen" w:hAnsi="Sylfaen"/>
          <w:sz w:val="24"/>
          <w:szCs w:val="24"/>
          <w:lang w:val="en-US"/>
        </w:rPr>
        <w:t xml:space="preserve">written reasons for my decision.  </w:t>
      </w:r>
      <w:r>
        <w:rPr>
          <w:rFonts w:ascii="Sylfaen" w:hAnsi="Sylfaen"/>
          <w:sz w:val="24"/>
          <w:szCs w:val="24"/>
          <w:lang w:val="en-US"/>
        </w:rPr>
        <w:t>I availed the same under HH 699-21.</w:t>
      </w:r>
    </w:p>
    <w:p w:rsidR="00EA12DD" w:rsidRDefault="00EA12DD" w:rsidP="00B53C82">
      <w:pPr>
        <w:spacing w:after="0" w:line="360" w:lineRule="auto"/>
        <w:ind w:firstLine="720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[7]</w:t>
      </w:r>
      <w:r>
        <w:rPr>
          <w:rFonts w:ascii="Sylfaen" w:hAnsi="Sylfaen"/>
          <w:sz w:val="24"/>
          <w:szCs w:val="24"/>
          <w:lang w:val="en-US"/>
        </w:rPr>
        <w:tab/>
        <w:t>Still undeterred, the applicant, on 17 August 2022, has filed yet another application for leave to appeal the conviction and sentence out of t</w:t>
      </w:r>
      <w:r w:rsidR="009E74A9">
        <w:rPr>
          <w:rFonts w:ascii="Sylfaen" w:hAnsi="Sylfaen"/>
          <w:sz w:val="24"/>
          <w:szCs w:val="24"/>
          <w:lang w:val="en-US"/>
        </w:rPr>
        <w:t>ime and to prosecute such intend</w:t>
      </w:r>
      <w:r>
        <w:rPr>
          <w:rFonts w:ascii="Sylfaen" w:hAnsi="Sylfaen"/>
          <w:sz w:val="24"/>
          <w:szCs w:val="24"/>
          <w:lang w:val="en-US"/>
        </w:rPr>
        <w:t>ed appe</w:t>
      </w:r>
      <w:r w:rsidR="009E74A9">
        <w:rPr>
          <w:rFonts w:ascii="Sylfaen" w:hAnsi="Sylfaen"/>
          <w:sz w:val="24"/>
          <w:szCs w:val="24"/>
          <w:lang w:val="en-US"/>
        </w:rPr>
        <w:t xml:space="preserve">al in person.  This is the </w:t>
      </w:r>
      <w:r w:rsidR="00E55648">
        <w:rPr>
          <w:rFonts w:ascii="Sylfaen" w:hAnsi="Sylfaen"/>
          <w:sz w:val="24"/>
          <w:szCs w:val="24"/>
          <w:lang w:val="en-US"/>
        </w:rPr>
        <w:t>present application filed under case number CON 207/22.  I think the applicant was hoping that the chamber application would land on the desk of a third judge of this court.  He is still, regrettably, judge shopping.</w:t>
      </w:r>
    </w:p>
    <w:p w:rsidR="00E55648" w:rsidRDefault="00E55648" w:rsidP="00B53C82">
      <w:pPr>
        <w:spacing w:after="0" w:line="360" w:lineRule="auto"/>
        <w:ind w:firstLine="720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[8]</w:t>
      </w:r>
      <w:r>
        <w:rPr>
          <w:rFonts w:ascii="Sylfaen" w:hAnsi="Sylfaen"/>
          <w:sz w:val="24"/>
          <w:szCs w:val="24"/>
          <w:lang w:val="en-US"/>
        </w:rPr>
        <w:tab/>
        <w:t xml:space="preserve">This application is improperly before me.  This court has already dismissed the applicant’s bids to appeal out of time against his conviction </w:t>
      </w:r>
      <w:r w:rsidR="00C57937">
        <w:rPr>
          <w:rFonts w:ascii="Sylfaen" w:hAnsi="Sylfaen"/>
          <w:sz w:val="24"/>
          <w:szCs w:val="24"/>
          <w:lang w:val="en-US"/>
        </w:rPr>
        <w:t>for the offence of raping his two young daughters and the 17 year sentences imposed on him on each count.  Of the total 34 years</w:t>
      </w:r>
      <w:r w:rsidR="003A6BFB">
        <w:rPr>
          <w:rFonts w:ascii="Sylfaen" w:hAnsi="Sylfaen"/>
          <w:sz w:val="24"/>
          <w:szCs w:val="24"/>
          <w:lang w:val="en-US"/>
        </w:rPr>
        <w:t>’</w:t>
      </w:r>
      <w:r w:rsidR="00C57937">
        <w:rPr>
          <w:rFonts w:ascii="Sylfaen" w:hAnsi="Sylfaen"/>
          <w:sz w:val="24"/>
          <w:szCs w:val="24"/>
          <w:lang w:val="en-US"/>
        </w:rPr>
        <w:t xml:space="preserve"> imprisonment, the learned magistrate suspended 4 years for 5 years on the usual conditions of good behaviour.</w:t>
      </w:r>
    </w:p>
    <w:p w:rsidR="00C57937" w:rsidRDefault="00C57937" w:rsidP="00B53C82">
      <w:pPr>
        <w:spacing w:after="0" w:line="360" w:lineRule="auto"/>
        <w:ind w:firstLine="720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[9]</w:t>
      </w:r>
      <w:r>
        <w:rPr>
          <w:rFonts w:ascii="Sylfaen" w:hAnsi="Sylfaen"/>
          <w:sz w:val="24"/>
          <w:szCs w:val="24"/>
          <w:lang w:val="en-US"/>
        </w:rPr>
        <w:tab/>
        <w:t>The application will thus be struck off the roll.</w:t>
      </w:r>
    </w:p>
    <w:p w:rsidR="00C57937" w:rsidRDefault="00C57937" w:rsidP="00B53C82">
      <w:pPr>
        <w:spacing w:after="0" w:line="360" w:lineRule="auto"/>
        <w:ind w:firstLine="720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[10]</w:t>
      </w:r>
      <w:r>
        <w:rPr>
          <w:rFonts w:ascii="Sylfaen" w:hAnsi="Sylfaen"/>
          <w:sz w:val="24"/>
          <w:szCs w:val="24"/>
          <w:lang w:val="en-US"/>
        </w:rPr>
        <w:tab/>
        <w:t>In the hope that the Administration Office at Chikurubi Maximum Security Prison will be able to assist in forestalling the filing of yet another application by this litigant</w:t>
      </w:r>
      <w:r w:rsidR="003A6BFB">
        <w:rPr>
          <w:rFonts w:ascii="Sylfaen" w:hAnsi="Sylfaen"/>
          <w:sz w:val="24"/>
          <w:szCs w:val="24"/>
          <w:lang w:val="en-US"/>
        </w:rPr>
        <w:t xml:space="preserve">, a copy of </w:t>
      </w:r>
      <w:r>
        <w:rPr>
          <w:rFonts w:ascii="Sylfaen" w:hAnsi="Sylfaen"/>
          <w:sz w:val="24"/>
          <w:szCs w:val="24"/>
          <w:lang w:val="en-US"/>
        </w:rPr>
        <w:t>this judgment will be availed to the O</w:t>
      </w:r>
      <w:r w:rsidR="003A6BFB">
        <w:rPr>
          <w:rFonts w:ascii="Sylfaen" w:hAnsi="Sylfaen"/>
          <w:sz w:val="24"/>
          <w:szCs w:val="24"/>
          <w:lang w:val="en-US"/>
        </w:rPr>
        <w:t>fficer-In-C</w:t>
      </w:r>
      <w:r>
        <w:rPr>
          <w:rFonts w:ascii="Sylfaen" w:hAnsi="Sylfaen"/>
          <w:sz w:val="24"/>
          <w:szCs w:val="24"/>
          <w:lang w:val="en-US"/>
        </w:rPr>
        <w:t>harge of Ch</w:t>
      </w:r>
      <w:r w:rsidR="003A6BFB">
        <w:rPr>
          <w:rFonts w:ascii="Sylfaen" w:hAnsi="Sylfaen"/>
          <w:sz w:val="24"/>
          <w:szCs w:val="24"/>
          <w:lang w:val="en-US"/>
        </w:rPr>
        <w:t>ikurubi Maximum Security Prison.</w:t>
      </w:r>
    </w:p>
    <w:p w:rsidR="003A6BFB" w:rsidRDefault="003A6BFB" w:rsidP="00B53C82">
      <w:pPr>
        <w:spacing w:after="0" w:line="360" w:lineRule="auto"/>
        <w:ind w:firstLine="720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[11]</w:t>
      </w:r>
      <w:r>
        <w:rPr>
          <w:rFonts w:ascii="Sylfaen" w:hAnsi="Sylfaen"/>
          <w:sz w:val="24"/>
          <w:szCs w:val="24"/>
          <w:lang w:val="en-US"/>
        </w:rPr>
        <w:tab/>
        <w:t>In the result, the following order shall issue:</w:t>
      </w:r>
    </w:p>
    <w:p w:rsidR="003A6BFB" w:rsidRDefault="003A6BFB" w:rsidP="003A6BFB">
      <w:pPr>
        <w:spacing w:after="0" w:line="360" w:lineRule="auto"/>
        <w:ind w:left="2160" w:hanging="720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1.</w:t>
      </w:r>
      <w:r>
        <w:rPr>
          <w:rFonts w:ascii="Sylfaen" w:hAnsi="Sylfaen"/>
          <w:sz w:val="24"/>
          <w:szCs w:val="24"/>
          <w:lang w:val="en-US"/>
        </w:rPr>
        <w:tab/>
        <w:t xml:space="preserve">the application for leave to appeal the conviction and sentence under CRB GKR 24/16 </w:t>
      </w:r>
      <w:r w:rsidR="002F4179">
        <w:rPr>
          <w:rFonts w:ascii="Sylfaen" w:hAnsi="Sylfaen"/>
          <w:sz w:val="24"/>
          <w:szCs w:val="24"/>
          <w:lang w:val="en-US"/>
        </w:rPr>
        <w:t xml:space="preserve">out of time </w:t>
      </w:r>
      <w:r>
        <w:rPr>
          <w:rFonts w:ascii="Sylfaen" w:hAnsi="Sylfaen"/>
          <w:sz w:val="24"/>
          <w:szCs w:val="24"/>
          <w:lang w:val="en-US"/>
        </w:rPr>
        <w:t>and to prosecute such intended appeal in person be and is stuck off the roll.</w:t>
      </w:r>
    </w:p>
    <w:p w:rsidR="003A6BFB" w:rsidRDefault="003A6BFB" w:rsidP="003A6BFB">
      <w:pPr>
        <w:spacing w:after="0" w:line="360" w:lineRule="auto"/>
        <w:ind w:left="2160" w:hanging="720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2.</w:t>
      </w:r>
      <w:r>
        <w:rPr>
          <w:rFonts w:ascii="Sylfaen" w:hAnsi="Sylfaen"/>
          <w:sz w:val="24"/>
          <w:szCs w:val="24"/>
          <w:lang w:val="en-US"/>
        </w:rPr>
        <w:tab/>
        <w:t>The Registrar of the High Court is directed to furnish the Officer-In-Charge of Chikurubi Maximum Security Prison with a copy of this judgment.</w:t>
      </w:r>
    </w:p>
    <w:p w:rsidR="003A6BFB" w:rsidRDefault="003A6BFB" w:rsidP="003A6BFB">
      <w:pPr>
        <w:spacing w:after="0" w:line="360" w:lineRule="auto"/>
        <w:jc w:val="both"/>
        <w:rPr>
          <w:rFonts w:ascii="Sylfaen" w:hAnsi="Sylfaen"/>
          <w:sz w:val="24"/>
          <w:szCs w:val="24"/>
          <w:lang w:val="en-US"/>
        </w:rPr>
      </w:pPr>
    </w:p>
    <w:p w:rsidR="003A6BFB" w:rsidRDefault="003A6BFB" w:rsidP="003A6BFB">
      <w:pPr>
        <w:spacing w:after="0" w:line="360" w:lineRule="auto"/>
        <w:jc w:val="both"/>
        <w:rPr>
          <w:rFonts w:ascii="Sylfaen" w:hAnsi="Sylfaen"/>
          <w:sz w:val="24"/>
          <w:szCs w:val="24"/>
          <w:lang w:val="en-US"/>
        </w:rPr>
      </w:pPr>
    </w:p>
    <w:p w:rsidR="003A6BFB" w:rsidRDefault="003A6BFB" w:rsidP="003A6BFB">
      <w:pPr>
        <w:spacing w:after="0" w:line="360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T</w:t>
      </w:r>
      <w:r w:rsidRPr="003A6BFB">
        <w:rPr>
          <w:rFonts w:ascii="Sylfaen" w:hAnsi="Sylfaen"/>
          <w:i/>
          <w:sz w:val="24"/>
          <w:szCs w:val="24"/>
          <w:lang w:val="en-US"/>
        </w:rPr>
        <w:t>he National Prosecuting Authority</w:t>
      </w:r>
      <w:r>
        <w:rPr>
          <w:rFonts w:ascii="Sylfaen" w:hAnsi="Sylfaen"/>
          <w:sz w:val="24"/>
          <w:szCs w:val="24"/>
          <w:lang w:val="en-US"/>
        </w:rPr>
        <w:t>, respondent’s legal practitioners</w:t>
      </w:r>
    </w:p>
    <w:p w:rsidR="003A6BFB" w:rsidRDefault="003A6BFB" w:rsidP="00B53C82">
      <w:pPr>
        <w:spacing w:after="0" w:line="360" w:lineRule="auto"/>
        <w:ind w:firstLine="720"/>
        <w:jc w:val="both"/>
        <w:rPr>
          <w:rFonts w:ascii="Sylfaen" w:hAnsi="Sylfaen"/>
          <w:sz w:val="24"/>
          <w:szCs w:val="24"/>
          <w:lang w:val="en-US"/>
        </w:rPr>
      </w:pPr>
    </w:p>
    <w:sectPr w:rsidR="003A6BF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E4B" w:rsidRDefault="00D00E4B" w:rsidP="003A6BFB">
      <w:pPr>
        <w:spacing w:after="0" w:line="240" w:lineRule="auto"/>
      </w:pPr>
      <w:r>
        <w:separator/>
      </w:r>
    </w:p>
  </w:endnote>
  <w:endnote w:type="continuationSeparator" w:id="0">
    <w:p w:rsidR="00D00E4B" w:rsidRDefault="00D00E4B" w:rsidP="003A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BFB" w:rsidRDefault="003A6BFB">
    <w:pPr>
      <w:pStyle w:val="Footer"/>
      <w:jc w:val="right"/>
    </w:pPr>
  </w:p>
  <w:p w:rsidR="003A6BFB" w:rsidRDefault="003A6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E4B" w:rsidRDefault="00D00E4B" w:rsidP="003A6BFB">
      <w:pPr>
        <w:spacing w:after="0" w:line="240" w:lineRule="auto"/>
      </w:pPr>
      <w:r>
        <w:separator/>
      </w:r>
    </w:p>
  </w:footnote>
  <w:footnote w:type="continuationSeparator" w:id="0">
    <w:p w:rsidR="00D00E4B" w:rsidRDefault="00D00E4B" w:rsidP="003A6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3718717"/>
      <w:docPartObj>
        <w:docPartGallery w:val="Page Numbers (Top of Page)"/>
        <w:docPartUnique/>
      </w:docPartObj>
    </w:sdtPr>
    <w:sdtEndPr>
      <w:rPr>
        <w:noProof/>
      </w:rPr>
    </w:sdtEndPr>
    <w:sdtContent>
      <w:p w:rsidR="00805076" w:rsidRDefault="00805076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16FE">
          <w:rPr>
            <w:noProof/>
          </w:rPr>
          <w:t>2</w:t>
        </w:r>
        <w:r>
          <w:rPr>
            <w:noProof/>
          </w:rPr>
          <w:fldChar w:fldCharType="end"/>
        </w:r>
      </w:p>
      <w:p w:rsidR="00805076" w:rsidRDefault="00805076">
        <w:pPr>
          <w:pStyle w:val="Header"/>
          <w:jc w:val="right"/>
          <w:rPr>
            <w:noProof/>
          </w:rPr>
        </w:pPr>
        <w:r>
          <w:rPr>
            <w:noProof/>
          </w:rPr>
          <w:t>HH 612-22</w:t>
        </w:r>
      </w:p>
      <w:p w:rsidR="00805076" w:rsidRDefault="00805076">
        <w:pPr>
          <w:pStyle w:val="Header"/>
          <w:jc w:val="right"/>
        </w:pPr>
        <w:r>
          <w:rPr>
            <w:noProof/>
          </w:rPr>
          <w:t>CON 207/22</w:t>
        </w:r>
      </w:p>
    </w:sdtContent>
  </w:sdt>
  <w:p w:rsidR="003A6BFB" w:rsidRDefault="003A6B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82"/>
    <w:rsid w:val="001779F9"/>
    <w:rsid w:val="002F4179"/>
    <w:rsid w:val="003A6BFB"/>
    <w:rsid w:val="00530FC5"/>
    <w:rsid w:val="005A3BF4"/>
    <w:rsid w:val="007316FE"/>
    <w:rsid w:val="00805076"/>
    <w:rsid w:val="009440E0"/>
    <w:rsid w:val="009B07DC"/>
    <w:rsid w:val="009E74A9"/>
    <w:rsid w:val="00B53941"/>
    <w:rsid w:val="00B53C82"/>
    <w:rsid w:val="00C57937"/>
    <w:rsid w:val="00CF6705"/>
    <w:rsid w:val="00D00E4B"/>
    <w:rsid w:val="00E55648"/>
    <w:rsid w:val="00EA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55872-4B6B-4D19-99C2-85CBD6E9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BFB"/>
  </w:style>
  <w:style w:type="paragraph" w:styleId="Footer">
    <w:name w:val="footer"/>
    <w:basedOn w:val="Normal"/>
    <w:link w:val="FooterChar"/>
    <w:uiPriority w:val="99"/>
    <w:unhideWhenUsed/>
    <w:rsid w:val="003A6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JSC</cp:lastModifiedBy>
  <cp:revision>2</cp:revision>
  <dcterms:created xsi:type="dcterms:W3CDTF">2022-09-16T08:36:00Z</dcterms:created>
  <dcterms:modified xsi:type="dcterms:W3CDTF">2022-09-16T08:36:00Z</dcterms:modified>
</cp:coreProperties>
</file>