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1A53BB" w:rsidP="001A53B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FINE TIMES (PVT) LIMITED</w:t>
      </w:r>
    </w:p>
    <w:p w:rsidR="001A53BB" w:rsidRDefault="001A53BB" w:rsidP="001A53B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53BB" w:rsidRDefault="001A53BB" w:rsidP="001A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rsidR="001A53BB" w:rsidRDefault="001A53BB" w:rsidP="001A53BB">
      <w:pPr>
        <w:spacing w:after="0" w:line="360" w:lineRule="auto"/>
        <w:jc w:val="both"/>
        <w:rPr>
          <w:rFonts w:ascii="Times New Roman" w:hAnsi="Times New Roman" w:cs="Times New Roman"/>
          <w:sz w:val="24"/>
          <w:szCs w:val="24"/>
        </w:rPr>
      </w:pPr>
    </w:p>
    <w:p w:rsidR="001A53BB" w:rsidRDefault="001A53BB" w:rsidP="001A53BB">
      <w:pPr>
        <w:spacing w:after="0" w:line="360" w:lineRule="auto"/>
        <w:jc w:val="both"/>
        <w:rPr>
          <w:rFonts w:ascii="Times New Roman" w:hAnsi="Times New Roman" w:cs="Times New Roman"/>
          <w:sz w:val="24"/>
          <w:szCs w:val="24"/>
        </w:rPr>
      </w:pPr>
    </w:p>
    <w:p w:rsidR="001A53BB" w:rsidRDefault="001A53BB" w:rsidP="001A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A53BB" w:rsidRDefault="001A53BB" w:rsidP="001A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MATAND-MOYO J</w:t>
      </w:r>
    </w:p>
    <w:p w:rsidR="001A53BB" w:rsidRDefault="001A53BB" w:rsidP="001A5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E5577D">
        <w:rPr>
          <w:rFonts w:ascii="Times New Roman" w:hAnsi="Times New Roman" w:cs="Times New Roman"/>
          <w:sz w:val="24"/>
          <w:szCs w:val="24"/>
        </w:rPr>
        <w:t xml:space="preserve"> 21</w:t>
      </w:r>
      <w:r w:rsidR="003F0CAE">
        <w:rPr>
          <w:rFonts w:ascii="Times New Roman" w:hAnsi="Times New Roman" w:cs="Times New Roman"/>
          <w:sz w:val="24"/>
          <w:szCs w:val="24"/>
        </w:rPr>
        <w:t xml:space="preserve"> November 2016 &amp; 18 January 2017</w:t>
      </w:r>
    </w:p>
    <w:p w:rsidR="001A53BB" w:rsidRDefault="001A53BB" w:rsidP="001A53BB">
      <w:pPr>
        <w:spacing w:after="0" w:line="360" w:lineRule="auto"/>
        <w:jc w:val="both"/>
        <w:rPr>
          <w:rFonts w:ascii="Times New Roman" w:hAnsi="Times New Roman" w:cs="Times New Roman"/>
          <w:sz w:val="24"/>
          <w:szCs w:val="24"/>
        </w:rPr>
      </w:pPr>
    </w:p>
    <w:p w:rsidR="001A53BB" w:rsidRPr="001A53BB" w:rsidRDefault="001A53BB" w:rsidP="001A53BB">
      <w:pPr>
        <w:spacing w:after="0" w:line="360" w:lineRule="auto"/>
        <w:jc w:val="both"/>
        <w:rPr>
          <w:rFonts w:ascii="Times New Roman" w:hAnsi="Times New Roman" w:cs="Times New Roman"/>
          <w:b/>
          <w:sz w:val="24"/>
          <w:szCs w:val="24"/>
        </w:rPr>
      </w:pPr>
    </w:p>
    <w:p w:rsidR="001A53BB" w:rsidRPr="001A53BB" w:rsidRDefault="005D4730" w:rsidP="001A5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1A53BB" w:rsidRDefault="001A53BB" w:rsidP="001A53BB">
      <w:pPr>
        <w:spacing w:after="0" w:line="360" w:lineRule="auto"/>
        <w:jc w:val="both"/>
        <w:rPr>
          <w:rFonts w:ascii="Times New Roman" w:hAnsi="Times New Roman" w:cs="Times New Roman"/>
          <w:sz w:val="24"/>
          <w:szCs w:val="24"/>
        </w:rPr>
      </w:pPr>
    </w:p>
    <w:p w:rsidR="001A53BB" w:rsidRDefault="001A53BB" w:rsidP="001A53BB">
      <w:pPr>
        <w:spacing w:after="0" w:line="360" w:lineRule="auto"/>
        <w:jc w:val="both"/>
        <w:rPr>
          <w:rFonts w:ascii="Times New Roman" w:hAnsi="Times New Roman" w:cs="Times New Roman"/>
          <w:sz w:val="24"/>
          <w:szCs w:val="24"/>
        </w:rPr>
      </w:pPr>
    </w:p>
    <w:p w:rsidR="001A53BB" w:rsidRDefault="00284467" w:rsidP="001A53BB">
      <w:pPr>
        <w:spacing w:after="0" w:line="240" w:lineRule="auto"/>
        <w:jc w:val="both"/>
        <w:rPr>
          <w:rFonts w:ascii="Times New Roman" w:hAnsi="Times New Roman" w:cs="Times New Roman"/>
          <w:sz w:val="24"/>
          <w:szCs w:val="24"/>
        </w:rPr>
      </w:pPr>
      <w:r w:rsidRPr="00284467">
        <w:rPr>
          <w:rFonts w:ascii="Times New Roman" w:hAnsi="Times New Roman" w:cs="Times New Roman"/>
          <w:i/>
          <w:sz w:val="24"/>
          <w:szCs w:val="24"/>
        </w:rPr>
        <w:t xml:space="preserve">W </w:t>
      </w:r>
      <w:proofErr w:type="spellStart"/>
      <w:r w:rsidRPr="00284467">
        <w:rPr>
          <w:rFonts w:ascii="Times New Roman" w:hAnsi="Times New Roman" w:cs="Times New Roman"/>
          <w:i/>
          <w:sz w:val="24"/>
          <w:szCs w:val="24"/>
        </w:rPr>
        <w:t>Muchengeti</w:t>
      </w:r>
      <w:proofErr w:type="spellEnd"/>
      <w:r w:rsidR="001A53BB">
        <w:rPr>
          <w:rFonts w:ascii="Times New Roman" w:hAnsi="Times New Roman" w:cs="Times New Roman"/>
          <w:sz w:val="24"/>
          <w:szCs w:val="24"/>
        </w:rPr>
        <w:t>, for the applicant</w:t>
      </w:r>
    </w:p>
    <w:p w:rsidR="001A53BB" w:rsidRDefault="001A53BB" w:rsidP="001A53BB">
      <w:pPr>
        <w:spacing w:after="0" w:line="240" w:lineRule="auto"/>
        <w:jc w:val="both"/>
        <w:rPr>
          <w:rFonts w:ascii="Times New Roman" w:hAnsi="Times New Roman" w:cs="Times New Roman"/>
          <w:sz w:val="24"/>
          <w:szCs w:val="24"/>
        </w:rPr>
      </w:pPr>
      <w:r w:rsidRPr="001A53BB">
        <w:rPr>
          <w:rFonts w:ascii="Times New Roman" w:hAnsi="Times New Roman" w:cs="Times New Roman"/>
          <w:i/>
          <w:sz w:val="24"/>
          <w:szCs w:val="24"/>
        </w:rPr>
        <w:t xml:space="preserve">S </w:t>
      </w:r>
      <w:proofErr w:type="spellStart"/>
      <w:r w:rsidRPr="001A53BB">
        <w:rPr>
          <w:rFonts w:ascii="Times New Roman" w:hAnsi="Times New Roman" w:cs="Times New Roman"/>
          <w:i/>
          <w:sz w:val="24"/>
          <w:szCs w:val="24"/>
        </w:rPr>
        <w:t>Bhebhe</w:t>
      </w:r>
      <w:proofErr w:type="spellEnd"/>
      <w:r>
        <w:rPr>
          <w:rFonts w:ascii="Times New Roman" w:hAnsi="Times New Roman" w:cs="Times New Roman"/>
          <w:sz w:val="24"/>
          <w:szCs w:val="24"/>
        </w:rPr>
        <w:t>, for the respondent</w:t>
      </w:r>
    </w:p>
    <w:p w:rsidR="001A53BB" w:rsidRDefault="001A53BB" w:rsidP="001A53BB">
      <w:pPr>
        <w:spacing w:after="0" w:line="360" w:lineRule="auto"/>
        <w:jc w:val="both"/>
        <w:rPr>
          <w:rFonts w:ascii="Times New Roman" w:hAnsi="Times New Roman" w:cs="Times New Roman"/>
          <w:sz w:val="24"/>
          <w:szCs w:val="24"/>
        </w:rPr>
      </w:pPr>
    </w:p>
    <w:p w:rsidR="001A53BB" w:rsidRDefault="001A53BB" w:rsidP="001A53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w:t>
      </w:r>
      <w:r w:rsidR="00AC0C8B">
        <w:rPr>
          <w:rFonts w:ascii="Times New Roman" w:hAnsi="Times New Roman" w:cs="Times New Roman"/>
          <w:sz w:val="24"/>
          <w:szCs w:val="24"/>
        </w:rPr>
        <w:t xml:space="preserve"> The applicant approached this court seeking the following relief;</w:t>
      </w:r>
    </w:p>
    <w:p w:rsidR="00AC0C8B" w:rsidRDefault="00AC0C8B" w:rsidP="00AC0C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be and is </w:t>
      </w:r>
      <w:r w:rsidR="00CF6FD1">
        <w:rPr>
          <w:rFonts w:ascii="Times New Roman" w:hAnsi="Times New Roman" w:cs="Times New Roman"/>
          <w:sz w:val="24"/>
          <w:szCs w:val="24"/>
        </w:rPr>
        <w:t>hereby</w:t>
      </w:r>
      <w:r w:rsidR="00466302">
        <w:rPr>
          <w:rFonts w:ascii="Times New Roman" w:hAnsi="Times New Roman" w:cs="Times New Roman"/>
          <w:sz w:val="24"/>
          <w:szCs w:val="24"/>
        </w:rPr>
        <w:t xml:space="preserve"> ordered</w:t>
      </w:r>
      <w:r>
        <w:rPr>
          <w:rFonts w:ascii="Times New Roman" w:hAnsi="Times New Roman" w:cs="Times New Roman"/>
          <w:sz w:val="24"/>
          <w:szCs w:val="24"/>
        </w:rPr>
        <w:t xml:space="preserve"> to release to the applicant the cargo of 1950 cartons of bulbs 220 volts-240 volt and 975 cartons of 100 watts bulbs (220 volts-240 volts) from seizure No. 046932K dated 22 July 2015 </w:t>
      </w:r>
      <w:r w:rsidR="00B21E95">
        <w:rPr>
          <w:rFonts w:ascii="Times New Roman" w:hAnsi="Times New Roman" w:cs="Times New Roman"/>
          <w:sz w:val="24"/>
          <w:szCs w:val="24"/>
        </w:rPr>
        <w:t>for</w:t>
      </w:r>
      <w:r>
        <w:rPr>
          <w:rFonts w:ascii="Times New Roman" w:hAnsi="Times New Roman" w:cs="Times New Roman"/>
          <w:sz w:val="24"/>
          <w:szCs w:val="24"/>
        </w:rPr>
        <w:t xml:space="preserve"> re-exportation to the supplier </w:t>
      </w:r>
      <w:proofErr w:type="spellStart"/>
      <w:r>
        <w:rPr>
          <w:rFonts w:ascii="Times New Roman" w:hAnsi="Times New Roman" w:cs="Times New Roman"/>
          <w:sz w:val="24"/>
          <w:szCs w:val="24"/>
        </w:rPr>
        <w:t>Barssa</w:t>
      </w:r>
      <w:proofErr w:type="spellEnd"/>
      <w:r>
        <w:rPr>
          <w:rFonts w:ascii="Times New Roman" w:hAnsi="Times New Roman" w:cs="Times New Roman"/>
          <w:sz w:val="24"/>
          <w:szCs w:val="24"/>
        </w:rPr>
        <w:t xml:space="preserve"> Trading (Pvt) Ltd in China and to waive storage charges within 7 </w:t>
      </w:r>
      <w:r w:rsidR="00466302">
        <w:rPr>
          <w:rFonts w:ascii="Times New Roman" w:hAnsi="Times New Roman" w:cs="Times New Roman"/>
          <w:sz w:val="24"/>
          <w:szCs w:val="24"/>
        </w:rPr>
        <w:t>days</w:t>
      </w:r>
      <w:r>
        <w:rPr>
          <w:rFonts w:ascii="Times New Roman" w:hAnsi="Times New Roman" w:cs="Times New Roman"/>
          <w:sz w:val="24"/>
          <w:szCs w:val="24"/>
        </w:rPr>
        <w:t xml:space="preserve"> of the respondent being served of this order.</w:t>
      </w:r>
    </w:p>
    <w:p w:rsidR="00AC0C8B" w:rsidRDefault="00AC0C8B" w:rsidP="00AC0C8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Or </w:t>
      </w:r>
      <w:r w:rsidR="00466302">
        <w:rPr>
          <w:rFonts w:ascii="Times New Roman" w:hAnsi="Times New Roman" w:cs="Times New Roman"/>
          <w:sz w:val="24"/>
          <w:szCs w:val="24"/>
        </w:rPr>
        <w:t>alternatively</w:t>
      </w:r>
    </w:p>
    <w:p w:rsidR="00AC0C8B" w:rsidRDefault="00AC0C8B" w:rsidP="00AC0C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Failing the compliance of paragraph 1 above, respondent be and is hereby ordered to make applicant pay the correct duty without penalties and to waive storage charges for the </w:t>
      </w:r>
      <w:r w:rsidR="00466302">
        <w:rPr>
          <w:rFonts w:ascii="Times New Roman" w:hAnsi="Times New Roman" w:cs="Times New Roman"/>
          <w:sz w:val="24"/>
          <w:szCs w:val="24"/>
        </w:rPr>
        <w:t>consignment</w:t>
      </w:r>
      <w:r>
        <w:rPr>
          <w:rFonts w:ascii="Times New Roman" w:hAnsi="Times New Roman" w:cs="Times New Roman"/>
          <w:sz w:val="24"/>
          <w:szCs w:val="24"/>
        </w:rPr>
        <w:t xml:space="preserve"> described above in paragraph 1 of this order within 7 </w:t>
      </w:r>
      <w:r w:rsidR="00466302">
        <w:rPr>
          <w:rFonts w:ascii="Times New Roman" w:hAnsi="Times New Roman" w:cs="Times New Roman"/>
          <w:sz w:val="24"/>
          <w:szCs w:val="24"/>
        </w:rPr>
        <w:t>days</w:t>
      </w:r>
      <w:r>
        <w:rPr>
          <w:rFonts w:ascii="Times New Roman" w:hAnsi="Times New Roman" w:cs="Times New Roman"/>
          <w:sz w:val="24"/>
          <w:szCs w:val="24"/>
        </w:rPr>
        <w:t xml:space="preserve"> of being served of this order.</w:t>
      </w:r>
    </w:p>
    <w:p w:rsidR="00AC0C8B" w:rsidRDefault="00AC0C8B" w:rsidP="00AC0C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be and is hereby ordered to pay the costs of this application</w:t>
      </w:r>
    </w:p>
    <w:p w:rsidR="00AC0C8B" w:rsidRDefault="00AC0C8B" w:rsidP="00AC0C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brief facts are that the applicant ordered an</w:t>
      </w:r>
      <w:r w:rsidR="00E5577D">
        <w:rPr>
          <w:rFonts w:ascii="Times New Roman" w:hAnsi="Times New Roman" w:cs="Times New Roman"/>
          <w:sz w:val="24"/>
          <w:szCs w:val="24"/>
        </w:rPr>
        <w:t>d</w:t>
      </w:r>
      <w:r>
        <w:rPr>
          <w:rFonts w:ascii="Times New Roman" w:hAnsi="Times New Roman" w:cs="Times New Roman"/>
          <w:sz w:val="24"/>
          <w:szCs w:val="24"/>
        </w:rPr>
        <w:t xml:space="preserve"> </w:t>
      </w:r>
      <w:r w:rsidR="00466302">
        <w:rPr>
          <w:rFonts w:ascii="Times New Roman" w:hAnsi="Times New Roman" w:cs="Times New Roman"/>
          <w:sz w:val="24"/>
          <w:szCs w:val="24"/>
        </w:rPr>
        <w:t>imported</w:t>
      </w:r>
      <w:r>
        <w:rPr>
          <w:rFonts w:ascii="Times New Roman" w:hAnsi="Times New Roman" w:cs="Times New Roman"/>
          <w:sz w:val="24"/>
          <w:szCs w:val="24"/>
        </w:rPr>
        <w:t xml:space="preserve"> 1950 cartons of </w:t>
      </w:r>
      <w:r w:rsidR="00466302">
        <w:rPr>
          <w:rFonts w:ascii="Times New Roman" w:hAnsi="Times New Roman" w:cs="Times New Roman"/>
          <w:sz w:val="24"/>
          <w:szCs w:val="24"/>
        </w:rPr>
        <w:t>energy</w:t>
      </w:r>
      <w:r>
        <w:rPr>
          <w:rFonts w:ascii="Times New Roman" w:hAnsi="Times New Roman" w:cs="Times New Roman"/>
          <w:sz w:val="24"/>
          <w:szCs w:val="24"/>
        </w:rPr>
        <w:t xml:space="preserve"> saver florescent bulbs and tubes. The applicant was </w:t>
      </w:r>
      <w:r w:rsidR="00466302">
        <w:rPr>
          <w:rFonts w:ascii="Times New Roman" w:hAnsi="Times New Roman" w:cs="Times New Roman"/>
          <w:sz w:val="24"/>
          <w:szCs w:val="24"/>
        </w:rPr>
        <w:t>given</w:t>
      </w:r>
      <w:r>
        <w:rPr>
          <w:rFonts w:ascii="Times New Roman" w:hAnsi="Times New Roman" w:cs="Times New Roman"/>
          <w:sz w:val="24"/>
          <w:szCs w:val="24"/>
        </w:rPr>
        <w:t xml:space="preserve"> payment receipt number 267 </w:t>
      </w:r>
      <w:r w:rsidR="00466302">
        <w:rPr>
          <w:rFonts w:ascii="Times New Roman" w:hAnsi="Times New Roman" w:cs="Times New Roman"/>
          <w:sz w:val="24"/>
          <w:szCs w:val="24"/>
        </w:rPr>
        <w:t>which</w:t>
      </w:r>
      <w:r>
        <w:rPr>
          <w:rFonts w:ascii="Times New Roman" w:hAnsi="Times New Roman" w:cs="Times New Roman"/>
          <w:sz w:val="24"/>
          <w:szCs w:val="24"/>
        </w:rPr>
        <w:t xml:space="preserve"> receipt reflected the correct </w:t>
      </w:r>
      <w:r w:rsidR="00466302">
        <w:rPr>
          <w:rFonts w:ascii="Times New Roman" w:hAnsi="Times New Roman" w:cs="Times New Roman"/>
          <w:sz w:val="24"/>
          <w:szCs w:val="24"/>
        </w:rPr>
        <w:t>consignment</w:t>
      </w:r>
      <w:r>
        <w:rPr>
          <w:rFonts w:ascii="Times New Roman" w:hAnsi="Times New Roman" w:cs="Times New Roman"/>
          <w:sz w:val="24"/>
          <w:szCs w:val="24"/>
        </w:rPr>
        <w:t xml:space="preserve">. The </w:t>
      </w:r>
      <w:r w:rsidR="00466302">
        <w:rPr>
          <w:rFonts w:ascii="Times New Roman" w:hAnsi="Times New Roman" w:cs="Times New Roman"/>
          <w:sz w:val="24"/>
          <w:szCs w:val="24"/>
        </w:rPr>
        <w:t>consignment</w:t>
      </w:r>
      <w:r>
        <w:rPr>
          <w:rFonts w:ascii="Times New Roman" w:hAnsi="Times New Roman" w:cs="Times New Roman"/>
          <w:sz w:val="24"/>
          <w:szCs w:val="24"/>
        </w:rPr>
        <w:t xml:space="preserve"> arrived in </w:t>
      </w:r>
      <w:r w:rsidR="00466302">
        <w:rPr>
          <w:rFonts w:ascii="Times New Roman" w:hAnsi="Times New Roman" w:cs="Times New Roman"/>
          <w:sz w:val="24"/>
          <w:szCs w:val="24"/>
        </w:rPr>
        <w:t>Zimbabwe</w:t>
      </w:r>
      <w:r>
        <w:rPr>
          <w:rFonts w:ascii="Times New Roman" w:hAnsi="Times New Roman" w:cs="Times New Roman"/>
          <w:sz w:val="24"/>
          <w:szCs w:val="24"/>
        </w:rPr>
        <w:t xml:space="preserve">. The applicant engaged a clearing agent. The clearing agent prepared and generated an electronic bill of entry which reflected bulbs. A physical </w:t>
      </w:r>
      <w:r w:rsidR="00466302">
        <w:rPr>
          <w:rFonts w:ascii="Times New Roman" w:hAnsi="Times New Roman" w:cs="Times New Roman"/>
          <w:sz w:val="24"/>
          <w:szCs w:val="24"/>
        </w:rPr>
        <w:t>examination</w:t>
      </w:r>
      <w:r>
        <w:rPr>
          <w:rFonts w:ascii="Times New Roman" w:hAnsi="Times New Roman" w:cs="Times New Roman"/>
          <w:sz w:val="24"/>
          <w:szCs w:val="24"/>
        </w:rPr>
        <w:t xml:space="preserve"> was carried out and it reflected a total of 1950 cartons of bulbs comprising 975 cartons of 60W </w:t>
      </w:r>
      <w:r w:rsidR="00466302">
        <w:rPr>
          <w:rFonts w:ascii="Times New Roman" w:hAnsi="Times New Roman" w:cs="Times New Roman"/>
          <w:sz w:val="24"/>
          <w:szCs w:val="24"/>
        </w:rPr>
        <w:t>bulbs</w:t>
      </w:r>
      <w:r>
        <w:rPr>
          <w:rFonts w:ascii="Times New Roman" w:hAnsi="Times New Roman" w:cs="Times New Roman"/>
          <w:sz w:val="24"/>
          <w:szCs w:val="24"/>
        </w:rPr>
        <w:t xml:space="preserve"> (220v</w:t>
      </w:r>
      <w:r w:rsidR="00270998">
        <w:rPr>
          <w:rFonts w:ascii="Times New Roman" w:hAnsi="Times New Roman" w:cs="Times New Roman"/>
          <w:sz w:val="24"/>
          <w:szCs w:val="24"/>
        </w:rPr>
        <w:t>-240v</w:t>
      </w:r>
      <w:r w:rsidR="00B21E95">
        <w:rPr>
          <w:rFonts w:ascii="Times New Roman" w:hAnsi="Times New Roman" w:cs="Times New Roman"/>
          <w:sz w:val="24"/>
          <w:szCs w:val="24"/>
        </w:rPr>
        <w:t>)</w:t>
      </w:r>
      <w:r>
        <w:rPr>
          <w:rFonts w:ascii="Times New Roman" w:hAnsi="Times New Roman" w:cs="Times New Roman"/>
          <w:sz w:val="24"/>
          <w:szCs w:val="24"/>
        </w:rPr>
        <w:t xml:space="preserve"> and 975 </w:t>
      </w:r>
      <w:r>
        <w:rPr>
          <w:rFonts w:ascii="Times New Roman" w:hAnsi="Times New Roman" w:cs="Times New Roman"/>
          <w:sz w:val="24"/>
          <w:szCs w:val="24"/>
        </w:rPr>
        <w:lastRenderedPageBreak/>
        <w:t>carto</w:t>
      </w:r>
      <w:r w:rsidR="00B21E95">
        <w:rPr>
          <w:rFonts w:ascii="Times New Roman" w:hAnsi="Times New Roman" w:cs="Times New Roman"/>
          <w:sz w:val="24"/>
          <w:szCs w:val="24"/>
        </w:rPr>
        <w:t>ns of 100 W bulbs (220v-240v). E</w:t>
      </w:r>
      <w:r>
        <w:rPr>
          <w:rFonts w:ascii="Times New Roman" w:hAnsi="Times New Roman" w:cs="Times New Roman"/>
          <w:sz w:val="24"/>
          <w:szCs w:val="24"/>
        </w:rPr>
        <w:t xml:space="preserve">ach carton had 100 pieces thus giving a total of 195 000 bulbs. The physical examination revealed a discrepancy between what was declared and what was in the containers. Such </w:t>
      </w:r>
      <w:proofErr w:type="spellStart"/>
      <w:r>
        <w:rPr>
          <w:rFonts w:ascii="Times New Roman" w:hAnsi="Times New Roman" w:cs="Times New Roman"/>
          <w:sz w:val="24"/>
          <w:szCs w:val="24"/>
        </w:rPr>
        <w:t>misdeclaration</w:t>
      </w:r>
      <w:proofErr w:type="spellEnd"/>
      <w:r>
        <w:rPr>
          <w:rFonts w:ascii="Times New Roman" w:hAnsi="Times New Roman" w:cs="Times New Roman"/>
          <w:sz w:val="24"/>
          <w:szCs w:val="24"/>
        </w:rPr>
        <w:t xml:space="preserve"> caused a potential prejudice of revenue to the State in the amount of US$43 605.61. </w:t>
      </w:r>
      <w:r w:rsidR="00F57C6F">
        <w:rPr>
          <w:rFonts w:ascii="Times New Roman" w:hAnsi="Times New Roman" w:cs="Times New Roman"/>
          <w:sz w:val="24"/>
          <w:szCs w:val="24"/>
        </w:rPr>
        <w:t>The</w:t>
      </w:r>
      <w:r>
        <w:rPr>
          <w:rFonts w:ascii="Times New Roman" w:hAnsi="Times New Roman" w:cs="Times New Roman"/>
          <w:sz w:val="24"/>
          <w:szCs w:val="24"/>
        </w:rPr>
        <w:t xml:space="preserve"> respondent as a result seized the goods on 22 July 2015. Following </w:t>
      </w:r>
      <w:r w:rsidR="00F57C6F">
        <w:rPr>
          <w:rFonts w:ascii="Times New Roman" w:hAnsi="Times New Roman" w:cs="Times New Roman"/>
          <w:sz w:val="24"/>
          <w:szCs w:val="24"/>
        </w:rPr>
        <w:t>representations</w:t>
      </w:r>
      <w:r>
        <w:rPr>
          <w:rFonts w:ascii="Times New Roman" w:hAnsi="Times New Roman" w:cs="Times New Roman"/>
          <w:sz w:val="24"/>
          <w:szCs w:val="24"/>
        </w:rPr>
        <w:t xml:space="preserve"> to the regional manager of </w:t>
      </w:r>
      <w:r w:rsidR="00B21E95">
        <w:rPr>
          <w:rFonts w:ascii="Times New Roman" w:hAnsi="Times New Roman" w:cs="Times New Roman"/>
          <w:sz w:val="24"/>
          <w:szCs w:val="24"/>
        </w:rPr>
        <w:t>the</w:t>
      </w:r>
      <w:r>
        <w:rPr>
          <w:rFonts w:ascii="Times New Roman" w:hAnsi="Times New Roman" w:cs="Times New Roman"/>
          <w:sz w:val="24"/>
          <w:szCs w:val="24"/>
        </w:rPr>
        <w:t xml:space="preserve"> respondent, the goods could only be released upon payment of additional duty in the sum of US$43 6-05.61, 25% of the prejudice as fine in the sum of US$10 901.40 and 10% interest and storage charges up to date of release. An appeal to the Commissioner </w:t>
      </w:r>
      <w:r w:rsidR="00F57C6F">
        <w:rPr>
          <w:rFonts w:ascii="Times New Roman" w:hAnsi="Times New Roman" w:cs="Times New Roman"/>
          <w:sz w:val="24"/>
          <w:szCs w:val="24"/>
        </w:rPr>
        <w:t>General</w:t>
      </w:r>
      <w:r>
        <w:rPr>
          <w:rFonts w:ascii="Times New Roman" w:hAnsi="Times New Roman" w:cs="Times New Roman"/>
          <w:sz w:val="24"/>
          <w:szCs w:val="24"/>
        </w:rPr>
        <w:t xml:space="preserve"> has since been dismissed.</w:t>
      </w:r>
    </w:p>
    <w:p w:rsidR="00AC0C8B" w:rsidRDefault="00AC0C8B" w:rsidP="00AC0C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applies to this court for the reversal of </w:t>
      </w:r>
      <w:r w:rsidR="00F57C6F">
        <w:rPr>
          <w:rFonts w:ascii="Times New Roman" w:hAnsi="Times New Roman" w:cs="Times New Roman"/>
          <w:sz w:val="24"/>
          <w:szCs w:val="24"/>
        </w:rPr>
        <w:t>the</w:t>
      </w:r>
      <w:r>
        <w:rPr>
          <w:rFonts w:ascii="Times New Roman" w:hAnsi="Times New Roman" w:cs="Times New Roman"/>
          <w:sz w:val="24"/>
          <w:szCs w:val="24"/>
        </w:rPr>
        <w:t xml:space="preserve"> applicant’s decision on the basis that it never contravened any provisions of the Customs </w:t>
      </w:r>
      <w:r w:rsidR="006F5BA2">
        <w:rPr>
          <w:rFonts w:ascii="Times New Roman" w:hAnsi="Times New Roman" w:cs="Times New Roman"/>
          <w:sz w:val="24"/>
          <w:szCs w:val="24"/>
        </w:rPr>
        <w:t>and</w:t>
      </w:r>
      <w:r>
        <w:rPr>
          <w:rFonts w:ascii="Times New Roman" w:hAnsi="Times New Roman" w:cs="Times New Roman"/>
          <w:sz w:val="24"/>
          <w:szCs w:val="24"/>
        </w:rPr>
        <w:t xml:space="preserve"> Excise Act [</w:t>
      </w:r>
      <w:r w:rsidRPr="00B21E95">
        <w:rPr>
          <w:rFonts w:ascii="Times New Roman" w:hAnsi="Times New Roman" w:cs="Times New Roman"/>
          <w:i/>
          <w:sz w:val="24"/>
          <w:szCs w:val="24"/>
        </w:rPr>
        <w:t>Chapter 25:02</w:t>
      </w:r>
      <w:r>
        <w:rPr>
          <w:rFonts w:ascii="Times New Roman" w:hAnsi="Times New Roman" w:cs="Times New Roman"/>
          <w:sz w:val="24"/>
          <w:szCs w:val="24"/>
        </w:rPr>
        <w:t xml:space="preserve">]. The applicant argued that </w:t>
      </w:r>
      <w:r w:rsidR="006F5BA2">
        <w:rPr>
          <w:rFonts w:ascii="Times New Roman" w:hAnsi="Times New Roman" w:cs="Times New Roman"/>
          <w:sz w:val="24"/>
          <w:szCs w:val="24"/>
        </w:rPr>
        <w:t>before</w:t>
      </w:r>
      <w:r>
        <w:rPr>
          <w:rFonts w:ascii="Times New Roman" w:hAnsi="Times New Roman" w:cs="Times New Roman"/>
          <w:sz w:val="24"/>
          <w:szCs w:val="24"/>
        </w:rPr>
        <w:t xml:space="preserve"> any penalties could be levied upon it, there should have been evidence of fault in the form of same unlawful</w:t>
      </w:r>
      <w:r w:rsidR="00E5577D">
        <w:rPr>
          <w:rFonts w:ascii="Times New Roman" w:hAnsi="Times New Roman" w:cs="Times New Roman"/>
          <w:sz w:val="24"/>
          <w:szCs w:val="24"/>
        </w:rPr>
        <w:t>,</w:t>
      </w:r>
      <w:r>
        <w:rPr>
          <w:rFonts w:ascii="Times New Roman" w:hAnsi="Times New Roman" w:cs="Times New Roman"/>
          <w:sz w:val="24"/>
          <w:szCs w:val="24"/>
        </w:rPr>
        <w:t xml:space="preserve"> wrongful or blameworthy conduct of commission or omission.</w:t>
      </w:r>
    </w:p>
    <w:p w:rsidR="00AC0C8B" w:rsidRDefault="00B60710" w:rsidP="00AC0C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the </w:t>
      </w:r>
      <w:r w:rsidR="006F5BA2">
        <w:rPr>
          <w:rFonts w:ascii="Times New Roman" w:hAnsi="Times New Roman" w:cs="Times New Roman"/>
          <w:sz w:val="24"/>
          <w:szCs w:val="24"/>
        </w:rPr>
        <w:t>applicant’s</w:t>
      </w:r>
      <w:r>
        <w:rPr>
          <w:rFonts w:ascii="Times New Roman" w:hAnsi="Times New Roman" w:cs="Times New Roman"/>
          <w:sz w:val="24"/>
          <w:szCs w:val="24"/>
        </w:rPr>
        <w:t xml:space="preserve"> case that since the supplier has acknowledged shipping the wrong goods, no fault can </w:t>
      </w:r>
      <w:proofErr w:type="gramStart"/>
      <w:r>
        <w:rPr>
          <w:rFonts w:ascii="Times New Roman" w:hAnsi="Times New Roman" w:cs="Times New Roman"/>
          <w:sz w:val="24"/>
          <w:szCs w:val="24"/>
        </w:rPr>
        <w:t>lie</w:t>
      </w:r>
      <w:proofErr w:type="gramEnd"/>
      <w:r>
        <w:rPr>
          <w:rFonts w:ascii="Times New Roman" w:hAnsi="Times New Roman" w:cs="Times New Roman"/>
          <w:sz w:val="24"/>
          <w:szCs w:val="24"/>
        </w:rPr>
        <w:t xml:space="preserve"> on the applicant. The applicant had merely prepared a Bill of Entry based on the invoice, a </w:t>
      </w:r>
      <w:r w:rsidR="006F5BA2">
        <w:rPr>
          <w:rFonts w:ascii="Times New Roman" w:hAnsi="Times New Roman" w:cs="Times New Roman"/>
          <w:sz w:val="24"/>
          <w:szCs w:val="24"/>
        </w:rPr>
        <w:t>procedure</w:t>
      </w:r>
      <w:r>
        <w:rPr>
          <w:rFonts w:ascii="Times New Roman" w:hAnsi="Times New Roman" w:cs="Times New Roman"/>
          <w:sz w:val="24"/>
          <w:szCs w:val="24"/>
        </w:rPr>
        <w:t xml:space="preserve"> recognised by s 40 of the Customs and Excise Act. The mere fact that the supplier did not ship the correct </w:t>
      </w:r>
      <w:r w:rsidR="006F5BA2">
        <w:rPr>
          <w:rFonts w:ascii="Times New Roman" w:hAnsi="Times New Roman" w:cs="Times New Roman"/>
          <w:sz w:val="24"/>
          <w:szCs w:val="24"/>
        </w:rPr>
        <w:t>consignment</w:t>
      </w:r>
      <w:r>
        <w:rPr>
          <w:rFonts w:ascii="Times New Roman" w:hAnsi="Times New Roman" w:cs="Times New Roman"/>
          <w:sz w:val="24"/>
          <w:szCs w:val="24"/>
        </w:rPr>
        <w:t xml:space="preserve"> cannot be </w:t>
      </w:r>
      <w:r w:rsidR="006F5BA2">
        <w:rPr>
          <w:rFonts w:ascii="Times New Roman" w:hAnsi="Times New Roman" w:cs="Times New Roman"/>
          <w:sz w:val="24"/>
          <w:szCs w:val="24"/>
        </w:rPr>
        <w:t>imposed</w:t>
      </w:r>
      <w:r>
        <w:rPr>
          <w:rFonts w:ascii="Times New Roman" w:hAnsi="Times New Roman" w:cs="Times New Roman"/>
          <w:sz w:val="24"/>
          <w:szCs w:val="24"/>
        </w:rPr>
        <w:t xml:space="preserve"> upon the applicant. In any case the applicant was aware that physical examination would be </w:t>
      </w:r>
      <w:r w:rsidR="006F5BA2">
        <w:rPr>
          <w:rFonts w:ascii="Times New Roman" w:hAnsi="Times New Roman" w:cs="Times New Roman"/>
          <w:sz w:val="24"/>
          <w:szCs w:val="24"/>
        </w:rPr>
        <w:t>conducted</w:t>
      </w:r>
      <w:r>
        <w:rPr>
          <w:rFonts w:ascii="Times New Roman" w:hAnsi="Times New Roman" w:cs="Times New Roman"/>
          <w:sz w:val="24"/>
          <w:szCs w:val="24"/>
        </w:rPr>
        <w:t xml:space="preserve"> and could not have intentionally misrepresented what was contained in the shipment. Without any fault been imputed on the applicant the penalties are not justified.</w:t>
      </w:r>
    </w:p>
    <w:p w:rsidR="00B60710" w:rsidRDefault="0070629D" w:rsidP="00AC0C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on the other hand submitted that s 32 of the Customs and Excise (General) Regulations, 2001 imposes obligations on the clearing agents to satisfy themselves on the </w:t>
      </w:r>
      <w:r w:rsidR="006F5BA2">
        <w:rPr>
          <w:rFonts w:ascii="Times New Roman" w:hAnsi="Times New Roman" w:cs="Times New Roman"/>
          <w:sz w:val="24"/>
          <w:szCs w:val="24"/>
        </w:rPr>
        <w:t>correctness</w:t>
      </w:r>
      <w:r>
        <w:rPr>
          <w:rFonts w:ascii="Times New Roman" w:hAnsi="Times New Roman" w:cs="Times New Roman"/>
          <w:sz w:val="24"/>
          <w:szCs w:val="24"/>
        </w:rPr>
        <w:t xml:space="preserve"> of the documents to be submitted to the respondent. Such </w:t>
      </w:r>
      <w:r w:rsidR="003D2D93">
        <w:rPr>
          <w:rFonts w:ascii="Times New Roman" w:hAnsi="Times New Roman" w:cs="Times New Roman"/>
          <w:sz w:val="24"/>
          <w:szCs w:val="24"/>
        </w:rPr>
        <w:t>obligations</w:t>
      </w:r>
      <w:r>
        <w:rPr>
          <w:rFonts w:ascii="Times New Roman" w:hAnsi="Times New Roman" w:cs="Times New Roman"/>
          <w:sz w:val="24"/>
          <w:szCs w:val="24"/>
        </w:rPr>
        <w:t xml:space="preserve"> are concluded in peremptory terms. The respondent argued that it is common cause </w:t>
      </w:r>
      <w:r w:rsidR="003D2D93">
        <w:rPr>
          <w:rFonts w:ascii="Times New Roman" w:hAnsi="Times New Roman" w:cs="Times New Roman"/>
          <w:sz w:val="24"/>
          <w:szCs w:val="24"/>
        </w:rPr>
        <w:t>that</w:t>
      </w:r>
      <w:r>
        <w:rPr>
          <w:rFonts w:ascii="Times New Roman" w:hAnsi="Times New Roman" w:cs="Times New Roman"/>
          <w:sz w:val="24"/>
          <w:szCs w:val="24"/>
        </w:rPr>
        <w:t xml:space="preserve"> the agent provided an </w:t>
      </w:r>
      <w:r w:rsidR="00AF631E">
        <w:rPr>
          <w:rFonts w:ascii="Times New Roman" w:hAnsi="Times New Roman" w:cs="Times New Roman"/>
          <w:sz w:val="24"/>
          <w:szCs w:val="24"/>
        </w:rPr>
        <w:t>incorrect</w:t>
      </w:r>
      <w:r>
        <w:rPr>
          <w:rFonts w:ascii="Times New Roman" w:hAnsi="Times New Roman" w:cs="Times New Roman"/>
          <w:sz w:val="24"/>
          <w:szCs w:val="24"/>
        </w:rPr>
        <w:t xml:space="preserve"> bill of entry as per s 32 above. Once he did that an offence as envisaged under </w:t>
      </w:r>
      <w:r w:rsidR="00C71F61">
        <w:rPr>
          <w:rFonts w:ascii="Times New Roman" w:hAnsi="Times New Roman" w:cs="Times New Roman"/>
          <w:sz w:val="24"/>
          <w:szCs w:val="24"/>
        </w:rPr>
        <w:t>s 174 (1) (d) of the Act was committed. That meant the goods were liable for seizure in terms of s 193 of the Act.</w:t>
      </w:r>
    </w:p>
    <w:p w:rsidR="00C71F61" w:rsidRDefault="00C71F61" w:rsidP="00AC0C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What is not in dispute is that the invoice and the receipt had different description of what exactly was bought by the applicant. The applicant also submitted he paid for the goods based on the invoice. That </w:t>
      </w:r>
      <w:r w:rsidR="00DD219D">
        <w:rPr>
          <w:rFonts w:ascii="Times New Roman" w:hAnsi="Times New Roman" w:cs="Times New Roman"/>
          <w:sz w:val="24"/>
          <w:szCs w:val="24"/>
        </w:rPr>
        <w:t>alone tends to cast aspersions</w:t>
      </w:r>
      <w:r>
        <w:rPr>
          <w:rFonts w:ascii="Times New Roman" w:hAnsi="Times New Roman" w:cs="Times New Roman"/>
          <w:sz w:val="24"/>
          <w:szCs w:val="24"/>
        </w:rPr>
        <w:t xml:space="preserve"> on the innocence of the applicant. </w:t>
      </w:r>
      <w:proofErr w:type="gramStart"/>
      <w:r>
        <w:rPr>
          <w:rFonts w:ascii="Times New Roman" w:hAnsi="Times New Roman" w:cs="Times New Roman"/>
          <w:sz w:val="24"/>
          <w:szCs w:val="24"/>
        </w:rPr>
        <w:t>That fact of having an invoice and a receipt which are totally different points to an act of dishonesty</w:t>
      </w:r>
      <w:r w:rsidR="00E5577D">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5577D">
        <w:rPr>
          <w:rFonts w:ascii="Times New Roman" w:hAnsi="Times New Roman" w:cs="Times New Roman"/>
          <w:sz w:val="24"/>
          <w:szCs w:val="24"/>
        </w:rPr>
        <w:t>W</w:t>
      </w:r>
      <w:r>
        <w:rPr>
          <w:rFonts w:ascii="Times New Roman" w:hAnsi="Times New Roman" w:cs="Times New Roman"/>
          <w:sz w:val="24"/>
          <w:szCs w:val="24"/>
        </w:rPr>
        <w:t xml:space="preserve">ith such evidence it is difficult to fault the decision of the respondent in seizing </w:t>
      </w:r>
      <w:r>
        <w:rPr>
          <w:rFonts w:ascii="Times New Roman" w:hAnsi="Times New Roman" w:cs="Times New Roman"/>
          <w:sz w:val="24"/>
          <w:szCs w:val="24"/>
        </w:rPr>
        <w:lastRenderedPageBreak/>
        <w:t>the goods and levying penalties on such goods. Section 174 (1) (d) of the Act makes it and offence for a person who:</w:t>
      </w:r>
    </w:p>
    <w:p w:rsidR="00A0637D" w:rsidRDefault="00A0637D" w:rsidP="00A0637D">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 being required to make or render any report or statement, document, bill of entry, </w:t>
      </w:r>
      <w:r>
        <w:rPr>
          <w:rFonts w:ascii="Times New Roman" w:hAnsi="Times New Roman" w:cs="Times New Roman"/>
        </w:rPr>
        <w:tab/>
        <w:t xml:space="preserve">declaration or return or to supply any information demanded or asked for or to answer any </w:t>
      </w:r>
      <w:r>
        <w:rPr>
          <w:rFonts w:ascii="Times New Roman" w:hAnsi="Times New Roman" w:cs="Times New Roman"/>
        </w:rPr>
        <w:tab/>
        <w:t xml:space="preserve">question, neglects or refuses to do so or makes or renders any untrue or false report, </w:t>
      </w:r>
      <w:r>
        <w:rPr>
          <w:rFonts w:ascii="Times New Roman" w:hAnsi="Times New Roman" w:cs="Times New Roman"/>
        </w:rPr>
        <w:tab/>
        <w:t xml:space="preserve">statement, document, bill of entry, representation, declaration, return or answer or conceals or </w:t>
      </w:r>
      <w:r>
        <w:rPr>
          <w:rFonts w:ascii="Times New Roman" w:hAnsi="Times New Roman" w:cs="Times New Roman"/>
        </w:rPr>
        <w:tab/>
        <w:t xml:space="preserve">makes away with any goods required to be accounted for by this Act or any law relenting to </w:t>
      </w:r>
      <w:r>
        <w:rPr>
          <w:rFonts w:ascii="Times New Roman" w:hAnsi="Times New Roman" w:cs="Times New Roman"/>
        </w:rPr>
        <w:tab/>
        <w:t>customs and excise.”</w:t>
      </w:r>
    </w:p>
    <w:p w:rsidR="00A0637D" w:rsidRDefault="00A0637D" w:rsidP="00A0637D">
      <w:pPr>
        <w:pStyle w:val="ListParagraph"/>
        <w:spacing w:after="0" w:line="240" w:lineRule="auto"/>
        <w:ind w:left="0" w:firstLine="720"/>
        <w:jc w:val="both"/>
        <w:rPr>
          <w:rFonts w:ascii="Times New Roman" w:hAnsi="Times New Roman" w:cs="Times New Roman"/>
        </w:rPr>
      </w:pPr>
    </w:p>
    <w:p w:rsidR="00D4598E" w:rsidRDefault="00E5577D" w:rsidP="00D4598E">
      <w:pPr>
        <w:spacing w:after="0" w:line="360" w:lineRule="auto"/>
        <w:jc w:val="both"/>
        <w:rPr>
          <w:rFonts w:ascii="Times New Roman" w:hAnsi="Times New Roman" w:cs="Times New Roman"/>
          <w:sz w:val="24"/>
          <w:szCs w:val="24"/>
        </w:rPr>
      </w:pPr>
      <w:r>
        <w:rPr>
          <w:rFonts w:ascii="Times New Roman" w:hAnsi="Times New Roman" w:cs="Times New Roman"/>
        </w:rPr>
        <w:tab/>
      </w:r>
      <w:r w:rsidR="00A0637D" w:rsidRPr="00E5577D">
        <w:rPr>
          <w:rFonts w:ascii="Times New Roman" w:hAnsi="Times New Roman" w:cs="Times New Roman"/>
          <w:sz w:val="24"/>
          <w:szCs w:val="24"/>
        </w:rPr>
        <w:t xml:space="preserve">In terms of the above section it is obvious that failure to declare </w:t>
      </w:r>
      <w:r w:rsidR="00652414" w:rsidRPr="00E5577D">
        <w:rPr>
          <w:rFonts w:ascii="Times New Roman" w:hAnsi="Times New Roman" w:cs="Times New Roman"/>
          <w:sz w:val="24"/>
          <w:szCs w:val="24"/>
        </w:rPr>
        <w:t>goods</w:t>
      </w:r>
      <w:r w:rsidR="00A0637D" w:rsidRPr="00E5577D">
        <w:rPr>
          <w:rFonts w:ascii="Times New Roman" w:hAnsi="Times New Roman" w:cs="Times New Roman"/>
          <w:sz w:val="24"/>
          <w:szCs w:val="24"/>
        </w:rPr>
        <w:t xml:space="preserve"> and their correct values can lea</w:t>
      </w:r>
      <w:r w:rsidR="00E9301B" w:rsidRPr="00E5577D">
        <w:rPr>
          <w:rFonts w:ascii="Times New Roman" w:hAnsi="Times New Roman" w:cs="Times New Roman"/>
          <w:sz w:val="24"/>
          <w:szCs w:val="24"/>
        </w:rPr>
        <w:t>d</w:t>
      </w:r>
      <w:r w:rsidR="00A0637D" w:rsidRPr="00E5577D">
        <w:rPr>
          <w:rFonts w:ascii="Times New Roman" w:hAnsi="Times New Roman" w:cs="Times New Roman"/>
          <w:sz w:val="24"/>
          <w:szCs w:val="24"/>
        </w:rPr>
        <w:t xml:space="preserve"> to seizure of such goods. The law of agency is very </w:t>
      </w:r>
      <w:r w:rsidR="00652414" w:rsidRPr="00E5577D">
        <w:rPr>
          <w:rFonts w:ascii="Times New Roman" w:hAnsi="Times New Roman" w:cs="Times New Roman"/>
          <w:sz w:val="24"/>
          <w:szCs w:val="24"/>
        </w:rPr>
        <w:t>c</w:t>
      </w:r>
      <w:r w:rsidR="00A0637D" w:rsidRPr="00E5577D">
        <w:rPr>
          <w:rFonts w:ascii="Times New Roman" w:hAnsi="Times New Roman" w:cs="Times New Roman"/>
          <w:sz w:val="24"/>
          <w:szCs w:val="24"/>
        </w:rPr>
        <w:t xml:space="preserve">lear. The </w:t>
      </w:r>
      <w:r w:rsidR="00652414" w:rsidRPr="00E5577D">
        <w:rPr>
          <w:rFonts w:ascii="Times New Roman" w:hAnsi="Times New Roman" w:cs="Times New Roman"/>
          <w:sz w:val="24"/>
          <w:szCs w:val="24"/>
        </w:rPr>
        <w:t>clearing</w:t>
      </w:r>
      <w:r w:rsidR="00A0637D" w:rsidRPr="00E5577D">
        <w:rPr>
          <w:rFonts w:ascii="Times New Roman" w:hAnsi="Times New Roman" w:cs="Times New Roman"/>
          <w:sz w:val="24"/>
          <w:szCs w:val="24"/>
        </w:rPr>
        <w:t xml:space="preserve"> agent was acting on behalf of the applicant and its actions are imputed </w:t>
      </w:r>
      <w:r w:rsidR="00E9301B" w:rsidRPr="00E5577D">
        <w:rPr>
          <w:rFonts w:ascii="Times New Roman" w:hAnsi="Times New Roman" w:cs="Times New Roman"/>
          <w:sz w:val="24"/>
          <w:szCs w:val="24"/>
        </w:rPr>
        <w:t>upon</w:t>
      </w:r>
      <w:r w:rsidR="00A0637D" w:rsidRPr="00E5577D">
        <w:rPr>
          <w:rFonts w:ascii="Times New Roman" w:hAnsi="Times New Roman" w:cs="Times New Roman"/>
          <w:sz w:val="24"/>
          <w:szCs w:val="24"/>
        </w:rPr>
        <w:t xml:space="preserve"> the applicant. It is common cause</w:t>
      </w:r>
      <w:r w:rsidRPr="00E5577D">
        <w:rPr>
          <w:rFonts w:ascii="Times New Roman" w:hAnsi="Times New Roman" w:cs="Times New Roman"/>
          <w:sz w:val="24"/>
          <w:szCs w:val="24"/>
        </w:rPr>
        <w:t xml:space="preserve"> </w:t>
      </w:r>
      <w:r w:rsidR="00A0637D" w:rsidRPr="00E5577D">
        <w:rPr>
          <w:rFonts w:ascii="Times New Roman" w:hAnsi="Times New Roman" w:cs="Times New Roman"/>
          <w:sz w:val="24"/>
          <w:szCs w:val="24"/>
        </w:rPr>
        <w:t xml:space="preserve">that the </w:t>
      </w:r>
      <w:r w:rsidR="00652414" w:rsidRPr="00E5577D">
        <w:rPr>
          <w:rFonts w:ascii="Times New Roman" w:hAnsi="Times New Roman" w:cs="Times New Roman"/>
          <w:sz w:val="24"/>
          <w:szCs w:val="24"/>
        </w:rPr>
        <w:t>declaration</w:t>
      </w:r>
      <w:r w:rsidR="00A0637D" w:rsidRPr="00E5577D">
        <w:rPr>
          <w:rFonts w:ascii="Times New Roman" w:hAnsi="Times New Roman" w:cs="Times New Roman"/>
          <w:sz w:val="24"/>
          <w:szCs w:val="24"/>
        </w:rPr>
        <w:t xml:space="preserve"> done by the agent was false</w:t>
      </w:r>
      <w:r w:rsidR="00A35A60" w:rsidRPr="00E5577D">
        <w:rPr>
          <w:rFonts w:ascii="Times New Roman" w:hAnsi="Times New Roman" w:cs="Times New Roman"/>
          <w:sz w:val="24"/>
          <w:szCs w:val="24"/>
        </w:rPr>
        <w:t>.</w:t>
      </w:r>
      <w:r w:rsidR="00D4598E">
        <w:rPr>
          <w:rFonts w:ascii="Times New Roman" w:hAnsi="Times New Roman" w:cs="Times New Roman"/>
        </w:rPr>
        <w:t xml:space="preserve"> </w:t>
      </w:r>
      <w:r w:rsidR="00D4598E">
        <w:rPr>
          <w:rFonts w:ascii="Times New Roman" w:hAnsi="Times New Roman" w:cs="Times New Roman"/>
          <w:sz w:val="24"/>
          <w:szCs w:val="24"/>
        </w:rPr>
        <w:t xml:space="preserve">The applicant tried to lay all the blame on the supplier. The applicant has however not explained why the description of goods as appearing on the invoice and receipt are different. I believe that difference in the two documents is evidence of wrong doing on the part of the applicant. </w:t>
      </w:r>
      <w:proofErr w:type="spellStart"/>
      <w:r w:rsidR="00D4598E">
        <w:rPr>
          <w:rFonts w:ascii="Times New Roman" w:hAnsi="Times New Roman" w:cs="Times New Roman"/>
          <w:sz w:val="24"/>
          <w:szCs w:val="24"/>
        </w:rPr>
        <w:t>Moreso</w:t>
      </w:r>
      <w:proofErr w:type="spellEnd"/>
      <w:r w:rsidR="00D4598E">
        <w:rPr>
          <w:rFonts w:ascii="Times New Roman" w:hAnsi="Times New Roman" w:cs="Times New Roman"/>
          <w:sz w:val="24"/>
          <w:szCs w:val="24"/>
        </w:rPr>
        <w:t xml:space="preserve"> when the applicant submitted</w:t>
      </w:r>
      <w:r>
        <w:rPr>
          <w:rFonts w:ascii="Times New Roman" w:hAnsi="Times New Roman" w:cs="Times New Roman"/>
          <w:sz w:val="24"/>
          <w:szCs w:val="24"/>
        </w:rPr>
        <w:t xml:space="preserve"> that</w:t>
      </w:r>
      <w:r w:rsidR="00D4598E">
        <w:rPr>
          <w:rFonts w:ascii="Times New Roman" w:hAnsi="Times New Roman" w:cs="Times New Roman"/>
          <w:sz w:val="24"/>
          <w:szCs w:val="24"/>
        </w:rPr>
        <w:t xml:space="preserve"> he used the same invoice to effect payment. That alone makes the applicant’s case </w:t>
      </w:r>
      <w:proofErr w:type="spellStart"/>
      <w:r w:rsidR="00D4598E">
        <w:rPr>
          <w:rFonts w:ascii="Times New Roman" w:hAnsi="Times New Roman" w:cs="Times New Roman"/>
          <w:sz w:val="24"/>
          <w:szCs w:val="24"/>
        </w:rPr>
        <w:t>disbelievable</w:t>
      </w:r>
      <w:proofErr w:type="spellEnd"/>
      <w:r w:rsidR="00D4598E">
        <w:rPr>
          <w:rFonts w:ascii="Times New Roman" w:hAnsi="Times New Roman" w:cs="Times New Roman"/>
          <w:sz w:val="24"/>
          <w:szCs w:val="24"/>
        </w:rPr>
        <w:t>.</w:t>
      </w:r>
    </w:p>
    <w:p w:rsidR="00D4598E" w:rsidRDefault="00D4598E" w:rsidP="00D45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cited the case of </w:t>
      </w:r>
      <w:r w:rsidRPr="00F30A73">
        <w:rPr>
          <w:rFonts w:ascii="Times New Roman" w:hAnsi="Times New Roman" w:cs="Times New Roman"/>
          <w:i/>
          <w:sz w:val="24"/>
          <w:szCs w:val="24"/>
        </w:rPr>
        <w:t xml:space="preserve">Industrial Equity </w:t>
      </w:r>
      <w:r w:rsidRPr="00F30A73">
        <w:rPr>
          <w:rFonts w:ascii="Times New Roman" w:hAnsi="Times New Roman" w:cs="Times New Roman"/>
          <w:sz w:val="24"/>
          <w:szCs w:val="24"/>
        </w:rPr>
        <w:t>v</w:t>
      </w:r>
      <w:r w:rsidRPr="00F30A73">
        <w:rPr>
          <w:rFonts w:ascii="Times New Roman" w:hAnsi="Times New Roman" w:cs="Times New Roman"/>
          <w:i/>
          <w:sz w:val="24"/>
          <w:szCs w:val="24"/>
        </w:rPr>
        <w:t xml:space="preserve"> Walker</w:t>
      </w:r>
      <w:r>
        <w:rPr>
          <w:rFonts w:ascii="Times New Roman" w:hAnsi="Times New Roman" w:cs="Times New Roman"/>
          <w:sz w:val="24"/>
          <w:szCs w:val="24"/>
        </w:rPr>
        <w:t xml:space="preserve"> 1996 (1) ZLR 296 (H) where the court cited at p 286, the dictum by the Honourable </w:t>
      </w:r>
      <w:r w:rsidRPr="00F30A73">
        <w:rPr>
          <w:rFonts w:ascii="Times New Roman" w:hAnsi="Times New Roman" w:cs="Times New Roman"/>
          <w:smallCaps/>
          <w:sz w:val="24"/>
          <w:szCs w:val="24"/>
        </w:rPr>
        <w:t xml:space="preserve">Greenberg </w:t>
      </w:r>
      <w:proofErr w:type="spellStart"/>
      <w:r w:rsidRPr="00F30A73">
        <w:rPr>
          <w:rFonts w:ascii="Times New Roman" w:hAnsi="Times New Roman" w:cs="Times New Roman"/>
          <w:smallCaps/>
          <w:sz w:val="24"/>
          <w:szCs w:val="24"/>
        </w:rPr>
        <w:t>ja</w:t>
      </w:r>
      <w:proofErr w:type="spellEnd"/>
      <w:r>
        <w:rPr>
          <w:rFonts w:ascii="Times New Roman" w:hAnsi="Times New Roman" w:cs="Times New Roman"/>
          <w:smallCaps/>
          <w:sz w:val="24"/>
          <w:szCs w:val="24"/>
        </w:rPr>
        <w:t xml:space="preserve"> </w:t>
      </w:r>
      <w:r>
        <w:rPr>
          <w:rFonts w:ascii="Times New Roman" w:hAnsi="Times New Roman" w:cs="Times New Roman"/>
          <w:sz w:val="24"/>
          <w:szCs w:val="24"/>
        </w:rPr>
        <w:t xml:space="preserve">in </w:t>
      </w:r>
      <w:r w:rsidRPr="00F30A73">
        <w:rPr>
          <w:rFonts w:ascii="Times New Roman" w:hAnsi="Times New Roman" w:cs="Times New Roman"/>
          <w:i/>
          <w:sz w:val="24"/>
          <w:szCs w:val="24"/>
        </w:rPr>
        <w:t xml:space="preserve">R </w:t>
      </w:r>
      <w:r w:rsidRPr="00F30A73">
        <w:rPr>
          <w:rFonts w:ascii="Times New Roman" w:hAnsi="Times New Roman" w:cs="Times New Roman"/>
          <w:sz w:val="24"/>
          <w:szCs w:val="24"/>
        </w:rPr>
        <w:t>v</w:t>
      </w:r>
      <w:r w:rsidRPr="00F30A73">
        <w:rPr>
          <w:rFonts w:ascii="Times New Roman" w:hAnsi="Times New Roman" w:cs="Times New Roman"/>
          <w:i/>
          <w:sz w:val="24"/>
          <w:szCs w:val="24"/>
        </w:rPr>
        <w:t xml:space="preserve"> Meyers</w:t>
      </w:r>
      <w:r>
        <w:rPr>
          <w:rFonts w:ascii="Times New Roman" w:hAnsi="Times New Roman" w:cs="Times New Roman"/>
          <w:sz w:val="24"/>
          <w:szCs w:val="24"/>
        </w:rPr>
        <w:t xml:space="preserve"> 1948 (1) SA 375 (A) at 382:</w:t>
      </w:r>
    </w:p>
    <w:p w:rsidR="00D4598E" w:rsidRDefault="00D4598E" w:rsidP="00D4598E">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 think it can be summoned up, for the purposes of the present case, by saying that if the </w:t>
      </w:r>
      <w:r w:rsidR="00E5577D">
        <w:rPr>
          <w:rFonts w:ascii="Times New Roman" w:hAnsi="Times New Roman" w:cs="Times New Roman"/>
        </w:rPr>
        <w:tab/>
      </w:r>
      <w:r>
        <w:rPr>
          <w:rFonts w:ascii="Times New Roman" w:hAnsi="Times New Roman" w:cs="Times New Roman"/>
        </w:rPr>
        <w:t xml:space="preserve">maker </w:t>
      </w:r>
      <w:r>
        <w:rPr>
          <w:rFonts w:ascii="Times New Roman" w:hAnsi="Times New Roman" w:cs="Times New Roman"/>
        </w:rPr>
        <w:tab/>
        <w:t xml:space="preserve">of a representation which is false has no honest belief in the truth of his statement </w:t>
      </w:r>
      <w:r w:rsidR="00E5577D">
        <w:rPr>
          <w:rFonts w:ascii="Times New Roman" w:hAnsi="Times New Roman" w:cs="Times New Roman"/>
        </w:rPr>
        <w:tab/>
      </w:r>
      <w:r>
        <w:rPr>
          <w:rFonts w:ascii="Times New Roman" w:hAnsi="Times New Roman" w:cs="Times New Roman"/>
        </w:rPr>
        <w:t xml:space="preserve">when he makes </w:t>
      </w:r>
      <w:r>
        <w:rPr>
          <w:rFonts w:ascii="Times New Roman" w:hAnsi="Times New Roman" w:cs="Times New Roman"/>
        </w:rPr>
        <w:tab/>
        <w:t>it, then</w:t>
      </w:r>
      <w:r w:rsidR="00E5577D">
        <w:rPr>
          <w:rFonts w:ascii="Times New Roman" w:hAnsi="Times New Roman" w:cs="Times New Roman"/>
        </w:rPr>
        <w:t xml:space="preserve"> it</w:t>
      </w:r>
      <w:r>
        <w:rPr>
          <w:rFonts w:ascii="Times New Roman" w:hAnsi="Times New Roman" w:cs="Times New Roman"/>
        </w:rPr>
        <w:t xml:space="preserve"> is fraudulent.”</w:t>
      </w:r>
    </w:p>
    <w:p w:rsidR="00D4598E" w:rsidRDefault="00D4598E" w:rsidP="00D4598E">
      <w:pPr>
        <w:spacing w:after="0" w:line="240" w:lineRule="auto"/>
        <w:jc w:val="both"/>
        <w:rPr>
          <w:rFonts w:ascii="Times New Roman" w:hAnsi="Times New Roman" w:cs="Times New Roman"/>
        </w:rPr>
      </w:pPr>
    </w:p>
    <w:p w:rsidR="00D4598E" w:rsidRPr="00F30A73" w:rsidRDefault="00D4598E" w:rsidP="00D4598E">
      <w:pPr>
        <w:spacing w:after="0" w:line="240" w:lineRule="auto"/>
        <w:jc w:val="both"/>
        <w:rPr>
          <w:rFonts w:ascii="Times New Roman" w:hAnsi="Times New Roman" w:cs="Times New Roman"/>
        </w:rPr>
      </w:pPr>
      <w:r>
        <w:rPr>
          <w:rFonts w:ascii="Times New Roman" w:hAnsi="Times New Roman" w:cs="Times New Roman"/>
        </w:rPr>
        <w:tab/>
        <w:t xml:space="preserve">At p 374 of the report in </w:t>
      </w:r>
      <w:r w:rsidRPr="00F30A73">
        <w:rPr>
          <w:rFonts w:ascii="Times New Roman" w:hAnsi="Times New Roman" w:cs="Times New Roman"/>
          <w:i/>
        </w:rPr>
        <w:t xml:space="preserve">Derry </w:t>
      </w:r>
      <w:r w:rsidRPr="00F30A73">
        <w:rPr>
          <w:rFonts w:ascii="Times New Roman" w:hAnsi="Times New Roman" w:cs="Times New Roman"/>
        </w:rPr>
        <w:t>v</w:t>
      </w:r>
      <w:r w:rsidRPr="00F30A73">
        <w:rPr>
          <w:rFonts w:ascii="Times New Roman" w:hAnsi="Times New Roman" w:cs="Times New Roman"/>
          <w:i/>
        </w:rPr>
        <w:t xml:space="preserve"> Peek</w:t>
      </w:r>
      <w:r>
        <w:rPr>
          <w:rFonts w:ascii="Times New Roman" w:hAnsi="Times New Roman" w:cs="Times New Roman"/>
        </w:rPr>
        <w:t xml:space="preserve"> Lord </w:t>
      </w:r>
      <w:proofErr w:type="spellStart"/>
      <w:r w:rsidRPr="00720E59">
        <w:rPr>
          <w:rFonts w:ascii="Times New Roman" w:hAnsi="Times New Roman" w:cs="Times New Roman"/>
          <w:smallCaps/>
        </w:rPr>
        <w:t>Herschell</w:t>
      </w:r>
      <w:proofErr w:type="spellEnd"/>
      <w:r w:rsidRPr="00720E59">
        <w:rPr>
          <w:rFonts w:ascii="Times New Roman" w:hAnsi="Times New Roman" w:cs="Times New Roman"/>
          <w:smallCaps/>
        </w:rPr>
        <w:t xml:space="preserve"> </w:t>
      </w:r>
      <w:r>
        <w:rPr>
          <w:rFonts w:ascii="Times New Roman" w:hAnsi="Times New Roman" w:cs="Times New Roman"/>
        </w:rPr>
        <w:t>said:</w:t>
      </w:r>
    </w:p>
    <w:p w:rsidR="00D4598E" w:rsidRDefault="00D4598E" w:rsidP="00D4598E">
      <w:pPr>
        <w:spacing w:after="0" w:line="240" w:lineRule="auto"/>
        <w:jc w:val="both"/>
        <w:rPr>
          <w:rFonts w:ascii="Times New Roman" w:hAnsi="Times New Roman" w:cs="Times New Roman"/>
          <w:sz w:val="24"/>
          <w:szCs w:val="24"/>
        </w:rPr>
      </w:pPr>
    </w:p>
    <w:p w:rsidR="00D4598E" w:rsidRDefault="00D4598E" w:rsidP="00D4598E">
      <w:pPr>
        <w:spacing w:after="0" w:line="240" w:lineRule="auto"/>
        <w:jc w:val="both"/>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fraud</w:t>
      </w:r>
      <w:proofErr w:type="gramEnd"/>
      <w:r>
        <w:rPr>
          <w:rFonts w:ascii="Times New Roman" w:hAnsi="Times New Roman" w:cs="Times New Roman"/>
        </w:rPr>
        <w:t xml:space="preserve"> is proved when it is shown that a false representation has been made (1) </w:t>
      </w:r>
      <w:r w:rsidR="001338CA">
        <w:rPr>
          <w:rFonts w:ascii="Times New Roman" w:hAnsi="Times New Roman" w:cs="Times New Roman"/>
        </w:rPr>
        <w:tab/>
      </w:r>
      <w:r>
        <w:rPr>
          <w:rFonts w:ascii="Times New Roman" w:hAnsi="Times New Roman" w:cs="Times New Roman"/>
        </w:rPr>
        <w:t xml:space="preserve">knowingly or (2) without belief in its truth, or (3) recklessly, careless whether it be true or </w:t>
      </w:r>
      <w:r w:rsidR="001338CA">
        <w:rPr>
          <w:rFonts w:ascii="Times New Roman" w:hAnsi="Times New Roman" w:cs="Times New Roman"/>
        </w:rPr>
        <w:tab/>
      </w:r>
      <w:r>
        <w:rPr>
          <w:rFonts w:ascii="Times New Roman" w:hAnsi="Times New Roman" w:cs="Times New Roman"/>
        </w:rPr>
        <w:t xml:space="preserve">false. Although I have treated the second and third as distinct cases, I think the third is but an </w:t>
      </w:r>
      <w:r w:rsidR="001338CA">
        <w:rPr>
          <w:rFonts w:ascii="Times New Roman" w:hAnsi="Times New Roman" w:cs="Times New Roman"/>
        </w:rPr>
        <w:tab/>
      </w:r>
      <w:r>
        <w:rPr>
          <w:rFonts w:ascii="Times New Roman" w:hAnsi="Times New Roman" w:cs="Times New Roman"/>
        </w:rPr>
        <w:t xml:space="preserve">instance of the </w:t>
      </w:r>
      <w:r>
        <w:rPr>
          <w:rFonts w:ascii="Times New Roman" w:hAnsi="Times New Roman" w:cs="Times New Roman"/>
        </w:rPr>
        <w:tab/>
        <w:t xml:space="preserve">second, for one who makes a statement under such circumstances can have </w:t>
      </w:r>
      <w:r w:rsidR="001338CA">
        <w:rPr>
          <w:rFonts w:ascii="Times New Roman" w:hAnsi="Times New Roman" w:cs="Times New Roman"/>
        </w:rPr>
        <w:tab/>
      </w:r>
      <w:r>
        <w:rPr>
          <w:rFonts w:ascii="Times New Roman" w:hAnsi="Times New Roman" w:cs="Times New Roman"/>
        </w:rPr>
        <w:t>no real belief in its truth.”</w:t>
      </w:r>
    </w:p>
    <w:p w:rsidR="00D4598E" w:rsidRDefault="00D4598E" w:rsidP="00D4598E">
      <w:pPr>
        <w:spacing w:after="0" w:line="240" w:lineRule="auto"/>
        <w:jc w:val="both"/>
        <w:rPr>
          <w:rFonts w:ascii="Times New Roman" w:hAnsi="Times New Roman" w:cs="Times New Roman"/>
        </w:rPr>
      </w:pPr>
    </w:p>
    <w:p w:rsidR="00D4598E" w:rsidRDefault="00D4598E" w:rsidP="00D4598E">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From the facts of this matter the agent of the applicant never bothered to carry out an inspection of the goods before making the declaration. It is clear the agent had no information or at best was deliberately </w:t>
      </w:r>
      <w:r w:rsidR="00E5577D">
        <w:rPr>
          <w:rFonts w:ascii="Times New Roman" w:hAnsi="Times New Roman" w:cs="Times New Roman"/>
          <w:sz w:val="24"/>
          <w:szCs w:val="24"/>
        </w:rPr>
        <w:t>h</w:t>
      </w:r>
      <w:r>
        <w:rPr>
          <w:rFonts w:ascii="Times New Roman" w:hAnsi="Times New Roman" w:cs="Times New Roman"/>
          <w:sz w:val="24"/>
          <w:szCs w:val="24"/>
        </w:rPr>
        <w:t>iding information when he made the declaration in the bill of entry. Such act amounts to negligence. The agent made the declaration without belief in their truthfulness.</w:t>
      </w:r>
    </w:p>
    <w:p w:rsidR="00D4598E" w:rsidRDefault="00D4598E" w:rsidP="00D45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I agree with the applicant’s submission that liability is imputed where there is fault in the form of some unlawful or blameworthy act or omission, I do not share the </w:t>
      </w:r>
      <w:r>
        <w:rPr>
          <w:rFonts w:ascii="Times New Roman" w:hAnsi="Times New Roman" w:cs="Times New Roman"/>
          <w:sz w:val="24"/>
          <w:szCs w:val="24"/>
        </w:rPr>
        <w:lastRenderedPageBreak/>
        <w:t>applicant’s submission that in this present case no fault can be imputed on the applicant. Section 45 of the Customs and Excise Act can be made use of by an importer who is not sure of how to classify his goods. As I have pointed out above the applicant was in possession of a receipt and an invoice with different description of good</w:t>
      </w:r>
      <w:r w:rsidR="00A8693F">
        <w:rPr>
          <w:rFonts w:ascii="Times New Roman" w:hAnsi="Times New Roman" w:cs="Times New Roman"/>
          <w:sz w:val="24"/>
          <w:szCs w:val="24"/>
        </w:rPr>
        <w:t>s. A diligent importer would in the circumstances</w:t>
      </w:r>
      <w:r>
        <w:rPr>
          <w:rFonts w:ascii="Times New Roman" w:hAnsi="Times New Roman" w:cs="Times New Roman"/>
          <w:sz w:val="24"/>
          <w:szCs w:val="24"/>
        </w:rPr>
        <w:t xml:space="preserve"> have inspected the consignment before making any declaration.</w:t>
      </w:r>
    </w:p>
    <w:p w:rsidR="00A35A60" w:rsidRDefault="00D4598E" w:rsidP="004C2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of the view that in the circumstances the respondent’s decision cann</w:t>
      </w:r>
      <w:r w:rsidR="00A8693F">
        <w:rPr>
          <w:rFonts w:ascii="Times New Roman" w:hAnsi="Times New Roman" w:cs="Times New Roman"/>
          <w:sz w:val="24"/>
          <w:szCs w:val="24"/>
        </w:rPr>
        <w:t>ot be faulted and in the result,</w:t>
      </w:r>
      <w:r>
        <w:rPr>
          <w:rFonts w:ascii="Times New Roman" w:hAnsi="Times New Roman" w:cs="Times New Roman"/>
          <w:sz w:val="24"/>
          <w:szCs w:val="24"/>
        </w:rPr>
        <w:t xml:space="preserve"> I order the dismissal of the applicant’s application with costs.</w:t>
      </w:r>
    </w:p>
    <w:p w:rsidR="004C2D7C" w:rsidRDefault="004C2D7C" w:rsidP="004C2D7C">
      <w:pPr>
        <w:spacing w:after="0" w:line="360" w:lineRule="auto"/>
        <w:jc w:val="both"/>
        <w:rPr>
          <w:rFonts w:ascii="Times New Roman" w:hAnsi="Times New Roman" w:cs="Times New Roman"/>
          <w:sz w:val="24"/>
          <w:szCs w:val="24"/>
        </w:rPr>
      </w:pPr>
    </w:p>
    <w:p w:rsidR="004C2D7C" w:rsidRDefault="004C2D7C" w:rsidP="004C2D7C">
      <w:pPr>
        <w:spacing w:after="0" w:line="360" w:lineRule="auto"/>
        <w:jc w:val="both"/>
        <w:rPr>
          <w:rFonts w:ascii="Times New Roman" w:hAnsi="Times New Roman" w:cs="Times New Roman"/>
          <w:sz w:val="24"/>
          <w:szCs w:val="24"/>
        </w:rPr>
      </w:pPr>
    </w:p>
    <w:p w:rsidR="001C3B10" w:rsidRDefault="001C3B10" w:rsidP="004C2D7C">
      <w:pPr>
        <w:spacing w:after="0" w:line="360" w:lineRule="auto"/>
        <w:jc w:val="both"/>
        <w:rPr>
          <w:rFonts w:ascii="Times New Roman" w:hAnsi="Times New Roman" w:cs="Times New Roman"/>
          <w:sz w:val="24"/>
          <w:szCs w:val="24"/>
        </w:rPr>
      </w:pPr>
    </w:p>
    <w:p w:rsidR="001C3B10" w:rsidRDefault="001C3B10" w:rsidP="004C2D7C">
      <w:pPr>
        <w:spacing w:after="0" w:line="360" w:lineRule="auto"/>
        <w:jc w:val="both"/>
        <w:rPr>
          <w:rFonts w:ascii="Times New Roman" w:hAnsi="Times New Roman" w:cs="Times New Roman"/>
          <w:sz w:val="24"/>
          <w:szCs w:val="24"/>
        </w:rPr>
      </w:pPr>
    </w:p>
    <w:p w:rsidR="004C2D7C" w:rsidRDefault="004C2D7C" w:rsidP="004C2D7C">
      <w:pPr>
        <w:spacing w:after="0" w:line="360" w:lineRule="auto"/>
        <w:jc w:val="both"/>
        <w:rPr>
          <w:rFonts w:ascii="Times New Roman" w:hAnsi="Times New Roman" w:cs="Times New Roman"/>
          <w:sz w:val="24"/>
          <w:szCs w:val="24"/>
        </w:rPr>
      </w:pPr>
    </w:p>
    <w:p w:rsidR="004C2D7C" w:rsidRDefault="004C2D7C" w:rsidP="004C2D7C">
      <w:pPr>
        <w:spacing w:after="0" w:line="240" w:lineRule="auto"/>
        <w:jc w:val="both"/>
        <w:rPr>
          <w:rFonts w:ascii="Times New Roman" w:hAnsi="Times New Roman" w:cs="Times New Roman"/>
          <w:sz w:val="24"/>
          <w:szCs w:val="24"/>
        </w:rPr>
      </w:pPr>
      <w:proofErr w:type="spellStart"/>
      <w:r w:rsidRPr="004C2D7C">
        <w:rPr>
          <w:rFonts w:ascii="Times New Roman" w:hAnsi="Times New Roman" w:cs="Times New Roman"/>
          <w:i/>
          <w:sz w:val="24"/>
          <w:szCs w:val="24"/>
        </w:rPr>
        <w:t>Muchengeti</w:t>
      </w:r>
      <w:proofErr w:type="spellEnd"/>
      <w:r w:rsidRPr="004C2D7C">
        <w:rPr>
          <w:rFonts w:ascii="Times New Roman" w:hAnsi="Times New Roman" w:cs="Times New Roman"/>
          <w:i/>
          <w:sz w:val="24"/>
          <w:szCs w:val="24"/>
        </w:rPr>
        <w:t xml:space="preserve"> &amp; Company</w:t>
      </w:r>
      <w:r>
        <w:rPr>
          <w:rFonts w:ascii="Times New Roman" w:hAnsi="Times New Roman" w:cs="Times New Roman"/>
          <w:sz w:val="24"/>
          <w:szCs w:val="24"/>
        </w:rPr>
        <w:t>, applicant’s legal practitioners</w:t>
      </w:r>
    </w:p>
    <w:p w:rsidR="004C2D7C" w:rsidRPr="004C2D7C" w:rsidRDefault="004C2D7C" w:rsidP="004C2D7C">
      <w:pPr>
        <w:spacing w:after="0" w:line="240" w:lineRule="auto"/>
        <w:jc w:val="both"/>
        <w:rPr>
          <w:rFonts w:ascii="Times New Roman" w:hAnsi="Times New Roman" w:cs="Times New Roman"/>
          <w:sz w:val="24"/>
          <w:szCs w:val="24"/>
        </w:rPr>
      </w:pPr>
      <w:r w:rsidRPr="004C2D7C">
        <w:rPr>
          <w:rFonts w:ascii="Times New Roman" w:hAnsi="Times New Roman" w:cs="Times New Roman"/>
          <w:i/>
          <w:sz w:val="24"/>
          <w:szCs w:val="24"/>
        </w:rPr>
        <w:t xml:space="preserve">Kantor &amp; </w:t>
      </w:r>
      <w:proofErr w:type="spellStart"/>
      <w:r w:rsidRPr="004C2D7C">
        <w:rPr>
          <w:rFonts w:ascii="Times New Roman" w:hAnsi="Times New Roman" w:cs="Times New Roman"/>
          <w:i/>
          <w:sz w:val="24"/>
          <w:szCs w:val="24"/>
        </w:rPr>
        <w:t>Immerman</w:t>
      </w:r>
      <w:proofErr w:type="spellEnd"/>
      <w:r>
        <w:rPr>
          <w:rFonts w:ascii="Times New Roman" w:hAnsi="Times New Roman" w:cs="Times New Roman"/>
          <w:sz w:val="24"/>
          <w:szCs w:val="24"/>
        </w:rPr>
        <w:t>, respondent’s legal practitioners</w:t>
      </w:r>
    </w:p>
    <w:sectPr w:rsidR="004C2D7C" w:rsidRPr="004C2D7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52" w:rsidRDefault="00477F52" w:rsidP="001A53BB">
      <w:pPr>
        <w:spacing w:after="0" w:line="240" w:lineRule="auto"/>
      </w:pPr>
      <w:r>
        <w:separator/>
      </w:r>
    </w:p>
  </w:endnote>
  <w:endnote w:type="continuationSeparator" w:id="0">
    <w:p w:rsidR="00477F52" w:rsidRDefault="00477F52" w:rsidP="001A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52" w:rsidRDefault="00477F52" w:rsidP="001A53BB">
      <w:pPr>
        <w:spacing w:after="0" w:line="240" w:lineRule="auto"/>
      </w:pPr>
      <w:r>
        <w:separator/>
      </w:r>
    </w:p>
  </w:footnote>
  <w:footnote w:type="continuationSeparator" w:id="0">
    <w:p w:rsidR="00477F52" w:rsidRDefault="00477F52" w:rsidP="001A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559620"/>
      <w:docPartObj>
        <w:docPartGallery w:val="Page Numbers (Top of Page)"/>
        <w:docPartUnique/>
      </w:docPartObj>
    </w:sdtPr>
    <w:sdtEndPr>
      <w:rPr>
        <w:noProof/>
      </w:rPr>
    </w:sdtEndPr>
    <w:sdtContent>
      <w:p w:rsidR="001A53BB" w:rsidRDefault="001A53BB">
        <w:pPr>
          <w:pStyle w:val="Header"/>
          <w:jc w:val="right"/>
          <w:rPr>
            <w:noProof/>
          </w:rPr>
        </w:pPr>
        <w:r>
          <w:fldChar w:fldCharType="begin"/>
        </w:r>
        <w:r>
          <w:instrText xml:space="preserve"> PAGE   \* MERGEFORMAT </w:instrText>
        </w:r>
        <w:r>
          <w:fldChar w:fldCharType="separate"/>
        </w:r>
        <w:r w:rsidR="00F70EB6">
          <w:rPr>
            <w:noProof/>
          </w:rPr>
          <w:t>1</w:t>
        </w:r>
        <w:r>
          <w:rPr>
            <w:noProof/>
          </w:rPr>
          <w:fldChar w:fldCharType="end"/>
        </w:r>
      </w:p>
      <w:p w:rsidR="001A53BB" w:rsidRDefault="001A53BB">
        <w:pPr>
          <w:pStyle w:val="Header"/>
          <w:jc w:val="right"/>
          <w:rPr>
            <w:noProof/>
          </w:rPr>
        </w:pPr>
        <w:r>
          <w:rPr>
            <w:noProof/>
          </w:rPr>
          <w:t>HH</w:t>
        </w:r>
        <w:r w:rsidR="003F0CAE">
          <w:rPr>
            <w:noProof/>
          </w:rPr>
          <w:t xml:space="preserve"> 24-17</w:t>
        </w:r>
      </w:p>
      <w:p w:rsidR="001A53BB" w:rsidRDefault="001A53BB">
        <w:pPr>
          <w:pStyle w:val="Header"/>
          <w:jc w:val="right"/>
        </w:pPr>
        <w:r>
          <w:rPr>
            <w:noProof/>
          </w:rPr>
          <w:t>HC 10038/15</w:t>
        </w:r>
      </w:p>
    </w:sdtContent>
  </w:sdt>
  <w:p w:rsidR="001A53BB" w:rsidRDefault="001A5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D22C6"/>
    <w:multiLevelType w:val="hybridMultilevel"/>
    <w:tmpl w:val="B7CA6A0C"/>
    <w:lvl w:ilvl="0" w:tplc="19A87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BB"/>
    <w:rsid w:val="00047FDF"/>
    <w:rsid w:val="001338CA"/>
    <w:rsid w:val="001A53BB"/>
    <w:rsid w:val="001C3B10"/>
    <w:rsid w:val="002509E9"/>
    <w:rsid w:val="00270998"/>
    <w:rsid w:val="00284467"/>
    <w:rsid w:val="003D2D93"/>
    <w:rsid w:val="003F0CAE"/>
    <w:rsid w:val="00451CF4"/>
    <w:rsid w:val="00466302"/>
    <w:rsid w:val="00477F52"/>
    <w:rsid w:val="004C2D7C"/>
    <w:rsid w:val="00546EEB"/>
    <w:rsid w:val="005A5DB5"/>
    <w:rsid w:val="005D4730"/>
    <w:rsid w:val="00652414"/>
    <w:rsid w:val="00673690"/>
    <w:rsid w:val="006F5BA2"/>
    <w:rsid w:val="0070629D"/>
    <w:rsid w:val="00780DCD"/>
    <w:rsid w:val="007A6FD3"/>
    <w:rsid w:val="009B5E15"/>
    <w:rsid w:val="00A0637D"/>
    <w:rsid w:val="00A35A60"/>
    <w:rsid w:val="00A8693F"/>
    <w:rsid w:val="00AC0C8B"/>
    <w:rsid w:val="00AF631E"/>
    <w:rsid w:val="00B21E95"/>
    <w:rsid w:val="00B60710"/>
    <w:rsid w:val="00C71F61"/>
    <w:rsid w:val="00CF6FD1"/>
    <w:rsid w:val="00D4598E"/>
    <w:rsid w:val="00DD219D"/>
    <w:rsid w:val="00E5577D"/>
    <w:rsid w:val="00E9301B"/>
    <w:rsid w:val="00E94638"/>
    <w:rsid w:val="00EE4994"/>
    <w:rsid w:val="00F57C6F"/>
    <w:rsid w:val="00F70E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BB"/>
  </w:style>
  <w:style w:type="paragraph" w:styleId="Footer">
    <w:name w:val="footer"/>
    <w:basedOn w:val="Normal"/>
    <w:link w:val="FooterChar"/>
    <w:uiPriority w:val="99"/>
    <w:unhideWhenUsed/>
    <w:rsid w:val="001A5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BB"/>
  </w:style>
  <w:style w:type="paragraph" w:styleId="ListParagraph">
    <w:name w:val="List Paragraph"/>
    <w:basedOn w:val="Normal"/>
    <w:uiPriority w:val="34"/>
    <w:qFormat/>
    <w:rsid w:val="00AC0C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BB"/>
  </w:style>
  <w:style w:type="paragraph" w:styleId="Footer">
    <w:name w:val="footer"/>
    <w:basedOn w:val="Normal"/>
    <w:link w:val="FooterChar"/>
    <w:uiPriority w:val="99"/>
    <w:unhideWhenUsed/>
    <w:rsid w:val="001A5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BB"/>
  </w:style>
  <w:style w:type="paragraph" w:styleId="ListParagraph">
    <w:name w:val="List Paragraph"/>
    <w:basedOn w:val="Normal"/>
    <w:uiPriority w:val="34"/>
    <w:qFormat/>
    <w:rsid w:val="00AC0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2017-01-03T13:41:00Z</cp:lastPrinted>
  <dcterms:created xsi:type="dcterms:W3CDTF">2017-01-20T14:23:00Z</dcterms:created>
  <dcterms:modified xsi:type="dcterms:W3CDTF">2017-01-20T14:23:00Z</dcterms:modified>
</cp:coreProperties>
</file>