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AB54FA" w:rsidP="00AB54FA">
      <w:pPr>
        <w:spacing w:line="360" w:lineRule="auto"/>
        <w:jc w:val="both"/>
        <w:rPr>
          <w:b/>
          <w:sz w:val="28"/>
          <w:szCs w:val="28"/>
        </w:rPr>
      </w:pPr>
      <w:r>
        <w:rPr>
          <w:b/>
          <w:sz w:val="28"/>
          <w:szCs w:val="28"/>
        </w:rPr>
        <w:t>IN THE LABOUR COURT OF ZIMBABWE</w:t>
      </w:r>
      <w:r>
        <w:rPr>
          <w:b/>
          <w:sz w:val="28"/>
          <w:szCs w:val="28"/>
        </w:rPr>
        <w:tab/>
        <w:t xml:space="preserve">      JUDGMENT NO LC/H/623/13</w:t>
      </w:r>
    </w:p>
    <w:p w:rsidR="00AB54FA" w:rsidRDefault="00AB54FA" w:rsidP="00AB54FA">
      <w:pPr>
        <w:spacing w:after="0" w:line="360" w:lineRule="auto"/>
        <w:jc w:val="both"/>
        <w:rPr>
          <w:b/>
          <w:sz w:val="28"/>
          <w:szCs w:val="28"/>
        </w:rPr>
      </w:pPr>
      <w:r>
        <w:rPr>
          <w:b/>
          <w:sz w:val="28"/>
          <w:szCs w:val="28"/>
        </w:rPr>
        <w:t xml:space="preserve">HELD AT HARARE </w:t>
      </w:r>
      <w:r w:rsidR="001476DF">
        <w:rPr>
          <w:b/>
          <w:sz w:val="28"/>
          <w:szCs w:val="28"/>
        </w:rPr>
        <w:t xml:space="preserve"> ON </w:t>
      </w:r>
      <w:r>
        <w:rPr>
          <w:b/>
          <w:sz w:val="28"/>
          <w:szCs w:val="28"/>
        </w:rPr>
        <w:t>7</w:t>
      </w:r>
      <w:r w:rsidRPr="00AB54FA">
        <w:rPr>
          <w:b/>
          <w:sz w:val="28"/>
          <w:szCs w:val="28"/>
          <w:vertAlign w:val="superscript"/>
        </w:rPr>
        <w:t>TH</w:t>
      </w:r>
      <w:r>
        <w:rPr>
          <w:b/>
          <w:sz w:val="28"/>
          <w:szCs w:val="28"/>
        </w:rPr>
        <w:t xml:space="preserve"> NOVEMBER 2013</w:t>
      </w:r>
      <w:r>
        <w:rPr>
          <w:b/>
          <w:sz w:val="28"/>
          <w:szCs w:val="28"/>
        </w:rPr>
        <w:tab/>
        <w:t xml:space="preserve">      CASE NO LC/H/485/13</w:t>
      </w:r>
    </w:p>
    <w:p w:rsidR="00AB54FA" w:rsidRDefault="00AB54FA" w:rsidP="00AB54FA">
      <w:pPr>
        <w:spacing w:after="0" w:line="360" w:lineRule="auto"/>
        <w:jc w:val="both"/>
        <w:rPr>
          <w:b/>
          <w:sz w:val="28"/>
          <w:szCs w:val="28"/>
        </w:rPr>
      </w:pPr>
      <w:r>
        <w:rPr>
          <w:b/>
          <w:sz w:val="28"/>
          <w:szCs w:val="28"/>
        </w:rPr>
        <w:t>AND 22</w:t>
      </w:r>
      <w:r w:rsidRPr="00AB54FA">
        <w:rPr>
          <w:b/>
          <w:sz w:val="28"/>
          <w:szCs w:val="28"/>
          <w:vertAlign w:val="superscript"/>
        </w:rPr>
        <w:t>ND</w:t>
      </w:r>
      <w:r>
        <w:rPr>
          <w:b/>
          <w:sz w:val="28"/>
          <w:szCs w:val="28"/>
        </w:rPr>
        <w:t xml:space="preserve"> NOVEMBER 2013</w:t>
      </w:r>
    </w:p>
    <w:p w:rsidR="00AB54FA" w:rsidRDefault="00AB54FA" w:rsidP="00AB54FA">
      <w:pPr>
        <w:spacing w:after="0" w:line="360" w:lineRule="auto"/>
        <w:jc w:val="both"/>
        <w:rPr>
          <w:sz w:val="28"/>
          <w:szCs w:val="28"/>
        </w:rPr>
      </w:pPr>
    </w:p>
    <w:p w:rsidR="00AB54FA" w:rsidRDefault="00AB54FA" w:rsidP="00AB54FA">
      <w:pPr>
        <w:spacing w:after="0" w:line="360" w:lineRule="auto"/>
        <w:jc w:val="both"/>
        <w:rPr>
          <w:sz w:val="28"/>
          <w:szCs w:val="28"/>
        </w:rPr>
      </w:pPr>
      <w:r>
        <w:rPr>
          <w:sz w:val="28"/>
          <w:szCs w:val="28"/>
        </w:rPr>
        <w:t>In the matter between:-</w:t>
      </w:r>
    </w:p>
    <w:p w:rsidR="00AB54FA" w:rsidRDefault="00AB54FA" w:rsidP="00AB54FA">
      <w:pPr>
        <w:spacing w:after="0" w:line="360" w:lineRule="auto"/>
        <w:jc w:val="both"/>
        <w:rPr>
          <w:sz w:val="28"/>
          <w:szCs w:val="28"/>
        </w:rPr>
      </w:pPr>
    </w:p>
    <w:p w:rsidR="00AB54FA" w:rsidRDefault="00AB54FA" w:rsidP="00AB54FA">
      <w:pPr>
        <w:spacing w:after="0" w:line="360" w:lineRule="auto"/>
        <w:jc w:val="both"/>
        <w:rPr>
          <w:b/>
          <w:sz w:val="28"/>
          <w:szCs w:val="28"/>
        </w:rPr>
      </w:pPr>
      <w:r>
        <w:rPr>
          <w:b/>
          <w:sz w:val="28"/>
          <w:szCs w:val="28"/>
        </w:rPr>
        <w:t>FIDELITY PRINTERS AND REFINERIES (PVT) LTD</w:t>
      </w:r>
      <w:r>
        <w:rPr>
          <w:b/>
          <w:sz w:val="28"/>
          <w:szCs w:val="28"/>
        </w:rPr>
        <w:tab/>
      </w:r>
      <w:r>
        <w:rPr>
          <w:b/>
          <w:sz w:val="28"/>
          <w:szCs w:val="28"/>
        </w:rPr>
        <w:tab/>
        <w:t xml:space="preserve">    Appellant</w:t>
      </w:r>
    </w:p>
    <w:p w:rsidR="00AB54FA" w:rsidRDefault="00AB54FA" w:rsidP="00AB54FA">
      <w:pPr>
        <w:spacing w:after="0" w:line="360" w:lineRule="auto"/>
        <w:jc w:val="both"/>
        <w:rPr>
          <w:b/>
          <w:sz w:val="28"/>
          <w:szCs w:val="28"/>
        </w:rPr>
      </w:pPr>
      <w:r>
        <w:rPr>
          <w:b/>
          <w:sz w:val="28"/>
          <w:szCs w:val="28"/>
        </w:rPr>
        <w:t>And</w:t>
      </w:r>
    </w:p>
    <w:p w:rsidR="00AB54FA" w:rsidRDefault="00AB54FA" w:rsidP="00AB54FA">
      <w:pPr>
        <w:spacing w:after="0" w:line="360" w:lineRule="auto"/>
        <w:jc w:val="both"/>
        <w:rPr>
          <w:b/>
          <w:sz w:val="28"/>
          <w:szCs w:val="28"/>
        </w:rPr>
      </w:pPr>
      <w:r>
        <w:rPr>
          <w:b/>
          <w:sz w:val="28"/>
          <w:szCs w:val="28"/>
        </w:rPr>
        <w:t>FIDELITY PRINTERS AND REFINERIES RETRENCHEES</w:t>
      </w:r>
      <w:r>
        <w:rPr>
          <w:b/>
          <w:sz w:val="28"/>
          <w:szCs w:val="28"/>
        </w:rPr>
        <w:tab/>
        <w:t xml:space="preserve">    Respondents</w:t>
      </w:r>
    </w:p>
    <w:p w:rsidR="00AB54FA" w:rsidRDefault="00AB54FA" w:rsidP="00AB54FA">
      <w:pPr>
        <w:spacing w:after="0" w:line="360" w:lineRule="auto"/>
        <w:jc w:val="both"/>
        <w:rPr>
          <w:sz w:val="28"/>
          <w:szCs w:val="28"/>
        </w:rPr>
      </w:pPr>
    </w:p>
    <w:p w:rsidR="00AB54FA" w:rsidRDefault="00AB54FA" w:rsidP="00AB54FA">
      <w:pPr>
        <w:spacing w:after="0" w:line="360" w:lineRule="auto"/>
        <w:jc w:val="both"/>
        <w:rPr>
          <w:sz w:val="28"/>
          <w:szCs w:val="28"/>
        </w:rPr>
      </w:pPr>
      <w:r>
        <w:rPr>
          <w:sz w:val="28"/>
          <w:szCs w:val="28"/>
        </w:rPr>
        <w:t xml:space="preserve">Before The Honourable </w:t>
      </w:r>
      <w:r w:rsidR="001476DF">
        <w:rPr>
          <w:sz w:val="28"/>
          <w:szCs w:val="28"/>
        </w:rPr>
        <w:t xml:space="preserve"> Justice </w:t>
      </w:r>
      <w:r>
        <w:rPr>
          <w:sz w:val="28"/>
          <w:szCs w:val="28"/>
        </w:rPr>
        <w:t>L.M. Murasi, Judge</w:t>
      </w:r>
    </w:p>
    <w:p w:rsidR="001476DF" w:rsidRDefault="001476DF" w:rsidP="00AB54FA">
      <w:pPr>
        <w:spacing w:after="0" w:line="360" w:lineRule="auto"/>
        <w:jc w:val="both"/>
        <w:rPr>
          <w:sz w:val="28"/>
          <w:szCs w:val="28"/>
        </w:rPr>
      </w:pPr>
      <w:r>
        <w:rPr>
          <w:sz w:val="28"/>
          <w:szCs w:val="28"/>
        </w:rPr>
        <w:t xml:space="preserve">              The Honourable Justice L Kudya, Judge</w:t>
      </w:r>
    </w:p>
    <w:p w:rsidR="00AB54FA" w:rsidRDefault="00AB54FA" w:rsidP="00AB54FA">
      <w:pPr>
        <w:spacing w:after="0" w:line="360" w:lineRule="auto"/>
        <w:jc w:val="both"/>
        <w:rPr>
          <w:sz w:val="28"/>
          <w:szCs w:val="28"/>
        </w:rPr>
      </w:pPr>
    </w:p>
    <w:p w:rsidR="00AB54FA" w:rsidRDefault="00AB54FA" w:rsidP="00AB54FA">
      <w:pPr>
        <w:spacing w:after="0" w:line="360" w:lineRule="auto"/>
        <w:jc w:val="both"/>
        <w:rPr>
          <w:b/>
          <w:sz w:val="28"/>
          <w:szCs w:val="28"/>
        </w:rPr>
      </w:pPr>
      <w:r w:rsidRPr="00AB54FA">
        <w:rPr>
          <w:b/>
          <w:sz w:val="28"/>
          <w:szCs w:val="28"/>
        </w:rPr>
        <w:t>For Appellant</w:t>
      </w:r>
      <w:r w:rsidRPr="00AB54FA">
        <w:rPr>
          <w:b/>
          <w:sz w:val="28"/>
          <w:szCs w:val="28"/>
        </w:rPr>
        <w:tab/>
      </w:r>
      <w:r>
        <w:rPr>
          <w:b/>
          <w:sz w:val="28"/>
          <w:szCs w:val="28"/>
        </w:rPr>
        <w:tab/>
        <w:t>Advocate T Mpofu</w:t>
      </w:r>
    </w:p>
    <w:p w:rsidR="00AB54FA" w:rsidRDefault="00AB54FA" w:rsidP="00AB54FA">
      <w:pPr>
        <w:spacing w:after="0" w:line="360" w:lineRule="auto"/>
        <w:jc w:val="both"/>
        <w:rPr>
          <w:b/>
          <w:sz w:val="28"/>
          <w:szCs w:val="28"/>
        </w:rPr>
      </w:pPr>
      <w:r>
        <w:rPr>
          <w:b/>
          <w:sz w:val="28"/>
          <w:szCs w:val="28"/>
        </w:rPr>
        <w:t>For Respondents</w:t>
      </w:r>
      <w:r>
        <w:rPr>
          <w:b/>
          <w:sz w:val="28"/>
          <w:szCs w:val="28"/>
        </w:rPr>
        <w:tab/>
      </w:r>
      <w:r>
        <w:rPr>
          <w:b/>
          <w:sz w:val="28"/>
          <w:szCs w:val="28"/>
        </w:rPr>
        <w:tab/>
        <w:t>Mr P Mabundu (Legal Practitioner)</w:t>
      </w:r>
      <w:r w:rsidRPr="00AB54FA">
        <w:rPr>
          <w:b/>
          <w:sz w:val="28"/>
          <w:szCs w:val="28"/>
        </w:rPr>
        <w:tab/>
      </w:r>
    </w:p>
    <w:p w:rsidR="00AB54FA" w:rsidRDefault="00AB54FA" w:rsidP="00AB54FA">
      <w:pPr>
        <w:spacing w:after="0" w:line="360" w:lineRule="auto"/>
        <w:jc w:val="both"/>
        <w:rPr>
          <w:b/>
          <w:sz w:val="28"/>
          <w:szCs w:val="28"/>
        </w:rPr>
      </w:pPr>
    </w:p>
    <w:p w:rsidR="00AB54FA" w:rsidRDefault="00AB54FA" w:rsidP="00AB54FA">
      <w:pPr>
        <w:spacing w:after="0" w:line="360" w:lineRule="auto"/>
        <w:jc w:val="both"/>
        <w:rPr>
          <w:b/>
          <w:sz w:val="28"/>
          <w:szCs w:val="28"/>
        </w:rPr>
      </w:pPr>
      <w:r>
        <w:rPr>
          <w:b/>
          <w:sz w:val="28"/>
          <w:szCs w:val="28"/>
        </w:rPr>
        <w:t>MURASI, J</w:t>
      </w:r>
    </w:p>
    <w:p w:rsidR="00AB54FA" w:rsidRDefault="00AB54FA" w:rsidP="00AB54FA">
      <w:pPr>
        <w:spacing w:after="0" w:line="360" w:lineRule="auto"/>
        <w:jc w:val="both"/>
        <w:rPr>
          <w:b/>
          <w:sz w:val="28"/>
          <w:szCs w:val="28"/>
        </w:rPr>
      </w:pPr>
    </w:p>
    <w:p w:rsidR="00AB54FA" w:rsidRDefault="00AB54FA" w:rsidP="00AB54FA">
      <w:pPr>
        <w:spacing w:after="0" w:line="360" w:lineRule="auto"/>
        <w:jc w:val="both"/>
        <w:rPr>
          <w:sz w:val="28"/>
          <w:szCs w:val="28"/>
        </w:rPr>
      </w:pPr>
      <w:r>
        <w:rPr>
          <w:sz w:val="28"/>
          <w:szCs w:val="28"/>
        </w:rPr>
        <w:tab/>
        <w:t>Appellant is dissatisfied with the decision of the Arbitrator.  Appellant raises several grounds of appeal which are as follows;</w:t>
      </w:r>
    </w:p>
    <w:p w:rsidR="00AB54FA" w:rsidRDefault="00AB54FA" w:rsidP="00AB54FA">
      <w:pPr>
        <w:pStyle w:val="ListParagraph"/>
        <w:numPr>
          <w:ilvl w:val="0"/>
          <w:numId w:val="1"/>
        </w:numPr>
        <w:spacing w:after="0" w:line="360" w:lineRule="auto"/>
        <w:jc w:val="both"/>
        <w:rPr>
          <w:sz w:val="28"/>
          <w:szCs w:val="28"/>
        </w:rPr>
      </w:pPr>
      <w:r>
        <w:rPr>
          <w:sz w:val="28"/>
          <w:szCs w:val="28"/>
        </w:rPr>
        <w:t>The Arbitrator erred at law in finding that the dispute had not prescribed opting to resolve a legal point on the basis of preference as opposed to real evidence.</w:t>
      </w:r>
    </w:p>
    <w:p w:rsidR="00AB54FA" w:rsidRDefault="00AB54FA" w:rsidP="00AB54FA">
      <w:pPr>
        <w:pStyle w:val="ListParagraph"/>
        <w:numPr>
          <w:ilvl w:val="0"/>
          <w:numId w:val="1"/>
        </w:numPr>
        <w:spacing w:after="0" w:line="360" w:lineRule="auto"/>
        <w:jc w:val="both"/>
        <w:rPr>
          <w:sz w:val="28"/>
          <w:szCs w:val="28"/>
        </w:rPr>
      </w:pPr>
      <w:r>
        <w:rPr>
          <w:sz w:val="28"/>
          <w:szCs w:val="28"/>
        </w:rPr>
        <w:t>The Arbitrator erred at law in finding that the retrenchment exercise was illegal and void when there are separate agreements between the employer and each individual employee and the Works Council appro</w:t>
      </w:r>
      <w:r w:rsidR="001476DF">
        <w:rPr>
          <w:sz w:val="28"/>
          <w:szCs w:val="28"/>
        </w:rPr>
        <w:t>ved</w:t>
      </w:r>
      <w:r>
        <w:rPr>
          <w:sz w:val="28"/>
          <w:szCs w:val="28"/>
        </w:rPr>
        <w:t xml:space="preserve"> both the retrenchment and the package.</w:t>
      </w:r>
    </w:p>
    <w:p w:rsidR="00AB54FA" w:rsidRDefault="00AB54FA" w:rsidP="00AB54FA">
      <w:pPr>
        <w:pStyle w:val="ListParagraph"/>
        <w:numPr>
          <w:ilvl w:val="0"/>
          <w:numId w:val="1"/>
        </w:numPr>
        <w:spacing w:after="0" w:line="360" w:lineRule="auto"/>
        <w:jc w:val="both"/>
        <w:rPr>
          <w:sz w:val="28"/>
          <w:szCs w:val="28"/>
        </w:rPr>
      </w:pPr>
      <w:r>
        <w:rPr>
          <w:sz w:val="28"/>
          <w:szCs w:val="28"/>
        </w:rPr>
        <w:lastRenderedPageBreak/>
        <w:t>The Arbitrator erred at law in finding that the employer could resile from the individual</w:t>
      </w:r>
      <w:r w:rsidR="00CE7105">
        <w:rPr>
          <w:sz w:val="28"/>
          <w:szCs w:val="28"/>
        </w:rPr>
        <w:t xml:space="preserve"> agreements entered into with their employer.</w:t>
      </w:r>
    </w:p>
    <w:p w:rsidR="00CE7105" w:rsidRDefault="00CE7105" w:rsidP="00AB54FA">
      <w:pPr>
        <w:pStyle w:val="ListParagraph"/>
        <w:numPr>
          <w:ilvl w:val="0"/>
          <w:numId w:val="1"/>
        </w:numPr>
        <w:spacing w:after="0" w:line="360" w:lineRule="auto"/>
        <w:jc w:val="both"/>
        <w:rPr>
          <w:sz w:val="28"/>
          <w:szCs w:val="28"/>
        </w:rPr>
      </w:pPr>
      <w:r>
        <w:rPr>
          <w:sz w:val="28"/>
          <w:szCs w:val="28"/>
        </w:rPr>
        <w:t>The Arbitrator erred at law in finding that he had jurisdiction.</w:t>
      </w:r>
    </w:p>
    <w:p w:rsidR="00CE7105" w:rsidRDefault="00CE7105" w:rsidP="00AB54FA">
      <w:pPr>
        <w:pStyle w:val="ListParagraph"/>
        <w:numPr>
          <w:ilvl w:val="0"/>
          <w:numId w:val="1"/>
        </w:numPr>
        <w:spacing w:after="0" w:line="360" w:lineRule="auto"/>
        <w:jc w:val="both"/>
        <w:rPr>
          <w:sz w:val="28"/>
          <w:szCs w:val="28"/>
        </w:rPr>
      </w:pPr>
      <w:r>
        <w:rPr>
          <w:sz w:val="28"/>
          <w:szCs w:val="28"/>
        </w:rPr>
        <w:t>The Arbitrator erred at</w:t>
      </w:r>
      <w:r w:rsidR="001476DF">
        <w:rPr>
          <w:sz w:val="28"/>
          <w:szCs w:val="28"/>
        </w:rPr>
        <w:t xml:space="preserve"> law in deciding the whole despu</w:t>
      </w:r>
      <w:r>
        <w:rPr>
          <w:sz w:val="28"/>
          <w:szCs w:val="28"/>
        </w:rPr>
        <w:t>te on technicalities and preferences as opposed to dealing with the matter on the merits.</w:t>
      </w:r>
    </w:p>
    <w:p w:rsidR="00CE7105" w:rsidRDefault="00CE7105" w:rsidP="00AB54FA">
      <w:pPr>
        <w:pStyle w:val="ListParagraph"/>
        <w:numPr>
          <w:ilvl w:val="0"/>
          <w:numId w:val="1"/>
        </w:numPr>
        <w:spacing w:after="0" w:line="360" w:lineRule="auto"/>
        <w:jc w:val="both"/>
        <w:rPr>
          <w:sz w:val="28"/>
          <w:szCs w:val="28"/>
        </w:rPr>
      </w:pPr>
      <w:r>
        <w:rPr>
          <w:sz w:val="28"/>
          <w:szCs w:val="28"/>
        </w:rPr>
        <w:t>The Arbitrator erred at law in referring the matter back to the Retrenchment Board for recommendations to the Minister when the Minister had already approved the retrenchment.</w:t>
      </w:r>
    </w:p>
    <w:p w:rsidR="00CE7105" w:rsidRDefault="00CE7105" w:rsidP="00CE7105">
      <w:pPr>
        <w:pStyle w:val="ListParagraph"/>
        <w:spacing w:after="0" w:line="360" w:lineRule="auto"/>
        <w:jc w:val="both"/>
        <w:rPr>
          <w:sz w:val="28"/>
          <w:szCs w:val="28"/>
        </w:rPr>
      </w:pPr>
    </w:p>
    <w:p w:rsidR="00CE7105" w:rsidRDefault="00CE7105" w:rsidP="00CE7105">
      <w:pPr>
        <w:pStyle w:val="ListParagraph"/>
        <w:spacing w:after="0" w:line="360" w:lineRule="auto"/>
        <w:jc w:val="both"/>
        <w:rPr>
          <w:sz w:val="28"/>
          <w:szCs w:val="28"/>
        </w:rPr>
      </w:pPr>
      <w:r>
        <w:rPr>
          <w:sz w:val="28"/>
          <w:szCs w:val="28"/>
        </w:rPr>
        <w:t xml:space="preserve">Appellant raised a point </w:t>
      </w:r>
      <w:r>
        <w:rPr>
          <w:sz w:val="28"/>
          <w:szCs w:val="28"/>
          <w:u w:val="single"/>
        </w:rPr>
        <w:t>in limine</w:t>
      </w:r>
      <w:r>
        <w:rPr>
          <w:sz w:val="28"/>
          <w:szCs w:val="28"/>
        </w:rPr>
        <w:t xml:space="preserve"> at the beginning of the proceedings.  It </w:t>
      </w:r>
    </w:p>
    <w:p w:rsidR="005F313E" w:rsidRDefault="00CE7105" w:rsidP="00CE7105">
      <w:pPr>
        <w:spacing w:after="0" w:line="360" w:lineRule="auto"/>
        <w:jc w:val="both"/>
        <w:rPr>
          <w:sz w:val="28"/>
          <w:szCs w:val="28"/>
        </w:rPr>
      </w:pPr>
      <w:r>
        <w:rPr>
          <w:sz w:val="28"/>
          <w:szCs w:val="28"/>
        </w:rPr>
        <w:t>was  submitted that there were no Claimants before the Arbitrator as they are not known.  Appellant averred that a litigant may be a natural person</w:t>
      </w:r>
      <w:r w:rsidR="00792288">
        <w:rPr>
          <w:sz w:val="28"/>
          <w:szCs w:val="28"/>
        </w:rPr>
        <w:t xml:space="preserve"> or artificial entity and </w:t>
      </w:r>
      <w:r w:rsidR="00792288">
        <w:rPr>
          <w:sz w:val="28"/>
          <w:szCs w:val="28"/>
          <w:u w:val="single"/>
        </w:rPr>
        <w:t>in casu</w:t>
      </w:r>
      <w:r w:rsidR="00792288">
        <w:rPr>
          <w:sz w:val="28"/>
          <w:szCs w:val="28"/>
        </w:rPr>
        <w:t xml:space="preserve"> there is no such entity in law known as the Retrenchees Committee.  Appellant further stated that the attempt by Respondents to submit a list of persons to the Arbitrator did not cure the problem as the founding documents should be clear as to who the litigants are.  Appellant</w:t>
      </w:r>
      <w:r w:rsidR="005F5D45">
        <w:rPr>
          <w:sz w:val="28"/>
          <w:szCs w:val="28"/>
        </w:rPr>
        <w:t xml:space="preserve"> submitted that though this was the first time this issue was being raised</w:t>
      </w:r>
      <w:r w:rsidR="001476DF">
        <w:rPr>
          <w:sz w:val="28"/>
          <w:szCs w:val="28"/>
        </w:rPr>
        <w:t>, a point of law can be raised on appeal.</w:t>
      </w:r>
    </w:p>
    <w:p w:rsidR="005F313E" w:rsidRDefault="005F313E" w:rsidP="00CE7105">
      <w:pPr>
        <w:spacing w:after="0" w:line="360" w:lineRule="auto"/>
        <w:jc w:val="both"/>
        <w:rPr>
          <w:sz w:val="28"/>
          <w:szCs w:val="28"/>
        </w:rPr>
      </w:pPr>
      <w:r>
        <w:rPr>
          <w:sz w:val="28"/>
          <w:szCs w:val="28"/>
        </w:rPr>
        <w:tab/>
        <w:t>Respondents’ submissions were that the omission to supply the names initially was not fatal to the case as the persons were individually</w:t>
      </w:r>
      <w:r w:rsidR="001476DF">
        <w:rPr>
          <w:sz w:val="28"/>
          <w:szCs w:val="28"/>
        </w:rPr>
        <w:t xml:space="preserve"> known.  Respondents’ C</w:t>
      </w:r>
      <w:r w:rsidR="00DC36F2">
        <w:rPr>
          <w:sz w:val="28"/>
          <w:szCs w:val="28"/>
        </w:rPr>
        <w:t>ounsel further stated that the list was supplied to the Arbitrator and Appellant long ago and should not be a bar to proceedings going on as no one was really prejudiced by the omission.</w:t>
      </w:r>
    </w:p>
    <w:p w:rsidR="00DC36F2" w:rsidRDefault="00DC36F2" w:rsidP="00CE7105">
      <w:pPr>
        <w:spacing w:after="0" w:line="360" w:lineRule="auto"/>
        <w:jc w:val="both"/>
        <w:rPr>
          <w:sz w:val="28"/>
          <w:szCs w:val="28"/>
        </w:rPr>
      </w:pPr>
    </w:p>
    <w:p w:rsidR="00DC36F2" w:rsidRDefault="00DC36F2" w:rsidP="00CE7105">
      <w:pPr>
        <w:spacing w:after="0" w:line="360" w:lineRule="auto"/>
        <w:jc w:val="both"/>
        <w:rPr>
          <w:sz w:val="28"/>
          <w:szCs w:val="28"/>
        </w:rPr>
      </w:pPr>
      <w:r>
        <w:rPr>
          <w:sz w:val="28"/>
          <w:szCs w:val="28"/>
        </w:rPr>
        <w:lastRenderedPageBreak/>
        <w:tab/>
        <w:t xml:space="preserve">The Court notes that no founding affidavits were filed with the Arbitrator and this Court.  In making a decision on the point </w:t>
      </w:r>
      <w:r>
        <w:rPr>
          <w:sz w:val="28"/>
          <w:szCs w:val="28"/>
          <w:u w:val="single"/>
        </w:rPr>
        <w:t>in limine</w:t>
      </w:r>
      <w:r>
        <w:rPr>
          <w:sz w:val="28"/>
          <w:szCs w:val="28"/>
        </w:rPr>
        <w:t xml:space="preserve"> the Court is guided by precedent.</w:t>
      </w:r>
    </w:p>
    <w:p w:rsidR="00DC36F2" w:rsidRDefault="00DC36F2" w:rsidP="00CE7105">
      <w:pPr>
        <w:spacing w:after="0" w:line="360" w:lineRule="auto"/>
        <w:jc w:val="both"/>
        <w:rPr>
          <w:sz w:val="28"/>
          <w:szCs w:val="28"/>
        </w:rPr>
      </w:pPr>
    </w:p>
    <w:p w:rsidR="00DC36F2" w:rsidRDefault="00DC36F2" w:rsidP="00CE7105">
      <w:pPr>
        <w:spacing w:after="0" w:line="360" w:lineRule="auto"/>
        <w:jc w:val="both"/>
        <w:rPr>
          <w:sz w:val="28"/>
          <w:szCs w:val="28"/>
        </w:rPr>
      </w:pPr>
      <w:r>
        <w:rPr>
          <w:sz w:val="28"/>
          <w:szCs w:val="28"/>
        </w:rPr>
        <w:t xml:space="preserve">In </w:t>
      </w:r>
      <w:r>
        <w:rPr>
          <w:b/>
          <w:sz w:val="28"/>
          <w:szCs w:val="28"/>
        </w:rPr>
        <w:t xml:space="preserve">Retrenched Employees of National Breweries Limited </w:t>
      </w:r>
      <w:r>
        <w:rPr>
          <w:sz w:val="28"/>
          <w:szCs w:val="28"/>
        </w:rPr>
        <w:t xml:space="preserve">as represented by </w:t>
      </w:r>
      <w:r w:rsidRPr="00DC36F2">
        <w:rPr>
          <w:b/>
          <w:sz w:val="28"/>
          <w:szCs w:val="28"/>
        </w:rPr>
        <w:t>Nathan Mudondo vs National Breweries Limited and Another</w:t>
      </w:r>
      <w:r>
        <w:rPr>
          <w:sz w:val="28"/>
          <w:szCs w:val="28"/>
        </w:rPr>
        <w:t xml:space="preserve">  SC 292/01, Cheda JA had occasion to make a decision on a sim</w:t>
      </w:r>
      <w:r w:rsidR="001476DF">
        <w:rPr>
          <w:sz w:val="28"/>
          <w:szCs w:val="28"/>
        </w:rPr>
        <w:t>ilar matter.  On page 2 of the c</w:t>
      </w:r>
      <w:r>
        <w:rPr>
          <w:sz w:val="28"/>
          <w:szCs w:val="28"/>
        </w:rPr>
        <w:t>yclostlyed judgment, the lea</w:t>
      </w:r>
      <w:r w:rsidR="001476DF">
        <w:rPr>
          <w:sz w:val="28"/>
          <w:szCs w:val="28"/>
        </w:rPr>
        <w:t>r</w:t>
      </w:r>
      <w:r>
        <w:rPr>
          <w:sz w:val="28"/>
          <w:szCs w:val="28"/>
        </w:rPr>
        <w:t>ned Judge says,</w:t>
      </w:r>
    </w:p>
    <w:p w:rsidR="00DC36F2" w:rsidRDefault="00DC36F2" w:rsidP="00DC36F2">
      <w:pPr>
        <w:spacing w:after="0" w:line="360" w:lineRule="auto"/>
        <w:ind w:left="720"/>
        <w:jc w:val="both"/>
        <w:rPr>
          <w:i/>
          <w:sz w:val="28"/>
          <w:szCs w:val="28"/>
        </w:rPr>
      </w:pPr>
      <w:r>
        <w:rPr>
          <w:i/>
          <w:sz w:val="28"/>
          <w:szCs w:val="28"/>
        </w:rPr>
        <w:t>“There is not even a single supporting affidavit from any of the employees concerned.  It is just his word to that effect.  This is certainly insufficient.  There should be a proper mandate to represent parties in an action of this nature</w:t>
      </w:r>
      <w:r w:rsidR="004B4340">
        <w:rPr>
          <w:i/>
          <w:sz w:val="28"/>
          <w:szCs w:val="28"/>
        </w:rPr>
        <w:t>...</w:t>
      </w:r>
    </w:p>
    <w:p w:rsidR="00DC36F2" w:rsidRPr="004B4340" w:rsidRDefault="00DC36F2" w:rsidP="00DC36F2">
      <w:pPr>
        <w:spacing w:after="0" w:line="360" w:lineRule="auto"/>
        <w:ind w:left="720"/>
        <w:jc w:val="both"/>
        <w:rPr>
          <w:i/>
          <w:sz w:val="28"/>
          <w:szCs w:val="28"/>
        </w:rPr>
      </w:pPr>
      <w:r w:rsidRPr="004B4340">
        <w:rPr>
          <w:i/>
          <w:sz w:val="28"/>
          <w:szCs w:val="28"/>
        </w:rPr>
        <w:t>In addition, the Court must be satisfied that such party authorised</w:t>
      </w:r>
      <w:r w:rsidR="004B4340" w:rsidRPr="004B4340">
        <w:rPr>
          <w:i/>
          <w:sz w:val="28"/>
          <w:szCs w:val="28"/>
        </w:rPr>
        <w:t xml:space="preserve"> the </w:t>
      </w:r>
    </w:p>
    <w:p w:rsidR="004B4340" w:rsidRDefault="001476DF" w:rsidP="004B4340">
      <w:pPr>
        <w:spacing w:after="0" w:line="360" w:lineRule="auto"/>
        <w:ind w:left="720"/>
        <w:jc w:val="both"/>
        <w:rPr>
          <w:i/>
          <w:sz w:val="28"/>
          <w:szCs w:val="28"/>
        </w:rPr>
      </w:pPr>
      <w:r>
        <w:rPr>
          <w:i/>
          <w:sz w:val="28"/>
          <w:szCs w:val="28"/>
        </w:rPr>
        <w:t>other to represent it, as a</w:t>
      </w:r>
      <w:r w:rsidR="004B4340" w:rsidRPr="004B4340">
        <w:rPr>
          <w:i/>
          <w:sz w:val="28"/>
          <w:szCs w:val="28"/>
        </w:rPr>
        <w:t>n order for costs could be made against the losing party including the party that is represented.”</w:t>
      </w:r>
    </w:p>
    <w:p w:rsidR="004B4340" w:rsidRDefault="004B4340" w:rsidP="004B4340">
      <w:pPr>
        <w:spacing w:after="0" w:line="360" w:lineRule="auto"/>
        <w:ind w:left="720"/>
        <w:jc w:val="both"/>
        <w:rPr>
          <w:sz w:val="28"/>
          <w:szCs w:val="28"/>
        </w:rPr>
      </w:pPr>
    </w:p>
    <w:p w:rsidR="004B4340" w:rsidRDefault="004B4340" w:rsidP="004B4340">
      <w:pPr>
        <w:spacing w:after="0" w:line="360" w:lineRule="auto"/>
        <w:jc w:val="both"/>
        <w:rPr>
          <w:sz w:val="28"/>
          <w:szCs w:val="28"/>
        </w:rPr>
      </w:pPr>
      <w:r>
        <w:rPr>
          <w:sz w:val="28"/>
          <w:szCs w:val="28"/>
        </w:rPr>
        <w:t>Further at page 3, the Judge has to say,</w:t>
      </w:r>
    </w:p>
    <w:p w:rsidR="004B4340" w:rsidRDefault="004B4340" w:rsidP="004B4340">
      <w:pPr>
        <w:spacing w:after="0" w:line="360" w:lineRule="auto"/>
        <w:ind w:left="720"/>
        <w:jc w:val="both"/>
        <w:rPr>
          <w:i/>
          <w:sz w:val="28"/>
          <w:szCs w:val="28"/>
        </w:rPr>
      </w:pPr>
      <w:r>
        <w:rPr>
          <w:i/>
          <w:sz w:val="28"/>
          <w:szCs w:val="28"/>
        </w:rPr>
        <w:t>“I should p</w:t>
      </w:r>
      <w:r w:rsidR="001476DF">
        <w:rPr>
          <w:i/>
          <w:sz w:val="28"/>
          <w:szCs w:val="28"/>
        </w:rPr>
        <w:t>oint out that this is different</w:t>
      </w:r>
      <w:r>
        <w:rPr>
          <w:i/>
          <w:sz w:val="28"/>
          <w:szCs w:val="28"/>
        </w:rPr>
        <w:t xml:space="preserve"> from a class action, and that even in a class action one cannot just allege that he or she has been authorised by others to represent them.  The authority to represent others will have been given by a Judge in a Court application.”</w:t>
      </w:r>
    </w:p>
    <w:p w:rsidR="004B4340" w:rsidRDefault="004B4340" w:rsidP="004B4340">
      <w:pPr>
        <w:spacing w:after="0" w:line="360" w:lineRule="auto"/>
        <w:ind w:left="720"/>
        <w:jc w:val="both"/>
        <w:rPr>
          <w:sz w:val="28"/>
          <w:szCs w:val="28"/>
        </w:rPr>
      </w:pPr>
    </w:p>
    <w:p w:rsidR="004B4340" w:rsidRDefault="004B4340" w:rsidP="004B4340">
      <w:pPr>
        <w:spacing w:after="0" w:line="360" w:lineRule="auto"/>
        <w:ind w:left="720"/>
        <w:jc w:val="both"/>
        <w:rPr>
          <w:sz w:val="28"/>
          <w:szCs w:val="28"/>
        </w:rPr>
      </w:pPr>
      <w:r>
        <w:rPr>
          <w:sz w:val="28"/>
          <w:szCs w:val="28"/>
        </w:rPr>
        <w:t xml:space="preserve">The Court finds that the above-quoted case and dicta from the learned Judge apply to the present case.  Respondents have not regularised their appearance before both the Arbitrator and this Court as required by law.  A ruling on the point </w:t>
      </w:r>
      <w:r>
        <w:rPr>
          <w:sz w:val="28"/>
          <w:szCs w:val="28"/>
          <w:u w:val="single"/>
        </w:rPr>
        <w:t>in limine</w:t>
      </w:r>
      <w:r>
        <w:rPr>
          <w:sz w:val="28"/>
          <w:szCs w:val="28"/>
        </w:rPr>
        <w:t xml:space="preserve"> also affects the decision of the Arbitrator </w:t>
      </w:r>
      <w:r>
        <w:rPr>
          <w:sz w:val="28"/>
          <w:szCs w:val="28"/>
        </w:rPr>
        <w:lastRenderedPageBreak/>
        <w:t xml:space="preserve">as regards whether the Claimants were properly before him.  In the result, the point </w:t>
      </w:r>
      <w:r>
        <w:rPr>
          <w:sz w:val="28"/>
          <w:szCs w:val="28"/>
          <w:u w:val="single"/>
        </w:rPr>
        <w:t>in limine</w:t>
      </w:r>
      <w:r>
        <w:rPr>
          <w:sz w:val="28"/>
          <w:szCs w:val="28"/>
        </w:rPr>
        <w:t xml:space="preserve"> has merit and should succeed.</w:t>
      </w:r>
    </w:p>
    <w:p w:rsidR="004B4340" w:rsidRDefault="004B4340" w:rsidP="004B4340">
      <w:pPr>
        <w:spacing w:after="0" w:line="360" w:lineRule="auto"/>
        <w:jc w:val="both"/>
        <w:rPr>
          <w:sz w:val="28"/>
          <w:szCs w:val="28"/>
        </w:rPr>
      </w:pPr>
    </w:p>
    <w:p w:rsidR="004B4340" w:rsidRDefault="004B4340" w:rsidP="004B4340">
      <w:pPr>
        <w:spacing w:after="0" w:line="360" w:lineRule="auto"/>
        <w:jc w:val="both"/>
        <w:rPr>
          <w:sz w:val="28"/>
          <w:szCs w:val="28"/>
        </w:rPr>
      </w:pPr>
      <w:r>
        <w:rPr>
          <w:sz w:val="28"/>
          <w:szCs w:val="28"/>
        </w:rPr>
        <w:t>It is ordered:</w:t>
      </w:r>
    </w:p>
    <w:p w:rsidR="004B4340" w:rsidRDefault="004B4340" w:rsidP="004B4340">
      <w:pPr>
        <w:pStyle w:val="ListParagraph"/>
        <w:numPr>
          <w:ilvl w:val="0"/>
          <w:numId w:val="2"/>
        </w:numPr>
        <w:spacing w:after="0" w:line="360" w:lineRule="auto"/>
        <w:jc w:val="both"/>
        <w:rPr>
          <w:sz w:val="28"/>
          <w:szCs w:val="28"/>
        </w:rPr>
      </w:pPr>
      <w:r>
        <w:rPr>
          <w:sz w:val="28"/>
          <w:szCs w:val="28"/>
        </w:rPr>
        <w:t xml:space="preserve">That the point </w:t>
      </w:r>
      <w:r>
        <w:rPr>
          <w:sz w:val="28"/>
          <w:szCs w:val="28"/>
          <w:u w:val="single"/>
        </w:rPr>
        <w:t>in limine</w:t>
      </w:r>
      <w:r w:rsidR="003119F8">
        <w:rPr>
          <w:sz w:val="28"/>
          <w:szCs w:val="28"/>
        </w:rPr>
        <w:t xml:space="preserve"> </w:t>
      </w:r>
      <w:r>
        <w:rPr>
          <w:sz w:val="28"/>
          <w:szCs w:val="28"/>
        </w:rPr>
        <w:t>being with merit, be and is hereby upheld.</w:t>
      </w:r>
    </w:p>
    <w:p w:rsidR="004B4340" w:rsidRDefault="004B4340" w:rsidP="004B4340">
      <w:pPr>
        <w:pStyle w:val="ListParagraph"/>
        <w:numPr>
          <w:ilvl w:val="0"/>
          <w:numId w:val="2"/>
        </w:numPr>
        <w:spacing w:after="0" w:line="360" w:lineRule="auto"/>
        <w:jc w:val="both"/>
        <w:rPr>
          <w:sz w:val="28"/>
          <w:szCs w:val="28"/>
        </w:rPr>
      </w:pPr>
      <w:r>
        <w:rPr>
          <w:sz w:val="28"/>
          <w:szCs w:val="28"/>
        </w:rPr>
        <w:t>The decision of the Arbitrator dated 25</w:t>
      </w:r>
      <w:r w:rsidRPr="004B4340">
        <w:rPr>
          <w:sz w:val="28"/>
          <w:szCs w:val="28"/>
          <w:vertAlign w:val="superscript"/>
        </w:rPr>
        <w:t>th</w:t>
      </w:r>
      <w:r>
        <w:rPr>
          <w:sz w:val="28"/>
          <w:szCs w:val="28"/>
        </w:rPr>
        <w:t xml:space="preserve"> June 2013 is hereby set aside.</w:t>
      </w:r>
    </w:p>
    <w:p w:rsidR="004B4340" w:rsidRDefault="004B4340" w:rsidP="004B4340">
      <w:pPr>
        <w:pStyle w:val="ListParagraph"/>
        <w:numPr>
          <w:ilvl w:val="0"/>
          <w:numId w:val="2"/>
        </w:numPr>
        <w:spacing w:after="0" w:line="360" w:lineRule="auto"/>
        <w:jc w:val="both"/>
        <w:rPr>
          <w:sz w:val="28"/>
          <w:szCs w:val="28"/>
        </w:rPr>
      </w:pPr>
      <w:r>
        <w:rPr>
          <w:sz w:val="28"/>
          <w:szCs w:val="28"/>
        </w:rPr>
        <w:t>There is no order as to costs.</w:t>
      </w:r>
    </w:p>
    <w:p w:rsidR="00315F0A" w:rsidRDefault="00315F0A" w:rsidP="00315F0A">
      <w:pPr>
        <w:spacing w:after="0" w:line="360" w:lineRule="auto"/>
        <w:jc w:val="both"/>
        <w:rPr>
          <w:sz w:val="28"/>
          <w:szCs w:val="28"/>
        </w:rPr>
      </w:pPr>
    </w:p>
    <w:p w:rsidR="00315F0A" w:rsidRDefault="00315F0A" w:rsidP="00315F0A">
      <w:pPr>
        <w:spacing w:after="0" w:line="360" w:lineRule="auto"/>
        <w:jc w:val="both"/>
        <w:rPr>
          <w:sz w:val="28"/>
          <w:szCs w:val="28"/>
        </w:rPr>
      </w:pPr>
    </w:p>
    <w:p w:rsidR="00315F0A" w:rsidRDefault="00315F0A" w:rsidP="00315F0A">
      <w:pPr>
        <w:spacing w:after="0" w:line="360" w:lineRule="auto"/>
        <w:jc w:val="both"/>
        <w:rPr>
          <w:sz w:val="28"/>
          <w:szCs w:val="28"/>
        </w:rPr>
      </w:pPr>
      <w:r>
        <w:rPr>
          <w:sz w:val="28"/>
          <w:szCs w:val="28"/>
        </w:rPr>
        <w:t>......................</w:t>
      </w:r>
    </w:p>
    <w:p w:rsidR="00315F0A" w:rsidRPr="00315F0A" w:rsidRDefault="00315F0A" w:rsidP="00315F0A">
      <w:pPr>
        <w:spacing w:after="0" w:line="360" w:lineRule="auto"/>
        <w:jc w:val="both"/>
        <w:rPr>
          <w:b/>
          <w:sz w:val="28"/>
          <w:szCs w:val="28"/>
        </w:rPr>
      </w:pPr>
      <w:r w:rsidRPr="00315F0A">
        <w:rPr>
          <w:b/>
          <w:sz w:val="28"/>
          <w:szCs w:val="28"/>
        </w:rPr>
        <w:t>L.M. Murasi</w:t>
      </w:r>
    </w:p>
    <w:p w:rsidR="00315F0A" w:rsidRPr="00315F0A" w:rsidRDefault="00315F0A" w:rsidP="00315F0A">
      <w:pPr>
        <w:spacing w:after="0" w:line="360" w:lineRule="auto"/>
        <w:jc w:val="both"/>
        <w:rPr>
          <w:b/>
          <w:sz w:val="28"/>
          <w:szCs w:val="28"/>
        </w:rPr>
      </w:pPr>
      <w:r w:rsidRPr="00315F0A">
        <w:rPr>
          <w:b/>
          <w:sz w:val="28"/>
          <w:szCs w:val="28"/>
        </w:rPr>
        <w:t>Judge</w:t>
      </w:r>
    </w:p>
    <w:p w:rsidR="00315F0A" w:rsidRDefault="00315F0A" w:rsidP="00315F0A">
      <w:pPr>
        <w:spacing w:after="0" w:line="360" w:lineRule="auto"/>
        <w:jc w:val="both"/>
        <w:rPr>
          <w:sz w:val="28"/>
          <w:szCs w:val="28"/>
        </w:rPr>
      </w:pPr>
    </w:p>
    <w:p w:rsidR="00315F0A" w:rsidRDefault="00315F0A" w:rsidP="00315F0A">
      <w:pPr>
        <w:spacing w:after="0" w:line="360" w:lineRule="auto"/>
        <w:jc w:val="both"/>
        <w:rPr>
          <w:sz w:val="28"/>
          <w:szCs w:val="28"/>
        </w:rPr>
      </w:pPr>
      <w:r>
        <w:rPr>
          <w:sz w:val="28"/>
          <w:szCs w:val="28"/>
        </w:rPr>
        <w:t>..................  I agree</w:t>
      </w:r>
    </w:p>
    <w:p w:rsidR="00315F0A" w:rsidRPr="00315F0A" w:rsidRDefault="00315F0A" w:rsidP="00315F0A">
      <w:pPr>
        <w:spacing w:after="0" w:line="360" w:lineRule="auto"/>
        <w:jc w:val="both"/>
        <w:rPr>
          <w:b/>
          <w:sz w:val="28"/>
          <w:szCs w:val="28"/>
        </w:rPr>
      </w:pPr>
      <w:r w:rsidRPr="00315F0A">
        <w:rPr>
          <w:b/>
          <w:sz w:val="28"/>
          <w:szCs w:val="28"/>
        </w:rPr>
        <w:t>L Kudya</w:t>
      </w:r>
    </w:p>
    <w:p w:rsidR="00315F0A" w:rsidRPr="00315F0A" w:rsidRDefault="00315F0A" w:rsidP="00315F0A">
      <w:pPr>
        <w:spacing w:after="0" w:line="360" w:lineRule="auto"/>
        <w:jc w:val="both"/>
        <w:rPr>
          <w:b/>
          <w:sz w:val="28"/>
          <w:szCs w:val="28"/>
        </w:rPr>
      </w:pPr>
      <w:r w:rsidRPr="00315F0A">
        <w:rPr>
          <w:b/>
          <w:sz w:val="28"/>
          <w:szCs w:val="28"/>
        </w:rPr>
        <w:t>Judge</w:t>
      </w:r>
    </w:p>
    <w:p w:rsidR="004B4340" w:rsidRDefault="004B4340" w:rsidP="004B4340">
      <w:pPr>
        <w:spacing w:after="0" w:line="360" w:lineRule="auto"/>
        <w:jc w:val="both"/>
        <w:rPr>
          <w:sz w:val="28"/>
          <w:szCs w:val="28"/>
        </w:rPr>
      </w:pPr>
    </w:p>
    <w:p w:rsidR="00315F0A" w:rsidRDefault="00315F0A" w:rsidP="004B4340">
      <w:pPr>
        <w:spacing w:after="0" w:line="360" w:lineRule="auto"/>
        <w:jc w:val="both"/>
        <w:rPr>
          <w:b/>
          <w:sz w:val="28"/>
          <w:szCs w:val="28"/>
        </w:rPr>
      </w:pPr>
    </w:p>
    <w:p w:rsidR="004B4340" w:rsidRPr="00315F0A" w:rsidRDefault="00315F0A" w:rsidP="004B4340">
      <w:pPr>
        <w:spacing w:after="0" w:line="360" w:lineRule="auto"/>
        <w:jc w:val="both"/>
        <w:rPr>
          <w:b/>
          <w:i/>
          <w:sz w:val="28"/>
          <w:szCs w:val="28"/>
        </w:rPr>
      </w:pPr>
      <w:r w:rsidRPr="00315F0A">
        <w:rPr>
          <w:b/>
          <w:i/>
          <w:sz w:val="28"/>
          <w:szCs w:val="28"/>
        </w:rPr>
        <w:t>Coglan, Welsh &amp; Guest, Appellant’s Legal Practitioners</w:t>
      </w:r>
    </w:p>
    <w:p w:rsidR="00315F0A" w:rsidRPr="00315F0A" w:rsidRDefault="00315F0A" w:rsidP="004B4340">
      <w:pPr>
        <w:spacing w:after="0" w:line="360" w:lineRule="auto"/>
        <w:jc w:val="both"/>
        <w:rPr>
          <w:b/>
          <w:i/>
          <w:sz w:val="28"/>
          <w:szCs w:val="28"/>
        </w:rPr>
      </w:pPr>
      <w:r w:rsidRPr="00315F0A">
        <w:rPr>
          <w:b/>
          <w:i/>
          <w:sz w:val="28"/>
          <w:szCs w:val="28"/>
        </w:rPr>
        <w:t>Mabundu Law Chambers, Respondents’ Legal Practitioners</w:t>
      </w:r>
    </w:p>
    <w:p w:rsidR="00CE7105" w:rsidRPr="00AB54FA" w:rsidRDefault="00CE7105" w:rsidP="00CE7105">
      <w:pPr>
        <w:pStyle w:val="ListParagraph"/>
        <w:spacing w:after="0" w:line="360" w:lineRule="auto"/>
        <w:jc w:val="both"/>
        <w:rPr>
          <w:sz w:val="28"/>
          <w:szCs w:val="28"/>
        </w:rPr>
      </w:pPr>
    </w:p>
    <w:p w:rsidR="00AB54FA" w:rsidRPr="00AB54FA" w:rsidRDefault="00AB54FA" w:rsidP="00AB54FA">
      <w:pPr>
        <w:spacing w:after="0" w:line="360" w:lineRule="auto"/>
        <w:jc w:val="both"/>
        <w:rPr>
          <w:sz w:val="28"/>
          <w:szCs w:val="28"/>
        </w:rPr>
      </w:pPr>
    </w:p>
    <w:p w:rsidR="00AB54FA" w:rsidRPr="00AB54FA" w:rsidRDefault="00AB54FA" w:rsidP="00AB54FA">
      <w:pPr>
        <w:spacing w:after="0" w:line="360" w:lineRule="auto"/>
        <w:rPr>
          <w:sz w:val="28"/>
          <w:szCs w:val="28"/>
        </w:rPr>
      </w:pPr>
    </w:p>
    <w:sectPr w:rsidR="00AB54FA" w:rsidRPr="00AB54FA" w:rsidSect="00CE7105">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C62" w:rsidRDefault="00813C62" w:rsidP="00CE7105">
      <w:pPr>
        <w:spacing w:after="0" w:line="240" w:lineRule="auto"/>
      </w:pPr>
      <w:r>
        <w:separator/>
      </w:r>
    </w:p>
  </w:endnote>
  <w:endnote w:type="continuationSeparator" w:id="1">
    <w:p w:rsidR="00813C62" w:rsidRDefault="00813C62" w:rsidP="00CE7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1063"/>
      <w:docPartObj>
        <w:docPartGallery w:val="Page Numbers (Bottom of Page)"/>
        <w:docPartUnique/>
      </w:docPartObj>
    </w:sdtPr>
    <w:sdtContent>
      <w:p w:rsidR="004B4340" w:rsidRDefault="008C518C">
        <w:pPr>
          <w:pStyle w:val="Footer"/>
          <w:jc w:val="right"/>
        </w:pPr>
        <w:fldSimple w:instr=" PAGE   \* MERGEFORMAT ">
          <w:r w:rsidR="001476DF">
            <w:rPr>
              <w:noProof/>
            </w:rPr>
            <w:t>3</w:t>
          </w:r>
        </w:fldSimple>
      </w:p>
    </w:sdtContent>
  </w:sdt>
  <w:p w:rsidR="004B4340" w:rsidRDefault="004B43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C62" w:rsidRDefault="00813C62" w:rsidP="00CE7105">
      <w:pPr>
        <w:spacing w:after="0" w:line="240" w:lineRule="auto"/>
      </w:pPr>
      <w:r>
        <w:separator/>
      </w:r>
    </w:p>
  </w:footnote>
  <w:footnote w:type="continuationSeparator" w:id="1">
    <w:p w:rsidR="00813C62" w:rsidRDefault="00813C62" w:rsidP="00CE7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40" w:rsidRDefault="004B4340" w:rsidP="00CE7105">
    <w:pPr>
      <w:spacing w:line="360" w:lineRule="auto"/>
      <w:ind w:left="5040"/>
      <w:jc w:val="both"/>
      <w:rPr>
        <w:b/>
        <w:sz w:val="28"/>
        <w:szCs w:val="28"/>
      </w:rPr>
    </w:pPr>
    <w:r>
      <w:rPr>
        <w:b/>
        <w:sz w:val="28"/>
        <w:szCs w:val="28"/>
      </w:rPr>
      <w:t>JUDGMENT NO LC/H/623/13</w:t>
    </w:r>
  </w:p>
  <w:p w:rsidR="004B4340" w:rsidRDefault="004B43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501EB"/>
    <w:multiLevelType w:val="hybridMultilevel"/>
    <w:tmpl w:val="422855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DBF2861"/>
    <w:multiLevelType w:val="hybridMultilevel"/>
    <w:tmpl w:val="E9DE6B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B54FA"/>
    <w:rsid w:val="00073B99"/>
    <w:rsid w:val="000F4C3D"/>
    <w:rsid w:val="001476DF"/>
    <w:rsid w:val="001E59E3"/>
    <w:rsid w:val="00255418"/>
    <w:rsid w:val="002A4EA4"/>
    <w:rsid w:val="002D0332"/>
    <w:rsid w:val="002E1FE1"/>
    <w:rsid w:val="003119F8"/>
    <w:rsid w:val="00315F0A"/>
    <w:rsid w:val="003E7494"/>
    <w:rsid w:val="004B4340"/>
    <w:rsid w:val="005B6B07"/>
    <w:rsid w:val="005E4CBF"/>
    <w:rsid w:val="005F313E"/>
    <w:rsid w:val="005F5D45"/>
    <w:rsid w:val="00792288"/>
    <w:rsid w:val="00813C62"/>
    <w:rsid w:val="00850BC5"/>
    <w:rsid w:val="008C518C"/>
    <w:rsid w:val="008C57F8"/>
    <w:rsid w:val="00AA1557"/>
    <w:rsid w:val="00AA452E"/>
    <w:rsid w:val="00AB54FA"/>
    <w:rsid w:val="00B2519C"/>
    <w:rsid w:val="00B819ED"/>
    <w:rsid w:val="00CE61E0"/>
    <w:rsid w:val="00CE7105"/>
    <w:rsid w:val="00D13C45"/>
    <w:rsid w:val="00D26E4C"/>
    <w:rsid w:val="00DC36F2"/>
    <w:rsid w:val="00ED3B8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FA"/>
    <w:pPr>
      <w:ind w:left="720"/>
      <w:contextualSpacing/>
    </w:pPr>
  </w:style>
  <w:style w:type="paragraph" w:styleId="Header">
    <w:name w:val="header"/>
    <w:basedOn w:val="Normal"/>
    <w:link w:val="HeaderChar"/>
    <w:uiPriority w:val="99"/>
    <w:semiHidden/>
    <w:unhideWhenUsed/>
    <w:rsid w:val="00CE71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7105"/>
  </w:style>
  <w:style w:type="paragraph" w:styleId="Footer">
    <w:name w:val="footer"/>
    <w:basedOn w:val="Normal"/>
    <w:link w:val="FooterChar"/>
    <w:uiPriority w:val="99"/>
    <w:unhideWhenUsed/>
    <w:rsid w:val="00CE7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1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2013-11-12T10:35:00Z</cp:lastPrinted>
  <dcterms:created xsi:type="dcterms:W3CDTF">2013-11-12T09:14:00Z</dcterms:created>
  <dcterms:modified xsi:type="dcterms:W3CDTF">2013-11-12T13:39:00Z</dcterms:modified>
</cp:coreProperties>
</file>