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B7" w:rsidRDefault="0054514E" w:rsidP="001D1BB7">
      <w:pPr>
        <w:spacing w:after="0" w:line="360" w:lineRule="auto"/>
        <w:rPr>
          <w:rFonts w:ascii="Tahoma" w:hAnsi="Tahoma" w:cs="Tahoma"/>
          <w:b/>
        </w:rPr>
      </w:pPr>
      <w:proofErr w:type="gramStart"/>
      <w:r w:rsidRPr="001D1BB7">
        <w:rPr>
          <w:rFonts w:ascii="Tahoma" w:hAnsi="Tahoma" w:cs="Tahoma"/>
          <w:b/>
        </w:rPr>
        <w:t>IN THE LABOUR COURT</w:t>
      </w:r>
      <w:r w:rsidR="001D1BB7">
        <w:rPr>
          <w:rFonts w:ascii="Tahoma" w:hAnsi="Tahoma" w:cs="Tahoma"/>
          <w:b/>
        </w:rPr>
        <w:t xml:space="preserve"> OF ZIMBABWE    </w:t>
      </w:r>
      <w:r w:rsidRPr="001D1BB7">
        <w:rPr>
          <w:rFonts w:ascii="Tahoma" w:hAnsi="Tahoma" w:cs="Tahoma"/>
          <w:b/>
        </w:rPr>
        <w:t xml:space="preserve"> </w:t>
      </w:r>
      <w:r w:rsidR="001D1BB7">
        <w:rPr>
          <w:rFonts w:ascii="Tahoma" w:hAnsi="Tahoma" w:cs="Tahoma"/>
          <w:b/>
        </w:rPr>
        <w:tab/>
      </w:r>
      <w:r w:rsidR="001D1BB7">
        <w:rPr>
          <w:rFonts w:ascii="Tahoma" w:hAnsi="Tahoma" w:cs="Tahoma"/>
          <w:b/>
        </w:rPr>
        <w:tab/>
      </w:r>
      <w:r w:rsidR="00AF110D">
        <w:rPr>
          <w:rFonts w:ascii="Tahoma" w:hAnsi="Tahoma" w:cs="Tahoma"/>
          <w:b/>
        </w:rPr>
        <w:t>JUDGMENT NO.</w:t>
      </w:r>
      <w:proofErr w:type="gramEnd"/>
      <w:r w:rsidR="00AF110D">
        <w:rPr>
          <w:rFonts w:ascii="Tahoma" w:hAnsi="Tahoma" w:cs="Tahoma"/>
          <w:b/>
        </w:rPr>
        <w:t xml:space="preserve"> LC/H/217</w:t>
      </w:r>
      <w:r w:rsidR="001D1BB7" w:rsidRPr="001D1BB7">
        <w:rPr>
          <w:rFonts w:ascii="Tahoma" w:hAnsi="Tahoma" w:cs="Tahoma"/>
          <w:b/>
        </w:rPr>
        <w:t>/</w:t>
      </w:r>
      <w:r w:rsidR="00AF110D">
        <w:rPr>
          <w:rFonts w:ascii="Tahoma" w:hAnsi="Tahoma" w:cs="Tahoma"/>
          <w:b/>
        </w:rPr>
        <w:t>2013</w:t>
      </w:r>
    </w:p>
    <w:p w:rsidR="0054514E" w:rsidRPr="001D1BB7" w:rsidRDefault="001D1BB7" w:rsidP="001D1BB7">
      <w:pPr>
        <w:spacing w:after="0" w:line="360" w:lineRule="auto"/>
        <w:rPr>
          <w:rFonts w:ascii="Tahoma" w:hAnsi="Tahoma" w:cs="Tahoma"/>
          <w:b/>
        </w:rPr>
      </w:pPr>
      <w:r>
        <w:rPr>
          <w:rFonts w:ascii="Tahoma" w:hAnsi="Tahoma" w:cs="Tahoma"/>
          <w:b/>
        </w:rPr>
        <w:t xml:space="preserve">HELD AT </w:t>
      </w:r>
      <w:r w:rsidR="0054514E" w:rsidRPr="001D1BB7">
        <w:rPr>
          <w:rFonts w:ascii="Tahoma" w:hAnsi="Tahoma" w:cs="Tahoma"/>
          <w:b/>
        </w:rPr>
        <w:t>HARARE</w:t>
      </w:r>
      <w:r w:rsidR="00AF110D">
        <w:rPr>
          <w:rFonts w:ascii="Tahoma" w:hAnsi="Tahoma" w:cs="Tahoma"/>
          <w:b/>
        </w:rPr>
        <w:t xml:space="preserve"> ON 23 MAY, 2013</w:t>
      </w:r>
      <w:r w:rsidR="00AF110D">
        <w:rPr>
          <w:rFonts w:ascii="Tahoma" w:hAnsi="Tahoma" w:cs="Tahoma"/>
          <w:b/>
        </w:rPr>
        <w:tab/>
      </w:r>
      <w:r>
        <w:rPr>
          <w:rFonts w:ascii="Tahoma" w:hAnsi="Tahoma" w:cs="Tahoma"/>
          <w:b/>
        </w:rPr>
        <w:tab/>
      </w:r>
      <w:r>
        <w:rPr>
          <w:rFonts w:ascii="Tahoma" w:hAnsi="Tahoma" w:cs="Tahoma"/>
          <w:b/>
        </w:rPr>
        <w:tab/>
        <w:t>CASE</w:t>
      </w:r>
      <w:r w:rsidR="00AF110D">
        <w:rPr>
          <w:rFonts w:ascii="Tahoma" w:hAnsi="Tahoma" w:cs="Tahoma"/>
          <w:b/>
        </w:rPr>
        <w:t>NO./LC/H/261</w:t>
      </w:r>
      <w:r w:rsidR="0054514E" w:rsidRPr="001D1BB7">
        <w:rPr>
          <w:rFonts w:ascii="Tahoma" w:hAnsi="Tahoma" w:cs="Tahoma"/>
          <w:b/>
        </w:rPr>
        <w:t>/2010</w:t>
      </w:r>
    </w:p>
    <w:p w:rsidR="0054514E" w:rsidRDefault="0054514E" w:rsidP="001D1BB7">
      <w:pPr>
        <w:spacing w:after="0" w:line="360" w:lineRule="auto"/>
        <w:rPr>
          <w:rFonts w:ascii="Tahoma" w:hAnsi="Tahoma" w:cs="Tahoma"/>
        </w:rPr>
      </w:pPr>
      <w:r w:rsidRPr="001D1BB7">
        <w:rPr>
          <w:rFonts w:ascii="Tahoma" w:hAnsi="Tahoma" w:cs="Tahoma"/>
        </w:rPr>
        <w:t xml:space="preserve">In the matter between:- </w:t>
      </w:r>
    </w:p>
    <w:p w:rsidR="001D1BB7" w:rsidRDefault="001D1BB7" w:rsidP="001D1BB7">
      <w:pPr>
        <w:spacing w:after="0"/>
        <w:rPr>
          <w:rFonts w:ascii="Tahoma" w:hAnsi="Tahoma" w:cs="Tahoma"/>
        </w:rPr>
      </w:pPr>
    </w:p>
    <w:p w:rsidR="001D1BB7" w:rsidRPr="001D1BB7" w:rsidRDefault="001D1BB7" w:rsidP="001D1BB7">
      <w:pPr>
        <w:spacing w:after="0"/>
        <w:rPr>
          <w:rFonts w:ascii="Tahoma" w:hAnsi="Tahoma" w:cs="Tahoma"/>
        </w:rPr>
      </w:pPr>
    </w:p>
    <w:p w:rsidR="0054514E" w:rsidRDefault="00AF110D" w:rsidP="0054514E">
      <w:pPr>
        <w:spacing w:after="0" w:line="360" w:lineRule="auto"/>
        <w:rPr>
          <w:rFonts w:ascii="Tahoma" w:hAnsi="Tahoma" w:cs="Tahoma"/>
          <w:b/>
          <w:sz w:val="24"/>
          <w:szCs w:val="24"/>
        </w:rPr>
      </w:pPr>
      <w:r>
        <w:rPr>
          <w:rFonts w:ascii="Tahoma" w:hAnsi="Tahoma" w:cs="Tahoma"/>
          <w:b/>
          <w:sz w:val="24"/>
          <w:szCs w:val="24"/>
        </w:rPr>
        <w:t>FIDELITY LIFE ASSURANCE</w:t>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t>-</w:t>
      </w:r>
      <w:r w:rsidR="0054514E">
        <w:rPr>
          <w:rFonts w:ascii="Tahoma" w:hAnsi="Tahoma" w:cs="Tahoma"/>
          <w:b/>
          <w:sz w:val="24"/>
          <w:szCs w:val="24"/>
        </w:rPr>
        <w:tab/>
        <w:t xml:space="preserve">Appellant </w:t>
      </w:r>
    </w:p>
    <w:p w:rsidR="0054514E" w:rsidRPr="001D1BB7" w:rsidRDefault="0054514E" w:rsidP="0054514E">
      <w:pPr>
        <w:spacing w:after="0" w:line="360" w:lineRule="auto"/>
        <w:rPr>
          <w:rFonts w:ascii="Tahoma" w:hAnsi="Tahoma" w:cs="Tahoma"/>
        </w:rPr>
      </w:pPr>
      <w:r w:rsidRPr="001D1BB7">
        <w:rPr>
          <w:rFonts w:ascii="Tahoma" w:hAnsi="Tahoma" w:cs="Tahoma"/>
        </w:rPr>
        <w:t xml:space="preserve">And </w:t>
      </w:r>
    </w:p>
    <w:p w:rsidR="0054514E" w:rsidRDefault="00AF110D" w:rsidP="0054514E">
      <w:pPr>
        <w:spacing w:after="0" w:line="360" w:lineRule="auto"/>
        <w:rPr>
          <w:rFonts w:ascii="Tahoma" w:hAnsi="Tahoma" w:cs="Tahoma"/>
          <w:b/>
          <w:sz w:val="24"/>
          <w:szCs w:val="24"/>
        </w:rPr>
      </w:pPr>
      <w:r>
        <w:rPr>
          <w:rFonts w:ascii="Tahoma" w:hAnsi="Tahoma" w:cs="Tahoma"/>
          <w:b/>
          <w:sz w:val="24"/>
          <w:szCs w:val="24"/>
        </w:rPr>
        <w:t>SAMSON CHISHAMBA</w:t>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t>-</w:t>
      </w:r>
      <w:r w:rsidR="0054514E">
        <w:rPr>
          <w:rFonts w:ascii="Tahoma" w:hAnsi="Tahoma" w:cs="Tahoma"/>
          <w:b/>
          <w:sz w:val="24"/>
          <w:szCs w:val="24"/>
        </w:rPr>
        <w:tab/>
        <w:t xml:space="preserve">Respondent </w:t>
      </w:r>
    </w:p>
    <w:p w:rsidR="0054514E" w:rsidRDefault="0054514E" w:rsidP="001D1BB7">
      <w:pPr>
        <w:spacing w:after="0"/>
        <w:rPr>
          <w:rFonts w:ascii="Tahoma" w:hAnsi="Tahoma" w:cs="Tahoma"/>
          <w:b/>
          <w:sz w:val="24"/>
          <w:szCs w:val="24"/>
        </w:rPr>
      </w:pPr>
    </w:p>
    <w:p w:rsidR="0054514E" w:rsidRDefault="0054514E" w:rsidP="001D1BB7">
      <w:pPr>
        <w:spacing w:after="0"/>
        <w:rPr>
          <w:rFonts w:ascii="Tahoma" w:hAnsi="Tahoma" w:cs="Tahoma"/>
          <w:b/>
          <w:sz w:val="24"/>
          <w:szCs w:val="24"/>
        </w:rPr>
      </w:pPr>
    </w:p>
    <w:p w:rsidR="0054514E" w:rsidRPr="001D1BB7" w:rsidRDefault="0054514E" w:rsidP="0054514E">
      <w:pPr>
        <w:spacing w:after="0" w:line="360" w:lineRule="auto"/>
        <w:rPr>
          <w:rFonts w:ascii="Tahoma" w:hAnsi="Tahoma" w:cs="Tahoma"/>
        </w:rPr>
      </w:pPr>
      <w:r w:rsidRPr="001D1BB7">
        <w:rPr>
          <w:rFonts w:ascii="Tahoma" w:hAnsi="Tahoma" w:cs="Tahoma"/>
        </w:rPr>
        <w:t xml:space="preserve">Before The </w:t>
      </w:r>
      <w:proofErr w:type="spellStart"/>
      <w:r w:rsidRPr="001D1BB7">
        <w:rPr>
          <w:rFonts w:ascii="Tahoma" w:hAnsi="Tahoma" w:cs="Tahoma"/>
        </w:rPr>
        <w:t>Honourable</w:t>
      </w:r>
      <w:proofErr w:type="spellEnd"/>
      <w:r w:rsidRPr="001D1BB7">
        <w:rPr>
          <w:rFonts w:ascii="Tahoma" w:hAnsi="Tahoma" w:cs="Tahoma"/>
        </w:rPr>
        <w:t xml:space="preserve"> L. Hove: President </w:t>
      </w:r>
    </w:p>
    <w:p w:rsidR="0054514E" w:rsidRDefault="00AF110D" w:rsidP="001D1BB7">
      <w:pPr>
        <w:spacing w:after="0" w:line="360" w:lineRule="auto"/>
        <w:rPr>
          <w:rFonts w:ascii="Tahoma" w:hAnsi="Tahoma" w:cs="Tahoma"/>
          <w:b/>
          <w:sz w:val="24"/>
          <w:szCs w:val="24"/>
        </w:rPr>
      </w:pPr>
      <w:r>
        <w:rPr>
          <w:rFonts w:ascii="Tahoma" w:hAnsi="Tahoma" w:cs="Tahoma"/>
          <w:b/>
          <w:sz w:val="24"/>
          <w:szCs w:val="24"/>
        </w:rPr>
        <w:t xml:space="preserve">For Appellant </w:t>
      </w:r>
      <w:r>
        <w:rPr>
          <w:rFonts w:ascii="Tahoma" w:hAnsi="Tahoma" w:cs="Tahoma"/>
          <w:b/>
          <w:sz w:val="24"/>
          <w:szCs w:val="24"/>
        </w:rPr>
        <w:tab/>
        <w:t>-</w:t>
      </w:r>
      <w:r>
        <w:rPr>
          <w:rFonts w:ascii="Tahoma" w:hAnsi="Tahoma" w:cs="Tahoma"/>
          <w:b/>
          <w:sz w:val="24"/>
          <w:szCs w:val="24"/>
        </w:rPr>
        <w:tab/>
        <w:t xml:space="preserve">Mr. S.V. </w:t>
      </w:r>
      <w:proofErr w:type="spellStart"/>
      <w:r>
        <w:rPr>
          <w:rFonts w:ascii="Tahoma" w:hAnsi="Tahoma" w:cs="Tahoma"/>
          <w:b/>
          <w:sz w:val="24"/>
          <w:szCs w:val="24"/>
        </w:rPr>
        <w:t>Hwacha</w:t>
      </w:r>
      <w:proofErr w:type="spellEnd"/>
      <w:r w:rsidR="0054514E">
        <w:rPr>
          <w:rFonts w:ascii="Tahoma" w:hAnsi="Tahoma" w:cs="Tahoma"/>
          <w:b/>
          <w:sz w:val="24"/>
          <w:szCs w:val="24"/>
        </w:rPr>
        <w:t xml:space="preserve"> </w:t>
      </w:r>
      <w:r w:rsidR="00A23CCF">
        <w:rPr>
          <w:rFonts w:ascii="Tahoma" w:hAnsi="Tahoma" w:cs="Tahoma"/>
          <w:b/>
          <w:sz w:val="24"/>
          <w:szCs w:val="24"/>
        </w:rPr>
        <w:t>(Legal Practitioner)</w:t>
      </w:r>
    </w:p>
    <w:p w:rsidR="0054514E" w:rsidRDefault="0054514E" w:rsidP="001D1BB7">
      <w:pPr>
        <w:spacing w:after="0" w:line="360" w:lineRule="auto"/>
        <w:rPr>
          <w:rFonts w:ascii="Tahoma" w:hAnsi="Tahoma" w:cs="Tahoma"/>
          <w:b/>
          <w:sz w:val="24"/>
          <w:szCs w:val="24"/>
        </w:rPr>
      </w:pPr>
      <w:r>
        <w:rPr>
          <w:rFonts w:ascii="Tahoma" w:hAnsi="Tahoma" w:cs="Tahoma"/>
          <w:b/>
          <w:sz w:val="24"/>
          <w:szCs w:val="24"/>
        </w:rPr>
        <w:t xml:space="preserve">For Respondent </w:t>
      </w:r>
      <w:r>
        <w:rPr>
          <w:rFonts w:ascii="Tahoma" w:hAnsi="Tahoma" w:cs="Tahoma"/>
          <w:b/>
          <w:sz w:val="24"/>
          <w:szCs w:val="24"/>
        </w:rPr>
        <w:tab/>
        <w:t>-</w:t>
      </w:r>
      <w:r>
        <w:rPr>
          <w:rFonts w:ascii="Tahoma" w:hAnsi="Tahoma" w:cs="Tahoma"/>
          <w:b/>
          <w:sz w:val="24"/>
          <w:szCs w:val="24"/>
        </w:rPr>
        <w:tab/>
        <w:t xml:space="preserve">Mr. </w:t>
      </w:r>
      <w:r w:rsidR="00AF110D">
        <w:rPr>
          <w:rFonts w:ascii="Tahoma" w:hAnsi="Tahoma" w:cs="Tahoma"/>
          <w:b/>
          <w:sz w:val="24"/>
          <w:szCs w:val="24"/>
        </w:rPr>
        <w:t xml:space="preserve">R. </w:t>
      </w:r>
      <w:proofErr w:type="spellStart"/>
      <w:r w:rsidR="00AF110D">
        <w:rPr>
          <w:rFonts w:ascii="Tahoma" w:hAnsi="Tahoma" w:cs="Tahoma"/>
          <w:b/>
          <w:sz w:val="24"/>
          <w:szCs w:val="24"/>
        </w:rPr>
        <w:t>Matsikidze</w:t>
      </w:r>
      <w:proofErr w:type="spellEnd"/>
      <w:r w:rsidR="00AF110D">
        <w:rPr>
          <w:rFonts w:ascii="Tahoma" w:hAnsi="Tahoma" w:cs="Tahoma"/>
          <w:b/>
          <w:sz w:val="24"/>
          <w:szCs w:val="24"/>
        </w:rPr>
        <w:t xml:space="preserve"> </w:t>
      </w:r>
      <w:r w:rsidR="00A23CCF">
        <w:rPr>
          <w:rFonts w:ascii="Tahoma" w:hAnsi="Tahoma" w:cs="Tahoma"/>
          <w:b/>
          <w:sz w:val="24"/>
          <w:szCs w:val="24"/>
        </w:rPr>
        <w:t>(Legal Practitioner)</w:t>
      </w:r>
    </w:p>
    <w:p w:rsidR="0054514E" w:rsidRDefault="0054514E" w:rsidP="001D1BB7">
      <w:pPr>
        <w:spacing w:after="0"/>
        <w:rPr>
          <w:rFonts w:ascii="Tahoma" w:hAnsi="Tahoma" w:cs="Tahoma"/>
          <w:b/>
          <w:sz w:val="24"/>
          <w:szCs w:val="24"/>
        </w:rPr>
      </w:pPr>
    </w:p>
    <w:p w:rsidR="0054514E" w:rsidRDefault="0054514E" w:rsidP="001D1BB7">
      <w:pPr>
        <w:spacing w:after="0"/>
        <w:rPr>
          <w:rFonts w:ascii="Tahoma" w:hAnsi="Tahoma" w:cs="Tahoma"/>
          <w:b/>
          <w:sz w:val="24"/>
          <w:szCs w:val="24"/>
        </w:rPr>
      </w:pPr>
    </w:p>
    <w:p w:rsidR="0054514E" w:rsidRDefault="0054514E" w:rsidP="0054514E">
      <w:pPr>
        <w:spacing w:after="0"/>
        <w:rPr>
          <w:rFonts w:ascii="Tahoma" w:hAnsi="Tahoma" w:cs="Tahoma"/>
          <w:b/>
          <w:sz w:val="24"/>
          <w:szCs w:val="24"/>
        </w:rPr>
      </w:pPr>
      <w:r>
        <w:rPr>
          <w:rFonts w:ascii="Tahoma" w:hAnsi="Tahoma" w:cs="Tahoma"/>
          <w:b/>
          <w:sz w:val="24"/>
          <w:szCs w:val="24"/>
        </w:rPr>
        <w:t>HOVE L.:</w:t>
      </w:r>
    </w:p>
    <w:p w:rsidR="0054514E" w:rsidRDefault="0054514E" w:rsidP="001D1BB7">
      <w:pPr>
        <w:spacing w:after="0"/>
        <w:rPr>
          <w:rFonts w:ascii="Tahoma" w:hAnsi="Tahoma" w:cs="Tahoma"/>
          <w:b/>
          <w:sz w:val="28"/>
          <w:szCs w:val="28"/>
        </w:rPr>
      </w:pPr>
    </w:p>
    <w:p w:rsidR="00C930CA" w:rsidRDefault="00C930CA" w:rsidP="001D1BB7">
      <w:pPr>
        <w:spacing w:after="0"/>
        <w:rPr>
          <w:rFonts w:ascii="Tahoma" w:hAnsi="Tahoma" w:cs="Tahoma"/>
          <w:b/>
          <w:sz w:val="28"/>
          <w:szCs w:val="28"/>
        </w:rPr>
      </w:pPr>
      <w:r>
        <w:rPr>
          <w:rFonts w:ascii="Tahoma" w:hAnsi="Tahoma" w:cs="Tahoma"/>
          <w:b/>
          <w:sz w:val="28"/>
          <w:szCs w:val="28"/>
        </w:rPr>
        <w:tab/>
      </w:r>
    </w:p>
    <w:p w:rsidR="00C930CA" w:rsidRDefault="00C930CA" w:rsidP="00C930CA">
      <w:pPr>
        <w:spacing w:after="0" w:line="360" w:lineRule="auto"/>
        <w:rPr>
          <w:rFonts w:ascii="Tahoma" w:hAnsi="Tahoma" w:cs="Tahoma"/>
          <w:sz w:val="24"/>
          <w:szCs w:val="24"/>
        </w:rPr>
      </w:pPr>
      <w:r>
        <w:rPr>
          <w:rFonts w:ascii="Tahoma" w:hAnsi="Tahoma" w:cs="Tahoma"/>
          <w:sz w:val="28"/>
          <w:szCs w:val="28"/>
        </w:rPr>
        <w:tab/>
      </w:r>
      <w:r w:rsidRPr="00C930CA">
        <w:rPr>
          <w:rFonts w:ascii="Tahoma" w:hAnsi="Tahoma" w:cs="Tahoma"/>
          <w:sz w:val="24"/>
          <w:szCs w:val="24"/>
        </w:rPr>
        <w:t>At the hear</w:t>
      </w:r>
      <w:r>
        <w:rPr>
          <w:rFonts w:ascii="Tahoma" w:hAnsi="Tahoma" w:cs="Tahoma"/>
          <w:sz w:val="24"/>
          <w:szCs w:val="24"/>
        </w:rPr>
        <w:t xml:space="preserve">ing of this matter a preliminary issue was raised that the Appellant’s legal practitioners had failed to file Heads of Arguments timeously in terms of Rule 19 of the </w:t>
      </w:r>
      <w:proofErr w:type="spellStart"/>
      <w:r>
        <w:rPr>
          <w:rFonts w:ascii="Tahoma" w:hAnsi="Tahoma" w:cs="Tahoma"/>
          <w:sz w:val="24"/>
          <w:szCs w:val="24"/>
        </w:rPr>
        <w:t>Labour</w:t>
      </w:r>
      <w:proofErr w:type="spellEnd"/>
      <w:r>
        <w:rPr>
          <w:rFonts w:ascii="Tahoma" w:hAnsi="Tahoma" w:cs="Tahoma"/>
          <w:sz w:val="24"/>
          <w:szCs w:val="24"/>
        </w:rPr>
        <w:t xml:space="preserve"> Court Rules.</w:t>
      </w:r>
    </w:p>
    <w:p w:rsidR="00C930CA" w:rsidRDefault="00C930CA" w:rsidP="00C930CA">
      <w:pPr>
        <w:spacing w:after="0" w:line="360" w:lineRule="auto"/>
        <w:rPr>
          <w:rFonts w:ascii="Tahoma" w:hAnsi="Tahoma" w:cs="Tahoma"/>
          <w:sz w:val="24"/>
          <w:szCs w:val="24"/>
        </w:rPr>
      </w:pPr>
    </w:p>
    <w:p w:rsidR="00C930CA" w:rsidRDefault="00C930CA" w:rsidP="00C930CA">
      <w:pPr>
        <w:spacing w:after="0" w:line="360" w:lineRule="auto"/>
        <w:rPr>
          <w:rFonts w:ascii="Tahoma" w:hAnsi="Tahoma" w:cs="Tahoma"/>
          <w:sz w:val="24"/>
          <w:szCs w:val="24"/>
        </w:rPr>
      </w:pPr>
      <w:r>
        <w:rPr>
          <w:rFonts w:ascii="Tahoma" w:hAnsi="Tahoma" w:cs="Tahoma"/>
          <w:sz w:val="24"/>
          <w:szCs w:val="24"/>
        </w:rPr>
        <w:tab/>
        <w:t>The Appellant argued that the operation of the bar is not automatic.  It was submitted in this regard that</w:t>
      </w:r>
    </w:p>
    <w:p w:rsidR="00C930CA" w:rsidRDefault="00C930CA" w:rsidP="00C930CA">
      <w:pPr>
        <w:spacing w:after="0" w:line="360" w:lineRule="auto"/>
        <w:rPr>
          <w:rFonts w:ascii="Tahoma" w:hAnsi="Tahoma" w:cs="Tahoma"/>
          <w:sz w:val="24"/>
          <w:szCs w:val="24"/>
        </w:rPr>
      </w:pPr>
    </w:p>
    <w:p w:rsidR="00C930CA" w:rsidRPr="00A85B34" w:rsidRDefault="00C930CA" w:rsidP="00C930CA">
      <w:pPr>
        <w:spacing w:after="0" w:line="360" w:lineRule="auto"/>
        <w:ind w:left="720"/>
        <w:rPr>
          <w:rFonts w:ascii="Times New Roman" w:hAnsi="Times New Roman" w:cs="Times New Roman"/>
          <w:i/>
        </w:rPr>
      </w:pPr>
      <w:r w:rsidRPr="00A85B34">
        <w:rPr>
          <w:rFonts w:ascii="Times New Roman" w:hAnsi="Times New Roman" w:cs="Times New Roman"/>
          <w:i/>
        </w:rPr>
        <w:t>“</w:t>
      </w:r>
      <w:r w:rsidR="00A85B34" w:rsidRPr="00A85B34">
        <w:rPr>
          <w:rFonts w:ascii="Times New Roman" w:hAnsi="Times New Roman" w:cs="Times New Roman"/>
          <w:i/>
        </w:rPr>
        <w:t>The</w:t>
      </w:r>
      <w:r w:rsidRPr="00A85B34">
        <w:rPr>
          <w:rFonts w:ascii="Times New Roman" w:hAnsi="Times New Roman" w:cs="Times New Roman"/>
          <w:i/>
        </w:rPr>
        <w:t xml:space="preserve"> Appellant argues firstly that there is no provision in the </w:t>
      </w:r>
      <w:proofErr w:type="spellStart"/>
      <w:r w:rsidRPr="00A85B34">
        <w:rPr>
          <w:rFonts w:ascii="Times New Roman" w:hAnsi="Times New Roman" w:cs="Times New Roman"/>
          <w:i/>
        </w:rPr>
        <w:t>Labour</w:t>
      </w:r>
      <w:proofErr w:type="spellEnd"/>
      <w:r w:rsidRPr="00A85B34">
        <w:rPr>
          <w:rFonts w:ascii="Times New Roman" w:hAnsi="Times New Roman" w:cs="Times New Roman"/>
          <w:i/>
        </w:rPr>
        <w:t xml:space="preserve"> Court rules which is to the effect that a party who has not filed its Heads of Argument timeously </w:t>
      </w:r>
      <w:r w:rsidR="00A800DA">
        <w:rPr>
          <w:rFonts w:ascii="Times New Roman" w:hAnsi="Times New Roman" w:cs="Times New Roman"/>
          <w:i/>
        </w:rPr>
        <w:t xml:space="preserve">is </w:t>
      </w:r>
      <w:r w:rsidRPr="00A85B34">
        <w:rPr>
          <w:rFonts w:ascii="Times New Roman" w:hAnsi="Times New Roman" w:cs="Times New Roman"/>
          <w:i/>
        </w:rPr>
        <w:t>barred from being heard on the merits”.</w:t>
      </w:r>
    </w:p>
    <w:p w:rsidR="00C930CA" w:rsidRPr="00A85B34" w:rsidRDefault="00C930CA" w:rsidP="00C930CA">
      <w:pPr>
        <w:spacing w:after="0" w:line="360" w:lineRule="auto"/>
        <w:rPr>
          <w:rFonts w:ascii="Times New Roman" w:hAnsi="Times New Roman" w:cs="Times New Roman"/>
          <w:i/>
        </w:rPr>
      </w:pPr>
    </w:p>
    <w:p w:rsidR="00C930CA" w:rsidRDefault="00C930CA" w:rsidP="00C930CA">
      <w:pPr>
        <w:spacing w:after="0" w:line="360" w:lineRule="auto"/>
        <w:rPr>
          <w:rFonts w:ascii="Tahoma" w:hAnsi="Tahoma" w:cs="Tahoma"/>
          <w:sz w:val="24"/>
          <w:szCs w:val="24"/>
        </w:rPr>
      </w:pPr>
      <w:r>
        <w:rPr>
          <w:rFonts w:ascii="Tahoma" w:hAnsi="Tahoma" w:cs="Tahoma"/>
          <w:sz w:val="24"/>
          <w:szCs w:val="24"/>
        </w:rPr>
        <w:tab/>
        <w:t xml:space="preserve">Reliance for this </w:t>
      </w:r>
      <w:r w:rsidR="00A85B34">
        <w:rPr>
          <w:rFonts w:ascii="Tahoma" w:hAnsi="Tahoma" w:cs="Tahoma"/>
          <w:sz w:val="24"/>
          <w:szCs w:val="24"/>
        </w:rPr>
        <w:t>proposition</w:t>
      </w:r>
      <w:r>
        <w:rPr>
          <w:rFonts w:ascii="Tahoma" w:hAnsi="Tahoma" w:cs="Tahoma"/>
          <w:sz w:val="24"/>
          <w:szCs w:val="24"/>
        </w:rPr>
        <w:t xml:space="preserve"> was placed on the provisions of Rule 19(3</w:t>
      </w:r>
      <w:proofErr w:type="gramStart"/>
      <w:r>
        <w:rPr>
          <w:rFonts w:ascii="Tahoma" w:hAnsi="Tahoma" w:cs="Tahoma"/>
          <w:sz w:val="24"/>
          <w:szCs w:val="24"/>
        </w:rPr>
        <w:t>)(</w:t>
      </w:r>
      <w:proofErr w:type="gramEnd"/>
      <w:r>
        <w:rPr>
          <w:rFonts w:ascii="Tahoma" w:hAnsi="Tahoma" w:cs="Tahoma"/>
          <w:sz w:val="24"/>
          <w:szCs w:val="24"/>
        </w:rPr>
        <w:t>a) of the</w:t>
      </w:r>
      <w:r w:rsidR="00A800DA">
        <w:rPr>
          <w:rFonts w:ascii="Tahoma" w:hAnsi="Tahoma" w:cs="Tahoma"/>
          <w:sz w:val="24"/>
          <w:szCs w:val="24"/>
        </w:rPr>
        <w:t xml:space="preserve"> </w:t>
      </w:r>
      <w:proofErr w:type="spellStart"/>
      <w:r w:rsidR="00A800DA">
        <w:rPr>
          <w:rFonts w:ascii="Tahoma" w:hAnsi="Tahoma" w:cs="Tahoma"/>
          <w:sz w:val="24"/>
          <w:szCs w:val="24"/>
        </w:rPr>
        <w:t>Labour</w:t>
      </w:r>
      <w:proofErr w:type="spellEnd"/>
      <w:r w:rsidR="00A800DA">
        <w:rPr>
          <w:rFonts w:ascii="Tahoma" w:hAnsi="Tahoma" w:cs="Tahoma"/>
          <w:sz w:val="24"/>
          <w:szCs w:val="24"/>
        </w:rPr>
        <w:t xml:space="preserve"> Court</w:t>
      </w:r>
      <w:r>
        <w:rPr>
          <w:rFonts w:ascii="Tahoma" w:hAnsi="Tahoma" w:cs="Tahoma"/>
          <w:sz w:val="24"/>
          <w:szCs w:val="24"/>
        </w:rPr>
        <w:t xml:space="preserve"> </w:t>
      </w:r>
      <w:r w:rsidR="00A800DA">
        <w:rPr>
          <w:rFonts w:ascii="Tahoma" w:hAnsi="Tahoma" w:cs="Tahoma"/>
          <w:sz w:val="24"/>
          <w:szCs w:val="24"/>
        </w:rPr>
        <w:t>R</w:t>
      </w:r>
      <w:r>
        <w:rPr>
          <w:rFonts w:ascii="Tahoma" w:hAnsi="Tahoma" w:cs="Tahoma"/>
          <w:sz w:val="24"/>
          <w:szCs w:val="24"/>
        </w:rPr>
        <w:t xml:space="preserve">ules which states that where no heads have been filed, the </w:t>
      </w:r>
      <w:r w:rsidR="00A85B34">
        <w:rPr>
          <w:rFonts w:ascii="Tahoma" w:hAnsi="Tahoma" w:cs="Tahoma"/>
          <w:sz w:val="24"/>
          <w:szCs w:val="24"/>
        </w:rPr>
        <w:t>Registrar</w:t>
      </w:r>
      <w:r>
        <w:rPr>
          <w:rFonts w:ascii="Tahoma" w:hAnsi="Tahoma" w:cs="Tahoma"/>
          <w:sz w:val="24"/>
          <w:szCs w:val="24"/>
        </w:rPr>
        <w:t xml:space="preserve"> shall set the matter down in terms of Rule21 unless </w:t>
      </w:r>
      <w:r w:rsidR="00A85B34">
        <w:rPr>
          <w:rFonts w:ascii="Tahoma" w:hAnsi="Tahoma" w:cs="Tahoma"/>
          <w:sz w:val="24"/>
          <w:szCs w:val="24"/>
        </w:rPr>
        <w:t>the party</w:t>
      </w:r>
      <w:r>
        <w:rPr>
          <w:rFonts w:ascii="Tahoma" w:hAnsi="Tahoma" w:cs="Tahoma"/>
          <w:sz w:val="24"/>
          <w:szCs w:val="24"/>
        </w:rPr>
        <w:t xml:space="preserve"> who is not in default has applied for the matter to be dismissed.</w:t>
      </w:r>
    </w:p>
    <w:p w:rsidR="00A85B34" w:rsidRDefault="00A85B34" w:rsidP="00C930CA">
      <w:pPr>
        <w:spacing w:after="0" w:line="360" w:lineRule="auto"/>
        <w:rPr>
          <w:rFonts w:ascii="Tahoma" w:hAnsi="Tahoma" w:cs="Tahoma"/>
          <w:sz w:val="24"/>
          <w:szCs w:val="24"/>
        </w:rPr>
      </w:pPr>
      <w:r>
        <w:rPr>
          <w:rFonts w:ascii="Tahoma" w:hAnsi="Tahoma" w:cs="Tahoma"/>
          <w:sz w:val="24"/>
          <w:szCs w:val="24"/>
        </w:rPr>
        <w:lastRenderedPageBreak/>
        <w:t>Sub paragraph “b” provides</w:t>
      </w:r>
    </w:p>
    <w:p w:rsidR="00A85B34" w:rsidRDefault="00A85B34" w:rsidP="00C930CA">
      <w:pPr>
        <w:spacing w:after="0" w:line="360" w:lineRule="auto"/>
        <w:rPr>
          <w:rFonts w:ascii="Tahoma" w:hAnsi="Tahoma" w:cs="Tahoma"/>
          <w:sz w:val="24"/>
          <w:szCs w:val="24"/>
        </w:rPr>
      </w:pPr>
    </w:p>
    <w:p w:rsidR="00A85B34" w:rsidRPr="00A85B34" w:rsidRDefault="00A85B34" w:rsidP="00A85B34">
      <w:pPr>
        <w:spacing w:after="0" w:line="360" w:lineRule="auto"/>
        <w:ind w:left="720"/>
        <w:rPr>
          <w:rFonts w:ascii="Times New Roman" w:hAnsi="Times New Roman" w:cs="Times New Roman"/>
          <w:i/>
        </w:rPr>
      </w:pPr>
      <w:r w:rsidRPr="00A85B34">
        <w:rPr>
          <w:rFonts w:ascii="Times New Roman" w:hAnsi="Times New Roman" w:cs="Times New Roman"/>
          <w:i/>
        </w:rPr>
        <w:t>“(</w:t>
      </w:r>
      <w:proofErr w:type="gramStart"/>
      <w:r w:rsidRPr="00A85B34">
        <w:rPr>
          <w:rFonts w:ascii="Times New Roman" w:hAnsi="Times New Roman" w:cs="Times New Roman"/>
          <w:i/>
        </w:rPr>
        <w:t>b)</w:t>
      </w:r>
      <w:proofErr w:type="gramEnd"/>
      <w:r w:rsidRPr="00A85B34">
        <w:rPr>
          <w:rFonts w:ascii="Times New Roman" w:hAnsi="Times New Roman" w:cs="Times New Roman"/>
          <w:i/>
        </w:rPr>
        <w:t>the defaulting party shall (if no application under paragraph(a) is made or granted) be barred and the court may deal with the matter on the merits.”</w:t>
      </w:r>
    </w:p>
    <w:p w:rsidR="00A85B34" w:rsidRDefault="00A85B34" w:rsidP="00A85B34">
      <w:pPr>
        <w:spacing w:after="0" w:line="360" w:lineRule="auto"/>
        <w:rPr>
          <w:rFonts w:ascii="Tahoma" w:hAnsi="Tahoma" w:cs="Tahoma"/>
          <w:sz w:val="24"/>
          <w:szCs w:val="24"/>
        </w:rPr>
      </w:pPr>
    </w:p>
    <w:p w:rsidR="00A85B34" w:rsidRDefault="00A85B34" w:rsidP="00A85B34">
      <w:pPr>
        <w:spacing w:after="0" w:line="360" w:lineRule="auto"/>
        <w:rPr>
          <w:rFonts w:ascii="Tahoma" w:hAnsi="Tahoma" w:cs="Tahoma"/>
          <w:sz w:val="24"/>
          <w:szCs w:val="24"/>
        </w:rPr>
      </w:pPr>
      <w:r w:rsidRPr="00A85B34">
        <w:rPr>
          <w:rFonts w:ascii="Times New Roman" w:hAnsi="Times New Roman" w:cs="Times New Roman"/>
          <w:i/>
        </w:rPr>
        <w:t xml:space="preserve">In </w:t>
      </w:r>
      <w:proofErr w:type="spellStart"/>
      <w:r w:rsidRPr="00A85B34">
        <w:rPr>
          <w:rFonts w:ascii="Times New Roman" w:hAnsi="Times New Roman" w:cs="Times New Roman"/>
          <w:i/>
        </w:rPr>
        <w:t>casu</w:t>
      </w:r>
      <w:proofErr w:type="spellEnd"/>
      <w:r>
        <w:rPr>
          <w:rFonts w:ascii="Tahoma" w:hAnsi="Tahoma" w:cs="Tahoma"/>
          <w:sz w:val="24"/>
          <w:szCs w:val="24"/>
        </w:rPr>
        <w:t>, no application was made under Rule19</w:t>
      </w:r>
      <w:r w:rsidR="003206C7">
        <w:rPr>
          <w:rFonts w:ascii="Tahoma" w:hAnsi="Tahoma" w:cs="Tahoma"/>
          <w:sz w:val="24"/>
          <w:szCs w:val="24"/>
        </w:rPr>
        <w:t xml:space="preserve"> </w:t>
      </w:r>
      <w:r>
        <w:rPr>
          <w:rFonts w:ascii="Tahoma" w:hAnsi="Tahoma" w:cs="Tahoma"/>
          <w:sz w:val="24"/>
          <w:szCs w:val="24"/>
        </w:rPr>
        <w:t>(3) (a) of the rules.</w:t>
      </w:r>
    </w:p>
    <w:p w:rsidR="003206C7" w:rsidRDefault="003206C7" w:rsidP="00A85B34">
      <w:pPr>
        <w:spacing w:after="0" w:line="360" w:lineRule="auto"/>
        <w:rPr>
          <w:rFonts w:ascii="Tahoma" w:hAnsi="Tahoma" w:cs="Tahoma"/>
          <w:sz w:val="24"/>
          <w:szCs w:val="24"/>
        </w:rPr>
      </w:pPr>
    </w:p>
    <w:p w:rsidR="003206C7" w:rsidRDefault="003206C7" w:rsidP="00A85B34">
      <w:pPr>
        <w:spacing w:after="0" w:line="360" w:lineRule="auto"/>
        <w:rPr>
          <w:rFonts w:ascii="Tahoma" w:hAnsi="Tahoma" w:cs="Tahoma"/>
          <w:sz w:val="24"/>
          <w:szCs w:val="24"/>
        </w:rPr>
      </w:pPr>
      <w:r>
        <w:rPr>
          <w:rFonts w:ascii="Tahoma" w:hAnsi="Tahoma" w:cs="Tahoma"/>
          <w:sz w:val="24"/>
          <w:szCs w:val="24"/>
        </w:rPr>
        <w:tab/>
        <w:t>Therefo</w:t>
      </w:r>
      <w:r w:rsidR="00A800DA">
        <w:rPr>
          <w:rFonts w:ascii="Tahoma" w:hAnsi="Tahoma" w:cs="Tahoma"/>
          <w:sz w:val="24"/>
          <w:szCs w:val="24"/>
        </w:rPr>
        <w:t>re by operation of subparagraph (</w:t>
      </w:r>
      <w:r>
        <w:rPr>
          <w:rFonts w:ascii="Tahoma" w:hAnsi="Tahoma" w:cs="Tahoma"/>
          <w:sz w:val="24"/>
          <w:szCs w:val="24"/>
        </w:rPr>
        <w:t>b) of the same rule, the Appellant was barred.  The court may hear the merits of the case but the Appellant and his legal practitioner will have been barred for failing to file their Heads of Arguments in terms of Rule19(1).</w:t>
      </w:r>
    </w:p>
    <w:p w:rsidR="003206C7" w:rsidRDefault="003206C7" w:rsidP="00A85B34">
      <w:pPr>
        <w:spacing w:after="0" w:line="360" w:lineRule="auto"/>
        <w:rPr>
          <w:rFonts w:ascii="Tahoma" w:hAnsi="Tahoma" w:cs="Tahoma"/>
          <w:sz w:val="24"/>
          <w:szCs w:val="24"/>
        </w:rPr>
      </w:pPr>
    </w:p>
    <w:p w:rsidR="003206C7" w:rsidRDefault="003206C7" w:rsidP="00A85B34">
      <w:pPr>
        <w:spacing w:after="0" w:line="360" w:lineRule="auto"/>
        <w:rPr>
          <w:rFonts w:ascii="Tahoma" w:hAnsi="Tahoma" w:cs="Tahoma"/>
          <w:sz w:val="24"/>
          <w:szCs w:val="24"/>
        </w:rPr>
      </w:pPr>
      <w:r>
        <w:rPr>
          <w:rFonts w:ascii="Tahoma" w:hAnsi="Tahoma" w:cs="Tahoma"/>
          <w:sz w:val="24"/>
          <w:szCs w:val="24"/>
        </w:rPr>
        <w:tab/>
        <w:t>The Registrar may still set the matter down for hearing but only the non defaulting party can be heard since the Appellant would have been barred.</w:t>
      </w:r>
    </w:p>
    <w:p w:rsidR="003206C7" w:rsidRDefault="003206C7" w:rsidP="00A85B34">
      <w:pPr>
        <w:spacing w:after="0" w:line="360" w:lineRule="auto"/>
        <w:rPr>
          <w:rFonts w:ascii="Tahoma" w:hAnsi="Tahoma" w:cs="Tahoma"/>
          <w:sz w:val="24"/>
          <w:szCs w:val="24"/>
        </w:rPr>
      </w:pPr>
    </w:p>
    <w:p w:rsidR="003206C7" w:rsidRDefault="003206C7" w:rsidP="00A85B34">
      <w:pPr>
        <w:spacing w:after="0" w:line="360" w:lineRule="auto"/>
        <w:rPr>
          <w:rFonts w:ascii="Tahoma" w:hAnsi="Tahoma" w:cs="Tahoma"/>
          <w:sz w:val="24"/>
          <w:szCs w:val="24"/>
        </w:rPr>
      </w:pPr>
      <w:r>
        <w:rPr>
          <w:rFonts w:ascii="Tahoma" w:hAnsi="Tahoma" w:cs="Tahoma"/>
          <w:sz w:val="24"/>
          <w:szCs w:val="24"/>
        </w:rPr>
        <w:tab/>
        <w:t>It would not make any sense to bar a party and then proceed to hear him on the merits of his matter.  That would make a nonsense of rule 19(3) (b).</w:t>
      </w:r>
    </w:p>
    <w:p w:rsidR="003206C7" w:rsidRDefault="003206C7" w:rsidP="00A85B34">
      <w:pPr>
        <w:spacing w:after="0" w:line="360" w:lineRule="auto"/>
        <w:rPr>
          <w:rFonts w:ascii="Tahoma" w:hAnsi="Tahoma" w:cs="Tahoma"/>
          <w:sz w:val="24"/>
          <w:szCs w:val="24"/>
        </w:rPr>
      </w:pPr>
    </w:p>
    <w:p w:rsidR="007256F1" w:rsidRDefault="003206C7" w:rsidP="00A85B34">
      <w:pPr>
        <w:spacing w:after="0" w:line="360" w:lineRule="auto"/>
        <w:rPr>
          <w:rFonts w:ascii="Tahoma" w:hAnsi="Tahoma" w:cs="Tahoma"/>
          <w:sz w:val="24"/>
          <w:szCs w:val="24"/>
        </w:rPr>
      </w:pPr>
      <w:r>
        <w:rPr>
          <w:rFonts w:ascii="Tahoma" w:hAnsi="Tahoma" w:cs="Tahoma"/>
          <w:sz w:val="24"/>
          <w:szCs w:val="24"/>
        </w:rPr>
        <w:tab/>
        <w:t xml:space="preserve">The </w:t>
      </w:r>
      <w:r w:rsidR="00704199">
        <w:rPr>
          <w:rFonts w:ascii="Tahoma" w:hAnsi="Tahoma" w:cs="Tahoma"/>
          <w:sz w:val="24"/>
          <w:szCs w:val="24"/>
        </w:rPr>
        <w:t xml:space="preserve">Rules make it </w:t>
      </w:r>
      <w:r w:rsidR="00325B3B">
        <w:rPr>
          <w:rFonts w:ascii="Tahoma" w:hAnsi="Tahoma" w:cs="Tahoma"/>
          <w:sz w:val="24"/>
          <w:szCs w:val="24"/>
        </w:rPr>
        <w:t>mandatory</w:t>
      </w:r>
      <w:r w:rsidR="00704199">
        <w:rPr>
          <w:rFonts w:ascii="Tahoma" w:hAnsi="Tahoma" w:cs="Tahoma"/>
          <w:sz w:val="24"/>
          <w:szCs w:val="24"/>
        </w:rPr>
        <w:t xml:space="preserve"> that Heads be filed where a party is represented by a legal practitioner.  The </w:t>
      </w:r>
      <w:proofErr w:type="spellStart"/>
      <w:r w:rsidR="00704199">
        <w:rPr>
          <w:rFonts w:ascii="Tahoma" w:hAnsi="Tahoma" w:cs="Tahoma"/>
          <w:sz w:val="24"/>
          <w:szCs w:val="24"/>
        </w:rPr>
        <w:t>Labour</w:t>
      </w:r>
      <w:proofErr w:type="spellEnd"/>
      <w:r w:rsidR="00704199">
        <w:rPr>
          <w:rFonts w:ascii="Tahoma" w:hAnsi="Tahoma" w:cs="Tahoma"/>
          <w:sz w:val="24"/>
          <w:szCs w:val="24"/>
        </w:rPr>
        <w:t xml:space="preserve"> Court is indeed an informal court and it is </w:t>
      </w:r>
      <w:r w:rsidR="00325B3B">
        <w:rPr>
          <w:rFonts w:ascii="Tahoma" w:hAnsi="Tahoma" w:cs="Tahoma"/>
          <w:sz w:val="24"/>
          <w:szCs w:val="24"/>
        </w:rPr>
        <w:t>also</w:t>
      </w:r>
      <w:r w:rsidR="00704199">
        <w:rPr>
          <w:rFonts w:ascii="Tahoma" w:hAnsi="Tahoma" w:cs="Tahoma"/>
          <w:sz w:val="24"/>
          <w:szCs w:val="24"/>
        </w:rPr>
        <w:t xml:space="preserve"> flexible and equitable.  But this does not mean that the filing of heads is optional or not always necessary</w:t>
      </w:r>
      <w:r w:rsidR="007256F1">
        <w:rPr>
          <w:rFonts w:ascii="Tahoma" w:hAnsi="Tahoma" w:cs="Tahoma"/>
          <w:sz w:val="24"/>
          <w:szCs w:val="24"/>
        </w:rPr>
        <w:t>.</w:t>
      </w:r>
    </w:p>
    <w:p w:rsidR="007256F1" w:rsidRDefault="007256F1" w:rsidP="00A85B34">
      <w:pPr>
        <w:spacing w:after="0" w:line="360" w:lineRule="auto"/>
        <w:rPr>
          <w:rFonts w:ascii="Tahoma" w:hAnsi="Tahoma" w:cs="Tahoma"/>
          <w:sz w:val="24"/>
          <w:szCs w:val="24"/>
        </w:rPr>
      </w:pPr>
    </w:p>
    <w:p w:rsidR="007256F1" w:rsidRDefault="007256F1" w:rsidP="00A7631C">
      <w:pPr>
        <w:spacing w:after="0" w:line="360" w:lineRule="auto"/>
        <w:ind w:firstLine="720"/>
        <w:rPr>
          <w:rFonts w:ascii="Tahoma" w:hAnsi="Tahoma" w:cs="Tahoma"/>
          <w:sz w:val="24"/>
          <w:szCs w:val="24"/>
        </w:rPr>
      </w:pPr>
      <w:r>
        <w:rPr>
          <w:rFonts w:ascii="Tahoma" w:hAnsi="Tahoma" w:cs="Tahoma"/>
          <w:sz w:val="24"/>
          <w:szCs w:val="24"/>
        </w:rPr>
        <w:t>The filing of the Heads of Arguments is mandatory where a party is represented.  The Rule reads as follows;</w:t>
      </w:r>
    </w:p>
    <w:p w:rsidR="00A7631C" w:rsidRDefault="00A7631C" w:rsidP="00A7631C">
      <w:pPr>
        <w:spacing w:after="0" w:line="360" w:lineRule="auto"/>
        <w:ind w:firstLine="720"/>
        <w:rPr>
          <w:rFonts w:ascii="Tahoma" w:hAnsi="Tahoma" w:cs="Tahoma"/>
          <w:sz w:val="24"/>
          <w:szCs w:val="24"/>
        </w:rPr>
      </w:pPr>
    </w:p>
    <w:p w:rsidR="00A7631C" w:rsidRPr="00C26870" w:rsidRDefault="00A7631C" w:rsidP="00C26870">
      <w:pPr>
        <w:spacing w:after="0" w:line="360" w:lineRule="auto"/>
        <w:ind w:left="720"/>
        <w:rPr>
          <w:rFonts w:ascii="Times New Roman" w:hAnsi="Times New Roman" w:cs="Times New Roman"/>
          <w:i/>
        </w:rPr>
      </w:pPr>
      <w:r w:rsidRPr="00C26870">
        <w:rPr>
          <w:rFonts w:ascii="Times New Roman" w:hAnsi="Times New Roman" w:cs="Times New Roman"/>
          <w:i/>
        </w:rPr>
        <w:t xml:space="preserve">“19(1) where an Applicant or Appellant is to be represented by a legal practitioner at the </w:t>
      </w:r>
      <w:r w:rsidR="00C26870" w:rsidRPr="00C26870">
        <w:rPr>
          <w:rFonts w:ascii="Times New Roman" w:hAnsi="Times New Roman" w:cs="Times New Roman"/>
          <w:i/>
        </w:rPr>
        <w:t>hearing</w:t>
      </w:r>
      <w:r w:rsidRPr="00C26870">
        <w:rPr>
          <w:rFonts w:ascii="Times New Roman" w:hAnsi="Times New Roman" w:cs="Times New Roman"/>
          <w:i/>
        </w:rPr>
        <w:t xml:space="preserve"> of the application, appeal or review, the legal practitioner </w:t>
      </w:r>
      <w:r w:rsidRPr="00C26870">
        <w:rPr>
          <w:rFonts w:ascii="Times New Roman" w:hAnsi="Times New Roman" w:cs="Times New Roman"/>
          <w:i/>
          <w:u w:val="single"/>
        </w:rPr>
        <w:t>shall</w:t>
      </w:r>
      <w:r w:rsidR="00C26870" w:rsidRPr="00C26870">
        <w:rPr>
          <w:rFonts w:ascii="Times New Roman" w:hAnsi="Times New Roman" w:cs="Times New Roman"/>
          <w:i/>
        </w:rPr>
        <w:t>:-</w:t>
      </w:r>
    </w:p>
    <w:p w:rsidR="00C26870" w:rsidRPr="00C26870" w:rsidRDefault="00C26870" w:rsidP="00C26870">
      <w:pPr>
        <w:spacing w:after="0" w:line="360" w:lineRule="auto"/>
        <w:ind w:left="1440"/>
        <w:rPr>
          <w:rFonts w:ascii="Times New Roman" w:hAnsi="Times New Roman" w:cs="Times New Roman"/>
          <w:i/>
        </w:rPr>
      </w:pPr>
      <w:r w:rsidRPr="00C26870">
        <w:rPr>
          <w:rFonts w:ascii="Times New Roman" w:hAnsi="Times New Roman" w:cs="Times New Roman"/>
          <w:i/>
        </w:rPr>
        <w:t>(a</w:t>
      </w:r>
      <w:proofErr w:type="gramStart"/>
      <w:r w:rsidRPr="00C26870">
        <w:rPr>
          <w:rFonts w:ascii="Times New Roman" w:hAnsi="Times New Roman" w:cs="Times New Roman"/>
          <w:i/>
        </w:rPr>
        <w:t>)within</w:t>
      </w:r>
      <w:proofErr w:type="gramEnd"/>
      <w:r w:rsidRPr="00C26870">
        <w:rPr>
          <w:rFonts w:ascii="Times New Roman" w:hAnsi="Times New Roman" w:cs="Times New Roman"/>
          <w:i/>
        </w:rPr>
        <w:t xml:space="preserve"> 14days of receiving a notice of response to the application, appeal or review, lodge with the Registrar Heads of Argument --------“ </w:t>
      </w:r>
    </w:p>
    <w:p w:rsidR="00C26870" w:rsidRPr="00C26870" w:rsidRDefault="00C26870" w:rsidP="00C26870">
      <w:pPr>
        <w:spacing w:after="0" w:line="360" w:lineRule="auto"/>
        <w:rPr>
          <w:rFonts w:ascii="Times New Roman" w:hAnsi="Times New Roman" w:cs="Times New Roman"/>
          <w:i/>
        </w:rPr>
      </w:pPr>
    </w:p>
    <w:p w:rsidR="00C26870" w:rsidRDefault="00C26870" w:rsidP="00C26870">
      <w:pPr>
        <w:spacing w:after="0" w:line="360" w:lineRule="auto"/>
        <w:rPr>
          <w:rFonts w:ascii="Tahoma" w:hAnsi="Tahoma" w:cs="Tahoma"/>
          <w:sz w:val="24"/>
          <w:szCs w:val="24"/>
        </w:rPr>
      </w:pPr>
      <w:r>
        <w:rPr>
          <w:rFonts w:ascii="Tahoma" w:hAnsi="Tahoma" w:cs="Tahoma"/>
          <w:sz w:val="24"/>
          <w:szCs w:val="24"/>
        </w:rPr>
        <w:lastRenderedPageBreak/>
        <w:t>There is nothing in that Rule to suggest that filing is or can be optional.</w:t>
      </w:r>
    </w:p>
    <w:p w:rsidR="00C26870" w:rsidRDefault="00C26870" w:rsidP="00C26870">
      <w:pPr>
        <w:spacing w:after="0" w:line="360" w:lineRule="auto"/>
        <w:rPr>
          <w:rFonts w:ascii="Tahoma" w:hAnsi="Tahoma" w:cs="Tahoma"/>
          <w:sz w:val="24"/>
          <w:szCs w:val="24"/>
        </w:rPr>
      </w:pPr>
    </w:p>
    <w:p w:rsidR="00C26870" w:rsidRDefault="00C26870" w:rsidP="00C26870">
      <w:pPr>
        <w:spacing w:after="0" w:line="360" w:lineRule="auto"/>
        <w:rPr>
          <w:rFonts w:ascii="Tahoma" w:hAnsi="Tahoma" w:cs="Tahoma"/>
          <w:sz w:val="24"/>
          <w:szCs w:val="24"/>
        </w:rPr>
      </w:pPr>
      <w:r>
        <w:rPr>
          <w:rFonts w:ascii="Tahoma" w:hAnsi="Tahoma" w:cs="Tahoma"/>
          <w:sz w:val="24"/>
          <w:szCs w:val="24"/>
        </w:rPr>
        <w:t>The Appellant is therefore barred in terms of Rule 19(3) (b) for failing to comply with rule 19(1).</w:t>
      </w:r>
    </w:p>
    <w:p w:rsidR="00C26870" w:rsidRDefault="00C26870" w:rsidP="00C26870">
      <w:pPr>
        <w:spacing w:after="0" w:line="360" w:lineRule="auto"/>
        <w:rPr>
          <w:rFonts w:ascii="Tahoma" w:hAnsi="Tahoma" w:cs="Tahoma"/>
          <w:sz w:val="24"/>
          <w:szCs w:val="24"/>
        </w:rPr>
      </w:pPr>
    </w:p>
    <w:p w:rsidR="00C26870" w:rsidRDefault="00C26870" w:rsidP="00C26870">
      <w:pPr>
        <w:spacing w:after="0" w:line="360" w:lineRule="auto"/>
        <w:ind w:firstLine="720"/>
        <w:rPr>
          <w:rFonts w:ascii="Tahoma" w:hAnsi="Tahoma" w:cs="Tahoma"/>
          <w:sz w:val="24"/>
          <w:szCs w:val="24"/>
        </w:rPr>
      </w:pPr>
      <w:r>
        <w:rPr>
          <w:rFonts w:ascii="Tahoma" w:hAnsi="Tahoma" w:cs="Tahoma"/>
          <w:sz w:val="24"/>
          <w:szCs w:val="24"/>
        </w:rPr>
        <w:t>The court can exercise its discretion to condone a departure from any of these rules including an extension of any period specified in terms of Rule26.</w:t>
      </w:r>
    </w:p>
    <w:p w:rsidR="00013D8F" w:rsidRDefault="00013D8F" w:rsidP="00C26870">
      <w:pPr>
        <w:spacing w:after="0" w:line="360" w:lineRule="auto"/>
        <w:ind w:firstLine="720"/>
        <w:rPr>
          <w:rFonts w:ascii="Tahoma" w:hAnsi="Tahoma" w:cs="Tahoma"/>
          <w:sz w:val="24"/>
          <w:szCs w:val="24"/>
        </w:rPr>
      </w:pPr>
    </w:p>
    <w:p w:rsidR="00013D8F" w:rsidRDefault="00013D8F" w:rsidP="00C26870">
      <w:pPr>
        <w:spacing w:after="0" w:line="360" w:lineRule="auto"/>
        <w:ind w:firstLine="720"/>
        <w:rPr>
          <w:rFonts w:ascii="Tahoma" w:hAnsi="Tahoma" w:cs="Tahoma"/>
          <w:sz w:val="24"/>
          <w:szCs w:val="24"/>
        </w:rPr>
      </w:pPr>
      <w:r>
        <w:rPr>
          <w:rFonts w:ascii="Tahoma" w:hAnsi="Tahoma" w:cs="Tahoma"/>
          <w:sz w:val="24"/>
          <w:szCs w:val="24"/>
        </w:rPr>
        <w:t>The court can only exercise such discretion upon being satisfied that the departure is required in the interest of justice, fairness and equity.</w:t>
      </w:r>
    </w:p>
    <w:p w:rsidR="00013D8F" w:rsidRDefault="00013D8F" w:rsidP="00C26870">
      <w:pPr>
        <w:spacing w:after="0" w:line="360" w:lineRule="auto"/>
        <w:ind w:firstLine="720"/>
        <w:rPr>
          <w:rFonts w:ascii="Tahoma" w:hAnsi="Tahoma" w:cs="Tahoma"/>
          <w:sz w:val="24"/>
          <w:szCs w:val="24"/>
        </w:rPr>
      </w:pPr>
    </w:p>
    <w:p w:rsidR="00013D8F" w:rsidRDefault="00013D8F" w:rsidP="00C26870">
      <w:pPr>
        <w:spacing w:after="0" w:line="360" w:lineRule="auto"/>
        <w:ind w:firstLine="720"/>
        <w:rPr>
          <w:rFonts w:ascii="Tahoma" w:hAnsi="Tahoma" w:cs="Tahoma"/>
          <w:sz w:val="24"/>
          <w:szCs w:val="24"/>
        </w:rPr>
      </w:pPr>
      <w:r w:rsidRPr="00013D8F">
        <w:rPr>
          <w:rFonts w:ascii="Times New Roman" w:hAnsi="Times New Roman" w:cs="Times New Roman"/>
          <w:i/>
        </w:rPr>
        <w:t xml:space="preserve">In </w:t>
      </w:r>
      <w:proofErr w:type="spellStart"/>
      <w:r w:rsidRPr="00013D8F">
        <w:rPr>
          <w:rFonts w:ascii="Times New Roman" w:hAnsi="Times New Roman" w:cs="Times New Roman"/>
          <w:i/>
        </w:rPr>
        <w:t>casu</w:t>
      </w:r>
      <w:proofErr w:type="spellEnd"/>
      <w:r>
        <w:rPr>
          <w:rFonts w:ascii="Tahoma" w:hAnsi="Tahoma" w:cs="Tahoma"/>
          <w:sz w:val="24"/>
          <w:szCs w:val="24"/>
        </w:rPr>
        <w:t xml:space="preserve"> however, nothing has been placed before the court to persuade it to be satisfied that it should under the circumstances of this case find that departure is justified in the interest of fairness and equity or in the interest of justice.</w:t>
      </w:r>
    </w:p>
    <w:p w:rsidR="00013D8F" w:rsidRDefault="00013D8F" w:rsidP="00C26870">
      <w:pPr>
        <w:spacing w:after="0" w:line="360" w:lineRule="auto"/>
        <w:ind w:firstLine="720"/>
        <w:rPr>
          <w:rFonts w:ascii="Tahoma" w:hAnsi="Tahoma" w:cs="Tahoma"/>
          <w:sz w:val="24"/>
          <w:szCs w:val="24"/>
        </w:rPr>
      </w:pPr>
    </w:p>
    <w:p w:rsidR="00013D8F" w:rsidRDefault="00013D8F" w:rsidP="00C26870">
      <w:pPr>
        <w:spacing w:after="0" w:line="360" w:lineRule="auto"/>
        <w:ind w:firstLine="720"/>
        <w:rPr>
          <w:rFonts w:ascii="Tahoma" w:hAnsi="Tahoma" w:cs="Tahoma"/>
          <w:sz w:val="24"/>
          <w:szCs w:val="24"/>
        </w:rPr>
      </w:pPr>
      <w:r>
        <w:rPr>
          <w:rFonts w:ascii="Tahoma" w:hAnsi="Tahoma" w:cs="Tahoma"/>
          <w:sz w:val="24"/>
          <w:szCs w:val="24"/>
        </w:rPr>
        <w:t>It is my view that in cases where the non defaulting party has raised the issue that the defaulting party is not in compliance with the rules, the de</w:t>
      </w:r>
      <w:r w:rsidR="002C1BD9">
        <w:rPr>
          <w:rFonts w:ascii="Tahoma" w:hAnsi="Tahoma" w:cs="Tahoma"/>
          <w:sz w:val="24"/>
          <w:szCs w:val="24"/>
        </w:rPr>
        <w:t>faulting party should simply seek to be condoned by</w:t>
      </w:r>
      <w:r w:rsidR="00A800DA">
        <w:rPr>
          <w:rFonts w:ascii="Tahoma" w:hAnsi="Tahoma" w:cs="Tahoma"/>
          <w:sz w:val="24"/>
          <w:szCs w:val="24"/>
        </w:rPr>
        <w:t xml:space="preserve"> making an application in the light </w:t>
      </w:r>
      <w:r w:rsidR="002C1BD9">
        <w:rPr>
          <w:rFonts w:ascii="Tahoma" w:hAnsi="Tahoma" w:cs="Tahoma"/>
          <w:sz w:val="24"/>
          <w:szCs w:val="24"/>
        </w:rPr>
        <w:t>of Rule26 and not seek to argue that while it is barred, it can still be heard.</w:t>
      </w:r>
    </w:p>
    <w:p w:rsidR="002C1BD9" w:rsidRDefault="002C1BD9" w:rsidP="00C26870">
      <w:pPr>
        <w:spacing w:after="0" w:line="360" w:lineRule="auto"/>
        <w:ind w:firstLine="720"/>
        <w:rPr>
          <w:rFonts w:ascii="Tahoma" w:hAnsi="Tahoma" w:cs="Tahoma"/>
          <w:sz w:val="24"/>
          <w:szCs w:val="24"/>
        </w:rPr>
      </w:pPr>
    </w:p>
    <w:p w:rsidR="002C1BD9" w:rsidRDefault="002C1BD9" w:rsidP="00C26870">
      <w:pPr>
        <w:spacing w:after="0" w:line="360" w:lineRule="auto"/>
        <w:ind w:firstLine="720"/>
        <w:rPr>
          <w:rFonts w:ascii="Tahoma" w:hAnsi="Tahoma" w:cs="Tahoma"/>
          <w:sz w:val="24"/>
          <w:szCs w:val="24"/>
        </w:rPr>
      </w:pPr>
      <w:r>
        <w:rPr>
          <w:rFonts w:ascii="Tahoma" w:hAnsi="Tahoma" w:cs="Tahoma"/>
          <w:sz w:val="24"/>
          <w:szCs w:val="24"/>
        </w:rPr>
        <w:t>In the circumstances, the Appellant is automatically barred by virtue of Section 19 (3) (b) and unless it is condoned, it has no right of audience except only in relation to an application for condonation.</w:t>
      </w:r>
    </w:p>
    <w:p w:rsidR="002C1BD9" w:rsidRDefault="002C1BD9" w:rsidP="00C26870">
      <w:pPr>
        <w:spacing w:after="0" w:line="360" w:lineRule="auto"/>
        <w:ind w:firstLine="720"/>
        <w:rPr>
          <w:rFonts w:ascii="Tahoma" w:hAnsi="Tahoma" w:cs="Tahoma"/>
          <w:sz w:val="24"/>
          <w:szCs w:val="24"/>
        </w:rPr>
      </w:pPr>
    </w:p>
    <w:p w:rsidR="00F56E9D" w:rsidRPr="002C1BD9" w:rsidRDefault="002C1BD9" w:rsidP="002C1BD9">
      <w:pPr>
        <w:spacing w:after="0" w:line="360" w:lineRule="auto"/>
        <w:ind w:firstLine="720"/>
        <w:rPr>
          <w:rFonts w:ascii="Tahoma" w:hAnsi="Tahoma" w:cs="Tahoma"/>
          <w:sz w:val="24"/>
          <w:szCs w:val="24"/>
        </w:rPr>
      </w:pPr>
      <w:r>
        <w:rPr>
          <w:rFonts w:ascii="Tahoma" w:hAnsi="Tahoma" w:cs="Tahoma"/>
          <w:sz w:val="24"/>
          <w:szCs w:val="24"/>
        </w:rPr>
        <w:t xml:space="preserve">The point </w:t>
      </w:r>
      <w:r w:rsidRPr="002C1BD9">
        <w:rPr>
          <w:rFonts w:ascii="Times New Roman" w:hAnsi="Times New Roman" w:cs="Times New Roman"/>
          <w:i/>
        </w:rPr>
        <w:t xml:space="preserve">in </w:t>
      </w:r>
      <w:proofErr w:type="spellStart"/>
      <w:r w:rsidRPr="002C1BD9">
        <w:rPr>
          <w:rFonts w:ascii="Times New Roman" w:hAnsi="Times New Roman" w:cs="Times New Roman"/>
          <w:i/>
        </w:rPr>
        <w:t>limine</w:t>
      </w:r>
      <w:proofErr w:type="spellEnd"/>
      <w:r>
        <w:rPr>
          <w:rFonts w:ascii="Tahoma" w:hAnsi="Tahoma" w:cs="Tahoma"/>
          <w:sz w:val="24"/>
          <w:szCs w:val="24"/>
        </w:rPr>
        <w:t xml:space="preserve"> is upheld but </w:t>
      </w:r>
      <w:r w:rsidR="00A800DA">
        <w:rPr>
          <w:rFonts w:ascii="Tahoma" w:hAnsi="Tahoma" w:cs="Tahoma"/>
          <w:sz w:val="24"/>
          <w:szCs w:val="24"/>
        </w:rPr>
        <w:t xml:space="preserve">in the interest of justice, </w:t>
      </w:r>
      <w:r>
        <w:rPr>
          <w:rFonts w:ascii="Tahoma" w:hAnsi="Tahoma" w:cs="Tahoma"/>
          <w:sz w:val="24"/>
          <w:szCs w:val="24"/>
        </w:rPr>
        <w:t>the Applicant is</w:t>
      </w:r>
      <w:r w:rsidR="00A800DA">
        <w:rPr>
          <w:rFonts w:ascii="Tahoma" w:hAnsi="Tahoma" w:cs="Tahoma"/>
          <w:sz w:val="24"/>
          <w:szCs w:val="24"/>
        </w:rPr>
        <w:t xml:space="preserve"> allowed</w:t>
      </w:r>
      <w:bookmarkStart w:id="0" w:name="_GoBack"/>
      <w:bookmarkEnd w:id="0"/>
      <w:r>
        <w:rPr>
          <w:rFonts w:ascii="Tahoma" w:hAnsi="Tahoma" w:cs="Tahoma"/>
          <w:sz w:val="24"/>
          <w:szCs w:val="24"/>
        </w:rPr>
        <w:t xml:space="preserve"> to file its application for condonation for failure to file its Heads of Arguments in time.</w:t>
      </w:r>
    </w:p>
    <w:p w:rsidR="00F56E9D" w:rsidRDefault="00F56E9D" w:rsidP="00D722A1">
      <w:pPr>
        <w:spacing w:after="0" w:line="360" w:lineRule="auto"/>
        <w:rPr>
          <w:rFonts w:ascii="Tahoma" w:hAnsi="Tahoma" w:cs="Tahoma"/>
          <w:b/>
          <w:i/>
          <w:sz w:val="24"/>
          <w:szCs w:val="24"/>
        </w:rPr>
      </w:pPr>
    </w:p>
    <w:p w:rsidR="00F56E9D" w:rsidRDefault="00F56E9D" w:rsidP="00D722A1">
      <w:pPr>
        <w:spacing w:after="0" w:line="360" w:lineRule="auto"/>
        <w:rPr>
          <w:rFonts w:ascii="Tahoma" w:hAnsi="Tahoma" w:cs="Tahoma"/>
          <w:b/>
          <w:i/>
          <w:sz w:val="24"/>
          <w:szCs w:val="24"/>
        </w:rPr>
      </w:pPr>
    </w:p>
    <w:p w:rsidR="00AF110D" w:rsidRDefault="00AF110D" w:rsidP="00D722A1">
      <w:pPr>
        <w:spacing w:after="0" w:line="360" w:lineRule="auto"/>
        <w:rPr>
          <w:rFonts w:ascii="Tahoma" w:hAnsi="Tahoma" w:cs="Tahoma"/>
          <w:b/>
          <w:i/>
          <w:sz w:val="24"/>
          <w:szCs w:val="24"/>
        </w:rPr>
      </w:pPr>
      <w:proofErr w:type="spellStart"/>
      <w:proofErr w:type="gramStart"/>
      <w:r>
        <w:rPr>
          <w:rFonts w:ascii="Tahoma" w:hAnsi="Tahoma" w:cs="Tahoma"/>
          <w:b/>
          <w:i/>
          <w:sz w:val="24"/>
          <w:szCs w:val="24"/>
        </w:rPr>
        <w:t>Dube</w:t>
      </w:r>
      <w:proofErr w:type="spellEnd"/>
      <w:r>
        <w:rPr>
          <w:rFonts w:ascii="Tahoma" w:hAnsi="Tahoma" w:cs="Tahoma"/>
          <w:b/>
          <w:i/>
          <w:sz w:val="24"/>
          <w:szCs w:val="24"/>
        </w:rPr>
        <w:t xml:space="preserve"> ,</w:t>
      </w:r>
      <w:proofErr w:type="gramEnd"/>
      <w:r>
        <w:rPr>
          <w:rFonts w:ascii="Tahoma" w:hAnsi="Tahoma" w:cs="Tahoma"/>
          <w:b/>
          <w:i/>
          <w:sz w:val="24"/>
          <w:szCs w:val="24"/>
        </w:rPr>
        <w:t xml:space="preserve"> </w:t>
      </w:r>
      <w:proofErr w:type="spellStart"/>
      <w:r>
        <w:rPr>
          <w:rFonts w:ascii="Tahoma" w:hAnsi="Tahoma" w:cs="Tahoma"/>
          <w:b/>
          <w:i/>
          <w:sz w:val="24"/>
          <w:szCs w:val="24"/>
        </w:rPr>
        <w:t>Manikai</w:t>
      </w:r>
      <w:proofErr w:type="spellEnd"/>
      <w:r>
        <w:rPr>
          <w:rFonts w:ascii="Tahoma" w:hAnsi="Tahoma" w:cs="Tahoma"/>
          <w:b/>
          <w:i/>
          <w:sz w:val="24"/>
          <w:szCs w:val="24"/>
        </w:rPr>
        <w:t xml:space="preserve"> and </w:t>
      </w:r>
      <w:proofErr w:type="spellStart"/>
      <w:r>
        <w:rPr>
          <w:rFonts w:ascii="Tahoma" w:hAnsi="Tahoma" w:cs="Tahoma"/>
          <w:b/>
          <w:i/>
          <w:sz w:val="24"/>
          <w:szCs w:val="24"/>
        </w:rPr>
        <w:t>Hwacha</w:t>
      </w:r>
      <w:proofErr w:type="spellEnd"/>
      <w:r w:rsidR="001D1BB7">
        <w:rPr>
          <w:rFonts w:ascii="Tahoma" w:hAnsi="Tahoma" w:cs="Tahoma"/>
          <w:b/>
          <w:i/>
          <w:sz w:val="24"/>
          <w:szCs w:val="24"/>
        </w:rPr>
        <w:t xml:space="preserve">– Appellant’s </w:t>
      </w:r>
      <w:r>
        <w:rPr>
          <w:rFonts w:ascii="Tahoma" w:hAnsi="Tahoma" w:cs="Tahoma"/>
          <w:b/>
          <w:i/>
          <w:sz w:val="24"/>
          <w:szCs w:val="24"/>
        </w:rPr>
        <w:t>Legal Practitioner</w:t>
      </w:r>
    </w:p>
    <w:p w:rsidR="00C0207A" w:rsidRPr="002C1BD9" w:rsidRDefault="00AF110D" w:rsidP="002C1BD9">
      <w:pPr>
        <w:spacing w:after="0" w:line="360" w:lineRule="auto"/>
        <w:rPr>
          <w:rFonts w:ascii="Tahoma" w:hAnsi="Tahoma" w:cs="Tahoma"/>
          <w:b/>
          <w:i/>
          <w:sz w:val="24"/>
          <w:szCs w:val="24"/>
        </w:rPr>
      </w:pPr>
      <w:proofErr w:type="spellStart"/>
      <w:r>
        <w:rPr>
          <w:rFonts w:ascii="Tahoma" w:hAnsi="Tahoma" w:cs="Tahoma"/>
          <w:b/>
          <w:i/>
          <w:sz w:val="24"/>
          <w:szCs w:val="24"/>
        </w:rPr>
        <w:t>Matsikidze</w:t>
      </w:r>
      <w:proofErr w:type="spellEnd"/>
      <w:r>
        <w:rPr>
          <w:rFonts w:ascii="Tahoma" w:hAnsi="Tahoma" w:cs="Tahoma"/>
          <w:b/>
          <w:i/>
          <w:sz w:val="24"/>
          <w:szCs w:val="24"/>
        </w:rPr>
        <w:t xml:space="preserve"> and </w:t>
      </w:r>
      <w:proofErr w:type="spellStart"/>
      <w:r>
        <w:rPr>
          <w:rFonts w:ascii="Tahoma" w:hAnsi="Tahoma" w:cs="Tahoma"/>
          <w:b/>
          <w:i/>
          <w:sz w:val="24"/>
          <w:szCs w:val="24"/>
        </w:rPr>
        <w:t>Mucheche</w:t>
      </w:r>
      <w:proofErr w:type="spellEnd"/>
      <w:r>
        <w:rPr>
          <w:rFonts w:ascii="Tahoma" w:hAnsi="Tahoma" w:cs="Tahoma"/>
          <w:b/>
          <w:i/>
          <w:sz w:val="24"/>
          <w:szCs w:val="24"/>
        </w:rPr>
        <w:t xml:space="preserve"> </w:t>
      </w:r>
      <w:r w:rsidR="001D1BB7">
        <w:rPr>
          <w:rFonts w:ascii="Tahoma" w:hAnsi="Tahoma" w:cs="Tahoma"/>
          <w:b/>
          <w:i/>
          <w:sz w:val="24"/>
          <w:szCs w:val="24"/>
        </w:rPr>
        <w:t xml:space="preserve">– </w:t>
      </w:r>
      <w:r>
        <w:rPr>
          <w:rFonts w:ascii="Tahoma" w:hAnsi="Tahoma" w:cs="Tahoma"/>
          <w:b/>
          <w:i/>
          <w:sz w:val="24"/>
          <w:szCs w:val="24"/>
        </w:rPr>
        <w:t>Respondent’s Legal Practitioner</w:t>
      </w:r>
    </w:p>
    <w:sectPr w:rsidR="00C0207A" w:rsidRPr="002C1BD9" w:rsidSect="001D1BB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0DC" w:rsidRDefault="00B970DC" w:rsidP="0054514E">
      <w:pPr>
        <w:spacing w:after="0"/>
      </w:pPr>
      <w:r>
        <w:separator/>
      </w:r>
    </w:p>
  </w:endnote>
  <w:endnote w:type="continuationSeparator" w:id="0">
    <w:p w:rsidR="00B970DC" w:rsidRDefault="00B970DC" w:rsidP="0054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3047"/>
      <w:docPartObj>
        <w:docPartGallery w:val="Page Numbers (Bottom of Page)"/>
        <w:docPartUnique/>
      </w:docPartObj>
    </w:sdtPr>
    <w:sdtEndPr/>
    <w:sdtContent>
      <w:p w:rsidR="00A7631C" w:rsidRDefault="00A7631C">
        <w:pPr>
          <w:pStyle w:val="Footer"/>
          <w:jc w:val="right"/>
        </w:pPr>
        <w:r>
          <w:fldChar w:fldCharType="begin"/>
        </w:r>
        <w:r>
          <w:instrText xml:space="preserve"> PAGE   \* MERGEFORMAT </w:instrText>
        </w:r>
        <w:r>
          <w:fldChar w:fldCharType="separate"/>
        </w:r>
        <w:r w:rsidR="00A800DA">
          <w:rPr>
            <w:noProof/>
          </w:rPr>
          <w:t>3</w:t>
        </w:r>
        <w:r>
          <w:rPr>
            <w:noProof/>
          </w:rPr>
          <w:fldChar w:fldCharType="end"/>
        </w:r>
      </w:p>
    </w:sdtContent>
  </w:sdt>
  <w:p w:rsidR="00A7631C" w:rsidRDefault="00A76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0DC" w:rsidRDefault="00B970DC" w:rsidP="0054514E">
      <w:pPr>
        <w:spacing w:after="0"/>
      </w:pPr>
      <w:r>
        <w:separator/>
      </w:r>
    </w:p>
  </w:footnote>
  <w:footnote w:type="continuationSeparator" w:id="0">
    <w:p w:rsidR="00B970DC" w:rsidRDefault="00B970DC" w:rsidP="005451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1C" w:rsidRPr="0054514E" w:rsidRDefault="00A7631C">
    <w:pPr>
      <w:pStyle w:val="Header"/>
      <w:rPr>
        <w:rFonts w:ascii="Tahoma" w:hAnsi="Tahoma" w:cs="Tahoma"/>
        <w:b/>
        <w:sz w:val="24"/>
        <w:szCs w:val="24"/>
      </w:rPr>
    </w:pPr>
    <w:r>
      <w:rPr>
        <w:rFonts w:ascii="Tahoma" w:hAnsi="Tahoma" w:cs="Tahoma"/>
        <w:b/>
        <w:sz w:val="24"/>
        <w:szCs w:val="24"/>
      </w:rPr>
      <w:tab/>
    </w:r>
    <w:r>
      <w:rPr>
        <w:rFonts w:ascii="Tahoma" w:hAnsi="Tahoma" w:cs="Tahoma"/>
        <w:b/>
        <w:sz w:val="24"/>
        <w:szCs w:val="24"/>
      </w:rPr>
      <w:tab/>
      <w:t>JUDGMENT NO. LC/H/217/2013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4E"/>
    <w:rsid w:val="00013D8F"/>
    <w:rsid w:val="000216E3"/>
    <w:rsid w:val="00073F95"/>
    <w:rsid w:val="00074A43"/>
    <w:rsid w:val="001405ED"/>
    <w:rsid w:val="001D1BB7"/>
    <w:rsid w:val="002C1BD9"/>
    <w:rsid w:val="003206C7"/>
    <w:rsid w:val="00325B3B"/>
    <w:rsid w:val="00406CE7"/>
    <w:rsid w:val="00501C41"/>
    <w:rsid w:val="005205B3"/>
    <w:rsid w:val="0054514E"/>
    <w:rsid w:val="005A2430"/>
    <w:rsid w:val="00634AE0"/>
    <w:rsid w:val="00704199"/>
    <w:rsid w:val="007256F1"/>
    <w:rsid w:val="00753B42"/>
    <w:rsid w:val="008B0F86"/>
    <w:rsid w:val="008C25C0"/>
    <w:rsid w:val="008F0A09"/>
    <w:rsid w:val="008F6285"/>
    <w:rsid w:val="00A23CCF"/>
    <w:rsid w:val="00A7631C"/>
    <w:rsid w:val="00A800DA"/>
    <w:rsid w:val="00A85B34"/>
    <w:rsid w:val="00AF110D"/>
    <w:rsid w:val="00B64146"/>
    <w:rsid w:val="00B970DC"/>
    <w:rsid w:val="00BB7D41"/>
    <w:rsid w:val="00C0207A"/>
    <w:rsid w:val="00C26870"/>
    <w:rsid w:val="00C930CA"/>
    <w:rsid w:val="00D12A8E"/>
    <w:rsid w:val="00D722A1"/>
    <w:rsid w:val="00E31456"/>
    <w:rsid w:val="00F56E9D"/>
    <w:rsid w:val="00F8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4E"/>
    <w:pPr>
      <w:tabs>
        <w:tab w:val="center" w:pos="4680"/>
        <w:tab w:val="right" w:pos="9360"/>
      </w:tabs>
      <w:spacing w:after="0"/>
    </w:pPr>
  </w:style>
  <w:style w:type="character" w:customStyle="1" w:styleId="HeaderChar">
    <w:name w:val="Header Char"/>
    <w:basedOn w:val="DefaultParagraphFont"/>
    <w:link w:val="Header"/>
    <w:uiPriority w:val="99"/>
    <w:rsid w:val="0054514E"/>
  </w:style>
  <w:style w:type="paragraph" w:styleId="Footer">
    <w:name w:val="footer"/>
    <w:basedOn w:val="Normal"/>
    <w:link w:val="FooterChar"/>
    <w:uiPriority w:val="99"/>
    <w:unhideWhenUsed/>
    <w:rsid w:val="0054514E"/>
    <w:pPr>
      <w:tabs>
        <w:tab w:val="center" w:pos="4680"/>
        <w:tab w:val="right" w:pos="9360"/>
      </w:tabs>
      <w:spacing w:after="0"/>
    </w:pPr>
  </w:style>
  <w:style w:type="character" w:customStyle="1" w:styleId="FooterChar">
    <w:name w:val="Footer Char"/>
    <w:basedOn w:val="DefaultParagraphFont"/>
    <w:link w:val="Footer"/>
    <w:uiPriority w:val="99"/>
    <w:rsid w:val="00545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4E"/>
    <w:pPr>
      <w:tabs>
        <w:tab w:val="center" w:pos="4680"/>
        <w:tab w:val="right" w:pos="9360"/>
      </w:tabs>
      <w:spacing w:after="0"/>
    </w:pPr>
  </w:style>
  <w:style w:type="character" w:customStyle="1" w:styleId="HeaderChar">
    <w:name w:val="Header Char"/>
    <w:basedOn w:val="DefaultParagraphFont"/>
    <w:link w:val="Header"/>
    <w:uiPriority w:val="99"/>
    <w:rsid w:val="0054514E"/>
  </w:style>
  <w:style w:type="paragraph" w:styleId="Footer">
    <w:name w:val="footer"/>
    <w:basedOn w:val="Normal"/>
    <w:link w:val="FooterChar"/>
    <w:uiPriority w:val="99"/>
    <w:unhideWhenUsed/>
    <w:rsid w:val="0054514E"/>
    <w:pPr>
      <w:tabs>
        <w:tab w:val="center" w:pos="4680"/>
        <w:tab w:val="right" w:pos="9360"/>
      </w:tabs>
      <w:spacing w:after="0"/>
    </w:pPr>
  </w:style>
  <w:style w:type="character" w:customStyle="1" w:styleId="FooterChar">
    <w:name w:val="Footer Char"/>
    <w:basedOn w:val="DefaultParagraphFont"/>
    <w:link w:val="Footer"/>
    <w:uiPriority w:val="99"/>
    <w:rsid w:val="0054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CD60-5B6C-4D7F-9CF6-2EA22C4A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dcterms:created xsi:type="dcterms:W3CDTF">2013-06-05T06:40:00Z</dcterms:created>
  <dcterms:modified xsi:type="dcterms:W3CDTF">2013-06-06T06:57:00Z</dcterms:modified>
</cp:coreProperties>
</file>