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F6E" w:rsidRPr="00C6752E" w:rsidRDefault="00A97F6E" w:rsidP="00A97F6E">
      <w:pPr>
        <w:spacing w:line="360" w:lineRule="auto"/>
        <w:jc w:val="both"/>
        <w:rPr>
          <w:b/>
        </w:rPr>
      </w:pPr>
      <w:r w:rsidRPr="00C6752E">
        <w:rPr>
          <w:b/>
        </w:rPr>
        <w:t>IN TH</w:t>
      </w:r>
      <w:r>
        <w:rPr>
          <w:b/>
        </w:rPr>
        <w:t>E LABOUR COURT OF ZIMBABWE</w:t>
      </w:r>
      <w:r>
        <w:rPr>
          <w:b/>
        </w:rPr>
        <w:tab/>
        <w:t xml:space="preserve"> JUDGMENT NO. LC/H/</w:t>
      </w:r>
      <w:r w:rsidR="00110BA8">
        <w:rPr>
          <w:b/>
        </w:rPr>
        <w:t>488</w:t>
      </w:r>
      <w:r>
        <w:rPr>
          <w:b/>
        </w:rPr>
        <w:t>/2014</w:t>
      </w:r>
    </w:p>
    <w:p w:rsidR="00A97F6E" w:rsidRDefault="00DD4AC1" w:rsidP="00A97F6E">
      <w:pPr>
        <w:spacing w:line="360" w:lineRule="auto"/>
        <w:jc w:val="both"/>
        <w:rPr>
          <w:b/>
        </w:rPr>
      </w:pPr>
      <w:r>
        <w:rPr>
          <w:b/>
        </w:rPr>
        <w:t>HARARE, 16</w:t>
      </w:r>
      <w:r w:rsidR="00A97F6E">
        <w:rPr>
          <w:b/>
        </w:rPr>
        <w:t xml:space="preserve"> JU</w:t>
      </w:r>
      <w:r>
        <w:rPr>
          <w:b/>
        </w:rPr>
        <w:t>LY</w:t>
      </w:r>
      <w:r w:rsidR="00A97F6E">
        <w:rPr>
          <w:b/>
        </w:rPr>
        <w:t xml:space="preserve"> 2014</w:t>
      </w:r>
      <w:r w:rsidR="00A97F6E">
        <w:rPr>
          <w:b/>
        </w:rPr>
        <w:tab/>
      </w:r>
      <w:r w:rsidR="00A97F6E">
        <w:rPr>
          <w:b/>
        </w:rPr>
        <w:tab/>
        <w:t xml:space="preserve">                                  </w:t>
      </w:r>
      <w:r w:rsidR="00A97F6E" w:rsidRPr="00C6752E">
        <w:rPr>
          <w:b/>
        </w:rPr>
        <w:t>CASE NO. LC/</w:t>
      </w:r>
      <w:r w:rsidR="00A97F6E">
        <w:rPr>
          <w:b/>
        </w:rPr>
        <w:t>H/</w:t>
      </w:r>
      <w:r w:rsidR="0029417A">
        <w:rPr>
          <w:b/>
        </w:rPr>
        <w:t>688</w:t>
      </w:r>
      <w:r w:rsidR="00A97F6E">
        <w:rPr>
          <w:b/>
        </w:rPr>
        <w:t>/13</w:t>
      </w:r>
    </w:p>
    <w:p w:rsidR="002B72E8" w:rsidRDefault="002B72E8" w:rsidP="00A97F6E">
      <w:pPr>
        <w:spacing w:line="360" w:lineRule="auto"/>
        <w:jc w:val="both"/>
        <w:rPr>
          <w:b/>
        </w:rPr>
      </w:pPr>
      <w:r>
        <w:rPr>
          <w:b/>
        </w:rPr>
        <w:t>AND 01 AUGUST 2014</w:t>
      </w:r>
    </w:p>
    <w:p w:rsidR="00A97F6E" w:rsidRDefault="00A97F6E" w:rsidP="00A97F6E">
      <w:pPr>
        <w:spacing w:line="360" w:lineRule="auto"/>
        <w:jc w:val="both"/>
      </w:pPr>
      <w:r w:rsidRPr="00C6752E">
        <w:t>In the matter between:-</w:t>
      </w:r>
    </w:p>
    <w:p w:rsidR="00A97F6E" w:rsidRPr="00C6752E" w:rsidRDefault="00A97F6E" w:rsidP="00A97F6E">
      <w:pPr>
        <w:spacing w:line="276" w:lineRule="auto"/>
        <w:jc w:val="both"/>
      </w:pPr>
    </w:p>
    <w:p w:rsidR="00A97F6E" w:rsidRPr="00C6752E" w:rsidRDefault="00A97F6E" w:rsidP="00A97F6E">
      <w:pPr>
        <w:jc w:val="both"/>
      </w:pPr>
    </w:p>
    <w:p w:rsidR="00A97F6E" w:rsidRDefault="0029417A" w:rsidP="00A97F6E">
      <w:pPr>
        <w:jc w:val="both"/>
        <w:rPr>
          <w:b/>
        </w:rPr>
      </w:pPr>
      <w:r>
        <w:rPr>
          <w:b/>
        </w:rPr>
        <w:t>FELICIA MACHEKE</w:t>
      </w:r>
      <w:r>
        <w:rPr>
          <w:b/>
        </w:rPr>
        <w:tab/>
      </w:r>
      <w:r>
        <w:rPr>
          <w:b/>
        </w:rPr>
        <w:tab/>
      </w:r>
      <w:r>
        <w:rPr>
          <w:b/>
        </w:rPr>
        <w:tab/>
      </w:r>
      <w:r>
        <w:rPr>
          <w:b/>
        </w:rPr>
        <w:tab/>
      </w:r>
      <w:r w:rsidR="00A97F6E">
        <w:rPr>
          <w:b/>
        </w:rPr>
        <w:tab/>
      </w:r>
      <w:r w:rsidR="00A97F6E">
        <w:rPr>
          <w:b/>
        </w:rPr>
        <w:tab/>
        <w:t>Appellant</w:t>
      </w:r>
    </w:p>
    <w:p w:rsidR="0029417A" w:rsidRDefault="0029417A" w:rsidP="00A97F6E">
      <w:pPr>
        <w:jc w:val="both"/>
        <w:outlineLvl w:val="0"/>
        <w:rPr>
          <w:b/>
        </w:rPr>
      </w:pPr>
    </w:p>
    <w:p w:rsidR="00A97F6E" w:rsidRDefault="00A97F6E" w:rsidP="00A97F6E">
      <w:pPr>
        <w:jc w:val="both"/>
        <w:outlineLvl w:val="0"/>
      </w:pPr>
      <w:r w:rsidRPr="00C6752E">
        <w:t>And</w:t>
      </w:r>
    </w:p>
    <w:p w:rsidR="00A97F6E" w:rsidRPr="00C6752E" w:rsidRDefault="00A97F6E" w:rsidP="00A97F6E">
      <w:pPr>
        <w:jc w:val="both"/>
        <w:outlineLvl w:val="0"/>
      </w:pPr>
    </w:p>
    <w:p w:rsidR="00A97F6E" w:rsidRDefault="0029417A" w:rsidP="00A97F6E">
      <w:pPr>
        <w:jc w:val="both"/>
        <w:rPr>
          <w:b/>
        </w:rPr>
      </w:pPr>
      <w:r>
        <w:rPr>
          <w:b/>
        </w:rPr>
        <w:t>MUNICIPALITY OF KARIBA</w:t>
      </w:r>
      <w:r>
        <w:rPr>
          <w:b/>
        </w:rPr>
        <w:tab/>
      </w:r>
      <w:r>
        <w:rPr>
          <w:b/>
        </w:rPr>
        <w:tab/>
      </w:r>
      <w:r>
        <w:rPr>
          <w:b/>
        </w:rPr>
        <w:tab/>
      </w:r>
      <w:r>
        <w:rPr>
          <w:b/>
        </w:rPr>
        <w:tab/>
      </w:r>
      <w:r>
        <w:rPr>
          <w:b/>
        </w:rPr>
        <w:tab/>
      </w:r>
      <w:r w:rsidR="00A97F6E">
        <w:rPr>
          <w:b/>
        </w:rPr>
        <w:t>Respondent</w:t>
      </w:r>
    </w:p>
    <w:p w:rsidR="0029417A" w:rsidRPr="00C6752E" w:rsidRDefault="0029417A" w:rsidP="00A97F6E">
      <w:pPr>
        <w:jc w:val="both"/>
        <w:rPr>
          <w:b/>
        </w:rPr>
      </w:pPr>
    </w:p>
    <w:p w:rsidR="00A97F6E" w:rsidRPr="00C6752E" w:rsidRDefault="00A97F6E" w:rsidP="00A97F6E">
      <w:pPr>
        <w:jc w:val="both"/>
        <w:rPr>
          <w:b/>
        </w:rPr>
      </w:pPr>
    </w:p>
    <w:p w:rsidR="00A97F6E" w:rsidRDefault="00A97F6E" w:rsidP="00A97F6E">
      <w:pPr>
        <w:spacing w:line="360" w:lineRule="auto"/>
        <w:jc w:val="both"/>
        <w:outlineLvl w:val="0"/>
      </w:pPr>
      <w:r w:rsidRPr="00C6752E">
        <w:t>Before Honourable</w:t>
      </w:r>
      <w:r>
        <w:t xml:space="preserve"> B.S.</w:t>
      </w:r>
      <w:r w:rsidRPr="00C6752E">
        <w:t xml:space="preserve"> </w:t>
      </w:r>
      <w:r>
        <w:t>Chidziva, Judge</w:t>
      </w:r>
    </w:p>
    <w:p w:rsidR="00A97F6E" w:rsidRDefault="00A97F6E" w:rsidP="00A97F6E">
      <w:pPr>
        <w:spacing w:line="276" w:lineRule="auto"/>
        <w:jc w:val="both"/>
      </w:pPr>
    </w:p>
    <w:p w:rsidR="00A97F6E" w:rsidRPr="00DC0454" w:rsidRDefault="00A97F6E" w:rsidP="00A97F6E">
      <w:pPr>
        <w:jc w:val="both"/>
      </w:pPr>
      <w:r>
        <w:tab/>
      </w:r>
      <w:r>
        <w:tab/>
      </w:r>
      <w:r>
        <w:tab/>
        <w:t xml:space="preserve"> </w:t>
      </w:r>
      <w:r w:rsidRPr="00C6752E">
        <w:rPr>
          <w:b/>
        </w:rPr>
        <w:tab/>
      </w:r>
      <w:r w:rsidRPr="00C6752E">
        <w:rPr>
          <w:b/>
        </w:rPr>
        <w:tab/>
      </w:r>
    </w:p>
    <w:p w:rsidR="00A97F6E" w:rsidRDefault="00A97F6E" w:rsidP="00A97F6E">
      <w:pPr>
        <w:jc w:val="both"/>
        <w:rPr>
          <w:b/>
        </w:rPr>
      </w:pPr>
      <w:r>
        <w:rPr>
          <w:b/>
        </w:rPr>
        <w:t>For Appellant</w:t>
      </w:r>
      <w:r>
        <w:rPr>
          <w:b/>
        </w:rPr>
        <w:tab/>
      </w:r>
      <w:r>
        <w:rPr>
          <w:b/>
        </w:rPr>
        <w:tab/>
        <w:t xml:space="preserve">Mr. </w:t>
      </w:r>
      <w:r w:rsidR="0029417A">
        <w:rPr>
          <w:b/>
        </w:rPr>
        <w:t>M.T. Mahlanga (</w:t>
      </w:r>
      <w:r w:rsidR="00DD4AC1">
        <w:rPr>
          <w:b/>
        </w:rPr>
        <w:t>ZUCWU</w:t>
      </w:r>
      <w:r w:rsidR="0029417A">
        <w:rPr>
          <w:b/>
        </w:rPr>
        <w:t>)</w:t>
      </w:r>
    </w:p>
    <w:p w:rsidR="00A97F6E" w:rsidRDefault="00A97F6E" w:rsidP="00A97F6E">
      <w:pPr>
        <w:jc w:val="both"/>
        <w:rPr>
          <w:b/>
        </w:rPr>
      </w:pPr>
      <w:r>
        <w:rPr>
          <w:b/>
        </w:rPr>
        <w:tab/>
      </w:r>
      <w:r w:rsidRPr="00C6752E">
        <w:rPr>
          <w:b/>
        </w:rPr>
        <w:tab/>
      </w:r>
      <w:r w:rsidRPr="00C6752E">
        <w:rPr>
          <w:b/>
        </w:rPr>
        <w:tab/>
      </w:r>
    </w:p>
    <w:p w:rsidR="00A97F6E" w:rsidRDefault="00A97F6E" w:rsidP="00A97F6E">
      <w:pPr>
        <w:jc w:val="both"/>
        <w:rPr>
          <w:b/>
        </w:rPr>
      </w:pPr>
      <w:r>
        <w:rPr>
          <w:b/>
        </w:rPr>
        <w:t>For Respondent</w:t>
      </w:r>
      <w:r>
        <w:rPr>
          <w:b/>
        </w:rPr>
        <w:tab/>
      </w:r>
      <w:r>
        <w:rPr>
          <w:b/>
        </w:rPr>
        <w:tab/>
        <w:t xml:space="preserve">Mr. </w:t>
      </w:r>
      <w:r w:rsidR="0029417A">
        <w:rPr>
          <w:b/>
        </w:rPr>
        <w:t>C. W. Gumiro</w:t>
      </w:r>
      <w:r>
        <w:rPr>
          <w:b/>
        </w:rPr>
        <w:t xml:space="preserve"> (Legal Practitioner)</w:t>
      </w:r>
    </w:p>
    <w:p w:rsidR="00A97F6E" w:rsidRDefault="00A97F6E" w:rsidP="00A97F6E">
      <w:pPr>
        <w:jc w:val="both"/>
        <w:rPr>
          <w:b/>
        </w:rPr>
      </w:pPr>
    </w:p>
    <w:p w:rsidR="00A97F6E" w:rsidRDefault="00A97F6E" w:rsidP="00A97F6E">
      <w:pPr>
        <w:jc w:val="both"/>
        <w:rPr>
          <w:b/>
        </w:rPr>
      </w:pPr>
    </w:p>
    <w:p w:rsidR="00A97F6E" w:rsidRDefault="00A97F6E" w:rsidP="00A97F6E">
      <w:pPr>
        <w:jc w:val="both"/>
        <w:outlineLvl w:val="0"/>
        <w:rPr>
          <w:b/>
        </w:rPr>
      </w:pPr>
      <w:r>
        <w:rPr>
          <w:b/>
        </w:rPr>
        <w:t>CHIDZIVA, J:</w:t>
      </w:r>
    </w:p>
    <w:p w:rsidR="00A97F6E" w:rsidRDefault="00A97F6E" w:rsidP="00A97F6E">
      <w:pPr>
        <w:jc w:val="both"/>
      </w:pPr>
    </w:p>
    <w:p w:rsidR="003C4620" w:rsidRDefault="003C4620"/>
    <w:p w:rsidR="0029417A" w:rsidRDefault="0029417A" w:rsidP="00F9208E">
      <w:pPr>
        <w:spacing w:line="360" w:lineRule="auto"/>
        <w:jc w:val="both"/>
      </w:pPr>
      <w:r>
        <w:tab/>
        <w:t xml:space="preserve">This is an appeal against the decision of Honourable Arbitrator G. </w:t>
      </w:r>
      <w:r w:rsidR="006877BB">
        <w:t>Musan</w:t>
      </w:r>
      <w:r w:rsidR="00F9208E">
        <w:t>iwa which was issued on the 25</w:t>
      </w:r>
      <w:r w:rsidR="00F9208E" w:rsidRPr="00F9208E">
        <w:rPr>
          <w:vertAlign w:val="superscript"/>
        </w:rPr>
        <w:t>th</w:t>
      </w:r>
      <w:r w:rsidR="00F9208E">
        <w:t xml:space="preserve"> of June 2013.  The award states as follows;</w:t>
      </w:r>
    </w:p>
    <w:p w:rsidR="00F9208E" w:rsidRDefault="00F9208E" w:rsidP="00F9208E">
      <w:pPr>
        <w:jc w:val="both"/>
      </w:pPr>
    </w:p>
    <w:p w:rsidR="00F9208E" w:rsidRDefault="00F9208E" w:rsidP="00DD4AC1">
      <w:pPr>
        <w:spacing w:line="276" w:lineRule="auto"/>
        <w:ind w:left="720"/>
        <w:jc w:val="both"/>
      </w:pPr>
      <w:r>
        <w:t>“</w:t>
      </w:r>
      <w:r w:rsidRPr="00DD4AC1">
        <w:rPr>
          <w:i/>
          <w:sz w:val="22"/>
          <w:szCs w:val="22"/>
        </w:rPr>
        <w:t>Accordingly, the decision of the Respondent in this instant case is upheld and the case is dismissed with each party meeting its own costs</w:t>
      </w:r>
      <w:r>
        <w:t>.”</w:t>
      </w:r>
    </w:p>
    <w:p w:rsidR="00F9208E" w:rsidRDefault="00F9208E" w:rsidP="00F9208E">
      <w:pPr>
        <w:spacing w:line="360" w:lineRule="auto"/>
        <w:jc w:val="both"/>
      </w:pPr>
    </w:p>
    <w:p w:rsidR="00F9208E" w:rsidRDefault="00F9208E" w:rsidP="00F9208E">
      <w:pPr>
        <w:spacing w:line="360" w:lineRule="auto"/>
        <w:jc w:val="both"/>
      </w:pPr>
      <w:r>
        <w:tab/>
        <w:t xml:space="preserve">The Appellant’s grounds of appeal are that the Arbitrator </w:t>
      </w:r>
      <w:r w:rsidR="006877BB">
        <w:t>erred</w:t>
      </w:r>
      <w:r>
        <w:t xml:space="preserve"> when he concluded that there was no </w:t>
      </w:r>
      <w:r w:rsidR="00CA01B2">
        <w:t>constructive</w:t>
      </w:r>
      <w:r>
        <w:t xml:space="preserve"> dismissal of the Appellant.  The Appellant prayed </w:t>
      </w:r>
      <w:r w:rsidR="006877BB">
        <w:t xml:space="preserve">that </w:t>
      </w:r>
      <w:r>
        <w:t>the Award be substituted with the following;</w:t>
      </w:r>
    </w:p>
    <w:p w:rsidR="00F9208E" w:rsidRDefault="00F9208E" w:rsidP="00DD4AC1">
      <w:pPr>
        <w:jc w:val="both"/>
      </w:pPr>
    </w:p>
    <w:p w:rsidR="00F9208E" w:rsidRPr="00DD4AC1" w:rsidRDefault="00F9208E" w:rsidP="00DD4AC1">
      <w:pPr>
        <w:spacing w:line="276" w:lineRule="auto"/>
        <w:ind w:left="360"/>
        <w:jc w:val="both"/>
        <w:rPr>
          <w:i/>
          <w:sz w:val="22"/>
          <w:szCs w:val="22"/>
        </w:rPr>
      </w:pPr>
      <w:r>
        <w:t>“</w:t>
      </w:r>
      <w:r w:rsidRPr="00DD4AC1">
        <w:rPr>
          <w:i/>
          <w:sz w:val="22"/>
          <w:szCs w:val="22"/>
        </w:rPr>
        <w:t xml:space="preserve">Appellant be hereby held to have </w:t>
      </w:r>
      <w:r w:rsidR="006877BB">
        <w:rPr>
          <w:i/>
          <w:sz w:val="22"/>
          <w:szCs w:val="22"/>
        </w:rPr>
        <w:t>been</w:t>
      </w:r>
      <w:r w:rsidRPr="00DD4AC1">
        <w:rPr>
          <w:i/>
          <w:sz w:val="22"/>
          <w:szCs w:val="22"/>
        </w:rPr>
        <w:t xml:space="preserve"> constructively dismissed and Respondent be ordered to</w:t>
      </w:r>
    </w:p>
    <w:p w:rsidR="00F9208E" w:rsidRPr="00DD4AC1" w:rsidRDefault="00F9208E" w:rsidP="00DD4AC1">
      <w:pPr>
        <w:pStyle w:val="ListParagraph"/>
        <w:numPr>
          <w:ilvl w:val="0"/>
          <w:numId w:val="1"/>
        </w:numPr>
        <w:spacing w:line="276" w:lineRule="auto"/>
        <w:jc w:val="both"/>
        <w:rPr>
          <w:i/>
          <w:sz w:val="22"/>
          <w:szCs w:val="22"/>
        </w:rPr>
      </w:pPr>
      <w:r w:rsidRPr="00DD4AC1">
        <w:rPr>
          <w:i/>
          <w:sz w:val="22"/>
          <w:szCs w:val="22"/>
        </w:rPr>
        <w:t xml:space="preserve">Pay </w:t>
      </w:r>
      <w:r w:rsidR="006877BB">
        <w:rPr>
          <w:i/>
          <w:sz w:val="22"/>
          <w:szCs w:val="22"/>
        </w:rPr>
        <w:t xml:space="preserve">punitive </w:t>
      </w:r>
      <w:r w:rsidRPr="00DD4AC1">
        <w:rPr>
          <w:i/>
          <w:sz w:val="22"/>
          <w:szCs w:val="22"/>
        </w:rPr>
        <w:t>damages and all outstanding salary arrears including all benefit</w:t>
      </w:r>
      <w:r w:rsidR="006877BB">
        <w:rPr>
          <w:i/>
          <w:sz w:val="22"/>
          <w:szCs w:val="22"/>
        </w:rPr>
        <w:t>s</w:t>
      </w:r>
      <w:r w:rsidRPr="00DD4AC1">
        <w:rPr>
          <w:i/>
          <w:sz w:val="22"/>
          <w:szCs w:val="22"/>
        </w:rPr>
        <w:t>.</w:t>
      </w:r>
    </w:p>
    <w:p w:rsidR="00A07DAF" w:rsidRDefault="00F9208E" w:rsidP="00DD4AC1">
      <w:pPr>
        <w:pStyle w:val="ListParagraph"/>
        <w:numPr>
          <w:ilvl w:val="0"/>
          <w:numId w:val="1"/>
        </w:numPr>
        <w:spacing w:line="276" w:lineRule="auto"/>
        <w:jc w:val="both"/>
      </w:pPr>
      <w:r w:rsidRPr="00DD4AC1">
        <w:rPr>
          <w:i/>
          <w:sz w:val="22"/>
          <w:szCs w:val="22"/>
        </w:rPr>
        <w:t>Should parties agree reinstate Appellant without loss of salary and benefits</w:t>
      </w:r>
      <w:r>
        <w:t>.”</w:t>
      </w:r>
    </w:p>
    <w:p w:rsidR="00DD4AC1" w:rsidRDefault="00DD4AC1" w:rsidP="00DD4AC1">
      <w:pPr>
        <w:pStyle w:val="ListParagraph"/>
        <w:spacing w:line="276" w:lineRule="auto"/>
        <w:jc w:val="both"/>
      </w:pPr>
    </w:p>
    <w:p w:rsidR="00122D68" w:rsidRDefault="00A07DAF" w:rsidP="00122D68">
      <w:pPr>
        <w:spacing w:line="360" w:lineRule="auto"/>
        <w:ind w:firstLine="720"/>
        <w:jc w:val="both"/>
      </w:pPr>
      <w:r>
        <w:t xml:space="preserve">The Respondent on the other hand told the court that the appellant had not raised any point of law as provided for in Section 98 (10) of the Labour Act.  The </w:t>
      </w:r>
      <w:r>
        <w:lastRenderedPageBreak/>
        <w:t>Court can only interfere with a finding of fact</w:t>
      </w:r>
      <w:r w:rsidR="00122D68">
        <w:t xml:space="preserve"> if the misdirection on factual findings is grossly above it so as to amount to a miscarriage of justice.  The Respondent further submitted that issues of constructive dismissal do not arise in this case as the appellant was dismissed after a disciplinary hearing.</w:t>
      </w:r>
    </w:p>
    <w:p w:rsidR="00122D68" w:rsidRDefault="00122D68" w:rsidP="00122D68">
      <w:pPr>
        <w:ind w:firstLine="720"/>
        <w:jc w:val="both"/>
      </w:pPr>
    </w:p>
    <w:p w:rsidR="00122D68" w:rsidRDefault="00122D68" w:rsidP="00122D68">
      <w:pPr>
        <w:spacing w:line="360" w:lineRule="auto"/>
        <w:ind w:firstLine="720"/>
        <w:jc w:val="both"/>
      </w:pPr>
      <w:r>
        <w:t>The brief history of this matter is that on the 28</w:t>
      </w:r>
      <w:r w:rsidRPr="00122D68">
        <w:rPr>
          <w:vertAlign w:val="superscript"/>
        </w:rPr>
        <w:t>th</w:t>
      </w:r>
      <w:r>
        <w:t xml:space="preserve"> of March 2012 the Appellant applied to the central administration for permission to go to school and the request was granted on the 29</w:t>
      </w:r>
      <w:r w:rsidRPr="00122D68">
        <w:rPr>
          <w:vertAlign w:val="superscript"/>
        </w:rPr>
        <w:t>th</w:t>
      </w:r>
      <w:r>
        <w:t xml:space="preserve"> of March 2012.  On the 13</w:t>
      </w:r>
      <w:r w:rsidRPr="00122D68">
        <w:rPr>
          <w:vertAlign w:val="superscript"/>
        </w:rPr>
        <w:t>th</w:t>
      </w:r>
      <w:r>
        <w:t xml:space="preserve"> of April 2012 the director of Central administration withdrew the authority granted earlier on</w:t>
      </w:r>
      <w:r w:rsidR="00C22234">
        <w:t>.</w:t>
      </w:r>
    </w:p>
    <w:p w:rsidR="00C22234" w:rsidRDefault="00C22234" w:rsidP="00C22234">
      <w:pPr>
        <w:ind w:firstLine="720"/>
        <w:jc w:val="both"/>
      </w:pPr>
    </w:p>
    <w:p w:rsidR="00C22234" w:rsidRDefault="00C22234" w:rsidP="00122D68">
      <w:pPr>
        <w:spacing w:line="360" w:lineRule="auto"/>
        <w:ind w:firstLine="720"/>
        <w:jc w:val="both"/>
      </w:pPr>
      <w:r>
        <w:t>On the 2</w:t>
      </w:r>
      <w:r w:rsidRPr="00C22234">
        <w:rPr>
          <w:vertAlign w:val="superscript"/>
        </w:rPr>
        <w:t>nd</w:t>
      </w:r>
      <w:r>
        <w:t xml:space="preserve"> of May 2012 the Appellant was again informed through a letter confirming the withdrawal of the authority.  The Appellant proceeded to go on leave despite the withdrawal of the authority.</w:t>
      </w:r>
    </w:p>
    <w:p w:rsidR="00C22234" w:rsidRDefault="00C22234" w:rsidP="00C22234">
      <w:pPr>
        <w:ind w:firstLine="720"/>
        <w:jc w:val="both"/>
      </w:pPr>
    </w:p>
    <w:p w:rsidR="00C22234" w:rsidRDefault="00C22234" w:rsidP="00122D68">
      <w:pPr>
        <w:spacing w:line="360" w:lineRule="auto"/>
        <w:ind w:firstLine="720"/>
        <w:jc w:val="both"/>
      </w:pPr>
      <w:r>
        <w:t>The Appellant was then suspended from employment and a disciplinary hearing was conducted on the 21</w:t>
      </w:r>
      <w:r w:rsidRPr="00C22234">
        <w:rPr>
          <w:vertAlign w:val="superscript"/>
        </w:rPr>
        <w:t>st</w:t>
      </w:r>
      <w:r>
        <w:t xml:space="preserve"> of May 2012.  She was found guilty of</w:t>
      </w:r>
    </w:p>
    <w:p w:rsidR="00C22234" w:rsidRDefault="00C22234" w:rsidP="00C22234">
      <w:pPr>
        <w:pStyle w:val="ListParagraph"/>
        <w:numPr>
          <w:ilvl w:val="0"/>
          <w:numId w:val="2"/>
        </w:numPr>
        <w:spacing w:line="360" w:lineRule="auto"/>
        <w:jc w:val="both"/>
      </w:pPr>
      <w:r>
        <w:t>Wilful disobedience to a lawful order.</w:t>
      </w:r>
    </w:p>
    <w:p w:rsidR="00C22234" w:rsidRDefault="00C22234" w:rsidP="00C22234">
      <w:pPr>
        <w:pStyle w:val="ListParagraph"/>
        <w:numPr>
          <w:ilvl w:val="0"/>
          <w:numId w:val="2"/>
        </w:numPr>
        <w:spacing w:line="360" w:lineRule="auto"/>
        <w:jc w:val="both"/>
      </w:pPr>
      <w:r>
        <w:t>Absence from work for a period of five or more working days without leave or reasonable cause in a year.</w:t>
      </w:r>
    </w:p>
    <w:p w:rsidR="00C22234" w:rsidRDefault="00C22234" w:rsidP="00C22234">
      <w:pPr>
        <w:spacing w:line="360" w:lineRule="auto"/>
        <w:jc w:val="both"/>
      </w:pPr>
      <w:r>
        <w:t>Appellant appealed to the Appeals committee but the appeal was dismissed on the 1</w:t>
      </w:r>
      <w:r w:rsidRPr="00C22234">
        <w:rPr>
          <w:vertAlign w:val="superscript"/>
        </w:rPr>
        <w:t>st</w:t>
      </w:r>
      <w:r>
        <w:t xml:space="preserve"> of November 2012.</w:t>
      </w:r>
    </w:p>
    <w:p w:rsidR="00C22234" w:rsidRDefault="00C22234" w:rsidP="00C22234">
      <w:pPr>
        <w:jc w:val="both"/>
      </w:pPr>
    </w:p>
    <w:p w:rsidR="00C22234" w:rsidRDefault="00C22234" w:rsidP="00C22234">
      <w:pPr>
        <w:spacing w:line="360" w:lineRule="auto"/>
        <w:jc w:val="both"/>
      </w:pPr>
      <w:r>
        <w:tab/>
        <w:t xml:space="preserve">The issue to be decided is whether Appellant </w:t>
      </w:r>
      <w:r w:rsidR="00DD4AC1">
        <w:t>was</w:t>
      </w:r>
      <w:r>
        <w:t xml:space="preserve"> unlawfully dismissed or not.  The Appellant was not authorised to attend the training in Chinhoyi.  She however proceeded to attend the course despite the withdrawal of the authority.  The arbitrator was </w:t>
      </w:r>
      <w:r w:rsidR="00D87DFE">
        <w:t>correct</w:t>
      </w:r>
      <w:r>
        <w:t xml:space="preserve"> when he made the factual finding that there was no </w:t>
      </w:r>
      <w:r w:rsidR="00DD4AC1">
        <w:t>constructive dismissal on the Appellant.  She was dismissed after a disciplinary hearing.</w:t>
      </w:r>
    </w:p>
    <w:p w:rsidR="00DD4AC1" w:rsidRDefault="00DD4AC1" w:rsidP="00DD4AC1">
      <w:pPr>
        <w:jc w:val="both"/>
      </w:pPr>
    </w:p>
    <w:p w:rsidR="00DD4AC1" w:rsidRDefault="00DD4AC1" w:rsidP="00C22234">
      <w:pPr>
        <w:spacing w:line="360" w:lineRule="auto"/>
        <w:jc w:val="both"/>
      </w:pPr>
      <w:r>
        <w:tab/>
      </w:r>
      <w:r w:rsidR="00D87DFE">
        <w:t xml:space="preserve">Furthermore in the case of </w:t>
      </w:r>
      <w:r w:rsidR="00D87DFE" w:rsidRPr="00D87DFE">
        <w:rPr>
          <w:i/>
        </w:rPr>
        <w:t>Astra Holdings Pvt Ltd v Peggy Kahwa SC 97/2000</w:t>
      </w:r>
      <w:r w:rsidR="00D87DFE">
        <w:t xml:space="preserve"> MALABA JA</w:t>
      </w:r>
      <w:r w:rsidR="00CA01B2">
        <w:t xml:space="preserve"> described constructive dismissal as follows;</w:t>
      </w:r>
    </w:p>
    <w:p w:rsidR="00CA01B2" w:rsidRDefault="00CA01B2" w:rsidP="00CA01B2">
      <w:pPr>
        <w:jc w:val="both"/>
      </w:pPr>
    </w:p>
    <w:p w:rsidR="00CA01B2" w:rsidRDefault="00CA01B2" w:rsidP="00CA01B2">
      <w:pPr>
        <w:spacing w:line="276" w:lineRule="auto"/>
        <w:ind w:left="720"/>
        <w:jc w:val="both"/>
      </w:pPr>
      <w:r>
        <w:lastRenderedPageBreak/>
        <w:t>“</w:t>
      </w:r>
      <w:r w:rsidRPr="00CA01B2">
        <w:rPr>
          <w:i/>
          <w:sz w:val="22"/>
          <w:szCs w:val="22"/>
        </w:rPr>
        <w:t>Constructive dismissal is claimable where an employ</w:t>
      </w:r>
      <w:r w:rsidR="002B72E8">
        <w:rPr>
          <w:i/>
          <w:sz w:val="22"/>
          <w:szCs w:val="22"/>
        </w:rPr>
        <w:t>er has committed conduct which a</w:t>
      </w:r>
      <w:r w:rsidRPr="00CA01B2">
        <w:rPr>
          <w:i/>
          <w:sz w:val="22"/>
          <w:szCs w:val="22"/>
        </w:rPr>
        <w:t>s a breach goes to the root of the contract of employment so as to constitute repudiati</w:t>
      </w:r>
      <w:r w:rsidR="002B72E8">
        <w:rPr>
          <w:i/>
          <w:sz w:val="22"/>
          <w:szCs w:val="22"/>
        </w:rPr>
        <w:t>on and by reason of that conduct</w:t>
      </w:r>
      <w:r w:rsidRPr="00CA01B2">
        <w:rPr>
          <w:i/>
          <w:sz w:val="22"/>
          <w:szCs w:val="22"/>
        </w:rPr>
        <w:t xml:space="preserve"> the employee leaves employment</w:t>
      </w:r>
      <w:r>
        <w:t>”</w:t>
      </w:r>
    </w:p>
    <w:p w:rsidR="00CA01B2" w:rsidRDefault="00CA01B2" w:rsidP="00CA01B2">
      <w:pPr>
        <w:jc w:val="both"/>
      </w:pPr>
    </w:p>
    <w:p w:rsidR="00CA01B2" w:rsidRDefault="00CA01B2" w:rsidP="00C22234">
      <w:pPr>
        <w:spacing w:line="360" w:lineRule="auto"/>
        <w:jc w:val="both"/>
      </w:pPr>
      <w:r>
        <w:t xml:space="preserve">The withdrawal of the authority to go for further training </w:t>
      </w:r>
      <w:r w:rsidR="002B72E8">
        <w:t xml:space="preserve">is </w:t>
      </w:r>
      <w:r>
        <w:t>not a breach that goes to the root of employment.</w:t>
      </w:r>
      <w:r w:rsidR="002B72E8">
        <w:t xml:space="preserve">  In fact there was no breach of the contract of employment.</w:t>
      </w:r>
    </w:p>
    <w:p w:rsidR="00CA01B2" w:rsidRDefault="00CA01B2" w:rsidP="00CA01B2">
      <w:pPr>
        <w:jc w:val="both"/>
      </w:pPr>
    </w:p>
    <w:p w:rsidR="00CA01B2" w:rsidRDefault="00CA01B2" w:rsidP="00CA01B2">
      <w:pPr>
        <w:jc w:val="both"/>
      </w:pPr>
      <w:r>
        <w:tab/>
        <w:t>In view of these circumstances this court finds that the Appeal lacks merit.</w:t>
      </w:r>
    </w:p>
    <w:p w:rsidR="00CA01B2" w:rsidRDefault="00CA01B2" w:rsidP="00CA01B2">
      <w:pPr>
        <w:jc w:val="both"/>
      </w:pPr>
    </w:p>
    <w:p w:rsidR="00CA01B2" w:rsidRDefault="00CA01B2" w:rsidP="00CA01B2">
      <w:pPr>
        <w:jc w:val="both"/>
      </w:pPr>
    </w:p>
    <w:p w:rsidR="00DD4AC1" w:rsidRDefault="00DD4AC1" w:rsidP="00C22234">
      <w:pPr>
        <w:spacing w:line="360" w:lineRule="auto"/>
        <w:jc w:val="both"/>
      </w:pPr>
      <w:r>
        <w:t>Accordingly it is ordered that</w:t>
      </w:r>
    </w:p>
    <w:p w:rsidR="00DD4AC1" w:rsidRDefault="00DD4AC1" w:rsidP="00DD4AC1">
      <w:pPr>
        <w:jc w:val="both"/>
      </w:pPr>
    </w:p>
    <w:p w:rsidR="00DD4AC1" w:rsidRDefault="00DD4AC1" w:rsidP="00DD4AC1">
      <w:pPr>
        <w:pStyle w:val="ListParagraph"/>
        <w:numPr>
          <w:ilvl w:val="0"/>
          <w:numId w:val="3"/>
        </w:numPr>
        <w:spacing w:line="360" w:lineRule="auto"/>
        <w:jc w:val="both"/>
      </w:pPr>
      <w:r>
        <w:t>The ap</w:t>
      </w:r>
      <w:r w:rsidR="002B72E8">
        <w:t>peal be and is hereby dismissed.</w:t>
      </w:r>
    </w:p>
    <w:p w:rsidR="00DD4AC1" w:rsidRDefault="00DD4AC1" w:rsidP="00DD4AC1">
      <w:pPr>
        <w:spacing w:line="360" w:lineRule="auto"/>
        <w:jc w:val="both"/>
      </w:pPr>
    </w:p>
    <w:p w:rsidR="00DD4AC1" w:rsidRDefault="00DD4AC1" w:rsidP="00DD4AC1">
      <w:pPr>
        <w:spacing w:line="360" w:lineRule="auto"/>
        <w:jc w:val="both"/>
      </w:pPr>
    </w:p>
    <w:p w:rsidR="002B72E8" w:rsidRDefault="002B72E8" w:rsidP="00DD4AC1">
      <w:pPr>
        <w:spacing w:line="360" w:lineRule="auto"/>
        <w:jc w:val="both"/>
      </w:pPr>
    </w:p>
    <w:p w:rsidR="00DD4AC1" w:rsidRDefault="00DD4AC1" w:rsidP="00DD4AC1">
      <w:pPr>
        <w:spacing w:line="360" w:lineRule="auto"/>
        <w:jc w:val="both"/>
      </w:pPr>
    </w:p>
    <w:p w:rsidR="00DD4AC1" w:rsidRPr="00DD4AC1" w:rsidRDefault="00DD4AC1" w:rsidP="00DD4AC1">
      <w:pPr>
        <w:spacing w:line="360" w:lineRule="auto"/>
        <w:jc w:val="both"/>
        <w:rPr>
          <w:b/>
          <w:i/>
        </w:rPr>
      </w:pPr>
      <w:r w:rsidRPr="00DD4AC1">
        <w:rPr>
          <w:b/>
          <w:i/>
        </w:rPr>
        <w:t>NGARAVA, MOYO &amp; CHIKONO, Respondent’s legal practitioners</w:t>
      </w:r>
    </w:p>
    <w:sectPr w:rsidR="00DD4AC1" w:rsidRPr="00DD4AC1" w:rsidSect="00A07DA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33" w:rsidRDefault="00DC2D33" w:rsidP="00A07DAF">
      <w:r>
        <w:separator/>
      </w:r>
    </w:p>
  </w:endnote>
  <w:endnote w:type="continuationSeparator" w:id="1">
    <w:p w:rsidR="00DC2D33" w:rsidRDefault="00DC2D33" w:rsidP="00A07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5519"/>
      <w:docPartObj>
        <w:docPartGallery w:val="Page Numbers (Bottom of Page)"/>
        <w:docPartUnique/>
      </w:docPartObj>
    </w:sdtPr>
    <w:sdtContent>
      <w:p w:rsidR="00C22234" w:rsidRDefault="00461B3B">
        <w:pPr>
          <w:pStyle w:val="Footer"/>
          <w:jc w:val="center"/>
        </w:pPr>
        <w:fldSimple w:instr=" PAGE   \* MERGEFORMAT ">
          <w:r w:rsidR="00110BA8">
            <w:rPr>
              <w:noProof/>
            </w:rPr>
            <w:t>2</w:t>
          </w:r>
        </w:fldSimple>
      </w:p>
    </w:sdtContent>
  </w:sdt>
  <w:p w:rsidR="00C22234" w:rsidRDefault="00C222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33" w:rsidRDefault="00DC2D33" w:rsidP="00A07DAF">
      <w:r>
        <w:separator/>
      </w:r>
    </w:p>
  </w:footnote>
  <w:footnote w:type="continuationSeparator" w:id="1">
    <w:p w:rsidR="00DC2D33" w:rsidRDefault="00DC2D33" w:rsidP="00A07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34" w:rsidRDefault="00C22234">
    <w:pPr>
      <w:pStyle w:val="Header"/>
    </w:pPr>
    <w:r>
      <w:tab/>
    </w:r>
    <w:r>
      <w:tab/>
      <w:t>JUDGMENT NO. LC/H/</w:t>
    </w:r>
    <w:r w:rsidR="00110BA8">
      <w:t>488</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4B7A"/>
    <w:multiLevelType w:val="hybridMultilevel"/>
    <w:tmpl w:val="AEF8F43A"/>
    <w:lvl w:ilvl="0" w:tplc="549670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802EE8"/>
    <w:multiLevelType w:val="hybridMultilevel"/>
    <w:tmpl w:val="716CCEF4"/>
    <w:lvl w:ilvl="0" w:tplc="A7DE9E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245652"/>
    <w:multiLevelType w:val="hybridMultilevel"/>
    <w:tmpl w:val="D12AC894"/>
    <w:lvl w:ilvl="0" w:tplc="DB689D2A">
      <w:start w:val="1"/>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97F6E"/>
    <w:rsid w:val="00110BA8"/>
    <w:rsid w:val="00122D68"/>
    <w:rsid w:val="0029417A"/>
    <w:rsid w:val="002B72E8"/>
    <w:rsid w:val="003C4620"/>
    <w:rsid w:val="00461B3B"/>
    <w:rsid w:val="00584366"/>
    <w:rsid w:val="005F50A1"/>
    <w:rsid w:val="0063699F"/>
    <w:rsid w:val="00652D46"/>
    <w:rsid w:val="006877BB"/>
    <w:rsid w:val="007B2778"/>
    <w:rsid w:val="00832BA0"/>
    <w:rsid w:val="00851203"/>
    <w:rsid w:val="00A07DAF"/>
    <w:rsid w:val="00A97F6E"/>
    <w:rsid w:val="00C22234"/>
    <w:rsid w:val="00CA01B2"/>
    <w:rsid w:val="00D87DFE"/>
    <w:rsid w:val="00DC2D33"/>
    <w:rsid w:val="00DD4AC1"/>
    <w:rsid w:val="00E50DA4"/>
    <w:rsid w:val="00E91FD3"/>
    <w:rsid w:val="00F9208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08E"/>
    <w:pPr>
      <w:ind w:left="720"/>
      <w:contextualSpacing/>
    </w:pPr>
  </w:style>
  <w:style w:type="paragraph" w:styleId="Header">
    <w:name w:val="header"/>
    <w:basedOn w:val="Normal"/>
    <w:link w:val="HeaderChar"/>
    <w:uiPriority w:val="99"/>
    <w:semiHidden/>
    <w:unhideWhenUsed/>
    <w:rsid w:val="00A07DAF"/>
    <w:pPr>
      <w:tabs>
        <w:tab w:val="center" w:pos="4513"/>
        <w:tab w:val="right" w:pos="9026"/>
      </w:tabs>
    </w:pPr>
  </w:style>
  <w:style w:type="character" w:customStyle="1" w:styleId="HeaderChar">
    <w:name w:val="Header Char"/>
    <w:basedOn w:val="DefaultParagraphFont"/>
    <w:link w:val="Header"/>
    <w:uiPriority w:val="99"/>
    <w:semiHidden/>
    <w:rsid w:val="00A07DAF"/>
    <w:rPr>
      <w:rFonts w:ascii="Tahoma" w:eastAsia="Times New Roman" w:hAnsi="Tahoma" w:cs="Times New Roman"/>
      <w:sz w:val="24"/>
      <w:szCs w:val="24"/>
      <w:lang w:val="en-US"/>
    </w:rPr>
  </w:style>
  <w:style w:type="paragraph" w:styleId="Footer">
    <w:name w:val="footer"/>
    <w:basedOn w:val="Normal"/>
    <w:link w:val="FooterChar"/>
    <w:uiPriority w:val="99"/>
    <w:unhideWhenUsed/>
    <w:rsid w:val="00A07DAF"/>
    <w:pPr>
      <w:tabs>
        <w:tab w:val="center" w:pos="4513"/>
        <w:tab w:val="right" w:pos="9026"/>
      </w:tabs>
    </w:pPr>
  </w:style>
  <w:style w:type="character" w:customStyle="1" w:styleId="FooterChar">
    <w:name w:val="Footer Char"/>
    <w:basedOn w:val="DefaultParagraphFont"/>
    <w:link w:val="Footer"/>
    <w:uiPriority w:val="99"/>
    <w:rsid w:val="00A07DAF"/>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398C-570A-4B14-ADC9-D17D75B8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2014-07-24T10:02:00Z</cp:lastPrinted>
  <dcterms:created xsi:type="dcterms:W3CDTF">2014-07-23T06:18:00Z</dcterms:created>
  <dcterms:modified xsi:type="dcterms:W3CDTF">2014-07-24T10:05:00Z</dcterms:modified>
</cp:coreProperties>
</file>