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D1" w:rsidRDefault="001C7D2F" w:rsidP="00037A35">
      <w:pPr>
        <w:spacing w:after="0" w:line="240" w:lineRule="auto"/>
        <w:rPr>
          <w:rFonts w:ascii="Times New Roman" w:hAnsi="Times New Roman" w:cs="Times New Roman"/>
          <w:sz w:val="24"/>
          <w:szCs w:val="24"/>
        </w:rPr>
      </w:pPr>
      <w:bookmarkStart w:id="0" w:name="_GoBack"/>
      <w:bookmarkEnd w:id="0"/>
      <w:r w:rsidRPr="001C7D2F">
        <w:rPr>
          <w:rFonts w:ascii="Times New Roman" w:hAnsi="Times New Roman" w:cs="Times New Roman"/>
          <w:sz w:val="24"/>
          <w:szCs w:val="24"/>
        </w:rPr>
        <w:t>FEATHERS MUKONDO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7D2F" w:rsidRDefault="00037A35" w:rsidP="00037A3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C7D2F">
        <w:rPr>
          <w:rFonts w:ascii="Times New Roman" w:hAnsi="Times New Roman" w:cs="Times New Roman"/>
          <w:sz w:val="24"/>
          <w:szCs w:val="24"/>
        </w:rPr>
        <w:t xml:space="preserve">ersus </w:t>
      </w:r>
    </w:p>
    <w:p w:rsidR="001C7D2F" w:rsidRDefault="001C7D2F" w:rsidP="00037A35">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C7D2F" w:rsidRDefault="001C7D2F" w:rsidP="00672E45">
      <w:pPr>
        <w:spacing w:line="480" w:lineRule="auto"/>
        <w:rPr>
          <w:rFonts w:ascii="Times New Roman" w:hAnsi="Times New Roman" w:cs="Times New Roman"/>
          <w:sz w:val="24"/>
          <w:szCs w:val="24"/>
        </w:rPr>
      </w:pPr>
    </w:p>
    <w:p w:rsidR="001C7D2F" w:rsidRDefault="001C7D2F" w:rsidP="00037A3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C7D2F" w:rsidRDefault="001C7D2F" w:rsidP="00037A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HUNGWE &amp; </w:t>
      </w:r>
      <w:r w:rsidR="00AB0324">
        <w:rPr>
          <w:rFonts w:ascii="Times New Roman" w:hAnsi="Times New Roman" w:cs="Times New Roman"/>
          <w:sz w:val="24"/>
          <w:szCs w:val="24"/>
        </w:rPr>
        <w:t>MWAYERA</w:t>
      </w:r>
      <w:r>
        <w:rPr>
          <w:rFonts w:ascii="Times New Roman" w:hAnsi="Times New Roman" w:cs="Times New Roman"/>
          <w:sz w:val="24"/>
          <w:szCs w:val="24"/>
        </w:rPr>
        <w:t xml:space="preserve"> JJ</w:t>
      </w:r>
    </w:p>
    <w:p w:rsidR="001C7D2F" w:rsidRDefault="001C7D2F" w:rsidP="00037A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AB0324">
        <w:rPr>
          <w:rFonts w:ascii="Times New Roman" w:hAnsi="Times New Roman" w:cs="Times New Roman"/>
          <w:sz w:val="24"/>
          <w:szCs w:val="24"/>
        </w:rPr>
        <w:t>2 December 2015 &amp; 1</w:t>
      </w:r>
      <w:r w:rsidR="007622A5">
        <w:rPr>
          <w:rFonts w:ascii="Times New Roman" w:hAnsi="Times New Roman" w:cs="Times New Roman"/>
          <w:sz w:val="24"/>
          <w:szCs w:val="24"/>
        </w:rPr>
        <w:t>0</w:t>
      </w:r>
      <w:r w:rsidR="00AB0324">
        <w:rPr>
          <w:rFonts w:ascii="Times New Roman" w:hAnsi="Times New Roman" w:cs="Times New Roman"/>
          <w:sz w:val="24"/>
          <w:szCs w:val="24"/>
        </w:rPr>
        <w:t xml:space="preserve"> May 2017</w:t>
      </w:r>
    </w:p>
    <w:p w:rsidR="001C7D2F" w:rsidRPr="001C7D2F" w:rsidRDefault="001C7D2F">
      <w:pPr>
        <w:rPr>
          <w:rFonts w:ascii="Times New Roman" w:hAnsi="Times New Roman" w:cs="Times New Roman"/>
          <w:b/>
          <w:sz w:val="24"/>
          <w:szCs w:val="24"/>
        </w:rPr>
      </w:pPr>
    </w:p>
    <w:p w:rsidR="001C7D2F" w:rsidRDefault="001C7D2F">
      <w:pPr>
        <w:rPr>
          <w:rFonts w:ascii="Times New Roman" w:hAnsi="Times New Roman" w:cs="Times New Roman"/>
          <w:b/>
          <w:sz w:val="24"/>
          <w:szCs w:val="24"/>
        </w:rPr>
      </w:pPr>
      <w:r w:rsidRPr="001C7D2F">
        <w:rPr>
          <w:rFonts w:ascii="Times New Roman" w:hAnsi="Times New Roman" w:cs="Times New Roman"/>
          <w:b/>
          <w:sz w:val="24"/>
          <w:szCs w:val="24"/>
        </w:rPr>
        <w:t>Criminal Appeal</w:t>
      </w:r>
    </w:p>
    <w:p w:rsidR="001C7D2F" w:rsidRDefault="001C7D2F">
      <w:pPr>
        <w:rPr>
          <w:rFonts w:ascii="Times New Roman" w:hAnsi="Times New Roman" w:cs="Times New Roman"/>
          <w:sz w:val="24"/>
          <w:szCs w:val="24"/>
        </w:rPr>
      </w:pPr>
    </w:p>
    <w:p w:rsidR="001C7D2F" w:rsidRDefault="001C7D2F" w:rsidP="00037A35">
      <w:pPr>
        <w:spacing w:after="0" w:line="240" w:lineRule="auto"/>
        <w:rPr>
          <w:rFonts w:ascii="Times New Roman" w:hAnsi="Times New Roman" w:cs="Times New Roman"/>
          <w:sz w:val="24"/>
          <w:szCs w:val="24"/>
        </w:rPr>
      </w:pPr>
      <w:r w:rsidRPr="001C7D2F">
        <w:rPr>
          <w:rFonts w:ascii="Times New Roman" w:hAnsi="Times New Roman" w:cs="Times New Roman"/>
          <w:i/>
          <w:sz w:val="24"/>
          <w:szCs w:val="24"/>
        </w:rPr>
        <w:t>D Ngwerume</w:t>
      </w:r>
      <w:r>
        <w:rPr>
          <w:rFonts w:ascii="Times New Roman" w:hAnsi="Times New Roman" w:cs="Times New Roman"/>
          <w:sz w:val="24"/>
          <w:szCs w:val="24"/>
        </w:rPr>
        <w:t>, for the appellant</w:t>
      </w:r>
    </w:p>
    <w:p w:rsidR="001C7D2F" w:rsidRDefault="001C7D2F" w:rsidP="00037A35">
      <w:pPr>
        <w:spacing w:after="0" w:line="240" w:lineRule="auto"/>
        <w:rPr>
          <w:rFonts w:ascii="Times New Roman" w:hAnsi="Times New Roman" w:cs="Times New Roman"/>
          <w:sz w:val="24"/>
          <w:szCs w:val="24"/>
        </w:rPr>
      </w:pPr>
      <w:r w:rsidRPr="001C7D2F">
        <w:rPr>
          <w:rFonts w:ascii="Times New Roman" w:hAnsi="Times New Roman" w:cs="Times New Roman"/>
          <w:i/>
          <w:sz w:val="24"/>
          <w:szCs w:val="24"/>
        </w:rPr>
        <w:t>I Muchini</w:t>
      </w:r>
      <w:r>
        <w:rPr>
          <w:rFonts w:ascii="Times New Roman" w:hAnsi="Times New Roman" w:cs="Times New Roman"/>
          <w:sz w:val="24"/>
          <w:szCs w:val="24"/>
        </w:rPr>
        <w:t>, for the respondent</w:t>
      </w:r>
    </w:p>
    <w:p w:rsidR="001C7D2F" w:rsidRDefault="001C7D2F">
      <w:pPr>
        <w:rPr>
          <w:rFonts w:ascii="Times New Roman" w:hAnsi="Times New Roman" w:cs="Times New Roman"/>
          <w:sz w:val="24"/>
          <w:szCs w:val="24"/>
        </w:rPr>
      </w:pPr>
    </w:p>
    <w:p w:rsidR="001C7D2F" w:rsidRDefault="001C7D2F" w:rsidP="00037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sidR="00037A35">
        <w:rPr>
          <w:rFonts w:ascii="Times New Roman" w:hAnsi="Times New Roman" w:cs="Times New Roman"/>
          <w:sz w:val="24"/>
          <w:szCs w:val="24"/>
        </w:rPr>
        <w:t>:</w:t>
      </w:r>
      <w:r>
        <w:rPr>
          <w:rFonts w:ascii="Times New Roman" w:hAnsi="Times New Roman" w:cs="Times New Roman"/>
          <w:sz w:val="24"/>
          <w:szCs w:val="24"/>
        </w:rPr>
        <w:tab/>
        <w:t>The appellant was convicted of bribery as defined in s 170 (1) of the Criminal Law (Codification and Reform) Act, [</w:t>
      </w:r>
      <w:r w:rsidRPr="00037A35">
        <w:rPr>
          <w:rFonts w:ascii="Times New Roman" w:hAnsi="Times New Roman" w:cs="Times New Roman"/>
          <w:i/>
          <w:sz w:val="24"/>
          <w:szCs w:val="24"/>
        </w:rPr>
        <w:t>Chapter 9:23</w:t>
      </w:r>
      <w:r>
        <w:rPr>
          <w:rFonts w:ascii="Times New Roman" w:hAnsi="Times New Roman" w:cs="Times New Roman"/>
          <w:sz w:val="24"/>
          <w:szCs w:val="24"/>
        </w:rPr>
        <w:t>]. He was sentenced to 12 months imprisonment of which 4 months imprisonment was suspended for five years on condition of good behaviour. He appeals to this court against both conviction and sentence.</w:t>
      </w:r>
    </w:p>
    <w:p w:rsidR="001C7D2F" w:rsidRDefault="001C7D2F" w:rsidP="00037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notice and grounds of appeal the appellant advances five grounds of appeal. In the first gr</w:t>
      </w:r>
      <w:r w:rsidR="00F23D61">
        <w:rPr>
          <w:rFonts w:ascii="Times New Roman" w:hAnsi="Times New Roman" w:cs="Times New Roman"/>
          <w:sz w:val="24"/>
          <w:szCs w:val="24"/>
        </w:rPr>
        <w:t>o</w:t>
      </w:r>
      <w:r>
        <w:rPr>
          <w:rFonts w:ascii="Times New Roman" w:hAnsi="Times New Roman" w:cs="Times New Roman"/>
          <w:sz w:val="24"/>
          <w:szCs w:val="24"/>
        </w:rPr>
        <w:t xml:space="preserve">und it is averred that the court </w:t>
      </w:r>
      <w:r w:rsidRPr="00037A35">
        <w:rPr>
          <w:rFonts w:ascii="Times New Roman" w:hAnsi="Times New Roman" w:cs="Times New Roman"/>
          <w:i/>
          <w:sz w:val="24"/>
          <w:szCs w:val="24"/>
        </w:rPr>
        <w:t>a quo</w:t>
      </w:r>
      <w:r>
        <w:rPr>
          <w:rFonts w:ascii="Times New Roman" w:hAnsi="Times New Roman" w:cs="Times New Roman"/>
          <w:sz w:val="24"/>
          <w:szCs w:val="24"/>
        </w:rPr>
        <w:t xml:space="preserve"> erred in ignoring the glaring inconsistencies in the State witnes</w:t>
      </w:r>
      <w:r w:rsidR="00F23D61">
        <w:rPr>
          <w:rFonts w:ascii="Times New Roman" w:hAnsi="Times New Roman" w:cs="Times New Roman"/>
          <w:sz w:val="24"/>
          <w:szCs w:val="24"/>
        </w:rPr>
        <w:t xml:space="preserve">ses’ evidence which created doubt in the State case. In the second ground, it is claimed that the State failed to prove its case beyond a reasonable doubt. The third ground bemoaned that failure to prove that there was no formal approval for a police trap which was employed to arrest the appellant. The fourth ground criticised the alleged gross violations of police standing orders contained in the Standing Order Volume 1 Manual. The final ground was that the court </w:t>
      </w:r>
      <w:r w:rsidR="00F23D61" w:rsidRPr="00037A35">
        <w:rPr>
          <w:rFonts w:ascii="Times New Roman" w:hAnsi="Times New Roman" w:cs="Times New Roman"/>
          <w:i/>
          <w:sz w:val="24"/>
          <w:szCs w:val="24"/>
        </w:rPr>
        <w:t>a quo</w:t>
      </w:r>
      <w:r w:rsidR="00F23D61">
        <w:rPr>
          <w:rFonts w:ascii="Times New Roman" w:hAnsi="Times New Roman" w:cs="Times New Roman"/>
          <w:sz w:val="24"/>
          <w:szCs w:val="24"/>
        </w:rPr>
        <w:t xml:space="preserve"> failed to consider that the appellant’s case was highly probable and therefore showed that no offence was committed. The remaining five grounds attacked the propriety of imposing a custodial sentence on the appellant who was a first offender.</w:t>
      </w:r>
    </w:p>
    <w:p w:rsidR="00F23D61" w:rsidRDefault="00F23D61" w:rsidP="00037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6BA6">
        <w:rPr>
          <w:rFonts w:ascii="Times New Roman" w:hAnsi="Times New Roman" w:cs="Times New Roman"/>
          <w:sz w:val="24"/>
          <w:szCs w:val="24"/>
        </w:rPr>
        <w:t xml:space="preserve">The </w:t>
      </w:r>
      <w:r w:rsidR="0051794E">
        <w:rPr>
          <w:rFonts w:ascii="Times New Roman" w:hAnsi="Times New Roman" w:cs="Times New Roman"/>
          <w:sz w:val="24"/>
          <w:szCs w:val="24"/>
        </w:rPr>
        <w:t xml:space="preserve">first ground of appeal attacks the factual findings by the court </w:t>
      </w:r>
      <w:r w:rsidR="0051794E" w:rsidRPr="00037A35">
        <w:rPr>
          <w:rFonts w:ascii="Times New Roman" w:hAnsi="Times New Roman" w:cs="Times New Roman"/>
          <w:i/>
          <w:sz w:val="24"/>
          <w:szCs w:val="24"/>
        </w:rPr>
        <w:t>a quo</w:t>
      </w:r>
      <w:r w:rsidR="0051794E">
        <w:rPr>
          <w:rFonts w:ascii="Times New Roman" w:hAnsi="Times New Roman" w:cs="Times New Roman"/>
          <w:sz w:val="24"/>
          <w:szCs w:val="24"/>
        </w:rPr>
        <w:t xml:space="preserve"> in respect of credibility. In a well-reasoned judgment by the learned trial magistrate, the following findings of fact were made. The appellant was a police officer at </w:t>
      </w:r>
      <w:r w:rsidR="00F557B2">
        <w:rPr>
          <w:rFonts w:ascii="Times New Roman" w:hAnsi="Times New Roman" w:cs="Times New Roman"/>
          <w:sz w:val="24"/>
          <w:szCs w:val="24"/>
        </w:rPr>
        <w:t>G</w:t>
      </w:r>
      <w:r w:rsidR="0051794E">
        <w:rPr>
          <w:rFonts w:ascii="Times New Roman" w:hAnsi="Times New Roman" w:cs="Times New Roman"/>
          <w:sz w:val="24"/>
          <w:szCs w:val="24"/>
        </w:rPr>
        <w:t xml:space="preserve">uruve Police Station. The informant Biggie Chipfunde had a case pending at the local court. There was an exchange of money from Biggie Chipfunde to the appellant. The appellant denies that this was a bribe handed over at his behest in order to make the matter in which Biggie Chipfunde was a suspect at his </w:t>
      </w:r>
      <w:r w:rsidR="0051794E">
        <w:rPr>
          <w:rFonts w:ascii="Times New Roman" w:hAnsi="Times New Roman" w:cs="Times New Roman"/>
          <w:sz w:val="24"/>
          <w:szCs w:val="24"/>
        </w:rPr>
        <w:lastRenderedPageBreak/>
        <w:t xml:space="preserve">police station go away. Biggie Chipfunde alleged that the payment was in response to persistent demands for a bribe by the police officer when he had been implicated in a criminal matter reported at the police station. The magistrate preferred the evidence given </w:t>
      </w:r>
      <w:r w:rsidR="00F557B2">
        <w:rPr>
          <w:rFonts w:ascii="Times New Roman" w:hAnsi="Times New Roman" w:cs="Times New Roman"/>
          <w:sz w:val="24"/>
          <w:szCs w:val="24"/>
        </w:rPr>
        <w:t>by State</w:t>
      </w:r>
      <w:r w:rsidR="0051794E">
        <w:rPr>
          <w:rFonts w:ascii="Times New Roman" w:hAnsi="Times New Roman" w:cs="Times New Roman"/>
          <w:sz w:val="24"/>
          <w:szCs w:val="24"/>
        </w:rPr>
        <w:t xml:space="preserve"> witnesses to that given by the appellant as to the real purpose of the payment which was recovered in a police trap sting operation. There were minor inconsistencies which the magistrate ably dealt with and undoubtedly was aware of during trial. The police team details who set the trap in which previously recorded bank notes were given to the informant were </w:t>
      </w:r>
      <w:r w:rsidR="000364C8">
        <w:rPr>
          <w:rFonts w:ascii="Times New Roman" w:hAnsi="Times New Roman" w:cs="Times New Roman"/>
          <w:sz w:val="24"/>
          <w:szCs w:val="24"/>
        </w:rPr>
        <w:t xml:space="preserve">subsequently recovered from the appellant upon his arrest were produced during the trial. I am unable to fault these factual findings by the court </w:t>
      </w:r>
      <w:r w:rsidR="000364C8" w:rsidRPr="00037A35">
        <w:rPr>
          <w:rFonts w:ascii="Times New Roman" w:hAnsi="Times New Roman" w:cs="Times New Roman"/>
          <w:i/>
          <w:sz w:val="24"/>
          <w:szCs w:val="24"/>
        </w:rPr>
        <w:t>a quo</w:t>
      </w:r>
      <w:r w:rsidR="000364C8">
        <w:rPr>
          <w:rFonts w:ascii="Times New Roman" w:hAnsi="Times New Roman" w:cs="Times New Roman"/>
          <w:sz w:val="24"/>
          <w:szCs w:val="24"/>
        </w:rPr>
        <w:t>. In any event the question to ask on a full appreciation of the facts found prove is whether in their totality the State has proved the essential elements which make up the offence of bribery as defined in the Criminal Law Code.</w:t>
      </w:r>
    </w:p>
    <w:p w:rsidR="000364C8" w:rsidRDefault="000364C8" w:rsidP="00037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w:t>
      </w:r>
      <w:r w:rsidR="00E604B4">
        <w:rPr>
          <w:rFonts w:ascii="Times New Roman" w:hAnsi="Times New Roman" w:cs="Times New Roman"/>
          <w:sz w:val="24"/>
          <w:szCs w:val="24"/>
        </w:rPr>
        <w:t>t</w:t>
      </w:r>
      <w:r>
        <w:rPr>
          <w:rFonts w:ascii="Times New Roman" w:hAnsi="Times New Roman" w:cs="Times New Roman"/>
          <w:sz w:val="24"/>
          <w:szCs w:val="24"/>
        </w:rPr>
        <w:t xml:space="preserve"> section provides</w:t>
      </w:r>
      <w:r w:rsidR="00E604B4">
        <w:rPr>
          <w:rFonts w:ascii="Times New Roman" w:hAnsi="Times New Roman" w:cs="Times New Roman"/>
          <w:sz w:val="24"/>
          <w:szCs w:val="24"/>
        </w:rPr>
        <w:t>:</w:t>
      </w:r>
      <w:r>
        <w:rPr>
          <w:rFonts w:ascii="Times New Roman" w:hAnsi="Times New Roman" w:cs="Times New Roman"/>
          <w:sz w:val="24"/>
          <w:szCs w:val="24"/>
        </w:rPr>
        <w:t xml:space="preserve"> </w:t>
      </w:r>
    </w:p>
    <w:p w:rsidR="000364C8" w:rsidRPr="00037A35" w:rsidRDefault="000364C8" w:rsidP="00C32117">
      <w:pPr>
        <w:autoSpaceDE w:val="0"/>
        <w:autoSpaceDN w:val="0"/>
        <w:adjustRightInd w:val="0"/>
        <w:spacing w:after="0" w:line="240" w:lineRule="auto"/>
        <w:jc w:val="both"/>
        <w:rPr>
          <w:rFonts w:ascii="Arial" w:hAnsi="Arial" w:cs="Arial"/>
          <w:b/>
          <w:bCs/>
        </w:rPr>
      </w:pPr>
      <w:r>
        <w:rPr>
          <w:rFonts w:ascii="Times New Roman" w:hAnsi="Times New Roman" w:cs="Times New Roman"/>
          <w:sz w:val="24"/>
          <w:szCs w:val="24"/>
        </w:rPr>
        <w:tab/>
      </w:r>
      <w:r w:rsidR="00037A35">
        <w:rPr>
          <w:rFonts w:ascii="Times New Roman" w:hAnsi="Times New Roman" w:cs="Times New Roman"/>
          <w:sz w:val="24"/>
          <w:szCs w:val="24"/>
        </w:rPr>
        <w:t>“</w:t>
      </w:r>
      <w:r w:rsidRPr="00037A35">
        <w:rPr>
          <w:rFonts w:ascii="Arial" w:hAnsi="Arial" w:cs="Arial"/>
          <w:b/>
          <w:bCs/>
        </w:rPr>
        <w:t>170 Bribery</w:t>
      </w:r>
    </w:p>
    <w:p w:rsidR="000364C8" w:rsidRPr="00037A35" w:rsidRDefault="000364C8" w:rsidP="00C32117">
      <w:pPr>
        <w:autoSpaceDE w:val="0"/>
        <w:autoSpaceDN w:val="0"/>
        <w:adjustRightInd w:val="0"/>
        <w:spacing w:after="0" w:line="240" w:lineRule="auto"/>
        <w:ind w:left="720" w:firstLine="720"/>
        <w:jc w:val="both"/>
        <w:rPr>
          <w:rFonts w:ascii="SymbolOOEnc" w:eastAsia="SymbolOOEnc" w:hAnsi="Arial" w:cs="SymbolOOEnc"/>
        </w:rPr>
      </w:pPr>
      <w:r w:rsidRPr="00037A35">
        <w:rPr>
          <w:rFonts w:ascii="Times New Roman" w:hAnsi="Times New Roman" w:cs="Times New Roman"/>
        </w:rPr>
        <w:t>(1) Any</w:t>
      </w:r>
      <w:r w:rsidRPr="00037A35">
        <w:rPr>
          <w:rFonts w:ascii="SymbolOOEnc" w:eastAsia="SymbolOOEnc" w:hAnsi="Arial" w:cs="SymbolOOEnc" w:hint="eastAsia"/>
        </w:rPr>
        <w:t>:</w:t>
      </w:r>
      <w:r w:rsidRPr="00037A35">
        <w:rPr>
          <w:rFonts w:ascii="SymbolOOEnc" w:eastAsia="SymbolOOEnc" w:hAnsi="Arial" w:cs="SymbolOOEnc"/>
        </w:rPr>
        <w:t>-</w:t>
      </w:r>
    </w:p>
    <w:p w:rsidR="000364C8" w:rsidRPr="00037A35" w:rsidRDefault="000364C8" w:rsidP="00C32117">
      <w:pPr>
        <w:autoSpaceDE w:val="0"/>
        <w:autoSpaceDN w:val="0"/>
        <w:adjustRightInd w:val="0"/>
        <w:spacing w:after="0" w:line="240" w:lineRule="auto"/>
        <w:ind w:left="1440"/>
        <w:jc w:val="both"/>
        <w:rPr>
          <w:rFonts w:ascii="SymbolOOEnc" w:eastAsia="SymbolOOEnc" w:hAnsi="Arial" w:cs="SymbolOOEnc"/>
        </w:rPr>
      </w:pPr>
      <w:r w:rsidRPr="00037A35">
        <w:rPr>
          <w:rFonts w:ascii="Times New Roman" w:hAnsi="Times New Roman" w:cs="Times New Roman"/>
        </w:rPr>
        <w:t>(</w:t>
      </w:r>
      <w:r w:rsidRPr="00037A35">
        <w:rPr>
          <w:rFonts w:ascii="Times New Roman" w:hAnsi="Times New Roman" w:cs="Times New Roman"/>
          <w:i/>
          <w:iCs/>
        </w:rPr>
        <w:t>a</w:t>
      </w:r>
      <w:r w:rsidRPr="00037A35">
        <w:rPr>
          <w:rFonts w:ascii="Times New Roman" w:hAnsi="Times New Roman" w:cs="Times New Roman"/>
        </w:rPr>
        <w:t>) agent who obtains or agrees to obtain or solicits or agrees to accept for himself or herself or any other person any gift or consideration as an inducement or reward</w:t>
      </w:r>
      <w:r w:rsidR="00F557B2" w:rsidRPr="00037A35">
        <w:rPr>
          <w:rFonts w:ascii="SymbolOOEnc" w:eastAsia="SymbolOOEnc" w:hAnsi="Arial" w:cs="SymbolOOEnc" w:hint="eastAsia"/>
        </w:rPr>
        <w:t>:</w:t>
      </w:r>
      <w:r w:rsidR="00F557B2" w:rsidRPr="00037A35">
        <w:rPr>
          <w:rFonts w:ascii="SymbolOOEnc" w:eastAsia="SymbolOOEnc" w:hAnsi="Arial" w:cs="SymbolOOEnc"/>
        </w:rPr>
        <w:t>-</w:t>
      </w:r>
    </w:p>
    <w:p w:rsidR="000364C8" w:rsidRPr="00037A35" w:rsidRDefault="000364C8" w:rsidP="00C32117">
      <w:pPr>
        <w:autoSpaceDE w:val="0"/>
        <w:autoSpaceDN w:val="0"/>
        <w:adjustRightInd w:val="0"/>
        <w:spacing w:after="0" w:line="240" w:lineRule="auto"/>
        <w:ind w:left="2160"/>
        <w:jc w:val="both"/>
        <w:rPr>
          <w:rFonts w:ascii="Times New Roman" w:hAnsi="Times New Roman" w:cs="Times New Roman"/>
        </w:rPr>
      </w:pPr>
      <w:r w:rsidRPr="00037A35">
        <w:rPr>
          <w:rFonts w:ascii="Times New Roman" w:hAnsi="Times New Roman" w:cs="Times New Roman"/>
        </w:rPr>
        <w:t>(i) for doing or omitting to do, or having done or omitted to do, any act in relation to his or her principal’s affairs or business; or</w:t>
      </w:r>
    </w:p>
    <w:p w:rsidR="000364C8" w:rsidRPr="00037A35" w:rsidRDefault="000364C8" w:rsidP="00C32117">
      <w:pPr>
        <w:autoSpaceDE w:val="0"/>
        <w:autoSpaceDN w:val="0"/>
        <w:adjustRightInd w:val="0"/>
        <w:spacing w:after="0" w:line="240" w:lineRule="auto"/>
        <w:ind w:left="2160"/>
        <w:jc w:val="both"/>
        <w:rPr>
          <w:rFonts w:ascii="Times New Roman" w:hAnsi="Times New Roman" w:cs="Times New Roman"/>
        </w:rPr>
      </w:pPr>
      <w:r w:rsidRPr="00037A35">
        <w:rPr>
          <w:rFonts w:ascii="Times New Roman" w:hAnsi="Times New Roman" w:cs="Times New Roman"/>
        </w:rPr>
        <w:t>(ii) for showing or not showing, or having shown or not shown, any favour or disfavour to any person or thing in relation to his or her principal’s affairs or business;</w:t>
      </w:r>
    </w:p>
    <w:p w:rsidR="000364C8" w:rsidRPr="00037A35" w:rsidRDefault="000364C8" w:rsidP="00C32117">
      <w:pPr>
        <w:autoSpaceDE w:val="0"/>
        <w:autoSpaceDN w:val="0"/>
        <w:adjustRightInd w:val="0"/>
        <w:spacing w:after="0" w:line="240" w:lineRule="auto"/>
        <w:ind w:left="1440"/>
        <w:jc w:val="both"/>
        <w:rPr>
          <w:rFonts w:ascii="Times New Roman" w:hAnsi="Times New Roman" w:cs="Times New Roman"/>
        </w:rPr>
      </w:pPr>
      <w:r w:rsidRPr="00037A35">
        <w:rPr>
          <w:rFonts w:ascii="Times New Roman" w:hAnsi="Times New Roman" w:cs="Times New Roman"/>
        </w:rPr>
        <w:t>knowing or realising that there is a real risk or possibility that such gift or consideration is not due to him or her in terms of any agreement or arrangement between himself or herself and his or her principal;</w:t>
      </w:r>
    </w:p>
    <w:p w:rsidR="000364C8" w:rsidRPr="00037A35" w:rsidRDefault="000364C8" w:rsidP="00C32117">
      <w:pPr>
        <w:autoSpaceDE w:val="0"/>
        <w:autoSpaceDN w:val="0"/>
        <w:adjustRightInd w:val="0"/>
        <w:spacing w:after="0" w:line="240" w:lineRule="auto"/>
        <w:ind w:left="720" w:firstLine="720"/>
        <w:jc w:val="both"/>
        <w:rPr>
          <w:rFonts w:ascii="Times New Roman" w:hAnsi="Times New Roman" w:cs="Times New Roman"/>
        </w:rPr>
      </w:pPr>
      <w:r w:rsidRPr="00037A35">
        <w:rPr>
          <w:rFonts w:ascii="Times New Roman" w:hAnsi="Times New Roman" w:cs="Times New Roman"/>
        </w:rPr>
        <w:t>or</w:t>
      </w:r>
    </w:p>
    <w:p w:rsidR="000364C8" w:rsidRPr="00037A35" w:rsidRDefault="000364C8" w:rsidP="00C32117">
      <w:pPr>
        <w:autoSpaceDE w:val="0"/>
        <w:autoSpaceDN w:val="0"/>
        <w:adjustRightInd w:val="0"/>
        <w:spacing w:after="0" w:line="240" w:lineRule="auto"/>
        <w:ind w:left="1440"/>
        <w:jc w:val="both"/>
        <w:rPr>
          <w:rFonts w:ascii="SymbolOOEnc" w:eastAsia="SymbolOOEnc" w:hAnsi="Arial" w:cs="SymbolOOEnc"/>
        </w:rPr>
      </w:pPr>
      <w:r w:rsidRPr="00037A35">
        <w:rPr>
          <w:rFonts w:ascii="Times New Roman" w:hAnsi="Times New Roman" w:cs="Times New Roman"/>
        </w:rPr>
        <w:t>(</w:t>
      </w:r>
      <w:r w:rsidRPr="00037A35">
        <w:rPr>
          <w:rFonts w:ascii="Times New Roman" w:hAnsi="Times New Roman" w:cs="Times New Roman"/>
          <w:i/>
          <w:iCs/>
        </w:rPr>
        <w:t>b</w:t>
      </w:r>
      <w:r w:rsidRPr="00037A35">
        <w:rPr>
          <w:rFonts w:ascii="Times New Roman" w:hAnsi="Times New Roman" w:cs="Times New Roman"/>
        </w:rPr>
        <w:t>) person who, for himself or herself or any other person, gives or agrees to give or offers to an agent any gift or consideration as an inducement or reward</w:t>
      </w:r>
      <w:r w:rsidR="00E604B4" w:rsidRPr="00037A35">
        <w:rPr>
          <w:rFonts w:ascii="SymbolOOEnc" w:eastAsia="SymbolOOEnc" w:hAnsi="Arial" w:cs="SymbolOOEnc" w:hint="eastAsia"/>
        </w:rPr>
        <w:t>:-</w:t>
      </w:r>
    </w:p>
    <w:p w:rsidR="000364C8" w:rsidRPr="00037A35" w:rsidRDefault="000364C8" w:rsidP="00C32117">
      <w:pPr>
        <w:autoSpaceDE w:val="0"/>
        <w:autoSpaceDN w:val="0"/>
        <w:adjustRightInd w:val="0"/>
        <w:spacing w:after="0" w:line="240" w:lineRule="auto"/>
        <w:ind w:left="2160"/>
        <w:jc w:val="both"/>
        <w:rPr>
          <w:rFonts w:ascii="Times New Roman" w:hAnsi="Times New Roman" w:cs="Times New Roman"/>
        </w:rPr>
      </w:pPr>
      <w:r w:rsidRPr="00037A35">
        <w:rPr>
          <w:rFonts w:ascii="Times New Roman" w:hAnsi="Times New Roman" w:cs="Times New Roman"/>
        </w:rPr>
        <w:t>(i) for doing or omitting to do, or having done or omitted to do, any act in relation to his or her principal’s affairs or business; or</w:t>
      </w:r>
    </w:p>
    <w:p w:rsidR="000364C8" w:rsidRPr="00037A35" w:rsidRDefault="000364C8" w:rsidP="00C32117">
      <w:pPr>
        <w:autoSpaceDE w:val="0"/>
        <w:autoSpaceDN w:val="0"/>
        <w:adjustRightInd w:val="0"/>
        <w:spacing w:after="0" w:line="240" w:lineRule="auto"/>
        <w:ind w:left="2160"/>
        <w:jc w:val="both"/>
        <w:rPr>
          <w:rFonts w:ascii="Times New Roman" w:hAnsi="Times New Roman" w:cs="Times New Roman"/>
        </w:rPr>
      </w:pPr>
      <w:r w:rsidRPr="00037A35">
        <w:rPr>
          <w:rFonts w:ascii="Times New Roman" w:hAnsi="Times New Roman" w:cs="Times New Roman"/>
        </w:rPr>
        <w:t>(ii) for showing or not showing, or having shown or not shown, any favour or disfavour to any person or thing in relation to his or her principal’s affairs or business;</w:t>
      </w:r>
    </w:p>
    <w:p w:rsidR="000364C8" w:rsidRPr="00037A35" w:rsidRDefault="000364C8" w:rsidP="00C32117">
      <w:pPr>
        <w:autoSpaceDE w:val="0"/>
        <w:autoSpaceDN w:val="0"/>
        <w:adjustRightInd w:val="0"/>
        <w:spacing w:after="0" w:line="240" w:lineRule="auto"/>
        <w:ind w:left="1440"/>
        <w:jc w:val="both"/>
        <w:rPr>
          <w:rFonts w:ascii="Times New Roman" w:hAnsi="Times New Roman" w:cs="Times New Roman"/>
        </w:rPr>
      </w:pPr>
      <w:r w:rsidRPr="00037A35">
        <w:rPr>
          <w:rFonts w:ascii="Times New Roman" w:hAnsi="Times New Roman" w:cs="Times New Roman"/>
        </w:rPr>
        <w:t>knowing or realising that there is a real risk or possibility that such gift or consideration is not due to the agent in terms of any agreement or arrangement between the agent and his or her principal;</w:t>
      </w:r>
    </w:p>
    <w:p w:rsidR="000364C8" w:rsidRPr="00037A35" w:rsidRDefault="000364C8" w:rsidP="00C32117">
      <w:pPr>
        <w:autoSpaceDE w:val="0"/>
        <w:autoSpaceDN w:val="0"/>
        <w:adjustRightInd w:val="0"/>
        <w:spacing w:after="0" w:line="240" w:lineRule="auto"/>
        <w:ind w:firstLine="720"/>
        <w:jc w:val="both"/>
        <w:rPr>
          <w:rFonts w:ascii="SymbolOOEnc" w:eastAsia="SymbolOOEnc" w:hAnsi="Arial" w:cs="SymbolOOEnc"/>
        </w:rPr>
      </w:pPr>
      <w:r w:rsidRPr="00037A35">
        <w:rPr>
          <w:rFonts w:ascii="Times New Roman" w:hAnsi="Times New Roman" w:cs="Times New Roman"/>
        </w:rPr>
        <w:t>shall be guilty of bribery and liable to</w:t>
      </w:r>
      <w:r w:rsidRPr="00037A35">
        <w:rPr>
          <w:rFonts w:ascii="SymbolOOEnc" w:eastAsia="SymbolOOEnc" w:hAnsi="Arial" w:cs="SymbolOOEnc" w:hint="eastAsia"/>
        </w:rPr>
        <w:t>:-</w:t>
      </w:r>
    </w:p>
    <w:p w:rsidR="000364C8" w:rsidRPr="00037A35" w:rsidRDefault="000364C8" w:rsidP="00C32117">
      <w:pPr>
        <w:autoSpaceDE w:val="0"/>
        <w:autoSpaceDN w:val="0"/>
        <w:adjustRightInd w:val="0"/>
        <w:spacing w:after="0" w:line="240" w:lineRule="auto"/>
        <w:ind w:left="2160"/>
        <w:jc w:val="both"/>
        <w:rPr>
          <w:rFonts w:ascii="Times New Roman" w:eastAsia="SymbolOOEnc" w:hAnsi="Times New Roman" w:cs="Times New Roman"/>
        </w:rPr>
      </w:pPr>
      <w:r w:rsidRPr="00037A35">
        <w:rPr>
          <w:rFonts w:ascii="Times New Roman" w:hAnsi="Times New Roman" w:cs="Times New Roman"/>
        </w:rPr>
        <w:t>A. a fine not exceeding level fourteen or not exceeding three times the value of any</w:t>
      </w:r>
      <w:r w:rsidR="00E604B4" w:rsidRPr="00037A35">
        <w:rPr>
          <w:rFonts w:ascii="Times New Roman" w:hAnsi="Times New Roman" w:cs="Times New Roman"/>
        </w:rPr>
        <w:t xml:space="preserve"> </w:t>
      </w:r>
      <w:r w:rsidRPr="00037A35">
        <w:rPr>
          <w:rFonts w:ascii="Times New Roman" w:hAnsi="Times New Roman" w:cs="Times New Roman"/>
        </w:rPr>
        <w:t>consideration obtained or given in the course of the crime, whichever is the greater; or</w:t>
      </w:r>
    </w:p>
    <w:p w:rsidR="00E604B4" w:rsidRPr="00037A35" w:rsidRDefault="00E604B4" w:rsidP="00C32117">
      <w:pPr>
        <w:autoSpaceDE w:val="0"/>
        <w:autoSpaceDN w:val="0"/>
        <w:adjustRightInd w:val="0"/>
        <w:spacing w:after="0" w:line="240" w:lineRule="auto"/>
        <w:ind w:left="1440" w:firstLine="720"/>
        <w:jc w:val="both"/>
        <w:rPr>
          <w:rFonts w:ascii="Times New Roman" w:hAnsi="Times New Roman" w:cs="Times New Roman"/>
        </w:rPr>
      </w:pPr>
      <w:r w:rsidRPr="00037A35">
        <w:rPr>
          <w:rFonts w:ascii="Times New Roman" w:hAnsi="Times New Roman" w:cs="Times New Roman"/>
        </w:rPr>
        <w:t>B. imprisonment for a period not exceeding twenty years;</w:t>
      </w:r>
    </w:p>
    <w:p w:rsidR="00E604B4" w:rsidRPr="00037A35" w:rsidRDefault="00E604B4" w:rsidP="00C32117">
      <w:pPr>
        <w:autoSpaceDE w:val="0"/>
        <w:autoSpaceDN w:val="0"/>
        <w:adjustRightInd w:val="0"/>
        <w:spacing w:after="0" w:line="240" w:lineRule="auto"/>
        <w:ind w:left="720"/>
        <w:jc w:val="both"/>
        <w:rPr>
          <w:rFonts w:ascii="Times New Roman" w:hAnsi="Times New Roman" w:cs="Times New Roman"/>
        </w:rPr>
      </w:pPr>
      <w:r w:rsidRPr="00037A35">
        <w:rPr>
          <w:rFonts w:ascii="Times New Roman" w:hAnsi="Times New Roman" w:cs="Times New Roman"/>
        </w:rPr>
        <w:t>or both.</w:t>
      </w:r>
    </w:p>
    <w:p w:rsidR="00E604B4" w:rsidRPr="00037A35" w:rsidRDefault="00E604B4" w:rsidP="00C32117">
      <w:pPr>
        <w:autoSpaceDE w:val="0"/>
        <w:autoSpaceDN w:val="0"/>
        <w:adjustRightInd w:val="0"/>
        <w:spacing w:after="0" w:line="240" w:lineRule="auto"/>
        <w:ind w:left="720" w:firstLine="720"/>
        <w:jc w:val="both"/>
        <w:rPr>
          <w:rFonts w:ascii="Times New Roman" w:eastAsia="SymbolOOEnc" w:hAnsi="Times New Roman" w:cs="Times New Roman"/>
        </w:rPr>
      </w:pPr>
      <w:r w:rsidRPr="00037A35">
        <w:rPr>
          <w:rFonts w:ascii="Times New Roman" w:hAnsi="Times New Roman" w:cs="Times New Roman"/>
        </w:rPr>
        <w:t>(2) If it is proved, in any prosecution for bribery, that</w:t>
      </w:r>
      <w:r w:rsidRPr="00037A35">
        <w:rPr>
          <w:rFonts w:ascii="Times New Roman" w:eastAsia="SymbolOOEnc" w:hAnsi="Times New Roman" w:cs="Times New Roman"/>
        </w:rPr>
        <w:t>:-</w:t>
      </w:r>
    </w:p>
    <w:p w:rsidR="00E604B4" w:rsidRPr="00037A35" w:rsidRDefault="00E604B4" w:rsidP="00C32117">
      <w:pPr>
        <w:autoSpaceDE w:val="0"/>
        <w:autoSpaceDN w:val="0"/>
        <w:adjustRightInd w:val="0"/>
        <w:spacing w:after="0" w:line="240" w:lineRule="auto"/>
        <w:ind w:left="2160"/>
        <w:jc w:val="both"/>
        <w:rPr>
          <w:rFonts w:ascii="Times New Roman" w:hAnsi="Times New Roman" w:cs="Times New Roman"/>
        </w:rPr>
      </w:pPr>
      <w:r w:rsidRPr="00037A35">
        <w:rPr>
          <w:rFonts w:ascii="Times New Roman" w:hAnsi="Times New Roman" w:cs="Times New Roman"/>
        </w:rPr>
        <w:lastRenderedPageBreak/>
        <w:t>(</w:t>
      </w:r>
      <w:r w:rsidRPr="00037A35">
        <w:rPr>
          <w:rFonts w:ascii="Times New Roman" w:hAnsi="Times New Roman" w:cs="Times New Roman"/>
          <w:i/>
          <w:iCs/>
        </w:rPr>
        <w:t>a</w:t>
      </w:r>
      <w:r w:rsidRPr="00037A35">
        <w:rPr>
          <w:rFonts w:ascii="Times New Roman" w:hAnsi="Times New Roman" w:cs="Times New Roman"/>
        </w:rPr>
        <w:t>) an agent has obtained, agreed to obtain or solicited any gift or consideration, whether for himself or herself or for another person; or</w:t>
      </w:r>
    </w:p>
    <w:p w:rsidR="00E604B4" w:rsidRPr="00037A35" w:rsidRDefault="00E604B4" w:rsidP="00C32117">
      <w:pPr>
        <w:autoSpaceDE w:val="0"/>
        <w:autoSpaceDN w:val="0"/>
        <w:adjustRightInd w:val="0"/>
        <w:spacing w:after="0" w:line="240" w:lineRule="auto"/>
        <w:ind w:left="1440" w:firstLine="720"/>
        <w:jc w:val="both"/>
        <w:rPr>
          <w:rFonts w:ascii="Times New Roman" w:eastAsia="SymbolOOEnc" w:hAnsi="Times New Roman" w:cs="Times New Roman"/>
        </w:rPr>
      </w:pPr>
      <w:r w:rsidRPr="00037A35">
        <w:rPr>
          <w:rFonts w:ascii="Times New Roman" w:hAnsi="Times New Roman" w:cs="Times New Roman"/>
        </w:rPr>
        <w:t>(</w:t>
      </w:r>
      <w:r w:rsidRPr="00037A35">
        <w:rPr>
          <w:rFonts w:ascii="Times New Roman" w:hAnsi="Times New Roman" w:cs="Times New Roman"/>
          <w:i/>
          <w:iCs/>
        </w:rPr>
        <w:t>b</w:t>
      </w:r>
      <w:r w:rsidRPr="00037A35">
        <w:rPr>
          <w:rFonts w:ascii="Times New Roman" w:hAnsi="Times New Roman" w:cs="Times New Roman"/>
        </w:rPr>
        <w:t xml:space="preserve">) any person has given, agreed to give or offered any gift or consideration </w:t>
      </w:r>
      <w:r w:rsidRPr="00037A35">
        <w:rPr>
          <w:rFonts w:ascii="Times New Roman" w:eastAsia="SymbolOOEnc" w:hAnsi="Times New Roman" w:cs="Times New Roman"/>
        </w:rPr>
        <w:t>:-</w:t>
      </w:r>
    </w:p>
    <w:p w:rsidR="00E604B4" w:rsidRPr="00037A35" w:rsidRDefault="00E604B4" w:rsidP="00C32117">
      <w:pPr>
        <w:autoSpaceDE w:val="0"/>
        <w:autoSpaceDN w:val="0"/>
        <w:adjustRightInd w:val="0"/>
        <w:spacing w:after="0" w:line="240" w:lineRule="auto"/>
        <w:ind w:left="2160" w:firstLine="720"/>
        <w:jc w:val="both"/>
        <w:rPr>
          <w:rFonts w:ascii="Times New Roman" w:hAnsi="Times New Roman" w:cs="Times New Roman"/>
        </w:rPr>
      </w:pPr>
      <w:r w:rsidRPr="00037A35">
        <w:rPr>
          <w:rFonts w:ascii="Times New Roman" w:hAnsi="Times New Roman" w:cs="Times New Roman"/>
        </w:rPr>
        <w:t>(i) to an agent, whether for himself or herself or for another person; or</w:t>
      </w:r>
    </w:p>
    <w:p w:rsidR="00E604B4" w:rsidRPr="00037A35" w:rsidRDefault="00E604B4" w:rsidP="00C32117">
      <w:pPr>
        <w:autoSpaceDE w:val="0"/>
        <w:autoSpaceDN w:val="0"/>
        <w:adjustRightInd w:val="0"/>
        <w:spacing w:after="0" w:line="240" w:lineRule="auto"/>
        <w:ind w:left="2880"/>
        <w:jc w:val="both"/>
        <w:rPr>
          <w:rFonts w:ascii="Times New Roman" w:hAnsi="Times New Roman" w:cs="Times New Roman"/>
        </w:rPr>
      </w:pPr>
      <w:r w:rsidRPr="00037A35">
        <w:rPr>
          <w:rFonts w:ascii="Times New Roman" w:hAnsi="Times New Roman" w:cs="Times New Roman"/>
        </w:rPr>
        <w:t>(ii) to any other person, after agreeing with an agent to do so;</w:t>
      </w:r>
    </w:p>
    <w:p w:rsidR="00E604B4" w:rsidRPr="00037A35" w:rsidRDefault="00E604B4" w:rsidP="00C32117">
      <w:pPr>
        <w:autoSpaceDE w:val="0"/>
        <w:autoSpaceDN w:val="0"/>
        <w:adjustRightInd w:val="0"/>
        <w:spacing w:after="0" w:line="240" w:lineRule="auto"/>
        <w:ind w:left="720"/>
        <w:jc w:val="both"/>
        <w:rPr>
          <w:rFonts w:ascii="Times New Roman" w:hAnsi="Times New Roman" w:cs="Times New Roman"/>
        </w:rPr>
      </w:pPr>
      <w:r w:rsidRPr="00037A35">
        <w:rPr>
          <w:rFonts w:ascii="Times New Roman" w:hAnsi="Times New Roman" w:cs="Times New Roman"/>
        </w:rPr>
        <w:t>it shall be presumed, unless the contrary is proved, that he or she did so in contravention of this section.</w:t>
      </w:r>
      <w:r w:rsidR="00672E45">
        <w:rPr>
          <w:rFonts w:ascii="Times New Roman" w:hAnsi="Times New Roman" w:cs="Times New Roman"/>
        </w:rPr>
        <w:t>”</w:t>
      </w:r>
    </w:p>
    <w:p w:rsidR="00F557B2" w:rsidRPr="00037A35" w:rsidRDefault="00E604B4" w:rsidP="00C32117">
      <w:pPr>
        <w:spacing w:line="360" w:lineRule="auto"/>
        <w:ind w:firstLine="720"/>
        <w:jc w:val="both"/>
        <w:rPr>
          <w:rFonts w:ascii="Times New Roman" w:hAnsi="Times New Roman" w:cs="Times New Roman"/>
          <w:sz w:val="20"/>
          <w:szCs w:val="20"/>
        </w:rPr>
      </w:pPr>
      <w:r w:rsidRPr="00037A35">
        <w:rPr>
          <w:rFonts w:ascii="Times New Roman" w:hAnsi="Times New Roman" w:cs="Times New Roman"/>
          <w:sz w:val="20"/>
          <w:szCs w:val="20"/>
        </w:rPr>
        <w:t>[Section amended by section 31 of Act 9 of 2006.]</w:t>
      </w:r>
    </w:p>
    <w:p w:rsidR="00F23D61" w:rsidRDefault="00E604B4" w:rsidP="00C3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ground fails for the above reasons. The second ground is a nullity as it does not comply with the requirements of the Rules. (See r 22</w:t>
      </w:r>
      <w:r w:rsidR="00037A35">
        <w:rPr>
          <w:rFonts w:ascii="Times New Roman" w:hAnsi="Times New Roman" w:cs="Times New Roman"/>
          <w:sz w:val="24"/>
          <w:szCs w:val="24"/>
        </w:rPr>
        <w:t xml:space="preserve"> </w:t>
      </w:r>
      <w:r>
        <w:rPr>
          <w:rFonts w:ascii="Times New Roman" w:hAnsi="Times New Roman" w:cs="Times New Roman"/>
          <w:sz w:val="24"/>
          <w:szCs w:val="24"/>
        </w:rPr>
        <w:t>(1) of Supreme Court (Magistrate Court) Criminal Appeals Rules, 1979). The remaining three grounds of appeal relate to the defective trap set by the arresting police details.</w:t>
      </w:r>
      <w:r w:rsidR="00AA58CC">
        <w:rPr>
          <w:rFonts w:ascii="Times New Roman" w:hAnsi="Times New Roman" w:cs="Times New Roman"/>
          <w:sz w:val="24"/>
          <w:szCs w:val="24"/>
        </w:rPr>
        <w:t xml:space="preserve"> </w:t>
      </w:r>
    </w:p>
    <w:p w:rsidR="00AA58CC" w:rsidRDefault="00AA58CC" w:rsidP="00C3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the absence of the authority to trap the accuse may be a cause for concern, the overall impression given by the evidence exclude any perception of impropriety on the part of the State witnesses who went about the process of investigating the validity of the complaint by a suspect that the police officer involved was demanding a bribe. The Police General Headquarters gave the green light to the investigating detail to entrap the appellant so as to test the credibility of allegations raised by the complaint. Indeed the appellant received the money from a suspect who was under investigation by the same police station where</w:t>
      </w:r>
      <w:r w:rsidR="00F17DAA">
        <w:rPr>
          <w:rFonts w:ascii="Times New Roman" w:hAnsi="Times New Roman" w:cs="Times New Roman"/>
          <w:sz w:val="24"/>
          <w:szCs w:val="24"/>
        </w:rPr>
        <w:t xml:space="preserve"> the appellant held </w:t>
      </w:r>
      <w:r>
        <w:rPr>
          <w:rFonts w:ascii="Times New Roman" w:hAnsi="Times New Roman" w:cs="Times New Roman"/>
          <w:sz w:val="24"/>
          <w:szCs w:val="24"/>
        </w:rPr>
        <w:t xml:space="preserve">a senior rank. The courts have long recognised and distinguished between trapping which is acceptable and trapping which is not. For example if the trapping was such that it promoted the commission of the offence by someone who would not otherwise have committed it, that would have required a stricter approach to the evidence of entrapment. This is not a case where it could be said that bit for the trap, the appellant would not have committed the offence. </w:t>
      </w:r>
      <w:r w:rsidR="00F17DAA">
        <w:rPr>
          <w:rFonts w:ascii="Times New Roman" w:hAnsi="Times New Roman" w:cs="Times New Roman"/>
          <w:sz w:val="24"/>
          <w:szCs w:val="24"/>
        </w:rPr>
        <w:t>T</w:t>
      </w:r>
      <w:r>
        <w:rPr>
          <w:rFonts w:ascii="Times New Roman" w:hAnsi="Times New Roman" w:cs="Times New Roman"/>
          <w:sz w:val="24"/>
          <w:szCs w:val="24"/>
        </w:rPr>
        <w:t>he evidence shows that it was the appellant who solicited the bribe. The learned magistrate demonstrated the length to which the appellant went in order to make sure that he personally received the money from the complainant.</w:t>
      </w:r>
      <w:r w:rsidR="00F17DAA">
        <w:rPr>
          <w:rFonts w:ascii="Times New Roman" w:hAnsi="Times New Roman" w:cs="Times New Roman"/>
          <w:sz w:val="24"/>
          <w:szCs w:val="24"/>
        </w:rPr>
        <w:t xml:space="preserve"> See </w:t>
      </w:r>
      <w:r w:rsidR="00F17DAA" w:rsidRPr="00F17DAA">
        <w:rPr>
          <w:rFonts w:ascii="Times New Roman" w:hAnsi="Times New Roman" w:cs="Times New Roman"/>
          <w:i/>
          <w:sz w:val="24"/>
          <w:szCs w:val="24"/>
        </w:rPr>
        <w:t xml:space="preserve">S </w:t>
      </w:r>
      <w:r w:rsidR="00F17DAA" w:rsidRPr="00037A35">
        <w:rPr>
          <w:rFonts w:ascii="Times New Roman" w:hAnsi="Times New Roman" w:cs="Times New Roman"/>
          <w:sz w:val="24"/>
          <w:szCs w:val="24"/>
        </w:rPr>
        <w:t>v</w:t>
      </w:r>
      <w:r w:rsidR="00F17DAA" w:rsidRPr="00F17DAA">
        <w:rPr>
          <w:rFonts w:ascii="Times New Roman" w:hAnsi="Times New Roman" w:cs="Times New Roman"/>
          <w:i/>
          <w:sz w:val="24"/>
          <w:szCs w:val="24"/>
        </w:rPr>
        <w:t xml:space="preserve"> Fisher</w:t>
      </w:r>
      <w:r w:rsidR="00F17DAA">
        <w:rPr>
          <w:rFonts w:ascii="Times New Roman" w:hAnsi="Times New Roman" w:cs="Times New Roman"/>
          <w:sz w:val="24"/>
          <w:szCs w:val="24"/>
        </w:rPr>
        <w:t xml:space="preserve"> 1971 (1) SA 745 (RA); </w:t>
      </w:r>
      <w:r w:rsidR="00F17DAA" w:rsidRPr="00F17DAA">
        <w:rPr>
          <w:rFonts w:ascii="Times New Roman" w:hAnsi="Times New Roman" w:cs="Times New Roman"/>
          <w:i/>
          <w:sz w:val="24"/>
          <w:szCs w:val="24"/>
        </w:rPr>
        <w:t xml:space="preserve">S </w:t>
      </w:r>
      <w:r w:rsidR="00F17DAA" w:rsidRPr="00037A35">
        <w:rPr>
          <w:rFonts w:ascii="Times New Roman" w:hAnsi="Times New Roman" w:cs="Times New Roman"/>
          <w:sz w:val="24"/>
          <w:szCs w:val="24"/>
        </w:rPr>
        <w:t>v</w:t>
      </w:r>
      <w:r w:rsidR="00F17DAA" w:rsidRPr="00F17DAA">
        <w:rPr>
          <w:rFonts w:ascii="Times New Roman" w:hAnsi="Times New Roman" w:cs="Times New Roman"/>
          <w:i/>
          <w:sz w:val="24"/>
          <w:szCs w:val="24"/>
        </w:rPr>
        <w:t xml:space="preserve"> Kamtande </w:t>
      </w:r>
      <w:r w:rsidR="00F17DAA">
        <w:rPr>
          <w:rFonts w:ascii="Times New Roman" w:hAnsi="Times New Roman" w:cs="Times New Roman"/>
          <w:sz w:val="24"/>
          <w:szCs w:val="24"/>
        </w:rPr>
        <w:t xml:space="preserve">1983 (1) ZLR 302. There is in my view no basis to interfere with the conviction by the magistrate as it is proper. The appellant in any event failed to discharge the reverse onus set out in </w:t>
      </w:r>
      <w:proofErr w:type="spellStart"/>
      <w:r w:rsidR="00F17DAA">
        <w:rPr>
          <w:rFonts w:ascii="Times New Roman" w:hAnsi="Times New Roman" w:cs="Times New Roman"/>
          <w:sz w:val="24"/>
          <w:szCs w:val="24"/>
        </w:rPr>
        <w:t>ss</w:t>
      </w:r>
      <w:proofErr w:type="spellEnd"/>
      <w:r w:rsidR="00F17DAA">
        <w:rPr>
          <w:rFonts w:ascii="Times New Roman" w:hAnsi="Times New Roman" w:cs="Times New Roman"/>
          <w:sz w:val="24"/>
          <w:szCs w:val="24"/>
        </w:rPr>
        <w:t xml:space="preserve"> 170</w:t>
      </w:r>
      <w:r w:rsidR="00037A35">
        <w:rPr>
          <w:rFonts w:ascii="Times New Roman" w:hAnsi="Times New Roman" w:cs="Times New Roman"/>
          <w:sz w:val="24"/>
          <w:szCs w:val="24"/>
        </w:rPr>
        <w:t xml:space="preserve"> </w:t>
      </w:r>
      <w:r w:rsidR="00F17DAA">
        <w:rPr>
          <w:rFonts w:ascii="Times New Roman" w:hAnsi="Times New Roman" w:cs="Times New Roman"/>
          <w:sz w:val="24"/>
          <w:szCs w:val="24"/>
        </w:rPr>
        <w:t xml:space="preserve">(2) above. Once he accepted that he received money from the suspect in a matter </w:t>
      </w:r>
      <w:r w:rsidR="00F557B2">
        <w:rPr>
          <w:rFonts w:ascii="Times New Roman" w:hAnsi="Times New Roman" w:cs="Times New Roman"/>
          <w:sz w:val="24"/>
          <w:szCs w:val="24"/>
        </w:rPr>
        <w:t>pending</w:t>
      </w:r>
      <w:r w:rsidR="00F17DAA">
        <w:rPr>
          <w:rFonts w:ascii="Times New Roman" w:hAnsi="Times New Roman" w:cs="Times New Roman"/>
          <w:sz w:val="24"/>
          <w:szCs w:val="24"/>
        </w:rPr>
        <w:t xml:space="preserve"> at the police station, he had to discharge the onus cast by the presumption created in the State’s favour that he had received the money in contravention of the provision of s 170. This the magistrate correctly found, he failed to do. </w:t>
      </w:r>
    </w:p>
    <w:p w:rsidR="00F17DAA" w:rsidRDefault="00F17DAA" w:rsidP="00037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event the appeal against conviction fails.</w:t>
      </w:r>
    </w:p>
    <w:p w:rsidR="00F17DAA" w:rsidRDefault="00F17DAA" w:rsidP="00037A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for the appeal against sentence, the learned trial magistrate cited the case of </w:t>
      </w:r>
      <w:r w:rsidRPr="00F557B2">
        <w:rPr>
          <w:rFonts w:ascii="Times New Roman" w:hAnsi="Times New Roman" w:cs="Times New Roman"/>
          <w:i/>
          <w:sz w:val="24"/>
          <w:szCs w:val="24"/>
        </w:rPr>
        <w:t xml:space="preserve">Attorney-General </w:t>
      </w:r>
      <w:r w:rsidRPr="00037A35">
        <w:rPr>
          <w:rFonts w:ascii="Times New Roman" w:hAnsi="Times New Roman" w:cs="Times New Roman"/>
          <w:sz w:val="24"/>
          <w:szCs w:val="24"/>
        </w:rPr>
        <w:t>v</w:t>
      </w:r>
      <w:r w:rsidRPr="00F557B2">
        <w:rPr>
          <w:rFonts w:ascii="Times New Roman" w:hAnsi="Times New Roman" w:cs="Times New Roman"/>
          <w:i/>
          <w:sz w:val="24"/>
          <w:szCs w:val="24"/>
        </w:rPr>
        <w:t xml:space="preserve"> Bryan-Johnsen and Patrick Maganja </w:t>
      </w:r>
      <w:r>
        <w:rPr>
          <w:rFonts w:ascii="Times New Roman" w:hAnsi="Times New Roman" w:cs="Times New Roman"/>
          <w:sz w:val="24"/>
          <w:szCs w:val="24"/>
        </w:rPr>
        <w:t>SC 119/98 as authority for the proposition that where the offender is a police officer or an agent of the state, a custodial punishment is called for unless there are cogent reasons which indicate the contrary.</w:t>
      </w:r>
      <w:r w:rsidR="00F557B2">
        <w:rPr>
          <w:rFonts w:ascii="Times New Roman" w:hAnsi="Times New Roman" w:cs="Times New Roman"/>
          <w:sz w:val="24"/>
          <w:szCs w:val="24"/>
        </w:rPr>
        <w:t xml:space="preserve"> The appellant’s counsel had no answer to cited authority. I am similarly persuaded. The appellant deserved what he got as punishment. As such the appeal against sentence similarly fails.</w:t>
      </w:r>
    </w:p>
    <w:p w:rsidR="00F557B2" w:rsidRDefault="00F557B2" w:rsidP="00F557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is dismissed in its entirety.</w:t>
      </w:r>
    </w:p>
    <w:p w:rsidR="00F557B2" w:rsidRDefault="00F557B2" w:rsidP="00F557B2">
      <w:pPr>
        <w:jc w:val="both"/>
        <w:rPr>
          <w:rFonts w:ascii="Times New Roman" w:hAnsi="Times New Roman" w:cs="Times New Roman"/>
          <w:sz w:val="24"/>
          <w:szCs w:val="24"/>
        </w:rPr>
      </w:pPr>
    </w:p>
    <w:p w:rsidR="00F557B2" w:rsidRDefault="00F557B2" w:rsidP="00F557B2">
      <w:pPr>
        <w:jc w:val="both"/>
        <w:rPr>
          <w:rFonts w:ascii="Times New Roman" w:hAnsi="Times New Roman" w:cs="Times New Roman"/>
          <w:sz w:val="24"/>
          <w:szCs w:val="24"/>
        </w:rPr>
      </w:pPr>
    </w:p>
    <w:p w:rsidR="00F557B2" w:rsidRDefault="00AE0215" w:rsidP="00F557B2">
      <w:pPr>
        <w:jc w:val="both"/>
        <w:rPr>
          <w:rFonts w:ascii="Times New Roman" w:hAnsi="Times New Roman" w:cs="Times New Roman"/>
          <w:sz w:val="24"/>
          <w:szCs w:val="24"/>
        </w:rPr>
      </w:pPr>
      <w:r>
        <w:rPr>
          <w:rFonts w:ascii="Times New Roman" w:hAnsi="Times New Roman" w:cs="Times New Roman"/>
          <w:sz w:val="24"/>
          <w:szCs w:val="24"/>
        </w:rPr>
        <w:t>MWAYERA</w:t>
      </w:r>
      <w:r w:rsidR="00F557B2">
        <w:rPr>
          <w:rFonts w:ascii="Times New Roman" w:hAnsi="Times New Roman" w:cs="Times New Roman"/>
          <w:sz w:val="24"/>
          <w:szCs w:val="24"/>
        </w:rPr>
        <w:t xml:space="preserve"> J agrees………………………….</w:t>
      </w:r>
    </w:p>
    <w:p w:rsidR="00F557B2" w:rsidRDefault="00F557B2" w:rsidP="00F557B2">
      <w:pPr>
        <w:jc w:val="both"/>
        <w:rPr>
          <w:rFonts w:ascii="Times New Roman" w:hAnsi="Times New Roman" w:cs="Times New Roman"/>
          <w:sz w:val="24"/>
          <w:szCs w:val="24"/>
        </w:rPr>
      </w:pPr>
    </w:p>
    <w:p w:rsidR="00F557B2" w:rsidRDefault="00F557B2" w:rsidP="00F557B2">
      <w:pPr>
        <w:jc w:val="both"/>
        <w:rPr>
          <w:rFonts w:ascii="Times New Roman" w:hAnsi="Times New Roman" w:cs="Times New Roman"/>
          <w:sz w:val="24"/>
          <w:szCs w:val="24"/>
        </w:rPr>
      </w:pPr>
    </w:p>
    <w:p w:rsidR="00F557B2" w:rsidRDefault="00F557B2" w:rsidP="00F557B2">
      <w:pPr>
        <w:jc w:val="both"/>
        <w:rPr>
          <w:rFonts w:ascii="Times New Roman" w:hAnsi="Times New Roman" w:cs="Times New Roman"/>
          <w:sz w:val="24"/>
          <w:szCs w:val="24"/>
        </w:rPr>
      </w:pPr>
    </w:p>
    <w:p w:rsidR="00F557B2" w:rsidRDefault="00F557B2" w:rsidP="00F557B2">
      <w:pPr>
        <w:jc w:val="both"/>
        <w:rPr>
          <w:rFonts w:ascii="Times New Roman" w:hAnsi="Times New Roman" w:cs="Times New Roman"/>
          <w:sz w:val="24"/>
          <w:szCs w:val="24"/>
        </w:rPr>
      </w:pPr>
    </w:p>
    <w:p w:rsidR="00F557B2" w:rsidRDefault="00F557B2" w:rsidP="00037A35">
      <w:pPr>
        <w:spacing w:after="0"/>
        <w:jc w:val="both"/>
        <w:rPr>
          <w:rFonts w:ascii="Times New Roman" w:hAnsi="Times New Roman" w:cs="Times New Roman"/>
          <w:sz w:val="24"/>
          <w:szCs w:val="24"/>
        </w:rPr>
      </w:pPr>
      <w:r w:rsidRPr="00F557B2">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p>
    <w:p w:rsidR="00F557B2" w:rsidRDefault="00F557B2" w:rsidP="00037A35">
      <w:pPr>
        <w:spacing w:after="0"/>
        <w:jc w:val="both"/>
        <w:rPr>
          <w:rFonts w:ascii="Times New Roman" w:hAnsi="Times New Roman" w:cs="Times New Roman"/>
          <w:sz w:val="24"/>
          <w:szCs w:val="24"/>
        </w:rPr>
      </w:pPr>
      <w:r w:rsidRPr="00F557B2">
        <w:rPr>
          <w:rFonts w:ascii="Times New Roman" w:hAnsi="Times New Roman" w:cs="Times New Roman"/>
          <w:i/>
          <w:sz w:val="24"/>
          <w:szCs w:val="24"/>
        </w:rPr>
        <w:t>Hamunakwadi, Nyandoro &amp; Nyambuya,</w:t>
      </w:r>
      <w:r>
        <w:rPr>
          <w:rFonts w:ascii="Times New Roman" w:hAnsi="Times New Roman" w:cs="Times New Roman"/>
          <w:sz w:val="24"/>
          <w:szCs w:val="24"/>
        </w:rPr>
        <w:t xml:space="preserve"> legal practitioners for the appellant</w:t>
      </w:r>
    </w:p>
    <w:p w:rsidR="00F17DAA" w:rsidRPr="001C7D2F" w:rsidRDefault="00F17DAA" w:rsidP="00037A35">
      <w:pPr>
        <w:spacing w:after="0"/>
        <w:jc w:val="both"/>
        <w:rPr>
          <w:rFonts w:ascii="Times New Roman" w:hAnsi="Times New Roman" w:cs="Times New Roman"/>
          <w:sz w:val="24"/>
          <w:szCs w:val="24"/>
        </w:rPr>
      </w:pPr>
      <w:r>
        <w:rPr>
          <w:rFonts w:ascii="Times New Roman" w:hAnsi="Times New Roman" w:cs="Times New Roman"/>
          <w:sz w:val="24"/>
          <w:szCs w:val="24"/>
        </w:rPr>
        <w:tab/>
      </w:r>
    </w:p>
    <w:sectPr w:rsidR="00F17DAA" w:rsidRPr="001C7D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31" w:rsidRDefault="00570F31" w:rsidP="00672E45">
      <w:pPr>
        <w:spacing w:after="0" w:line="240" w:lineRule="auto"/>
      </w:pPr>
      <w:r>
        <w:separator/>
      </w:r>
    </w:p>
  </w:endnote>
  <w:endnote w:type="continuationSeparator" w:id="0">
    <w:p w:rsidR="00570F31" w:rsidRDefault="00570F31" w:rsidP="0067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31" w:rsidRDefault="00570F31" w:rsidP="00672E45">
      <w:pPr>
        <w:spacing w:after="0" w:line="240" w:lineRule="auto"/>
      </w:pPr>
      <w:r>
        <w:separator/>
      </w:r>
    </w:p>
  </w:footnote>
  <w:footnote w:type="continuationSeparator" w:id="0">
    <w:p w:rsidR="00570F31" w:rsidRDefault="00570F31" w:rsidP="00672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862998"/>
      <w:docPartObj>
        <w:docPartGallery w:val="Page Numbers (Top of Page)"/>
        <w:docPartUnique/>
      </w:docPartObj>
    </w:sdtPr>
    <w:sdtEndPr>
      <w:rPr>
        <w:noProof/>
      </w:rPr>
    </w:sdtEndPr>
    <w:sdtContent>
      <w:p w:rsidR="00672E45" w:rsidRDefault="00672E45">
        <w:pPr>
          <w:pStyle w:val="Header"/>
          <w:jc w:val="right"/>
          <w:rPr>
            <w:noProof/>
          </w:rPr>
        </w:pPr>
        <w:r>
          <w:fldChar w:fldCharType="begin"/>
        </w:r>
        <w:r>
          <w:instrText xml:space="preserve"> PAGE   \* MERGEFORMAT </w:instrText>
        </w:r>
        <w:r>
          <w:fldChar w:fldCharType="separate"/>
        </w:r>
        <w:r w:rsidR="00034A56">
          <w:rPr>
            <w:noProof/>
          </w:rPr>
          <w:t>1</w:t>
        </w:r>
        <w:r>
          <w:rPr>
            <w:noProof/>
          </w:rPr>
          <w:fldChar w:fldCharType="end"/>
        </w:r>
      </w:p>
      <w:p w:rsidR="00672E45" w:rsidRDefault="00672E45">
        <w:pPr>
          <w:pStyle w:val="Header"/>
          <w:jc w:val="right"/>
          <w:rPr>
            <w:noProof/>
          </w:rPr>
        </w:pPr>
        <w:r>
          <w:rPr>
            <w:noProof/>
          </w:rPr>
          <w:t>HH</w:t>
        </w:r>
        <w:r w:rsidR="00365347">
          <w:rPr>
            <w:noProof/>
          </w:rPr>
          <w:t xml:space="preserve"> 277-17</w:t>
        </w:r>
      </w:p>
      <w:p w:rsidR="00672E45" w:rsidRDefault="00672E45">
        <w:pPr>
          <w:pStyle w:val="Header"/>
          <w:jc w:val="right"/>
        </w:pPr>
        <w:r>
          <w:rPr>
            <w:noProof/>
          </w:rPr>
          <w:t>CA 935/14</w:t>
        </w:r>
      </w:p>
    </w:sdtContent>
  </w:sdt>
  <w:p w:rsidR="00672E45" w:rsidRDefault="00672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2F"/>
    <w:rsid w:val="00034A56"/>
    <w:rsid w:val="000364C8"/>
    <w:rsid w:val="00037A35"/>
    <w:rsid w:val="001C7D2F"/>
    <w:rsid w:val="00365347"/>
    <w:rsid w:val="0037271C"/>
    <w:rsid w:val="004806FF"/>
    <w:rsid w:val="004C6E28"/>
    <w:rsid w:val="004D4B96"/>
    <w:rsid w:val="0051794E"/>
    <w:rsid w:val="00570F31"/>
    <w:rsid w:val="00672E45"/>
    <w:rsid w:val="007250D1"/>
    <w:rsid w:val="007622A5"/>
    <w:rsid w:val="007F4233"/>
    <w:rsid w:val="00AA58CC"/>
    <w:rsid w:val="00AB0324"/>
    <w:rsid w:val="00AE0215"/>
    <w:rsid w:val="00C26BA6"/>
    <w:rsid w:val="00C32117"/>
    <w:rsid w:val="00E604B4"/>
    <w:rsid w:val="00F17DAA"/>
    <w:rsid w:val="00F23D61"/>
    <w:rsid w:val="00F557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E45"/>
  </w:style>
  <w:style w:type="paragraph" w:styleId="Footer">
    <w:name w:val="footer"/>
    <w:basedOn w:val="Normal"/>
    <w:link w:val="FooterChar"/>
    <w:uiPriority w:val="99"/>
    <w:unhideWhenUsed/>
    <w:rsid w:val="0067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E45"/>
  </w:style>
  <w:style w:type="paragraph" w:styleId="Footer">
    <w:name w:val="footer"/>
    <w:basedOn w:val="Normal"/>
    <w:link w:val="FooterChar"/>
    <w:uiPriority w:val="99"/>
    <w:unhideWhenUsed/>
    <w:rsid w:val="0067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user</cp:lastModifiedBy>
  <cp:revision>2</cp:revision>
  <dcterms:created xsi:type="dcterms:W3CDTF">2017-05-12T07:51:00Z</dcterms:created>
  <dcterms:modified xsi:type="dcterms:W3CDTF">2017-05-12T07:51:00Z</dcterms:modified>
</cp:coreProperties>
</file>