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5A" w:rsidRDefault="001F5BE6" w:rsidP="00BB20AE">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LC/MS/</w:t>
      </w:r>
      <w:r w:rsidR="00BA5653">
        <w:rPr>
          <w:b/>
          <w:sz w:val="24"/>
          <w:szCs w:val="24"/>
        </w:rPr>
        <w:t>20</w:t>
      </w:r>
      <w:r>
        <w:rPr>
          <w:b/>
          <w:sz w:val="24"/>
          <w:szCs w:val="24"/>
        </w:rPr>
        <w:t>/16</w:t>
      </w:r>
    </w:p>
    <w:p w:rsidR="001F5BE6" w:rsidRDefault="001F5BE6" w:rsidP="00BB20AE">
      <w:pPr>
        <w:spacing w:line="360" w:lineRule="auto"/>
        <w:jc w:val="both"/>
        <w:rPr>
          <w:b/>
          <w:sz w:val="24"/>
          <w:szCs w:val="24"/>
        </w:rPr>
      </w:pPr>
      <w:r>
        <w:rPr>
          <w:b/>
          <w:sz w:val="24"/>
          <w:szCs w:val="24"/>
        </w:rPr>
        <w:t>HELD AT MASVINGO 22 MARCH 2016</w:t>
      </w:r>
      <w:r>
        <w:rPr>
          <w:b/>
          <w:sz w:val="24"/>
          <w:szCs w:val="24"/>
        </w:rPr>
        <w:tab/>
      </w:r>
      <w:r>
        <w:rPr>
          <w:b/>
          <w:sz w:val="24"/>
          <w:szCs w:val="24"/>
        </w:rPr>
        <w:tab/>
      </w:r>
      <w:r>
        <w:rPr>
          <w:b/>
          <w:sz w:val="24"/>
          <w:szCs w:val="24"/>
        </w:rPr>
        <w:tab/>
        <w:t>CASE NO LC/MS/48/15</w:t>
      </w:r>
    </w:p>
    <w:p w:rsidR="001F5BE6" w:rsidRDefault="001F5BE6" w:rsidP="00BB20AE">
      <w:pPr>
        <w:spacing w:line="360" w:lineRule="auto"/>
        <w:jc w:val="both"/>
        <w:rPr>
          <w:b/>
          <w:sz w:val="24"/>
          <w:szCs w:val="24"/>
        </w:rPr>
      </w:pPr>
      <w:r>
        <w:rPr>
          <w:b/>
          <w:sz w:val="24"/>
          <w:szCs w:val="24"/>
        </w:rPr>
        <w:t xml:space="preserve">&amp; </w:t>
      </w:r>
      <w:r w:rsidR="00BA5653">
        <w:rPr>
          <w:b/>
          <w:sz w:val="24"/>
          <w:szCs w:val="24"/>
        </w:rPr>
        <w:t>13 MAY</w:t>
      </w:r>
      <w:r>
        <w:rPr>
          <w:b/>
          <w:sz w:val="24"/>
          <w:szCs w:val="24"/>
        </w:rPr>
        <w:t xml:space="preserve"> 2016</w:t>
      </w:r>
    </w:p>
    <w:p w:rsidR="001F5BE6" w:rsidRDefault="001F5BE6" w:rsidP="00BB20AE">
      <w:pPr>
        <w:spacing w:line="360" w:lineRule="auto"/>
        <w:jc w:val="both"/>
        <w:rPr>
          <w:sz w:val="24"/>
          <w:szCs w:val="24"/>
        </w:rPr>
      </w:pPr>
      <w:r>
        <w:rPr>
          <w:sz w:val="24"/>
          <w:szCs w:val="24"/>
        </w:rPr>
        <w:t>In the matter between:</w:t>
      </w:r>
    </w:p>
    <w:p w:rsidR="001F5BE6" w:rsidRDefault="001F5BE6" w:rsidP="00BB20AE">
      <w:pPr>
        <w:spacing w:line="360" w:lineRule="auto"/>
        <w:jc w:val="both"/>
        <w:rPr>
          <w:b/>
          <w:sz w:val="24"/>
          <w:szCs w:val="24"/>
        </w:rPr>
      </w:pPr>
      <w:r>
        <w:rPr>
          <w:b/>
          <w:sz w:val="24"/>
          <w:szCs w:val="24"/>
        </w:rPr>
        <w:t>FARAI MUNYENYIWA MURAKWANI</w:t>
      </w:r>
      <w:r>
        <w:rPr>
          <w:b/>
          <w:sz w:val="24"/>
          <w:szCs w:val="24"/>
        </w:rPr>
        <w:tab/>
      </w:r>
      <w:r>
        <w:rPr>
          <w:b/>
          <w:sz w:val="24"/>
          <w:szCs w:val="24"/>
        </w:rPr>
        <w:tab/>
      </w:r>
      <w:r>
        <w:rPr>
          <w:b/>
          <w:sz w:val="24"/>
          <w:szCs w:val="24"/>
        </w:rPr>
        <w:tab/>
      </w:r>
      <w:r>
        <w:rPr>
          <w:b/>
          <w:sz w:val="24"/>
          <w:szCs w:val="24"/>
        </w:rPr>
        <w:tab/>
        <w:t>Appellant</w:t>
      </w:r>
    </w:p>
    <w:p w:rsidR="001F5BE6" w:rsidRDefault="001F5BE6" w:rsidP="00BB20AE">
      <w:pPr>
        <w:spacing w:line="360" w:lineRule="auto"/>
        <w:jc w:val="both"/>
        <w:rPr>
          <w:b/>
          <w:sz w:val="24"/>
          <w:szCs w:val="24"/>
        </w:rPr>
      </w:pPr>
      <w:r>
        <w:rPr>
          <w:b/>
          <w:sz w:val="24"/>
          <w:szCs w:val="24"/>
        </w:rPr>
        <w:t>And</w:t>
      </w:r>
    </w:p>
    <w:p w:rsidR="001F5BE6" w:rsidRDefault="001F5BE6" w:rsidP="00BB20AE">
      <w:pPr>
        <w:spacing w:line="360" w:lineRule="auto"/>
        <w:jc w:val="both"/>
        <w:rPr>
          <w:b/>
          <w:sz w:val="24"/>
          <w:szCs w:val="24"/>
        </w:rPr>
      </w:pPr>
      <w:r>
        <w:rPr>
          <w:b/>
          <w:sz w:val="24"/>
          <w:szCs w:val="24"/>
        </w:rPr>
        <w:t>MINISTER OF PRIMARY &amp; SECONDARY EDUCATION</w:t>
      </w:r>
      <w:r>
        <w:rPr>
          <w:b/>
          <w:sz w:val="24"/>
          <w:szCs w:val="24"/>
        </w:rPr>
        <w:tab/>
        <w:t>Respondent</w:t>
      </w:r>
    </w:p>
    <w:p w:rsidR="001F5BE6" w:rsidRDefault="001F5BE6" w:rsidP="00BB20AE">
      <w:pPr>
        <w:spacing w:line="360" w:lineRule="auto"/>
        <w:jc w:val="both"/>
        <w:rPr>
          <w:sz w:val="24"/>
          <w:szCs w:val="24"/>
        </w:rPr>
      </w:pPr>
      <w:r>
        <w:rPr>
          <w:sz w:val="24"/>
          <w:szCs w:val="24"/>
        </w:rPr>
        <w:t>Before The Honourable L Hove, Judge</w:t>
      </w:r>
    </w:p>
    <w:p w:rsidR="001F5BE6" w:rsidRDefault="001F5BE6" w:rsidP="00BB20AE">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C </w:t>
      </w:r>
      <w:proofErr w:type="spellStart"/>
      <w:r>
        <w:rPr>
          <w:b/>
          <w:sz w:val="24"/>
          <w:szCs w:val="24"/>
        </w:rPr>
        <w:t>Ndlovu</w:t>
      </w:r>
      <w:proofErr w:type="spellEnd"/>
      <w:r>
        <w:rPr>
          <w:b/>
          <w:sz w:val="24"/>
          <w:szCs w:val="24"/>
        </w:rPr>
        <w:t xml:space="preserve"> (Legal Practi</w:t>
      </w:r>
      <w:r w:rsidR="00BA5653">
        <w:rPr>
          <w:b/>
          <w:sz w:val="24"/>
          <w:szCs w:val="24"/>
        </w:rPr>
        <w:t>ti</w:t>
      </w:r>
      <w:r>
        <w:rPr>
          <w:b/>
          <w:sz w:val="24"/>
          <w:szCs w:val="24"/>
        </w:rPr>
        <w:t>oner)</w:t>
      </w:r>
    </w:p>
    <w:p w:rsidR="00BB20AE" w:rsidRDefault="00BB20AE" w:rsidP="00BB20AE">
      <w:pPr>
        <w:spacing w:line="360" w:lineRule="auto"/>
        <w:jc w:val="both"/>
        <w:rPr>
          <w:b/>
          <w:sz w:val="24"/>
          <w:szCs w:val="24"/>
        </w:rPr>
      </w:pPr>
      <w:r>
        <w:rPr>
          <w:b/>
          <w:sz w:val="24"/>
          <w:szCs w:val="24"/>
        </w:rPr>
        <w:t>For Respondent</w:t>
      </w:r>
      <w:r>
        <w:rPr>
          <w:b/>
          <w:sz w:val="24"/>
          <w:szCs w:val="24"/>
        </w:rPr>
        <w:tab/>
      </w:r>
      <w:r>
        <w:rPr>
          <w:b/>
          <w:sz w:val="24"/>
          <w:szCs w:val="24"/>
        </w:rPr>
        <w:tab/>
        <w:t xml:space="preserve">Mr N </w:t>
      </w:r>
      <w:proofErr w:type="spellStart"/>
      <w:r>
        <w:rPr>
          <w:b/>
          <w:sz w:val="24"/>
          <w:szCs w:val="24"/>
        </w:rPr>
        <w:t>Muzuva</w:t>
      </w:r>
      <w:proofErr w:type="spellEnd"/>
      <w:r>
        <w:rPr>
          <w:b/>
          <w:sz w:val="24"/>
          <w:szCs w:val="24"/>
        </w:rPr>
        <w:t xml:space="preserve"> (Civil Division)</w:t>
      </w:r>
    </w:p>
    <w:p w:rsidR="00BB20AE" w:rsidRDefault="00BB20AE" w:rsidP="00BB20AE">
      <w:pPr>
        <w:spacing w:line="360" w:lineRule="auto"/>
        <w:jc w:val="both"/>
        <w:rPr>
          <w:b/>
          <w:sz w:val="24"/>
          <w:szCs w:val="24"/>
        </w:rPr>
      </w:pPr>
    </w:p>
    <w:p w:rsidR="00BB20AE" w:rsidRDefault="00BB20AE" w:rsidP="00BB20AE">
      <w:pPr>
        <w:spacing w:line="360" w:lineRule="auto"/>
        <w:jc w:val="both"/>
        <w:rPr>
          <w:b/>
          <w:sz w:val="24"/>
          <w:szCs w:val="24"/>
        </w:rPr>
      </w:pPr>
      <w:r>
        <w:rPr>
          <w:b/>
          <w:sz w:val="24"/>
          <w:szCs w:val="24"/>
        </w:rPr>
        <w:t>HOVE, J:</w:t>
      </w:r>
    </w:p>
    <w:p w:rsidR="00BB20AE" w:rsidRDefault="00BB20AE" w:rsidP="00BB20AE">
      <w:pPr>
        <w:spacing w:after="0" w:line="360" w:lineRule="auto"/>
        <w:jc w:val="both"/>
        <w:rPr>
          <w:sz w:val="24"/>
          <w:szCs w:val="24"/>
        </w:rPr>
      </w:pPr>
      <w:r>
        <w:rPr>
          <w:b/>
          <w:sz w:val="24"/>
          <w:szCs w:val="24"/>
        </w:rPr>
        <w:tab/>
      </w:r>
      <w:r>
        <w:rPr>
          <w:sz w:val="24"/>
          <w:szCs w:val="24"/>
        </w:rPr>
        <w:t>The appellant in this case was employed as a teacher by the respondent.</w:t>
      </w:r>
    </w:p>
    <w:p w:rsidR="00BB20AE" w:rsidRDefault="00BB20AE" w:rsidP="00BB20AE">
      <w:pPr>
        <w:spacing w:after="0" w:line="360" w:lineRule="auto"/>
        <w:jc w:val="both"/>
        <w:rPr>
          <w:sz w:val="24"/>
          <w:szCs w:val="24"/>
        </w:rPr>
      </w:pPr>
      <w:r>
        <w:rPr>
          <w:sz w:val="24"/>
          <w:szCs w:val="24"/>
        </w:rPr>
        <w:tab/>
        <w:t xml:space="preserve">He was accused of having proposed love to a school girl and sexually harassing the girl who was doing form 4 at </w:t>
      </w:r>
      <w:proofErr w:type="spellStart"/>
      <w:r>
        <w:rPr>
          <w:sz w:val="24"/>
          <w:szCs w:val="24"/>
        </w:rPr>
        <w:t>Chikwira</w:t>
      </w:r>
      <w:proofErr w:type="spellEnd"/>
      <w:r>
        <w:rPr>
          <w:sz w:val="24"/>
          <w:szCs w:val="24"/>
        </w:rPr>
        <w:t xml:space="preserve"> High School.</w:t>
      </w:r>
    </w:p>
    <w:p w:rsidR="00BB20AE" w:rsidRDefault="00BB20AE" w:rsidP="00BB20AE">
      <w:pPr>
        <w:spacing w:after="0" w:line="360" w:lineRule="auto"/>
        <w:jc w:val="both"/>
        <w:rPr>
          <w:sz w:val="24"/>
          <w:szCs w:val="24"/>
        </w:rPr>
      </w:pPr>
      <w:r>
        <w:rPr>
          <w:sz w:val="24"/>
          <w:szCs w:val="24"/>
        </w:rPr>
        <w:tab/>
        <w:t>The appellant was charged in terms of section 44 (2) as read with paragraph 7 of the first schedule (section 2) of the Public Service Regulations.</w:t>
      </w:r>
    </w:p>
    <w:p w:rsidR="00BB20AE" w:rsidRDefault="00BB20AE" w:rsidP="00BB20AE">
      <w:pPr>
        <w:spacing w:after="0" w:line="360" w:lineRule="auto"/>
        <w:jc w:val="both"/>
        <w:rPr>
          <w:sz w:val="24"/>
          <w:szCs w:val="24"/>
        </w:rPr>
      </w:pPr>
      <w:r>
        <w:rPr>
          <w:sz w:val="24"/>
          <w:szCs w:val="24"/>
        </w:rPr>
        <w:tab/>
        <w:t>The appellant was found guilty and he was dismissed from the service.</w:t>
      </w:r>
    </w:p>
    <w:p w:rsidR="00BB20AE" w:rsidRDefault="00BB20AE" w:rsidP="00BB20AE">
      <w:pPr>
        <w:spacing w:line="360" w:lineRule="auto"/>
        <w:jc w:val="both"/>
        <w:rPr>
          <w:sz w:val="24"/>
          <w:szCs w:val="24"/>
        </w:rPr>
      </w:pPr>
      <w:r>
        <w:rPr>
          <w:sz w:val="24"/>
          <w:szCs w:val="24"/>
        </w:rPr>
        <w:tab/>
        <w:t>He appealed to this court and the grounds of appeal against conviction where that:</w:t>
      </w:r>
    </w:p>
    <w:p w:rsidR="00BB20AE" w:rsidRDefault="00666D13" w:rsidP="00666D13">
      <w:pPr>
        <w:pStyle w:val="ListParagraph"/>
        <w:numPr>
          <w:ilvl w:val="0"/>
          <w:numId w:val="1"/>
        </w:numPr>
        <w:spacing w:line="360" w:lineRule="auto"/>
        <w:jc w:val="both"/>
      </w:pPr>
      <w:r>
        <w:t xml:space="preserve">The evidence on sexual harassment was </w:t>
      </w:r>
      <w:proofErr w:type="spellStart"/>
      <w:r>
        <w:t>Fungai</w:t>
      </w:r>
      <w:proofErr w:type="spellEnd"/>
      <w:r>
        <w:t xml:space="preserve"> </w:t>
      </w:r>
      <w:proofErr w:type="spellStart"/>
      <w:r>
        <w:t>Mambera’s</w:t>
      </w:r>
      <w:proofErr w:type="spellEnd"/>
      <w:r>
        <w:t xml:space="preserve"> </w:t>
      </w:r>
      <w:r w:rsidR="00656E90">
        <w:t>word against the appellant’s.  T</w:t>
      </w:r>
      <w:r>
        <w:t xml:space="preserve">he respondent should have desisted from applying the boxing ring approach.  In any event </w:t>
      </w:r>
      <w:proofErr w:type="spellStart"/>
      <w:r>
        <w:t>Fungai</w:t>
      </w:r>
      <w:proofErr w:type="spellEnd"/>
      <w:r>
        <w:t xml:space="preserve"> </w:t>
      </w:r>
      <w:proofErr w:type="spellStart"/>
      <w:r>
        <w:t>Mambera’s</w:t>
      </w:r>
      <w:proofErr w:type="spellEnd"/>
      <w:r>
        <w:t xml:space="preserve"> evidence was not credible at all.</w:t>
      </w:r>
    </w:p>
    <w:p w:rsidR="00666D13" w:rsidRDefault="00666D13" w:rsidP="00666D13">
      <w:pPr>
        <w:pStyle w:val="ListParagraph"/>
        <w:numPr>
          <w:ilvl w:val="0"/>
          <w:numId w:val="1"/>
        </w:numPr>
        <w:spacing w:line="360" w:lineRule="auto"/>
        <w:jc w:val="both"/>
      </w:pPr>
      <w:r>
        <w:t xml:space="preserve">The respondent erred in finding that the appellant apologised for sexually harassing </w:t>
      </w:r>
      <w:proofErr w:type="spellStart"/>
      <w:r>
        <w:t>Fungai</w:t>
      </w:r>
      <w:proofErr w:type="spellEnd"/>
      <w:r>
        <w:t xml:space="preserve"> </w:t>
      </w:r>
      <w:proofErr w:type="spellStart"/>
      <w:r>
        <w:t>Mambera</w:t>
      </w:r>
      <w:proofErr w:type="spellEnd"/>
      <w:r>
        <w:t>.</w:t>
      </w:r>
    </w:p>
    <w:p w:rsidR="00666D13" w:rsidRDefault="00666D13" w:rsidP="00666D13">
      <w:pPr>
        <w:pStyle w:val="ListParagraph"/>
        <w:spacing w:line="360" w:lineRule="auto"/>
        <w:ind w:left="1080"/>
        <w:jc w:val="both"/>
        <w:rPr>
          <w:sz w:val="24"/>
          <w:szCs w:val="24"/>
        </w:rPr>
      </w:pPr>
      <w:r>
        <w:rPr>
          <w:sz w:val="24"/>
          <w:szCs w:val="24"/>
        </w:rPr>
        <w:t>The grounds of appeal against sentence where that</w:t>
      </w:r>
    </w:p>
    <w:p w:rsidR="00666D13" w:rsidRDefault="00666D13" w:rsidP="00666D13">
      <w:pPr>
        <w:pStyle w:val="ListParagraph"/>
        <w:spacing w:line="360" w:lineRule="auto"/>
        <w:ind w:left="1080"/>
        <w:jc w:val="both"/>
        <w:rPr>
          <w:sz w:val="24"/>
          <w:szCs w:val="24"/>
        </w:rPr>
      </w:pPr>
      <w:r>
        <w:rPr>
          <w:sz w:val="24"/>
          <w:szCs w:val="24"/>
        </w:rPr>
        <w:t xml:space="preserve">The (appellant) respondent erred in dismissing the appellant in view of the </w:t>
      </w:r>
    </w:p>
    <w:p w:rsidR="00666D13" w:rsidRDefault="00666D13" w:rsidP="00666D13">
      <w:pPr>
        <w:spacing w:line="360" w:lineRule="auto"/>
        <w:jc w:val="both"/>
        <w:rPr>
          <w:sz w:val="24"/>
          <w:szCs w:val="24"/>
        </w:rPr>
      </w:pPr>
      <w:proofErr w:type="gramStart"/>
      <w:r w:rsidRPr="00666D13">
        <w:rPr>
          <w:sz w:val="24"/>
          <w:szCs w:val="24"/>
        </w:rPr>
        <w:lastRenderedPageBreak/>
        <w:t>following</w:t>
      </w:r>
      <w:proofErr w:type="gramEnd"/>
      <w:r w:rsidRPr="00666D13">
        <w:rPr>
          <w:sz w:val="24"/>
          <w:szCs w:val="24"/>
        </w:rPr>
        <w:t xml:space="preserve"> </w:t>
      </w:r>
      <w:proofErr w:type="spellStart"/>
      <w:r w:rsidRPr="00666D13">
        <w:rPr>
          <w:sz w:val="24"/>
          <w:szCs w:val="24"/>
        </w:rPr>
        <w:t>mitigatory</w:t>
      </w:r>
      <w:proofErr w:type="spellEnd"/>
      <w:r w:rsidRPr="00666D13">
        <w:rPr>
          <w:sz w:val="24"/>
          <w:szCs w:val="24"/>
        </w:rPr>
        <w:t xml:space="preserve"> features:</w:t>
      </w:r>
    </w:p>
    <w:p w:rsidR="00666D13" w:rsidRDefault="00666D13" w:rsidP="00666D13">
      <w:pPr>
        <w:pStyle w:val="ListParagraph"/>
        <w:numPr>
          <w:ilvl w:val="0"/>
          <w:numId w:val="2"/>
        </w:numPr>
        <w:spacing w:line="360" w:lineRule="auto"/>
        <w:jc w:val="both"/>
      </w:pPr>
      <w:r>
        <w:t>Appellant is a first offender</w:t>
      </w:r>
    </w:p>
    <w:p w:rsidR="00666D13" w:rsidRDefault="00666D13" w:rsidP="00666D13">
      <w:pPr>
        <w:pStyle w:val="ListParagraph"/>
        <w:numPr>
          <w:ilvl w:val="0"/>
          <w:numId w:val="2"/>
        </w:numPr>
        <w:spacing w:line="360" w:lineRule="auto"/>
        <w:jc w:val="both"/>
      </w:pPr>
      <w:r>
        <w:t>Appellant has a family to look after</w:t>
      </w:r>
    </w:p>
    <w:p w:rsidR="00666D13" w:rsidRDefault="00666D13" w:rsidP="00666D13">
      <w:pPr>
        <w:pStyle w:val="ListParagraph"/>
        <w:numPr>
          <w:ilvl w:val="0"/>
          <w:numId w:val="2"/>
        </w:numPr>
        <w:spacing w:line="360" w:lineRule="auto"/>
        <w:jc w:val="both"/>
      </w:pPr>
      <w:r>
        <w:t>Teaching was appellant’s source of income.</w:t>
      </w:r>
    </w:p>
    <w:p w:rsidR="00666D13" w:rsidRDefault="00666D13" w:rsidP="00666D13">
      <w:pPr>
        <w:spacing w:after="0" w:line="360" w:lineRule="auto"/>
        <w:jc w:val="both"/>
        <w:rPr>
          <w:sz w:val="24"/>
          <w:szCs w:val="24"/>
        </w:rPr>
      </w:pPr>
      <w:r>
        <w:rPr>
          <w:sz w:val="24"/>
          <w:szCs w:val="24"/>
        </w:rPr>
        <w:tab/>
        <w:t xml:space="preserve">The facts of the matter were that the appellant left his wife in </w:t>
      </w:r>
      <w:proofErr w:type="spellStart"/>
      <w:r>
        <w:rPr>
          <w:sz w:val="24"/>
          <w:szCs w:val="24"/>
        </w:rPr>
        <w:t>Gutu</w:t>
      </w:r>
      <w:proofErr w:type="spellEnd"/>
      <w:r>
        <w:rPr>
          <w:sz w:val="24"/>
          <w:szCs w:val="24"/>
        </w:rPr>
        <w:t xml:space="preserve"> and came back for holiday duties during school holidays.  He allegedly wen</w:t>
      </w:r>
      <w:r w:rsidR="004554AC">
        <w:rPr>
          <w:sz w:val="24"/>
          <w:szCs w:val="24"/>
        </w:rPr>
        <w:t>t to the school child’s residence</w:t>
      </w:r>
      <w:r>
        <w:rPr>
          <w:sz w:val="24"/>
          <w:szCs w:val="24"/>
        </w:rPr>
        <w:t xml:space="preserve"> and whistled.  The child noted that it was the appellant who was whistling.  The appellant</w:t>
      </w:r>
      <w:r w:rsidR="00435258">
        <w:rPr>
          <w:sz w:val="24"/>
          <w:szCs w:val="24"/>
        </w:rPr>
        <w:t xml:space="preserve"> later approached the school ch</w:t>
      </w:r>
      <w:r w:rsidR="004554AC">
        <w:rPr>
          <w:sz w:val="24"/>
          <w:szCs w:val="24"/>
        </w:rPr>
        <w:t>ild’s residence</w:t>
      </w:r>
      <w:r>
        <w:rPr>
          <w:sz w:val="24"/>
          <w:szCs w:val="24"/>
        </w:rPr>
        <w:t xml:space="preserve"> and asked for his biology book.  The minor indicated that </w:t>
      </w:r>
      <w:r w:rsidR="00385AC7">
        <w:rPr>
          <w:sz w:val="24"/>
          <w:szCs w:val="24"/>
        </w:rPr>
        <w:t>he</w:t>
      </w:r>
      <w:r>
        <w:rPr>
          <w:sz w:val="24"/>
          <w:szCs w:val="24"/>
        </w:rPr>
        <w:t xml:space="preserve"> should go into the house and search for it.  He did not find it and the minor said he had to come back later in </w:t>
      </w:r>
      <w:r w:rsidR="00385AC7">
        <w:rPr>
          <w:sz w:val="24"/>
          <w:szCs w:val="24"/>
        </w:rPr>
        <w:t xml:space="preserve">her </w:t>
      </w:r>
      <w:r>
        <w:rPr>
          <w:sz w:val="24"/>
          <w:szCs w:val="24"/>
        </w:rPr>
        <w:t>brother’s presence.  He went away.</w:t>
      </w:r>
    </w:p>
    <w:p w:rsidR="00666D13" w:rsidRDefault="00666D13" w:rsidP="00666D13">
      <w:pPr>
        <w:spacing w:after="0" w:line="360" w:lineRule="auto"/>
        <w:jc w:val="both"/>
        <w:rPr>
          <w:sz w:val="24"/>
          <w:szCs w:val="24"/>
        </w:rPr>
      </w:pPr>
      <w:r>
        <w:rPr>
          <w:sz w:val="24"/>
          <w:szCs w:val="24"/>
        </w:rPr>
        <w:tab/>
        <w:t>Later around 4 pm the appellant approached the minor’s residence and said he was go</w:t>
      </w:r>
      <w:r w:rsidR="00385AC7">
        <w:rPr>
          <w:sz w:val="24"/>
          <w:szCs w:val="24"/>
        </w:rPr>
        <w:t>ing to</w:t>
      </w:r>
      <w:r>
        <w:rPr>
          <w:sz w:val="24"/>
          <w:szCs w:val="24"/>
        </w:rPr>
        <w:t xml:space="preserve"> search for network.  Later the appellant called the minor and the minor asked her brother</w:t>
      </w:r>
      <w:r w:rsidR="004554AC">
        <w:rPr>
          <w:sz w:val="24"/>
          <w:szCs w:val="24"/>
        </w:rPr>
        <w:t>’</w:t>
      </w:r>
      <w:r>
        <w:rPr>
          <w:sz w:val="24"/>
          <w:szCs w:val="24"/>
        </w:rPr>
        <w:t>s wife if she could go and</w:t>
      </w:r>
      <w:r w:rsidR="00385AC7">
        <w:rPr>
          <w:sz w:val="24"/>
          <w:szCs w:val="24"/>
        </w:rPr>
        <w:t xml:space="preserve"> after receiving permission,</w:t>
      </w:r>
      <w:r>
        <w:rPr>
          <w:sz w:val="24"/>
          <w:szCs w:val="24"/>
        </w:rPr>
        <w:t xml:space="preserve"> she went to see the appellant.</w:t>
      </w:r>
    </w:p>
    <w:p w:rsidR="00666D13" w:rsidRDefault="00666D13" w:rsidP="00666D13">
      <w:pPr>
        <w:spacing w:after="0" w:line="360" w:lineRule="auto"/>
        <w:jc w:val="both"/>
        <w:rPr>
          <w:sz w:val="24"/>
          <w:szCs w:val="24"/>
        </w:rPr>
      </w:pPr>
      <w:r>
        <w:rPr>
          <w:sz w:val="24"/>
          <w:szCs w:val="24"/>
        </w:rPr>
        <w:tab/>
        <w:t>The minor then alleged that the appellant told her not to tell anyone what he was saying.  He told h</w:t>
      </w:r>
      <w:r w:rsidR="00385AC7">
        <w:rPr>
          <w:sz w:val="24"/>
          <w:szCs w:val="24"/>
        </w:rPr>
        <w:t xml:space="preserve">er that he loved </w:t>
      </w:r>
      <w:proofErr w:type="gramStart"/>
      <w:r w:rsidR="00385AC7">
        <w:rPr>
          <w:sz w:val="24"/>
          <w:szCs w:val="24"/>
        </w:rPr>
        <w:t>her,</w:t>
      </w:r>
      <w:proofErr w:type="gramEnd"/>
      <w:r w:rsidR="00385AC7">
        <w:rPr>
          <w:sz w:val="24"/>
          <w:szCs w:val="24"/>
        </w:rPr>
        <w:t xml:space="preserve"> </w:t>
      </w:r>
      <w:r>
        <w:rPr>
          <w:sz w:val="24"/>
          <w:szCs w:val="24"/>
        </w:rPr>
        <w:t xml:space="preserve">the minor said it was not possible </w:t>
      </w:r>
      <w:r w:rsidR="00385AC7">
        <w:rPr>
          <w:sz w:val="24"/>
          <w:szCs w:val="24"/>
        </w:rPr>
        <w:t>as</w:t>
      </w:r>
      <w:r>
        <w:rPr>
          <w:sz w:val="24"/>
          <w:szCs w:val="24"/>
        </w:rPr>
        <w:t xml:space="preserve"> he was a married man.  She went back home.</w:t>
      </w:r>
    </w:p>
    <w:p w:rsidR="00666D13" w:rsidRDefault="00666D13" w:rsidP="00666D13">
      <w:pPr>
        <w:spacing w:after="0" w:line="360" w:lineRule="auto"/>
        <w:jc w:val="both"/>
        <w:rPr>
          <w:sz w:val="24"/>
          <w:szCs w:val="24"/>
        </w:rPr>
      </w:pPr>
      <w:r>
        <w:rPr>
          <w:sz w:val="24"/>
          <w:szCs w:val="24"/>
        </w:rPr>
        <w:tab/>
        <w:t xml:space="preserve">Later the appellant came </w:t>
      </w:r>
      <w:r w:rsidR="00435258">
        <w:rPr>
          <w:sz w:val="24"/>
          <w:szCs w:val="24"/>
        </w:rPr>
        <w:t>back and ch</w:t>
      </w:r>
      <w:r>
        <w:rPr>
          <w:sz w:val="24"/>
          <w:szCs w:val="24"/>
        </w:rPr>
        <w:t>atted with the minor’</w:t>
      </w:r>
      <w:r w:rsidR="00435258">
        <w:rPr>
          <w:sz w:val="24"/>
          <w:szCs w:val="24"/>
        </w:rPr>
        <w:t>s b</w:t>
      </w:r>
      <w:r>
        <w:rPr>
          <w:sz w:val="24"/>
          <w:szCs w:val="24"/>
        </w:rPr>
        <w:t>r</w:t>
      </w:r>
      <w:r w:rsidR="00435258">
        <w:rPr>
          <w:sz w:val="24"/>
          <w:szCs w:val="24"/>
        </w:rPr>
        <w:t xml:space="preserve">other.  </w:t>
      </w:r>
      <w:r w:rsidR="00385AC7">
        <w:rPr>
          <w:sz w:val="24"/>
          <w:szCs w:val="24"/>
        </w:rPr>
        <w:t>After a few minutes, h</w:t>
      </w:r>
      <w:r w:rsidR="00B6747D">
        <w:rPr>
          <w:sz w:val="24"/>
          <w:szCs w:val="24"/>
        </w:rPr>
        <w:t xml:space="preserve">e came and sat close to the minor saying that he was feeling cold that is when he showed the minor his tablet which had a message </w:t>
      </w:r>
      <w:r w:rsidR="004554AC">
        <w:rPr>
          <w:sz w:val="24"/>
          <w:szCs w:val="24"/>
        </w:rPr>
        <w:t>saying that he wanted to see her</w:t>
      </w:r>
      <w:r w:rsidR="00B6747D">
        <w:rPr>
          <w:sz w:val="24"/>
          <w:szCs w:val="24"/>
        </w:rPr>
        <w:t xml:space="preserve"> at the bathroom and he left.  The minor told her brother who </w:t>
      </w:r>
      <w:r w:rsidR="00385AC7">
        <w:rPr>
          <w:sz w:val="24"/>
          <w:szCs w:val="24"/>
        </w:rPr>
        <w:t>allowed her to</w:t>
      </w:r>
      <w:r w:rsidR="00B6747D">
        <w:rPr>
          <w:sz w:val="24"/>
          <w:szCs w:val="24"/>
        </w:rPr>
        <w:t xml:space="preserve"> go and see him.  When the minor went the appellant told her that he wanted to have sexual intercourse with her.  The minor stated that she was going back </w:t>
      </w:r>
      <w:r w:rsidR="00385AC7">
        <w:rPr>
          <w:sz w:val="24"/>
          <w:szCs w:val="24"/>
        </w:rPr>
        <w:t xml:space="preserve">home </w:t>
      </w:r>
      <w:r w:rsidR="00B6747D">
        <w:rPr>
          <w:sz w:val="24"/>
          <w:szCs w:val="24"/>
        </w:rPr>
        <w:t xml:space="preserve">to wear a trousers and the brother who was by now suspecting that the appellant was up to no good instructed her to go.  The brother’s wife and Mr </w:t>
      </w:r>
      <w:proofErr w:type="spellStart"/>
      <w:r w:rsidR="00B6747D">
        <w:rPr>
          <w:sz w:val="24"/>
          <w:szCs w:val="24"/>
        </w:rPr>
        <w:t>Bingud</w:t>
      </w:r>
      <w:r w:rsidR="004554AC">
        <w:rPr>
          <w:sz w:val="24"/>
          <w:szCs w:val="24"/>
        </w:rPr>
        <w:t>za</w:t>
      </w:r>
      <w:proofErr w:type="spellEnd"/>
      <w:r w:rsidR="004554AC">
        <w:rPr>
          <w:sz w:val="24"/>
          <w:szCs w:val="24"/>
        </w:rPr>
        <w:t xml:space="preserve"> followed behind the minor.  When t</w:t>
      </w:r>
      <w:r w:rsidR="00B6747D">
        <w:rPr>
          <w:sz w:val="24"/>
          <w:szCs w:val="24"/>
        </w:rPr>
        <w:t>he appellant realiz</w:t>
      </w:r>
      <w:r w:rsidR="002A0C0E">
        <w:rPr>
          <w:sz w:val="24"/>
          <w:szCs w:val="24"/>
        </w:rPr>
        <w:t xml:space="preserve">ed </w:t>
      </w:r>
      <w:bookmarkStart w:id="0" w:name="_GoBack"/>
      <w:bookmarkEnd w:id="0"/>
      <w:r w:rsidR="00B6747D">
        <w:rPr>
          <w:sz w:val="24"/>
          <w:szCs w:val="24"/>
        </w:rPr>
        <w:t>that the minor was coming back with other persons</w:t>
      </w:r>
      <w:r w:rsidR="004554AC">
        <w:rPr>
          <w:sz w:val="24"/>
          <w:szCs w:val="24"/>
        </w:rPr>
        <w:t>,</w:t>
      </w:r>
      <w:r w:rsidR="00B6747D">
        <w:rPr>
          <w:sz w:val="24"/>
          <w:szCs w:val="24"/>
        </w:rPr>
        <w:t xml:space="preserve"> he ran away.</w:t>
      </w:r>
    </w:p>
    <w:p w:rsidR="00B6747D" w:rsidRDefault="00B6747D" w:rsidP="00666D13">
      <w:pPr>
        <w:spacing w:after="0" w:line="360" w:lineRule="auto"/>
        <w:jc w:val="both"/>
        <w:rPr>
          <w:sz w:val="24"/>
          <w:szCs w:val="24"/>
        </w:rPr>
      </w:pPr>
      <w:r>
        <w:rPr>
          <w:sz w:val="24"/>
          <w:szCs w:val="24"/>
        </w:rPr>
        <w:tab/>
        <w:t xml:space="preserve">A few days later he went and apologised to the minor’s brother in the presence of his wife and Mr and Mrs </w:t>
      </w:r>
      <w:proofErr w:type="spellStart"/>
      <w:r>
        <w:rPr>
          <w:sz w:val="24"/>
          <w:szCs w:val="24"/>
        </w:rPr>
        <w:t>Bingudza</w:t>
      </w:r>
      <w:proofErr w:type="spellEnd"/>
      <w:r>
        <w:rPr>
          <w:sz w:val="24"/>
          <w:szCs w:val="24"/>
        </w:rPr>
        <w:t>.</w:t>
      </w:r>
    </w:p>
    <w:p w:rsidR="00B6747D" w:rsidRDefault="00B6747D" w:rsidP="00666D13">
      <w:pPr>
        <w:spacing w:after="0" w:line="360" w:lineRule="auto"/>
        <w:jc w:val="both"/>
        <w:rPr>
          <w:sz w:val="24"/>
          <w:szCs w:val="24"/>
        </w:rPr>
      </w:pPr>
      <w:r>
        <w:rPr>
          <w:sz w:val="24"/>
          <w:szCs w:val="24"/>
        </w:rPr>
        <w:tab/>
        <w:t>The minor testified during the disciplinary proceedings</w:t>
      </w:r>
      <w:r w:rsidR="004554AC">
        <w:rPr>
          <w:sz w:val="24"/>
          <w:szCs w:val="24"/>
        </w:rPr>
        <w:t>.</w:t>
      </w:r>
      <w:r>
        <w:rPr>
          <w:sz w:val="24"/>
          <w:szCs w:val="24"/>
        </w:rPr>
        <w:t xml:space="preserve"> Mr </w:t>
      </w:r>
      <w:proofErr w:type="spellStart"/>
      <w:r>
        <w:rPr>
          <w:sz w:val="24"/>
          <w:szCs w:val="24"/>
        </w:rPr>
        <w:t>Mambera</w:t>
      </w:r>
      <w:proofErr w:type="spellEnd"/>
      <w:r>
        <w:rPr>
          <w:sz w:val="24"/>
          <w:szCs w:val="24"/>
        </w:rPr>
        <w:t xml:space="preserve"> the minor’s brother, Mr </w:t>
      </w:r>
      <w:proofErr w:type="spellStart"/>
      <w:r>
        <w:rPr>
          <w:sz w:val="24"/>
          <w:szCs w:val="24"/>
        </w:rPr>
        <w:t>Bingudza</w:t>
      </w:r>
      <w:proofErr w:type="spellEnd"/>
      <w:r>
        <w:rPr>
          <w:sz w:val="24"/>
          <w:szCs w:val="24"/>
        </w:rPr>
        <w:t xml:space="preserve">, Mr </w:t>
      </w:r>
      <w:proofErr w:type="spellStart"/>
      <w:r>
        <w:rPr>
          <w:sz w:val="24"/>
          <w:szCs w:val="24"/>
        </w:rPr>
        <w:t>Mavandudza</w:t>
      </w:r>
      <w:proofErr w:type="spellEnd"/>
      <w:r>
        <w:rPr>
          <w:sz w:val="24"/>
          <w:szCs w:val="24"/>
        </w:rPr>
        <w:t xml:space="preserve"> and Oliver </w:t>
      </w:r>
      <w:proofErr w:type="spellStart"/>
      <w:r>
        <w:rPr>
          <w:sz w:val="24"/>
          <w:szCs w:val="24"/>
        </w:rPr>
        <w:t>Chitiga</w:t>
      </w:r>
      <w:proofErr w:type="spellEnd"/>
      <w:r>
        <w:rPr>
          <w:sz w:val="24"/>
          <w:szCs w:val="24"/>
        </w:rPr>
        <w:t xml:space="preserve"> all testified before the disciplinary committee and corroborated the minor’s </w:t>
      </w:r>
      <w:r w:rsidR="00385AC7">
        <w:rPr>
          <w:sz w:val="24"/>
          <w:szCs w:val="24"/>
        </w:rPr>
        <w:t>evidence</w:t>
      </w:r>
      <w:r>
        <w:rPr>
          <w:sz w:val="24"/>
          <w:szCs w:val="24"/>
        </w:rPr>
        <w:t xml:space="preserve"> in all aspects.</w:t>
      </w:r>
    </w:p>
    <w:p w:rsidR="00B6747D" w:rsidRDefault="00B6747D" w:rsidP="00666D13">
      <w:pPr>
        <w:spacing w:after="0" w:line="360" w:lineRule="auto"/>
        <w:jc w:val="both"/>
        <w:rPr>
          <w:sz w:val="24"/>
          <w:szCs w:val="24"/>
        </w:rPr>
      </w:pPr>
      <w:r>
        <w:rPr>
          <w:sz w:val="24"/>
          <w:szCs w:val="24"/>
        </w:rPr>
        <w:lastRenderedPageBreak/>
        <w:tab/>
        <w:t xml:space="preserve">The first ground of appeal that the evidence on sexual harassment was the minor’s </w:t>
      </w:r>
      <w:r w:rsidR="00385AC7">
        <w:rPr>
          <w:sz w:val="24"/>
          <w:szCs w:val="24"/>
        </w:rPr>
        <w:t xml:space="preserve">word </w:t>
      </w:r>
      <w:r>
        <w:rPr>
          <w:sz w:val="24"/>
          <w:szCs w:val="24"/>
        </w:rPr>
        <w:t>again</w:t>
      </w:r>
      <w:r w:rsidR="00385AC7">
        <w:rPr>
          <w:sz w:val="24"/>
          <w:szCs w:val="24"/>
        </w:rPr>
        <w:t>st his</w:t>
      </w:r>
      <w:r>
        <w:rPr>
          <w:sz w:val="24"/>
          <w:szCs w:val="24"/>
        </w:rPr>
        <w:t xml:space="preserve"> is clearly untrue and unsupport</w:t>
      </w:r>
      <w:r w:rsidR="004554AC">
        <w:rPr>
          <w:sz w:val="24"/>
          <w:szCs w:val="24"/>
        </w:rPr>
        <w:t>ed by</w:t>
      </w:r>
      <w:r>
        <w:rPr>
          <w:sz w:val="24"/>
          <w:szCs w:val="24"/>
        </w:rPr>
        <w:t xml:space="preserve"> the evidence on the record.</w:t>
      </w:r>
    </w:p>
    <w:p w:rsidR="00B6747D" w:rsidRDefault="00B6747D" w:rsidP="00666D13">
      <w:pPr>
        <w:spacing w:after="0" w:line="360" w:lineRule="auto"/>
        <w:jc w:val="both"/>
        <w:rPr>
          <w:sz w:val="24"/>
          <w:szCs w:val="24"/>
        </w:rPr>
      </w:pPr>
      <w:r>
        <w:rPr>
          <w:sz w:val="24"/>
          <w:szCs w:val="24"/>
        </w:rPr>
        <w:tab/>
        <w:t>There is no merit what so ever in this ground.</w:t>
      </w:r>
    </w:p>
    <w:p w:rsidR="00B6747D" w:rsidRDefault="00B6747D" w:rsidP="00666D13">
      <w:pPr>
        <w:spacing w:after="0" w:line="360" w:lineRule="auto"/>
        <w:jc w:val="both"/>
        <w:rPr>
          <w:sz w:val="24"/>
          <w:szCs w:val="24"/>
        </w:rPr>
      </w:pPr>
      <w:r>
        <w:rPr>
          <w:sz w:val="24"/>
          <w:szCs w:val="24"/>
        </w:rPr>
        <w:tab/>
        <w:t xml:space="preserve">The </w:t>
      </w:r>
      <w:r w:rsidR="00385AC7">
        <w:rPr>
          <w:sz w:val="24"/>
          <w:szCs w:val="24"/>
        </w:rPr>
        <w:t xml:space="preserve">second </w:t>
      </w:r>
      <w:r>
        <w:rPr>
          <w:sz w:val="24"/>
          <w:szCs w:val="24"/>
        </w:rPr>
        <w:t>ground of appeal is also merit</w:t>
      </w:r>
      <w:r w:rsidR="008A468E">
        <w:rPr>
          <w:sz w:val="24"/>
          <w:szCs w:val="24"/>
        </w:rPr>
        <w:t>less.  It alleges that the Disciplinary Committee erred in finding that the appellant apologised</w:t>
      </w:r>
      <w:r w:rsidR="00385AC7">
        <w:rPr>
          <w:sz w:val="24"/>
          <w:szCs w:val="24"/>
        </w:rPr>
        <w:t>.   E</w:t>
      </w:r>
      <w:r w:rsidR="008A468E">
        <w:rPr>
          <w:sz w:val="24"/>
          <w:szCs w:val="24"/>
        </w:rPr>
        <w:t>vidence on record shows that appellant apologised in the presence of the witnesses who testified to that effect.  There was clear evidence to this effect and the allegations of any erring on the part of the disciplinary committee in this regard are baseless.</w:t>
      </w:r>
    </w:p>
    <w:p w:rsidR="008A468E" w:rsidRDefault="008A468E" w:rsidP="00666D13">
      <w:pPr>
        <w:spacing w:after="0" w:line="360" w:lineRule="auto"/>
        <w:jc w:val="both"/>
        <w:rPr>
          <w:sz w:val="24"/>
          <w:szCs w:val="24"/>
        </w:rPr>
      </w:pPr>
      <w:r>
        <w:rPr>
          <w:sz w:val="24"/>
          <w:szCs w:val="24"/>
        </w:rPr>
        <w:tab/>
        <w:t>Whether or not the minor’s evidence was credible was an issue that seized the disciplinary committee who were and are still the best persons to have assessed and made findings on the minor’s credibility.</w:t>
      </w:r>
    </w:p>
    <w:p w:rsidR="008A468E" w:rsidRDefault="008A468E" w:rsidP="00666D13">
      <w:pPr>
        <w:spacing w:after="0" w:line="360" w:lineRule="auto"/>
        <w:jc w:val="both"/>
        <w:rPr>
          <w:sz w:val="24"/>
          <w:szCs w:val="24"/>
        </w:rPr>
      </w:pPr>
      <w:r>
        <w:rPr>
          <w:sz w:val="24"/>
          <w:szCs w:val="24"/>
        </w:rPr>
        <w:tab/>
        <w:t>This court, sitting as</w:t>
      </w:r>
      <w:r w:rsidR="00385AC7">
        <w:rPr>
          <w:sz w:val="24"/>
          <w:szCs w:val="24"/>
        </w:rPr>
        <w:t xml:space="preserve"> an appellate court, can</w:t>
      </w:r>
      <w:r>
        <w:rPr>
          <w:sz w:val="24"/>
          <w:szCs w:val="24"/>
        </w:rPr>
        <w:t>not easily interfere with findings of fact made by the trial tribunal.</w:t>
      </w:r>
    </w:p>
    <w:p w:rsidR="008A468E" w:rsidRDefault="008A468E" w:rsidP="00666D13">
      <w:pPr>
        <w:spacing w:after="0" w:line="360" w:lineRule="auto"/>
        <w:jc w:val="both"/>
        <w:rPr>
          <w:sz w:val="24"/>
          <w:szCs w:val="24"/>
        </w:rPr>
      </w:pPr>
      <w:r>
        <w:rPr>
          <w:sz w:val="24"/>
          <w:szCs w:val="24"/>
        </w:rPr>
        <w:tab/>
        <w:t>This court can only upset the findings of fact by the disciplinary committee if it can be established that the disciplinary committee, in the exercise of its discretion, was irrational considering the evidence placed before it.</w:t>
      </w:r>
    </w:p>
    <w:p w:rsidR="008A468E" w:rsidRDefault="008A468E" w:rsidP="00666D13">
      <w:pPr>
        <w:spacing w:after="0" w:line="360" w:lineRule="auto"/>
        <w:jc w:val="both"/>
        <w:rPr>
          <w:sz w:val="24"/>
          <w:szCs w:val="24"/>
        </w:rPr>
      </w:pPr>
      <w:r>
        <w:rPr>
          <w:sz w:val="24"/>
          <w:szCs w:val="24"/>
        </w:rPr>
        <w:tab/>
        <w:t xml:space="preserve">See the case of </w:t>
      </w:r>
      <w:r>
        <w:rPr>
          <w:i/>
          <w:sz w:val="24"/>
          <w:szCs w:val="24"/>
        </w:rPr>
        <w:t xml:space="preserve">Hama </w:t>
      </w:r>
      <w:r>
        <w:rPr>
          <w:sz w:val="24"/>
          <w:szCs w:val="24"/>
        </w:rPr>
        <w:t xml:space="preserve">v </w:t>
      </w:r>
      <w:r>
        <w:rPr>
          <w:i/>
          <w:sz w:val="24"/>
          <w:szCs w:val="24"/>
        </w:rPr>
        <w:t xml:space="preserve">NRZ </w:t>
      </w:r>
      <w:r>
        <w:rPr>
          <w:sz w:val="24"/>
          <w:szCs w:val="24"/>
        </w:rPr>
        <w:t>1996 (1) ZLR 664.</w:t>
      </w:r>
    </w:p>
    <w:p w:rsidR="008A468E" w:rsidRDefault="008A468E" w:rsidP="00666D13">
      <w:pPr>
        <w:spacing w:after="0" w:line="360" w:lineRule="auto"/>
        <w:jc w:val="both"/>
        <w:rPr>
          <w:sz w:val="24"/>
          <w:szCs w:val="24"/>
        </w:rPr>
      </w:pPr>
      <w:r>
        <w:rPr>
          <w:sz w:val="24"/>
          <w:szCs w:val="24"/>
        </w:rPr>
        <w:tab/>
      </w:r>
      <w:proofErr w:type="spellStart"/>
      <w:proofErr w:type="gramStart"/>
      <w:r w:rsidRPr="008A468E">
        <w:rPr>
          <w:i/>
          <w:sz w:val="24"/>
          <w:szCs w:val="24"/>
        </w:rPr>
        <w:t>Tirivangana</w:t>
      </w:r>
      <w:proofErr w:type="spellEnd"/>
      <w:r>
        <w:rPr>
          <w:sz w:val="24"/>
          <w:szCs w:val="24"/>
        </w:rPr>
        <w:t xml:space="preserve"> v </w:t>
      </w:r>
      <w:r w:rsidRPr="008A468E">
        <w:rPr>
          <w:sz w:val="24"/>
          <w:szCs w:val="24"/>
          <w:u w:val="single"/>
        </w:rPr>
        <w:t>University of Zimbabwe</w:t>
      </w:r>
      <w:r>
        <w:rPr>
          <w:sz w:val="24"/>
          <w:szCs w:val="24"/>
        </w:rPr>
        <w:t xml:space="preserve"> SC 21/13.</w:t>
      </w:r>
      <w:proofErr w:type="gramEnd"/>
    </w:p>
    <w:p w:rsidR="008A468E" w:rsidRDefault="008A468E" w:rsidP="00666D13">
      <w:pPr>
        <w:spacing w:after="0" w:line="360" w:lineRule="auto"/>
        <w:jc w:val="both"/>
        <w:rPr>
          <w:sz w:val="24"/>
          <w:szCs w:val="24"/>
        </w:rPr>
      </w:pPr>
      <w:r>
        <w:rPr>
          <w:sz w:val="24"/>
          <w:szCs w:val="24"/>
        </w:rPr>
        <w:tab/>
        <w:t xml:space="preserve">In this case no </w:t>
      </w:r>
      <w:proofErr w:type="gramStart"/>
      <w:r>
        <w:rPr>
          <w:sz w:val="24"/>
          <w:szCs w:val="24"/>
        </w:rPr>
        <w:t>allegations of gross irrationality has</w:t>
      </w:r>
      <w:proofErr w:type="gramEnd"/>
      <w:r>
        <w:rPr>
          <w:sz w:val="24"/>
          <w:szCs w:val="24"/>
        </w:rPr>
        <w:t xml:space="preserve"> been made and indeed the conclusions of facts reached by the committee are supported by the evidence of the witnesses who testified on record.</w:t>
      </w:r>
    </w:p>
    <w:p w:rsidR="008A468E" w:rsidRDefault="008A468E" w:rsidP="00666D13">
      <w:pPr>
        <w:spacing w:after="0" w:line="360" w:lineRule="auto"/>
        <w:jc w:val="both"/>
        <w:rPr>
          <w:sz w:val="24"/>
          <w:szCs w:val="24"/>
        </w:rPr>
      </w:pPr>
      <w:r>
        <w:rPr>
          <w:sz w:val="24"/>
          <w:szCs w:val="24"/>
        </w:rPr>
        <w:tab/>
        <w:t>The position of law is quiet clear and it is also trite that in general, in finding facts and making inferences, in a civil case, the court may go upon a mere preponderance of probabilities although in so doing the court may not exclude every reasonable doubt.</w:t>
      </w:r>
    </w:p>
    <w:p w:rsidR="008A468E" w:rsidRDefault="008A468E" w:rsidP="00666D13">
      <w:pPr>
        <w:spacing w:after="0" w:line="360" w:lineRule="auto"/>
        <w:jc w:val="both"/>
        <w:rPr>
          <w:sz w:val="24"/>
          <w:szCs w:val="24"/>
        </w:rPr>
      </w:pPr>
      <w:r>
        <w:rPr>
          <w:sz w:val="24"/>
          <w:szCs w:val="24"/>
        </w:rPr>
        <w:tab/>
        <w:t>In criminal cases, every fact material to establish the guilt of an accused must be established by proof beyond a reasonable doubt and inference from facts must, in order to be permissible, be such as to leave no reasonable</w:t>
      </w:r>
      <w:r w:rsidR="00721902">
        <w:rPr>
          <w:sz w:val="24"/>
          <w:szCs w:val="24"/>
        </w:rPr>
        <w:t xml:space="preserve"> doubt of their correctness.</w:t>
      </w:r>
    </w:p>
    <w:p w:rsidR="00721902" w:rsidRDefault="00721902" w:rsidP="00666D13">
      <w:pPr>
        <w:spacing w:after="0" w:line="360" w:lineRule="auto"/>
        <w:jc w:val="both"/>
        <w:rPr>
          <w:sz w:val="24"/>
          <w:szCs w:val="24"/>
        </w:rPr>
      </w:pPr>
      <w:r>
        <w:rPr>
          <w:sz w:val="24"/>
          <w:szCs w:val="24"/>
        </w:rPr>
        <w:tab/>
        <w:t>This is not so in civil matters where one may by balancing probabilities select a conclusion</w:t>
      </w:r>
      <w:r w:rsidR="00DD7C7C">
        <w:rPr>
          <w:sz w:val="24"/>
          <w:szCs w:val="24"/>
        </w:rPr>
        <w:t xml:space="preserve"> which seems to be the more natural or plausible conclusion from amongst several conceivable ones, even when that conclusion is not the only reasonable one.</w:t>
      </w:r>
    </w:p>
    <w:p w:rsidR="00DD7C7C" w:rsidRDefault="00DD7C7C" w:rsidP="00666D13">
      <w:pPr>
        <w:spacing w:after="0" w:line="360" w:lineRule="auto"/>
        <w:jc w:val="both"/>
        <w:rPr>
          <w:sz w:val="24"/>
          <w:szCs w:val="24"/>
        </w:rPr>
      </w:pPr>
      <w:r>
        <w:rPr>
          <w:sz w:val="24"/>
          <w:szCs w:val="24"/>
        </w:rPr>
        <w:tab/>
        <w:t xml:space="preserve">See in this regard </w:t>
      </w:r>
      <w:proofErr w:type="spellStart"/>
      <w:r>
        <w:rPr>
          <w:i/>
          <w:sz w:val="24"/>
          <w:szCs w:val="24"/>
        </w:rPr>
        <w:t>Ebrahim</w:t>
      </w:r>
      <w:proofErr w:type="spellEnd"/>
      <w:r>
        <w:rPr>
          <w:i/>
          <w:sz w:val="24"/>
          <w:szCs w:val="24"/>
        </w:rPr>
        <w:t xml:space="preserve"> </w:t>
      </w:r>
      <w:r>
        <w:rPr>
          <w:sz w:val="24"/>
          <w:szCs w:val="24"/>
        </w:rPr>
        <w:t xml:space="preserve">v </w:t>
      </w:r>
      <w:r>
        <w:rPr>
          <w:i/>
          <w:sz w:val="24"/>
          <w:szCs w:val="24"/>
        </w:rPr>
        <w:t xml:space="preserve">Pittman N O </w:t>
      </w:r>
      <w:r>
        <w:rPr>
          <w:sz w:val="24"/>
          <w:szCs w:val="24"/>
        </w:rPr>
        <w:t>1995 (1) ZLR 184 (H).</w:t>
      </w:r>
    </w:p>
    <w:p w:rsidR="00DD7C7C" w:rsidRDefault="00DD7C7C" w:rsidP="00666D13">
      <w:pPr>
        <w:spacing w:after="0" w:line="360" w:lineRule="auto"/>
        <w:jc w:val="both"/>
        <w:rPr>
          <w:sz w:val="24"/>
          <w:szCs w:val="24"/>
        </w:rPr>
      </w:pPr>
      <w:r>
        <w:rPr>
          <w:sz w:val="24"/>
          <w:szCs w:val="24"/>
        </w:rPr>
        <w:lastRenderedPageBreak/>
        <w:tab/>
      </w:r>
      <w:proofErr w:type="gramStart"/>
      <w:r>
        <w:rPr>
          <w:i/>
          <w:sz w:val="24"/>
          <w:szCs w:val="24"/>
        </w:rPr>
        <w:t>Govan</w:t>
      </w:r>
      <w:r>
        <w:rPr>
          <w:sz w:val="24"/>
          <w:szCs w:val="24"/>
        </w:rPr>
        <w:t xml:space="preserve"> v </w:t>
      </w:r>
      <w:r>
        <w:rPr>
          <w:i/>
          <w:sz w:val="24"/>
          <w:szCs w:val="24"/>
        </w:rPr>
        <w:t xml:space="preserve">Skidmore </w:t>
      </w:r>
      <w:r>
        <w:rPr>
          <w:sz w:val="24"/>
          <w:szCs w:val="24"/>
        </w:rPr>
        <w:t>1952 (10 SA 732.</w:t>
      </w:r>
      <w:proofErr w:type="gramEnd"/>
    </w:p>
    <w:p w:rsidR="007516CD" w:rsidRPr="0084547E" w:rsidRDefault="00DD7C7C" w:rsidP="00666D13">
      <w:pPr>
        <w:spacing w:after="0" w:line="360" w:lineRule="auto"/>
        <w:jc w:val="both"/>
        <w:rPr>
          <w:sz w:val="24"/>
          <w:szCs w:val="24"/>
        </w:rPr>
      </w:pPr>
      <w:r>
        <w:rPr>
          <w:sz w:val="24"/>
          <w:szCs w:val="24"/>
        </w:rPr>
        <w:tab/>
        <w:t>It is for the above reason that I agree with the respondent’s representative that there was enough evidence on the record to support a finding of guilty and find that the grounds of appeal are without merit.  The appellant ought not to have embarked on this appeal in the first place.  His lawyer ought to have advised him properly.</w:t>
      </w:r>
    </w:p>
    <w:p w:rsidR="00DD7C7C" w:rsidRDefault="00DD7C7C" w:rsidP="00666D13">
      <w:pPr>
        <w:spacing w:after="0" w:line="360" w:lineRule="auto"/>
        <w:jc w:val="both"/>
        <w:rPr>
          <w:sz w:val="24"/>
          <w:szCs w:val="24"/>
          <w:u w:val="single"/>
        </w:rPr>
      </w:pPr>
      <w:r>
        <w:rPr>
          <w:sz w:val="24"/>
          <w:szCs w:val="24"/>
          <w:u w:val="single"/>
        </w:rPr>
        <w:t>The issue of penalty</w:t>
      </w:r>
    </w:p>
    <w:p w:rsidR="00DD7C7C" w:rsidRDefault="00DD7C7C" w:rsidP="00666D13">
      <w:pPr>
        <w:spacing w:after="0" w:line="360" w:lineRule="auto"/>
        <w:jc w:val="both"/>
        <w:rPr>
          <w:sz w:val="24"/>
          <w:szCs w:val="24"/>
        </w:rPr>
      </w:pPr>
      <w:r>
        <w:rPr>
          <w:sz w:val="24"/>
          <w:szCs w:val="24"/>
        </w:rPr>
        <w:tab/>
        <w:t xml:space="preserve">Again the </w:t>
      </w:r>
      <w:proofErr w:type="spellStart"/>
      <w:r>
        <w:rPr>
          <w:sz w:val="24"/>
          <w:szCs w:val="24"/>
        </w:rPr>
        <w:t>mitigatory</w:t>
      </w:r>
      <w:proofErr w:type="spellEnd"/>
      <w:r>
        <w:rPr>
          <w:sz w:val="24"/>
          <w:szCs w:val="24"/>
        </w:rPr>
        <w:t xml:space="preserve"> factors are clearly outweighed by the </w:t>
      </w:r>
      <w:proofErr w:type="spellStart"/>
      <w:r>
        <w:rPr>
          <w:sz w:val="24"/>
          <w:szCs w:val="24"/>
        </w:rPr>
        <w:t>aggravatory</w:t>
      </w:r>
      <w:proofErr w:type="spellEnd"/>
      <w:r>
        <w:rPr>
          <w:sz w:val="24"/>
          <w:szCs w:val="24"/>
        </w:rPr>
        <w:t xml:space="preserve"> factors.  The appellant sought to improperly associate with a minor and in so doing breached his duty to act as guardian over the minor who was a school child.  He acted in a manner which was inconsistent with the implied conditions of his conditions of employment.  As a teacher he had a duty to ensure the safety and wellbeing of all children put under his care.</w:t>
      </w:r>
    </w:p>
    <w:p w:rsidR="007516CD" w:rsidRDefault="00DD7C7C" w:rsidP="00666D13">
      <w:pPr>
        <w:spacing w:after="0" w:line="360" w:lineRule="auto"/>
        <w:jc w:val="both"/>
        <w:rPr>
          <w:sz w:val="24"/>
          <w:szCs w:val="24"/>
        </w:rPr>
      </w:pPr>
      <w:r>
        <w:rPr>
          <w:sz w:val="24"/>
          <w:szCs w:val="24"/>
        </w:rPr>
        <w:tab/>
        <w:t>The penalty was therefore justifiable under the circumstances of this case in any event the employer has a discretion in matters of sentencing and can dismiss once they take a serious view of the act of misconduct committed by an empl</w:t>
      </w:r>
      <w:r w:rsidR="004554AC">
        <w:rPr>
          <w:sz w:val="24"/>
          <w:szCs w:val="24"/>
        </w:rPr>
        <w:t xml:space="preserve">oyee.  An appellate court such </w:t>
      </w:r>
      <w:r>
        <w:rPr>
          <w:sz w:val="24"/>
          <w:szCs w:val="24"/>
        </w:rPr>
        <w:t>as this one cannot interfere with</w:t>
      </w:r>
      <w:r w:rsidR="007516CD">
        <w:rPr>
          <w:sz w:val="24"/>
          <w:szCs w:val="24"/>
        </w:rPr>
        <w:t xml:space="preserve"> such discretion unless it was established that the employer acted unreasonably.</w:t>
      </w:r>
    </w:p>
    <w:p w:rsidR="007516CD" w:rsidRDefault="007516CD" w:rsidP="00666D13">
      <w:pPr>
        <w:spacing w:after="0" w:line="360" w:lineRule="auto"/>
        <w:jc w:val="both"/>
        <w:rPr>
          <w:sz w:val="24"/>
          <w:szCs w:val="24"/>
        </w:rPr>
      </w:pPr>
      <w:r>
        <w:rPr>
          <w:sz w:val="24"/>
          <w:szCs w:val="24"/>
        </w:rPr>
        <w:tab/>
        <w:t>See in this regard the following cases</w:t>
      </w:r>
    </w:p>
    <w:p w:rsidR="007516CD" w:rsidRDefault="007516CD" w:rsidP="00666D13">
      <w:pPr>
        <w:spacing w:after="0" w:line="360" w:lineRule="auto"/>
        <w:jc w:val="both"/>
        <w:rPr>
          <w:sz w:val="24"/>
          <w:szCs w:val="24"/>
        </w:rPr>
      </w:pPr>
      <w:r>
        <w:rPr>
          <w:sz w:val="24"/>
          <w:szCs w:val="24"/>
        </w:rPr>
        <w:tab/>
      </w:r>
      <w:r>
        <w:rPr>
          <w:i/>
          <w:sz w:val="24"/>
          <w:szCs w:val="24"/>
        </w:rPr>
        <w:t xml:space="preserve">Circle Cement (Pvt) Ltd </w:t>
      </w:r>
      <w:r>
        <w:rPr>
          <w:sz w:val="24"/>
          <w:szCs w:val="24"/>
        </w:rPr>
        <w:t xml:space="preserve">v </w:t>
      </w:r>
      <w:proofErr w:type="spellStart"/>
      <w:r>
        <w:rPr>
          <w:i/>
          <w:sz w:val="24"/>
          <w:szCs w:val="24"/>
        </w:rPr>
        <w:t>Chipo</w:t>
      </w:r>
      <w:proofErr w:type="spellEnd"/>
      <w:r>
        <w:rPr>
          <w:i/>
          <w:sz w:val="24"/>
          <w:szCs w:val="24"/>
        </w:rPr>
        <w:t xml:space="preserve"> </w:t>
      </w:r>
      <w:proofErr w:type="spellStart"/>
      <w:r>
        <w:rPr>
          <w:i/>
          <w:sz w:val="24"/>
          <w:szCs w:val="24"/>
        </w:rPr>
        <w:t>Nyawasha</w:t>
      </w:r>
      <w:proofErr w:type="spellEnd"/>
      <w:r>
        <w:rPr>
          <w:i/>
          <w:sz w:val="24"/>
          <w:szCs w:val="24"/>
        </w:rPr>
        <w:t xml:space="preserve"> </w:t>
      </w:r>
      <w:r>
        <w:rPr>
          <w:sz w:val="24"/>
          <w:szCs w:val="24"/>
        </w:rPr>
        <w:t>SC 60/03</w:t>
      </w:r>
    </w:p>
    <w:p w:rsidR="007516CD" w:rsidRPr="007516CD" w:rsidRDefault="007516CD" w:rsidP="00666D13">
      <w:pPr>
        <w:spacing w:after="0" w:line="360" w:lineRule="auto"/>
        <w:jc w:val="both"/>
        <w:rPr>
          <w:sz w:val="24"/>
          <w:szCs w:val="24"/>
        </w:rPr>
      </w:pPr>
      <w:r>
        <w:rPr>
          <w:sz w:val="24"/>
          <w:szCs w:val="24"/>
        </w:rPr>
        <w:tab/>
      </w:r>
      <w:r>
        <w:rPr>
          <w:i/>
          <w:sz w:val="24"/>
          <w:szCs w:val="24"/>
        </w:rPr>
        <w:t xml:space="preserve">Toyota Zimbabwe </w:t>
      </w:r>
      <w:r>
        <w:rPr>
          <w:sz w:val="24"/>
          <w:szCs w:val="24"/>
        </w:rPr>
        <w:t xml:space="preserve">v </w:t>
      </w:r>
      <w:proofErr w:type="spellStart"/>
      <w:r>
        <w:rPr>
          <w:i/>
          <w:sz w:val="24"/>
          <w:szCs w:val="24"/>
        </w:rPr>
        <w:t>Posi</w:t>
      </w:r>
      <w:proofErr w:type="spellEnd"/>
      <w:r>
        <w:rPr>
          <w:i/>
          <w:sz w:val="24"/>
          <w:szCs w:val="24"/>
        </w:rPr>
        <w:t xml:space="preserve"> </w:t>
      </w:r>
      <w:r>
        <w:rPr>
          <w:sz w:val="24"/>
          <w:szCs w:val="24"/>
        </w:rPr>
        <w:t>SC 55/07</w:t>
      </w:r>
    </w:p>
    <w:p w:rsidR="007516CD" w:rsidRDefault="007516CD" w:rsidP="00666D13">
      <w:pPr>
        <w:spacing w:after="0" w:line="360" w:lineRule="auto"/>
        <w:jc w:val="both"/>
        <w:rPr>
          <w:sz w:val="24"/>
          <w:szCs w:val="24"/>
        </w:rPr>
      </w:pPr>
      <w:r>
        <w:rPr>
          <w:sz w:val="24"/>
          <w:szCs w:val="24"/>
        </w:rPr>
        <w:tab/>
      </w:r>
      <w:proofErr w:type="spellStart"/>
      <w:r>
        <w:rPr>
          <w:i/>
          <w:sz w:val="24"/>
          <w:szCs w:val="24"/>
        </w:rPr>
        <w:t>Innscor</w:t>
      </w:r>
      <w:proofErr w:type="spellEnd"/>
      <w:r>
        <w:rPr>
          <w:i/>
          <w:sz w:val="24"/>
          <w:szCs w:val="24"/>
        </w:rPr>
        <w:t xml:space="preserve"> Africa (Pvt) Ltd </w:t>
      </w:r>
      <w:r>
        <w:rPr>
          <w:sz w:val="24"/>
          <w:szCs w:val="24"/>
        </w:rPr>
        <w:t xml:space="preserve">v </w:t>
      </w:r>
      <w:proofErr w:type="spellStart"/>
      <w:r>
        <w:rPr>
          <w:i/>
          <w:sz w:val="24"/>
          <w:szCs w:val="24"/>
        </w:rPr>
        <w:t>Letwin</w:t>
      </w:r>
      <w:proofErr w:type="spellEnd"/>
      <w:r>
        <w:rPr>
          <w:i/>
          <w:sz w:val="24"/>
          <w:szCs w:val="24"/>
        </w:rPr>
        <w:t xml:space="preserve"> </w:t>
      </w:r>
      <w:proofErr w:type="spellStart"/>
      <w:r>
        <w:rPr>
          <w:i/>
          <w:sz w:val="24"/>
          <w:szCs w:val="24"/>
        </w:rPr>
        <w:t>Chimoto</w:t>
      </w:r>
      <w:proofErr w:type="spellEnd"/>
      <w:r>
        <w:rPr>
          <w:i/>
          <w:sz w:val="24"/>
          <w:szCs w:val="24"/>
        </w:rPr>
        <w:t xml:space="preserve"> </w:t>
      </w:r>
      <w:r>
        <w:rPr>
          <w:sz w:val="24"/>
          <w:szCs w:val="24"/>
        </w:rPr>
        <w:t>SC 6/12</w:t>
      </w:r>
    </w:p>
    <w:p w:rsidR="007516CD" w:rsidRDefault="007516CD" w:rsidP="00666D13">
      <w:pPr>
        <w:spacing w:after="0" w:line="360" w:lineRule="auto"/>
        <w:jc w:val="both"/>
        <w:rPr>
          <w:sz w:val="24"/>
          <w:szCs w:val="24"/>
        </w:rPr>
      </w:pPr>
      <w:r>
        <w:rPr>
          <w:sz w:val="24"/>
          <w:szCs w:val="24"/>
        </w:rPr>
        <w:tab/>
      </w:r>
      <w:proofErr w:type="spellStart"/>
      <w:r>
        <w:rPr>
          <w:i/>
          <w:sz w:val="24"/>
          <w:szCs w:val="24"/>
        </w:rPr>
        <w:t>Treggers</w:t>
      </w:r>
      <w:proofErr w:type="spellEnd"/>
      <w:r>
        <w:rPr>
          <w:i/>
          <w:sz w:val="24"/>
          <w:szCs w:val="24"/>
        </w:rPr>
        <w:t xml:space="preserve"> Plastics (Pvt) Ltd </w:t>
      </w:r>
      <w:proofErr w:type="spellStart"/>
      <w:r>
        <w:rPr>
          <w:i/>
          <w:sz w:val="24"/>
          <w:szCs w:val="24"/>
        </w:rPr>
        <w:t>Woodreck</w:t>
      </w:r>
      <w:proofErr w:type="spellEnd"/>
      <w:r>
        <w:rPr>
          <w:i/>
          <w:sz w:val="24"/>
          <w:szCs w:val="24"/>
        </w:rPr>
        <w:t xml:space="preserve"> </w:t>
      </w:r>
      <w:r>
        <w:rPr>
          <w:sz w:val="24"/>
          <w:szCs w:val="24"/>
        </w:rPr>
        <w:t xml:space="preserve">v </w:t>
      </w:r>
      <w:proofErr w:type="spellStart"/>
      <w:r>
        <w:rPr>
          <w:i/>
          <w:sz w:val="24"/>
          <w:szCs w:val="24"/>
        </w:rPr>
        <w:t>Sibanda</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SC 22/12</w:t>
      </w:r>
    </w:p>
    <w:p w:rsidR="007516CD" w:rsidRDefault="007516CD" w:rsidP="00666D13">
      <w:pPr>
        <w:spacing w:after="0" w:line="360" w:lineRule="auto"/>
        <w:jc w:val="both"/>
        <w:rPr>
          <w:sz w:val="24"/>
          <w:szCs w:val="24"/>
        </w:rPr>
      </w:pPr>
      <w:r>
        <w:rPr>
          <w:sz w:val="24"/>
          <w:szCs w:val="24"/>
        </w:rPr>
        <w:tab/>
      </w:r>
      <w:proofErr w:type="spellStart"/>
      <w:r>
        <w:rPr>
          <w:i/>
          <w:sz w:val="24"/>
          <w:szCs w:val="24"/>
        </w:rPr>
        <w:t>Mashonaland</w:t>
      </w:r>
      <w:proofErr w:type="spellEnd"/>
      <w:r>
        <w:rPr>
          <w:i/>
          <w:sz w:val="24"/>
          <w:szCs w:val="24"/>
        </w:rPr>
        <w:t xml:space="preserve"> Turf Club </w:t>
      </w:r>
      <w:r>
        <w:rPr>
          <w:sz w:val="24"/>
          <w:szCs w:val="24"/>
        </w:rPr>
        <w:t xml:space="preserve">v </w:t>
      </w:r>
      <w:r>
        <w:rPr>
          <w:i/>
          <w:sz w:val="24"/>
          <w:szCs w:val="24"/>
        </w:rPr>
        <w:t xml:space="preserve">George </w:t>
      </w:r>
      <w:proofErr w:type="spellStart"/>
      <w:r>
        <w:rPr>
          <w:i/>
          <w:sz w:val="24"/>
          <w:szCs w:val="24"/>
        </w:rPr>
        <w:t>Mutangadura</w:t>
      </w:r>
      <w:proofErr w:type="spellEnd"/>
      <w:r>
        <w:rPr>
          <w:i/>
          <w:sz w:val="24"/>
          <w:szCs w:val="24"/>
        </w:rPr>
        <w:t xml:space="preserve"> </w:t>
      </w:r>
      <w:r>
        <w:rPr>
          <w:sz w:val="24"/>
          <w:szCs w:val="24"/>
        </w:rPr>
        <w:t>SC 5/12</w:t>
      </w:r>
    </w:p>
    <w:p w:rsidR="007516CD" w:rsidRPr="0084547E" w:rsidRDefault="007516CD" w:rsidP="00666D13">
      <w:pPr>
        <w:spacing w:after="0" w:line="360" w:lineRule="auto"/>
        <w:jc w:val="both"/>
        <w:rPr>
          <w:sz w:val="24"/>
          <w:szCs w:val="24"/>
        </w:rPr>
      </w:pPr>
      <w:r>
        <w:rPr>
          <w:sz w:val="24"/>
          <w:szCs w:val="24"/>
        </w:rPr>
        <w:tab/>
        <w:t xml:space="preserve">I accordingly find that the </w:t>
      </w:r>
      <w:r w:rsidR="00385AC7">
        <w:rPr>
          <w:sz w:val="24"/>
          <w:szCs w:val="24"/>
        </w:rPr>
        <w:t xml:space="preserve">appeal </w:t>
      </w:r>
      <w:r>
        <w:rPr>
          <w:sz w:val="24"/>
          <w:szCs w:val="24"/>
        </w:rPr>
        <w:t>against sentence is also meritless and must fail.  In the result the following order is made;</w:t>
      </w:r>
    </w:p>
    <w:p w:rsidR="007516CD" w:rsidRDefault="007516CD" w:rsidP="00666D13">
      <w:pPr>
        <w:spacing w:after="0" w:line="360" w:lineRule="auto"/>
        <w:jc w:val="both"/>
        <w:rPr>
          <w:sz w:val="24"/>
          <w:szCs w:val="24"/>
        </w:rPr>
      </w:pPr>
      <w:r>
        <w:rPr>
          <w:sz w:val="24"/>
          <w:szCs w:val="24"/>
        </w:rPr>
        <w:tab/>
        <w:t>The appeal be and is hereby dismissed with costs.</w:t>
      </w:r>
    </w:p>
    <w:p w:rsidR="0084547E" w:rsidRDefault="0084547E" w:rsidP="00666D13">
      <w:pPr>
        <w:spacing w:after="0" w:line="360" w:lineRule="auto"/>
        <w:jc w:val="both"/>
        <w:rPr>
          <w:sz w:val="24"/>
          <w:szCs w:val="24"/>
        </w:rPr>
      </w:pPr>
    </w:p>
    <w:p w:rsidR="007516CD" w:rsidRDefault="007516CD" w:rsidP="00666D13">
      <w:pPr>
        <w:spacing w:after="0" w:line="360" w:lineRule="auto"/>
        <w:jc w:val="both"/>
        <w:rPr>
          <w:sz w:val="24"/>
          <w:szCs w:val="24"/>
        </w:rPr>
      </w:pPr>
    </w:p>
    <w:p w:rsidR="007516CD" w:rsidRDefault="007516CD" w:rsidP="00666D13">
      <w:pPr>
        <w:spacing w:after="0" w:line="360" w:lineRule="auto"/>
        <w:jc w:val="both"/>
      </w:pPr>
      <w:r>
        <w:rPr>
          <w:i/>
        </w:rPr>
        <w:t xml:space="preserve">Messrs </w:t>
      </w:r>
      <w:proofErr w:type="spellStart"/>
      <w:r>
        <w:rPr>
          <w:i/>
        </w:rPr>
        <w:t>Ndlovu</w:t>
      </w:r>
      <w:proofErr w:type="spellEnd"/>
      <w:r>
        <w:rPr>
          <w:i/>
        </w:rPr>
        <w:t xml:space="preserve"> &amp; </w:t>
      </w:r>
      <w:proofErr w:type="spellStart"/>
      <w:r>
        <w:rPr>
          <w:i/>
        </w:rPr>
        <w:t>Hwacha</w:t>
      </w:r>
      <w:proofErr w:type="spellEnd"/>
      <w:r>
        <w:rPr>
          <w:i/>
        </w:rPr>
        <w:t xml:space="preserve">, </w:t>
      </w:r>
      <w:r>
        <w:t>appellant’s legal practitioners</w:t>
      </w:r>
    </w:p>
    <w:p w:rsidR="00666D13" w:rsidRPr="00666D13" w:rsidRDefault="007516CD" w:rsidP="0084547E">
      <w:pPr>
        <w:spacing w:after="0" w:line="360" w:lineRule="auto"/>
        <w:jc w:val="both"/>
        <w:rPr>
          <w:sz w:val="24"/>
          <w:szCs w:val="24"/>
        </w:rPr>
      </w:pPr>
      <w:r>
        <w:rPr>
          <w:i/>
        </w:rPr>
        <w:t xml:space="preserve">Civil Division of the Attorney General’s Office, </w:t>
      </w:r>
      <w:r>
        <w:t>respondent’s legal practitioners</w:t>
      </w:r>
    </w:p>
    <w:p w:rsidR="00666D13" w:rsidRPr="00666D13" w:rsidRDefault="00666D13" w:rsidP="00666D13">
      <w:pPr>
        <w:spacing w:line="360" w:lineRule="auto"/>
        <w:jc w:val="both"/>
        <w:rPr>
          <w:sz w:val="24"/>
          <w:szCs w:val="24"/>
        </w:rPr>
      </w:pPr>
    </w:p>
    <w:p w:rsidR="00BB20AE" w:rsidRPr="00BB20AE" w:rsidRDefault="00BB20AE" w:rsidP="00BB20AE">
      <w:pPr>
        <w:spacing w:line="360" w:lineRule="auto"/>
        <w:jc w:val="both"/>
        <w:rPr>
          <w:sz w:val="24"/>
          <w:szCs w:val="24"/>
        </w:rPr>
      </w:pPr>
    </w:p>
    <w:sectPr w:rsidR="00BB20AE" w:rsidRPr="00BB20AE" w:rsidSect="00666D1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FC9" w:rsidRDefault="00E02FC9" w:rsidP="00666D13">
      <w:pPr>
        <w:spacing w:after="0" w:line="240" w:lineRule="auto"/>
      </w:pPr>
      <w:r>
        <w:separator/>
      </w:r>
    </w:p>
  </w:endnote>
  <w:endnote w:type="continuationSeparator" w:id="0">
    <w:p w:rsidR="00E02FC9" w:rsidRDefault="00E02FC9" w:rsidP="0066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512622"/>
      <w:docPartObj>
        <w:docPartGallery w:val="Page Numbers (Bottom of Page)"/>
        <w:docPartUnique/>
      </w:docPartObj>
    </w:sdtPr>
    <w:sdtEndPr>
      <w:rPr>
        <w:noProof/>
      </w:rPr>
    </w:sdtEndPr>
    <w:sdtContent>
      <w:p w:rsidR="00DD7C7C" w:rsidRDefault="00DD7C7C">
        <w:pPr>
          <w:pStyle w:val="Footer"/>
          <w:jc w:val="right"/>
        </w:pPr>
        <w:r>
          <w:fldChar w:fldCharType="begin"/>
        </w:r>
        <w:r>
          <w:instrText xml:space="preserve"> PAGE   \* MERGEFORMAT </w:instrText>
        </w:r>
        <w:r>
          <w:fldChar w:fldCharType="separate"/>
        </w:r>
        <w:r w:rsidR="002A0C0E">
          <w:rPr>
            <w:noProof/>
          </w:rPr>
          <w:t>3</w:t>
        </w:r>
        <w:r>
          <w:rPr>
            <w:noProof/>
          </w:rPr>
          <w:fldChar w:fldCharType="end"/>
        </w:r>
      </w:p>
    </w:sdtContent>
  </w:sdt>
  <w:p w:rsidR="00DD7C7C" w:rsidRDefault="00DD7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FC9" w:rsidRDefault="00E02FC9" w:rsidP="00666D13">
      <w:pPr>
        <w:spacing w:after="0" w:line="240" w:lineRule="auto"/>
      </w:pPr>
      <w:r>
        <w:separator/>
      </w:r>
    </w:p>
  </w:footnote>
  <w:footnote w:type="continuationSeparator" w:id="0">
    <w:p w:rsidR="00E02FC9" w:rsidRDefault="00E02FC9" w:rsidP="00666D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C7C" w:rsidRDefault="00DD7C7C" w:rsidP="00666D13">
    <w:pPr>
      <w:spacing w:line="360" w:lineRule="auto"/>
      <w:ind w:left="5040" w:firstLine="720"/>
      <w:jc w:val="both"/>
      <w:rPr>
        <w:b/>
        <w:sz w:val="24"/>
        <w:szCs w:val="24"/>
      </w:rPr>
    </w:pPr>
    <w:r>
      <w:rPr>
        <w:b/>
        <w:sz w:val="24"/>
        <w:szCs w:val="24"/>
      </w:rPr>
      <w:t>JUDGMENT NO LC/MS/</w:t>
    </w:r>
    <w:r w:rsidR="00BA5653">
      <w:rPr>
        <w:b/>
        <w:sz w:val="24"/>
        <w:szCs w:val="24"/>
      </w:rPr>
      <w:t>20</w:t>
    </w:r>
    <w:r>
      <w:rPr>
        <w:b/>
        <w:sz w:val="24"/>
        <w:szCs w:val="24"/>
      </w:rPr>
      <w:t>/16</w:t>
    </w:r>
  </w:p>
  <w:p w:rsidR="00DD7C7C" w:rsidRDefault="00DD7C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749AE"/>
    <w:multiLevelType w:val="hybridMultilevel"/>
    <w:tmpl w:val="4EE8A9EE"/>
    <w:lvl w:ilvl="0" w:tplc="155E070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67D5CE6"/>
    <w:multiLevelType w:val="hybridMultilevel"/>
    <w:tmpl w:val="1026C800"/>
    <w:lvl w:ilvl="0" w:tplc="6EF0795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E6"/>
    <w:rsid w:val="001F5BE6"/>
    <w:rsid w:val="002A0C0E"/>
    <w:rsid w:val="00385AC7"/>
    <w:rsid w:val="00404112"/>
    <w:rsid w:val="00435258"/>
    <w:rsid w:val="004554AC"/>
    <w:rsid w:val="00656E90"/>
    <w:rsid w:val="00666D13"/>
    <w:rsid w:val="00721902"/>
    <w:rsid w:val="007516CD"/>
    <w:rsid w:val="0084547E"/>
    <w:rsid w:val="008813EF"/>
    <w:rsid w:val="008A468E"/>
    <w:rsid w:val="00907BEF"/>
    <w:rsid w:val="00B6747D"/>
    <w:rsid w:val="00BA5653"/>
    <w:rsid w:val="00BB20AE"/>
    <w:rsid w:val="00D15F96"/>
    <w:rsid w:val="00DD7C7C"/>
    <w:rsid w:val="00E02FC9"/>
    <w:rsid w:val="00F56386"/>
    <w:rsid w:val="00F971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13"/>
    <w:pPr>
      <w:ind w:left="720"/>
      <w:contextualSpacing/>
    </w:pPr>
  </w:style>
  <w:style w:type="paragraph" w:styleId="Header">
    <w:name w:val="header"/>
    <w:basedOn w:val="Normal"/>
    <w:link w:val="HeaderChar"/>
    <w:uiPriority w:val="99"/>
    <w:unhideWhenUsed/>
    <w:rsid w:val="00666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13"/>
  </w:style>
  <w:style w:type="paragraph" w:styleId="Footer">
    <w:name w:val="footer"/>
    <w:basedOn w:val="Normal"/>
    <w:link w:val="FooterChar"/>
    <w:uiPriority w:val="99"/>
    <w:unhideWhenUsed/>
    <w:rsid w:val="00666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13"/>
  </w:style>
  <w:style w:type="paragraph" w:styleId="BalloonText">
    <w:name w:val="Balloon Text"/>
    <w:basedOn w:val="Normal"/>
    <w:link w:val="BalloonTextChar"/>
    <w:uiPriority w:val="99"/>
    <w:semiHidden/>
    <w:unhideWhenUsed/>
    <w:rsid w:val="00D15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13"/>
    <w:pPr>
      <w:ind w:left="720"/>
      <w:contextualSpacing/>
    </w:pPr>
  </w:style>
  <w:style w:type="paragraph" w:styleId="Header">
    <w:name w:val="header"/>
    <w:basedOn w:val="Normal"/>
    <w:link w:val="HeaderChar"/>
    <w:uiPriority w:val="99"/>
    <w:unhideWhenUsed/>
    <w:rsid w:val="00666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D13"/>
  </w:style>
  <w:style w:type="paragraph" w:styleId="Footer">
    <w:name w:val="footer"/>
    <w:basedOn w:val="Normal"/>
    <w:link w:val="FooterChar"/>
    <w:uiPriority w:val="99"/>
    <w:unhideWhenUsed/>
    <w:rsid w:val="00666D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D13"/>
  </w:style>
  <w:style w:type="paragraph" w:styleId="BalloonText">
    <w:name w:val="Balloon Text"/>
    <w:basedOn w:val="Normal"/>
    <w:link w:val="BalloonTextChar"/>
    <w:uiPriority w:val="99"/>
    <w:semiHidden/>
    <w:unhideWhenUsed/>
    <w:rsid w:val="00D15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2016-05-05T13:17:00Z</cp:lastPrinted>
  <dcterms:created xsi:type="dcterms:W3CDTF">2016-04-13T05:23:00Z</dcterms:created>
  <dcterms:modified xsi:type="dcterms:W3CDTF">2016-05-06T05:51:00Z</dcterms:modified>
</cp:coreProperties>
</file>