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B9E" w:rsidRDefault="006C09C0" w:rsidP="00694296">
      <w:pPr>
        <w:spacing w:line="360" w:lineRule="auto"/>
        <w:jc w:val="both"/>
        <w:rPr>
          <w:b/>
          <w:sz w:val="24"/>
          <w:szCs w:val="24"/>
        </w:rPr>
      </w:pPr>
      <w:bookmarkStart w:id="0" w:name="_GoBack"/>
      <w:bookmarkEnd w:id="0"/>
      <w:r>
        <w:rPr>
          <w:b/>
          <w:sz w:val="24"/>
          <w:szCs w:val="24"/>
        </w:rPr>
        <w:t>I</w:t>
      </w:r>
      <w:r w:rsidR="00B22FF1">
        <w:rPr>
          <w:b/>
          <w:sz w:val="24"/>
          <w:szCs w:val="24"/>
        </w:rPr>
        <w:t>N THE LABOUR COURT OF ZIMBABWE</w:t>
      </w:r>
      <w:r w:rsidR="00B22FF1">
        <w:rPr>
          <w:b/>
          <w:sz w:val="24"/>
          <w:szCs w:val="24"/>
        </w:rPr>
        <w:tab/>
      </w:r>
      <w:r w:rsidR="00B22FF1">
        <w:rPr>
          <w:b/>
          <w:sz w:val="24"/>
          <w:szCs w:val="24"/>
        </w:rPr>
        <w:tab/>
      </w:r>
      <w:r w:rsidR="00B22FF1">
        <w:rPr>
          <w:b/>
          <w:sz w:val="24"/>
          <w:szCs w:val="24"/>
        </w:rPr>
        <w:tab/>
        <w:t>JUDGMENT NO LC/H/</w:t>
      </w:r>
      <w:r w:rsidR="00A75AE1">
        <w:rPr>
          <w:b/>
          <w:sz w:val="24"/>
          <w:szCs w:val="24"/>
        </w:rPr>
        <w:t>333</w:t>
      </w:r>
      <w:r w:rsidR="00B22FF1">
        <w:rPr>
          <w:b/>
          <w:sz w:val="24"/>
          <w:szCs w:val="24"/>
        </w:rPr>
        <w:t>/16</w:t>
      </w:r>
    </w:p>
    <w:p w:rsidR="00B22FF1" w:rsidRDefault="00B22FF1" w:rsidP="00694296">
      <w:pPr>
        <w:spacing w:line="360" w:lineRule="auto"/>
        <w:jc w:val="both"/>
        <w:rPr>
          <w:b/>
          <w:sz w:val="24"/>
          <w:szCs w:val="24"/>
        </w:rPr>
      </w:pPr>
      <w:r>
        <w:rPr>
          <w:b/>
          <w:sz w:val="24"/>
          <w:szCs w:val="24"/>
        </w:rPr>
        <w:t>HELD AT HARARE 8 MARCH 2016</w:t>
      </w:r>
      <w:r>
        <w:rPr>
          <w:b/>
          <w:sz w:val="24"/>
          <w:szCs w:val="24"/>
        </w:rPr>
        <w:tab/>
      </w:r>
      <w:r>
        <w:rPr>
          <w:b/>
          <w:sz w:val="24"/>
          <w:szCs w:val="24"/>
        </w:rPr>
        <w:tab/>
      </w:r>
      <w:r>
        <w:rPr>
          <w:b/>
          <w:sz w:val="24"/>
          <w:szCs w:val="24"/>
        </w:rPr>
        <w:tab/>
      </w:r>
      <w:r>
        <w:rPr>
          <w:b/>
          <w:sz w:val="24"/>
          <w:szCs w:val="24"/>
        </w:rPr>
        <w:tab/>
        <w:t>CASE NO LC/H/REV/2/16</w:t>
      </w:r>
    </w:p>
    <w:p w:rsidR="00B22FF1" w:rsidRDefault="00B22FF1" w:rsidP="00694296">
      <w:pPr>
        <w:spacing w:line="360" w:lineRule="auto"/>
        <w:jc w:val="both"/>
        <w:rPr>
          <w:b/>
          <w:sz w:val="24"/>
          <w:szCs w:val="24"/>
        </w:rPr>
      </w:pPr>
      <w:r>
        <w:rPr>
          <w:b/>
          <w:sz w:val="24"/>
          <w:szCs w:val="24"/>
        </w:rPr>
        <w:t xml:space="preserve">&amp; </w:t>
      </w:r>
      <w:r w:rsidR="00A75AE1">
        <w:rPr>
          <w:b/>
          <w:sz w:val="24"/>
          <w:szCs w:val="24"/>
        </w:rPr>
        <w:t>27</w:t>
      </w:r>
      <w:r w:rsidR="00057870">
        <w:rPr>
          <w:b/>
          <w:sz w:val="24"/>
          <w:szCs w:val="24"/>
        </w:rPr>
        <w:t xml:space="preserve"> MAY</w:t>
      </w:r>
      <w:r>
        <w:rPr>
          <w:b/>
          <w:sz w:val="24"/>
          <w:szCs w:val="24"/>
        </w:rPr>
        <w:t xml:space="preserve"> 2016</w:t>
      </w:r>
    </w:p>
    <w:p w:rsidR="00B22FF1" w:rsidRDefault="00B22FF1" w:rsidP="00694296">
      <w:pPr>
        <w:spacing w:line="360" w:lineRule="auto"/>
        <w:jc w:val="both"/>
        <w:rPr>
          <w:sz w:val="24"/>
          <w:szCs w:val="24"/>
        </w:rPr>
      </w:pPr>
      <w:r>
        <w:rPr>
          <w:sz w:val="24"/>
          <w:szCs w:val="24"/>
        </w:rPr>
        <w:t>In the matter between:</w:t>
      </w:r>
    </w:p>
    <w:p w:rsidR="00B22FF1" w:rsidRDefault="00B22FF1" w:rsidP="00694296">
      <w:pPr>
        <w:spacing w:line="360" w:lineRule="auto"/>
        <w:jc w:val="both"/>
        <w:rPr>
          <w:b/>
          <w:sz w:val="24"/>
          <w:szCs w:val="24"/>
        </w:rPr>
      </w:pPr>
      <w:r>
        <w:rPr>
          <w:b/>
          <w:sz w:val="24"/>
          <w:szCs w:val="24"/>
        </w:rPr>
        <w:t>FARAI MATSIKA</w:t>
      </w:r>
      <w:r>
        <w:rPr>
          <w:b/>
          <w:sz w:val="24"/>
          <w:szCs w:val="24"/>
        </w:rPr>
        <w:tab/>
      </w:r>
      <w:r>
        <w:rPr>
          <w:b/>
          <w:sz w:val="24"/>
          <w:szCs w:val="24"/>
        </w:rPr>
        <w:tab/>
      </w:r>
      <w:r>
        <w:rPr>
          <w:b/>
          <w:sz w:val="24"/>
          <w:szCs w:val="24"/>
        </w:rPr>
        <w:tab/>
      </w:r>
      <w:r>
        <w:rPr>
          <w:b/>
          <w:sz w:val="24"/>
          <w:szCs w:val="24"/>
        </w:rPr>
        <w:tab/>
      </w:r>
      <w:r>
        <w:rPr>
          <w:b/>
          <w:sz w:val="24"/>
          <w:szCs w:val="24"/>
        </w:rPr>
        <w:tab/>
        <w:t>Applicant</w:t>
      </w:r>
    </w:p>
    <w:p w:rsidR="00B22FF1" w:rsidRDefault="00B22FF1" w:rsidP="00694296">
      <w:pPr>
        <w:spacing w:line="360" w:lineRule="auto"/>
        <w:jc w:val="both"/>
        <w:rPr>
          <w:b/>
          <w:sz w:val="24"/>
          <w:szCs w:val="24"/>
        </w:rPr>
      </w:pPr>
      <w:r>
        <w:rPr>
          <w:b/>
          <w:sz w:val="24"/>
          <w:szCs w:val="24"/>
        </w:rPr>
        <w:t>And</w:t>
      </w:r>
    </w:p>
    <w:p w:rsidR="00B22FF1" w:rsidRDefault="00B22FF1" w:rsidP="00694296">
      <w:pPr>
        <w:spacing w:line="360" w:lineRule="auto"/>
        <w:jc w:val="both"/>
        <w:rPr>
          <w:b/>
          <w:sz w:val="24"/>
          <w:szCs w:val="24"/>
        </w:rPr>
      </w:pPr>
      <w:r>
        <w:rPr>
          <w:b/>
          <w:sz w:val="24"/>
          <w:szCs w:val="24"/>
        </w:rPr>
        <w:t>MOSES TONDERAYI CHINGWENA</w:t>
      </w:r>
      <w:r>
        <w:rPr>
          <w:b/>
          <w:sz w:val="24"/>
          <w:szCs w:val="24"/>
        </w:rPr>
        <w:tab/>
      </w:r>
      <w:r>
        <w:rPr>
          <w:b/>
          <w:sz w:val="24"/>
          <w:szCs w:val="24"/>
        </w:rPr>
        <w:tab/>
      </w:r>
      <w:r>
        <w:rPr>
          <w:b/>
          <w:sz w:val="24"/>
          <w:szCs w:val="24"/>
        </w:rPr>
        <w:tab/>
        <w:t>1</w:t>
      </w:r>
      <w:r w:rsidRPr="00B22FF1">
        <w:rPr>
          <w:b/>
          <w:sz w:val="24"/>
          <w:szCs w:val="24"/>
          <w:vertAlign w:val="superscript"/>
        </w:rPr>
        <w:t>st</w:t>
      </w:r>
      <w:r>
        <w:rPr>
          <w:b/>
          <w:sz w:val="24"/>
          <w:szCs w:val="24"/>
        </w:rPr>
        <w:t xml:space="preserve"> Respondent</w:t>
      </w:r>
    </w:p>
    <w:p w:rsidR="00B22FF1" w:rsidRDefault="00B22FF1" w:rsidP="00694296">
      <w:pPr>
        <w:spacing w:line="360" w:lineRule="auto"/>
        <w:jc w:val="both"/>
        <w:rPr>
          <w:b/>
          <w:sz w:val="24"/>
          <w:szCs w:val="24"/>
        </w:rPr>
      </w:pPr>
      <w:r>
        <w:rPr>
          <w:b/>
          <w:sz w:val="24"/>
          <w:szCs w:val="24"/>
        </w:rPr>
        <w:t>And</w:t>
      </w:r>
    </w:p>
    <w:p w:rsidR="00B22FF1" w:rsidRDefault="00B22FF1" w:rsidP="00694296">
      <w:pPr>
        <w:spacing w:line="360" w:lineRule="auto"/>
        <w:jc w:val="both"/>
        <w:rPr>
          <w:b/>
          <w:sz w:val="24"/>
          <w:szCs w:val="24"/>
        </w:rPr>
      </w:pPr>
      <w:r>
        <w:rPr>
          <w:b/>
          <w:sz w:val="24"/>
          <w:szCs w:val="24"/>
        </w:rPr>
        <w:t>JAMES PRINCE MTIZWA</w:t>
      </w:r>
      <w:r>
        <w:rPr>
          <w:b/>
          <w:sz w:val="24"/>
          <w:szCs w:val="24"/>
        </w:rPr>
        <w:tab/>
      </w:r>
      <w:r>
        <w:rPr>
          <w:b/>
          <w:sz w:val="24"/>
          <w:szCs w:val="24"/>
        </w:rPr>
        <w:tab/>
      </w:r>
      <w:r>
        <w:rPr>
          <w:b/>
          <w:sz w:val="24"/>
          <w:szCs w:val="24"/>
        </w:rPr>
        <w:tab/>
      </w:r>
      <w:r>
        <w:rPr>
          <w:b/>
          <w:sz w:val="24"/>
          <w:szCs w:val="24"/>
        </w:rPr>
        <w:tab/>
        <w:t>2</w:t>
      </w:r>
      <w:r w:rsidRPr="00B22FF1">
        <w:rPr>
          <w:b/>
          <w:sz w:val="24"/>
          <w:szCs w:val="24"/>
          <w:vertAlign w:val="superscript"/>
        </w:rPr>
        <w:t>nd</w:t>
      </w:r>
      <w:r>
        <w:rPr>
          <w:b/>
          <w:sz w:val="24"/>
          <w:szCs w:val="24"/>
        </w:rPr>
        <w:t xml:space="preserve"> Respondent</w:t>
      </w:r>
    </w:p>
    <w:p w:rsidR="00B22FF1" w:rsidRDefault="00B22FF1" w:rsidP="00694296">
      <w:pPr>
        <w:spacing w:line="360" w:lineRule="auto"/>
        <w:jc w:val="both"/>
        <w:rPr>
          <w:b/>
          <w:sz w:val="24"/>
          <w:szCs w:val="24"/>
        </w:rPr>
      </w:pPr>
      <w:r>
        <w:rPr>
          <w:b/>
          <w:sz w:val="24"/>
          <w:szCs w:val="24"/>
        </w:rPr>
        <w:t>And</w:t>
      </w:r>
    </w:p>
    <w:p w:rsidR="00B22FF1" w:rsidRDefault="00B22FF1" w:rsidP="00694296">
      <w:pPr>
        <w:spacing w:line="360" w:lineRule="auto"/>
        <w:jc w:val="both"/>
        <w:rPr>
          <w:b/>
          <w:sz w:val="24"/>
          <w:szCs w:val="24"/>
        </w:rPr>
      </w:pPr>
      <w:r>
        <w:rPr>
          <w:b/>
          <w:sz w:val="24"/>
          <w:szCs w:val="24"/>
        </w:rPr>
        <w:t>ROGERS MATSIKIDZE</w:t>
      </w:r>
      <w:r>
        <w:rPr>
          <w:b/>
          <w:sz w:val="24"/>
          <w:szCs w:val="24"/>
        </w:rPr>
        <w:tab/>
      </w:r>
      <w:r>
        <w:rPr>
          <w:b/>
          <w:sz w:val="24"/>
          <w:szCs w:val="24"/>
        </w:rPr>
        <w:tab/>
      </w:r>
      <w:r>
        <w:rPr>
          <w:b/>
          <w:sz w:val="24"/>
          <w:szCs w:val="24"/>
        </w:rPr>
        <w:tab/>
      </w:r>
      <w:r>
        <w:rPr>
          <w:b/>
          <w:sz w:val="24"/>
          <w:szCs w:val="24"/>
        </w:rPr>
        <w:tab/>
      </w:r>
      <w:r>
        <w:rPr>
          <w:b/>
          <w:sz w:val="24"/>
          <w:szCs w:val="24"/>
        </w:rPr>
        <w:tab/>
        <w:t>3</w:t>
      </w:r>
      <w:r w:rsidRPr="00B22FF1">
        <w:rPr>
          <w:b/>
          <w:sz w:val="24"/>
          <w:szCs w:val="24"/>
          <w:vertAlign w:val="superscript"/>
        </w:rPr>
        <w:t>rd</w:t>
      </w:r>
      <w:r>
        <w:rPr>
          <w:b/>
          <w:sz w:val="24"/>
          <w:szCs w:val="24"/>
        </w:rPr>
        <w:t xml:space="preserve"> Respondent</w:t>
      </w:r>
    </w:p>
    <w:p w:rsidR="00B22FF1" w:rsidRDefault="00B22FF1" w:rsidP="00694296">
      <w:pPr>
        <w:spacing w:line="360" w:lineRule="auto"/>
        <w:jc w:val="both"/>
        <w:rPr>
          <w:b/>
          <w:sz w:val="24"/>
          <w:szCs w:val="24"/>
        </w:rPr>
      </w:pPr>
      <w:r>
        <w:rPr>
          <w:b/>
          <w:sz w:val="24"/>
          <w:szCs w:val="24"/>
        </w:rPr>
        <w:t>And</w:t>
      </w:r>
    </w:p>
    <w:p w:rsidR="00B22FF1" w:rsidRDefault="00B22FF1" w:rsidP="00694296">
      <w:pPr>
        <w:spacing w:line="360" w:lineRule="auto"/>
        <w:jc w:val="both"/>
        <w:rPr>
          <w:b/>
          <w:sz w:val="24"/>
          <w:szCs w:val="24"/>
        </w:rPr>
      </w:pPr>
      <w:r>
        <w:rPr>
          <w:b/>
          <w:sz w:val="24"/>
          <w:szCs w:val="24"/>
        </w:rPr>
        <w:t>R D MUKONDIWA</w:t>
      </w:r>
      <w:r>
        <w:rPr>
          <w:b/>
          <w:sz w:val="24"/>
          <w:szCs w:val="24"/>
        </w:rPr>
        <w:tab/>
      </w:r>
      <w:r>
        <w:rPr>
          <w:b/>
          <w:sz w:val="24"/>
          <w:szCs w:val="24"/>
        </w:rPr>
        <w:tab/>
      </w:r>
      <w:r>
        <w:rPr>
          <w:b/>
          <w:sz w:val="24"/>
          <w:szCs w:val="24"/>
        </w:rPr>
        <w:tab/>
      </w:r>
      <w:r>
        <w:rPr>
          <w:b/>
          <w:sz w:val="24"/>
          <w:szCs w:val="24"/>
        </w:rPr>
        <w:tab/>
      </w:r>
      <w:r>
        <w:rPr>
          <w:b/>
          <w:sz w:val="24"/>
          <w:szCs w:val="24"/>
        </w:rPr>
        <w:tab/>
        <w:t>4</w:t>
      </w:r>
      <w:r w:rsidRPr="00B22FF1">
        <w:rPr>
          <w:b/>
          <w:sz w:val="24"/>
          <w:szCs w:val="24"/>
          <w:vertAlign w:val="superscript"/>
        </w:rPr>
        <w:t>th</w:t>
      </w:r>
      <w:r>
        <w:rPr>
          <w:b/>
          <w:sz w:val="24"/>
          <w:szCs w:val="24"/>
        </w:rPr>
        <w:t xml:space="preserve"> Respondent</w:t>
      </w:r>
    </w:p>
    <w:p w:rsidR="00B22FF1" w:rsidRDefault="00B22FF1" w:rsidP="00694296">
      <w:pPr>
        <w:spacing w:line="360" w:lineRule="auto"/>
        <w:jc w:val="both"/>
        <w:rPr>
          <w:b/>
          <w:sz w:val="24"/>
          <w:szCs w:val="24"/>
        </w:rPr>
      </w:pPr>
      <w:r>
        <w:rPr>
          <w:b/>
          <w:sz w:val="24"/>
          <w:szCs w:val="24"/>
        </w:rPr>
        <w:t>And</w:t>
      </w:r>
    </w:p>
    <w:p w:rsidR="00B22FF1" w:rsidRDefault="00B22FF1" w:rsidP="00694296">
      <w:pPr>
        <w:spacing w:line="360" w:lineRule="auto"/>
        <w:jc w:val="both"/>
        <w:rPr>
          <w:b/>
          <w:sz w:val="24"/>
          <w:szCs w:val="24"/>
        </w:rPr>
      </w:pPr>
      <w:r>
        <w:rPr>
          <w:b/>
          <w:sz w:val="24"/>
          <w:szCs w:val="24"/>
        </w:rPr>
        <w:t>CROCO HOLDINGS (PVT) LTD</w:t>
      </w:r>
      <w:r>
        <w:rPr>
          <w:b/>
          <w:sz w:val="24"/>
          <w:szCs w:val="24"/>
        </w:rPr>
        <w:tab/>
      </w:r>
      <w:r>
        <w:rPr>
          <w:b/>
          <w:sz w:val="24"/>
          <w:szCs w:val="24"/>
        </w:rPr>
        <w:tab/>
      </w:r>
      <w:r>
        <w:rPr>
          <w:b/>
          <w:sz w:val="24"/>
          <w:szCs w:val="24"/>
        </w:rPr>
        <w:tab/>
      </w:r>
      <w:r>
        <w:rPr>
          <w:b/>
          <w:sz w:val="24"/>
          <w:szCs w:val="24"/>
        </w:rPr>
        <w:tab/>
        <w:t>5</w:t>
      </w:r>
      <w:r w:rsidRPr="00B22FF1">
        <w:rPr>
          <w:b/>
          <w:sz w:val="24"/>
          <w:szCs w:val="24"/>
          <w:vertAlign w:val="superscript"/>
        </w:rPr>
        <w:t>th</w:t>
      </w:r>
      <w:r>
        <w:rPr>
          <w:b/>
          <w:sz w:val="24"/>
          <w:szCs w:val="24"/>
        </w:rPr>
        <w:t xml:space="preserve"> Respondent</w:t>
      </w:r>
    </w:p>
    <w:p w:rsidR="00D007BE" w:rsidRDefault="00B22FF1" w:rsidP="00D007BE">
      <w:pPr>
        <w:spacing w:after="0" w:line="240" w:lineRule="auto"/>
        <w:jc w:val="both"/>
        <w:rPr>
          <w:sz w:val="24"/>
          <w:szCs w:val="24"/>
        </w:rPr>
      </w:pPr>
      <w:r>
        <w:rPr>
          <w:sz w:val="24"/>
          <w:szCs w:val="24"/>
        </w:rPr>
        <w:t xml:space="preserve">Before The </w:t>
      </w:r>
      <w:proofErr w:type="spellStart"/>
      <w:r>
        <w:rPr>
          <w:sz w:val="24"/>
          <w:szCs w:val="24"/>
        </w:rPr>
        <w:t>Honourable</w:t>
      </w:r>
      <w:r w:rsidR="00D007BE">
        <w:rPr>
          <w:sz w:val="24"/>
          <w:szCs w:val="24"/>
        </w:rPr>
        <w:t>s</w:t>
      </w:r>
      <w:proofErr w:type="spellEnd"/>
      <w:r>
        <w:rPr>
          <w:sz w:val="24"/>
          <w:szCs w:val="24"/>
        </w:rPr>
        <w:t xml:space="preserve"> </w:t>
      </w:r>
      <w:proofErr w:type="spellStart"/>
      <w:r w:rsidR="00107D82">
        <w:rPr>
          <w:sz w:val="24"/>
          <w:szCs w:val="24"/>
        </w:rPr>
        <w:t>Mhuri</w:t>
      </w:r>
      <w:proofErr w:type="spellEnd"/>
      <w:r w:rsidR="00107D82">
        <w:rPr>
          <w:sz w:val="24"/>
          <w:szCs w:val="24"/>
        </w:rPr>
        <w:t>, J</w:t>
      </w:r>
    </w:p>
    <w:p w:rsidR="00B22FF1" w:rsidRDefault="00107D82" w:rsidP="00107D82">
      <w:pPr>
        <w:spacing w:after="0" w:line="240" w:lineRule="auto"/>
        <w:jc w:val="both"/>
        <w:rPr>
          <w:sz w:val="24"/>
          <w:szCs w:val="24"/>
        </w:rPr>
      </w:pPr>
      <w:r>
        <w:rPr>
          <w:sz w:val="24"/>
          <w:szCs w:val="24"/>
        </w:rPr>
        <w:t xml:space="preserve">                                 </w:t>
      </w:r>
      <w:proofErr w:type="gramStart"/>
      <w:r>
        <w:rPr>
          <w:sz w:val="24"/>
          <w:szCs w:val="24"/>
        </w:rPr>
        <w:t xml:space="preserve">and  </w:t>
      </w:r>
      <w:proofErr w:type="spellStart"/>
      <w:r>
        <w:rPr>
          <w:sz w:val="24"/>
          <w:szCs w:val="24"/>
        </w:rPr>
        <w:t>Murasi</w:t>
      </w:r>
      <w:proofErr w:type="spellEnd"/>
      <w:proofErr w:type="gramEnd"/>
      <w:r>
        <w:rPr>
          <w:sz w:val="24"/>
          <w:szCs w:val="24"/>
        </w:rPr>
        <w:t>, J</w:t>
      </w:r>
    </w:p>
    <w:p w:rsidR="00D007BE" w:rsidRDefault="00D007BE" w:rsidP="00D007BE">
      <w:pPr>
        <w:spacing w:after="0" w:line="360" w:lineRule="auto"/>
        <w:ind w:left="2160"/>
        <w:jc w:val="both"/>
        <w:rPr>
          <w:sz w:val="24"/>
          <w:szCs w:val="24"/>
        </w:rPr>
      </w:pPr>
    </w:p>
    <w:p w:rsidR="00B22FF1" w:rsidRDefault="00B22FF1" w:rsidP="00694296">
      <w:pPr>
        <w:spacing w:after="0" w:line="360" w:lineRule="auto"/>
        <w:jc w:val="both"/>
        <w:rPr>
          <w:b/>
          <w:sz w:val="24"/>
          <w:szCs w:val="24"/>
        </w:rPr>
      </w:pPr>
      <w:r>
        <w:rPr>
          <w:b/>
          <w:sz w:val="24"/>
          <w:szCs w:val="24"/>
        </w:rPr>
        <w:t>For Applicant</w:t>
      </w:r>
      <w:r>
        <w:rPr>
          <w:b/>
          <w:sz w:val="24"/>
          <w:szCs w:val="24"/>
        </w:rPr>
        <w:tab/>
      </w:r>
      <w:r>
        <w:rPr>
          <w:b/>
          <w:sz w:val="24"/>
          <w:szCs w:val="24"/>
        </w:rPr>
        <w:tab/>
      </w:r>
      <w:r>
        <w:rPr>
          <w:b/>
          <w:sz w:val="24"/>
          <w:szCs w:val="24"/>
        </w:rPr>
        <w:tab/>
      </w:r>
      <w:r>
        <w:rPr>
          <w:b/>
          <w:sz w:val="24"/>
          <w:szCs w:val="24"/>
        </w:rPr>
        <w:tab/>
        <w:t xml:space="preserve">Mr I </w:t>
      </w:r>
      <w:proofErr w:type="spellStart"/>
      <w:r>
        <w:rPr>
          <w:b/>
          <w:sz w:val="24"/>
          <w:szCs w:val="24"/>
        </w:rPr>
        <w:t>Ndudzo</w:t>
      </w:r>
      <w:proofErr w:type="spellEnd"/>
      <w:r>
        <w:rPr>
          <w:b/>
          <w:sz w:val="24"/>
          <w:szCs w:val="24"/>
        </w:rPr>
        <w:t xml:space="preserve"> (Legal Practitioner)</w:t>
      </w:r>
    </w:p>
    <w:p w:rsidR="00B22FF1" w:rsidRDefault="00B22FF1" w:rsidP="00694296">
      <w:pPr>
        <w:spacing w:after="0" w:line="360" w:lineRule="auto"/>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proofErr w:type="gramStart"/>
      <w:r>
        <w:rPr>
          <w:b/>
          <w:sz w:val="24"/>
          <w:szCs w:val="24"/>
        </w:rPr>
        <w:t>with</w:t>
      </w:r>
      <w:proofErr w:type="gramEnd"/>
      <w:r>
        <w:rPr>
          <w:b/>
          <w:sz w:val="24"/>
          <w:szCs w:val="24"/>
        </w:rPr>
        <w:t xml:space="preserve"> Ms H </w:t>
      </w:r>
      <w:proofErr w:type="spellStart"/>
      <w:r>
        <w:rPr>
          <w:b/>
          <w:sz w:val="24"/>
          <w:szCs w:val="24"/>
        </w:rPr>
        <w:t>Mazarura</w:t>
      </w:r>
      <w:proofErr w:type="spellEnd"/>
    </w:p>
    <w:p w:rsidR="00B22FF1" w:rsidRDefault="00B22FF1" w:rsidP="00694296">
      <w:pPr>
        <w:spacing w:after="0" w:line="360" w:lineRule="auto"/>
        <w:jc w:val="both"/>
        <w:rPr>
          <w:b/>
          <w:sz w:val="24"/>
          <w:szCs w:val="24"/>
        </w:rPr>
      </w:pPr>
    </w:p>
    <w:p w:rsidR="00B22FF1" w:rsidRDefault="00B22FF1" w:rsidP="00107D82">
      <w:pPr>
        <w:spacing w:after="0" w:line="240" w:lineRule="auto"/>
        <w:ind w:left="3600" w:hanging="3600"/>
        <w:jc w:val="both"/>
        <w:rPr>
          <w:b/>
          <w:sz w:val="24"/>
          <w:szCs w:val="24"/>
        </w:rPr>
      </w:pPr>
      <w:r>
        <w:rPr>
          <w:b/>
          <w:sz w:val="24"/>
          <w:szCs w:val="24"/>
        </w:rPr>
        <w:t>For 1</w:t>
      </w:r>
      <w:r w:rsidRPr="00B22FF1">
        <w:rPr>
          <w:b/>
          <w:sz w:val="24"/>
          <w:szCs w:val="24"/>
          <w:vertAlign w:val="superscript"/>
        </w:rPr>
        <w:t>st</w:t>
      </w:r>
      <w:r>
        <w:rPr>
          <w:b/>
          <w:sz w:val="24"/>
          <w:szCs w:val="24"/>
        </w:rPr>
        <w:t xml:space="preserve"> &amp; 5</w:t>
      </w:r>
      <w:r w:rsidRPr="00B22FF1">
        <w:rPr>
          <w:b/>
          <w:sz w:val="24"/>
          <w:szCs w:val="24"/>
          <w:vertAlign w:val="superscript"/>
        </w:rPr>
        <w:t>th</w:t>
      </w:r>
      <w:r>
        <w:rPr>
          <w:b/>
          <w:sz w:val="24"/>
          <w:szCs w:val="24"/>
        </w:rPr>
        <w:t xml:space="preserve"> Res</w:t>
      </w:r>
      <w:r w:rsidR="00107D82">
        <w:rPr>
          <w:b/>
          <w:sz w:val="24"/>
          <w:szCs w:val="24"/>
        </w:rPr>
        <w:t>pondents</w:t>
      </w:r>
      <w:r w:rsidR="00107D82">
        <w:rPr>
          <w:b/>
          <w:sz w:val="24"/>
          <w:szCs w:val="24"/>
        </w:rPr>
        <w:tab/>
        <w:t xml:space="preserve">Advocate T </w:t>
      </w:r>
      <w:proofErr w:type="spellStart"/>
      <w:r w:rsidR="00107D82">
        <w:rPr>
          <w:b/>
          <w:sz w:val="24"/>
          <w:szCs w:val="24"/>
        </w:rPr>
        <w:t>Magwaliba</w:t>
      </w:r>
      <w:proofErr w:type="spellEnd"/>
      <w:r w:rsidR="00107D82">
        <w:rPr>
          <w:b/>
          <w:sz w:val="24"/>
          <w:szCs w:val="24"/>
        </w:rPr>
        <w:t xml:space="preserve"> instructed by </w:t>
      </w:r>
      <w:proofErr w:type="spellStart"/>
      <w:r w:rsidR="00107D82">
        <w:rPr>
          <w:b/>
          <w:sz w:val="24"/>
          <w:szCs w:val="24"/>
        </w:rPr>
        <w:t>Atherstone</w:t>
      </w:r>
      <w:proofErr w:type="spellEnd"/>
      <w:r w:rsidR="00107D82">
        <w:rPr>
          <w:b/>
          <w:sz w:val="24"/>
          <w:szCs w:val="24"/>
        </w:rPr>
        <w:t xml:space="preserve"> &amp; Cook </w:t>
      </w:r>
    </w:p>
    <w:p w:rsidR="00A75AE1" w:rsidRDefault="00A75AE1" w:rsidP="00A75AE1">
      <w:pPr>
        <w:spacing w:after="0" w:line="240" w:lineRule="auto"/>
        <w:ind w:left="3600" w:hanging="3600"/>
        <w:jc w:val="both"/>
        <w:rPr>
          <w:b/>
          <w:sz w:val="24"/>
          <w:szCs w:val="24"/>
        </w:rPr>
      </w:pPr>
      <w:r>
        <w:rPr>
          <w:b/>
          <w:sz w:val="24"/>
          <w:szCs w:val="24"/>
        </w:rPr>
        <w:tab/>
      </w:r>
      <w:proofErr w:type="gramStart"/>
      <w:r w:rsidR="00B22FF1">
        <w:rPr>
          <w:b/>
          <w:sz w:val="24"/>
          <w:szCs w:val="24"/>
        </w:rPr>
        <w:t>with</w:t>
      </w:r>
      <w:proofErr w:type="gramEnd"/>
      <w:r w:rsidR="00B22FF1">
        <w:rPr>
          <w:b/>
          <w:sz w:val="24"/>
          <w:szCs w:val="24"/>
        </w:rPr>
        <w:t xml:space="preserve"> Mr T </w:t>
      </w:r>
      <w:proofErr w:type="spellStart"/>
      <w:r w:rsidR="00B22FF1">
        <w:rPr>
          <w:b/>
          <w:sz w:val="24"/>
          <w:szCs w:val="24"/>
        </w:rPr>
        <w:t>Nyamasoka</w:t>
      </w:r>
      <w:proofErr w:type="spellEnd"/>
      <w:r>
        <w:rPr>
          <w:b/>
          <w:sz w:val="24"/>
          <w:szCs w:val="24"/>
        </w:rPr>
        <w:t xml:space="preserve"> (Legal Practitioner)</w:t>
      </w:r>
    </w:p>
    <w:p w:rsidR="00B22FF1" w:rsidRDefault="00B22FF1" w:rsidP="00107D82">
      <w:pPr>
        <w:spacing w:after="0" w:line="240" w:lineRule="auto"/>
        <w:jc w:val="both"/>
        <w:rPr>
          <w:b/>
          <w:sz w:val="24"/>
          <w:szCs w:val="24"/>
        </w:rPr>
      </w:pPr>
    </w:p>
    <w:p w:rsidR="00B22FF1" w:rsidRDefault="00B22FF1" w:rsidP="00694296">
      <w:pPr>
        <w:spacing w:after="0" w:line="360" w:lineRule="auto"/>
        <w:jc w:val="both"/>
        <w:rPr>
          <w:b/>
          <w:sz w:val="24"/>
          <w:szCs w:val="24"/>
        </w:rPr>
      </w:pPr>
    </w:p>
    <w:p w:rsidR="00107D82" w:rsidRDefault="00107D82" w:rsidP="00694296">
      <w:pPr>
        <w:spacing w:after="0" w:line="360" w:lineRule="auto"/>
        <w:jc w:val="both"/>
        <w:rPr>
          <w:b/>
          <w:sz w:val="24"/>
          <w:szCs w:val="24"/>
        </w:rPr>
      </w:pPr>
      <w:r>
        <w:rPr>
          <w:b/>
          <w:sz w:val="24"/>
          <w:szCs w:val="24"/>
        </w:rPr>
        <w:t>For 2</w:t>
      </w:r>
      <w:r>
        <w:rPr>
          <w:b/>
          <w:sz w:val="24"/>
          <w:szCs w:val="24"/>
          <w:vertAlign w:val="superscript"/>
        </w:rPr>
        <w:t xml:space="preserve">nd, </w:t>
      </w:r>
      <w:r>
        <w:rPr>
          <w:b/>
          <w:sz w:val="24"/>
          <w:szCs w:val="24"/>
        </w:rPr>
        <w:t>3</w:t>
      </w:r>
      <w:r w:rsidRPr="00107D82">
        <w:rPr>
          <w:b/>
          <w:sz w:val="24"/>
          <w:szCs w:val="24"/>
          <w:vertAlign w:val="superscript"/>
        </w:rPr>
        <w:t>rd</w:t>
      </w:r>
      <w:r>
        <w:rPr>
          <w:b/>
          <w:sz w:val="24"/>
          <w:szCs w:val="24"/>
        </w:rPr>
        <w:t xml:space="preserve"> &amp; 4</w:t>
      </w:r>
      <w:r w:rsidRPr="00107D82">
        <w:rPr>
          <w:b/>
          <w:sz w:val="24"/>
          <w:szCs w:val="24"/>
          <w:vertAlign w:val="superscript"/>
        </w:rPr>
        <w:t>th</w:t>
      </w:r>
      <w:r>
        <w:rPr>
          <w:b/>
          <w:sz w:val="24"/>
          <w:szCs w:val="24"/>
        </w:rPr>
        <w:t xml:space="preserve"> Respondents</w:t>
      </w:r>
      <w:r>
        <w:rPr>
          <w:b/>
          <w:sz w:val="24"/>
          <w:szCs w:val="24"/>
        </w:rPr>
        <w:tab/>
        <w:t>No appearance</w:t>
      </w:r>
    </w:p>
    <w:p w:rsidR="00B22FF1" w:rsidRDefault="00B22FF1" w:rsidP="00694296">
      <w:pPr>
        <w:spacing w:after="0" w:line="360" w:lineRule="auto"/>
        <w:jc w:val="both"/>
        <w:rPr>
          <w:b/>
          <w:sz w:val="24"/>
          <w:szCs w:val="24"/>
        </w:rPr>
      </w:pPr>
      <w:r>
        <w:rPr>
          <w:b/>
          <w:sz w:val="24"/>
          <w:szCs w:val="24"/>
        </w:rPr>
        <w:lastRenderedPageBreak/>
        <w:t xml:space="preserve"> </w:t>
      </w:r>
    </w:p>
    <w:p w:rsidR="00B22FF1" w:rsidRDefault="00B22FF1" w:rsidP="00694296">
      <w:pPr>
        <w:spacing w:after="0" w:line="360" w:lineRule="auto"/>
        <w:jc w:val="both"/>
        <w:rPr>
          <w:b/>
          <w:sz w:val="24"/>
          <w:szCs w:val="24"/>
        </w:rPr>
      </w:pPr>
      <w:r>
        <w:rPr>
          <w:b/>
          <w:sz w:val="24"/>
          <w:szCs w:val="24"/>
        </w:rPr>
        <w:t>MURASI, J:</w:t>
      </w:r>
    </w:p>
    <w:p w:rsidR="00B22FF1" w:rsidRDefault="00B22FF1" w:rsidP="00694296">
      <w:pPr>
        <w:spacing w:after="0" w:line="360" w:lineRule="auto"/>
        <w:jc w:val="both"/>
        <w:rPr>
          <w:sz w:val="24"/>
          <w:szCs w:val="24"/>
        </w:rPr>
      </w:pPr>
      <w:r>
        <w:rPr>
          <w:b/>
          <w:sz w:val="24"/>
          <w:szCs w:val="24"/>
        </w:rPr>
        <w:tab/>
      </w:r>
      <w:r w:rsidR="00107D82">
        <w:rPr>
          <w:sz w:val="24"/>
          <w:szCs w:val="24"/>
        </w:rPr>
        <w:t>The s</w:t>
      </w:r>
      <w:r>
        <w:rPr>
          <w:sz w:val="24"/>
          <w:szCs w:val="24"/>
        </w:rPr>
        <w:t>econd, third and fourth respondents</w:t>
      </w:r>
      <w:r w:rsidR="00107D82">
        <w:rPr>
          <w:sz w:val="24"/>
          <w:szCs w:val="24"/>
        </w:rPr>
        <w:t xml:space="preserve"> did not appear for the hearing.  They </w:t>
      </w:r>
      <w:r>
        <w:rPr>
          <w:sz w:val="24"/>
          <w:szCs w:val="24"/>
        </w:rPr>
        <w:t>filed a document stating that they would abide by the decision of the court in these proceedings.</w:t>
      </w:r>
    </w:p>
    <w:p w:rsidR="00B22FF1" w:rsidRDefault="00B22FF1" w:rsidP="00694296">
      <w:pPr>
        <w:spacing w:after="0" w:line="360" w:lineRule="auto"/>
        <w:jc w:val="both"/>
        <w:rPr>
          <w:sz w:val="24"/>
          <w:szCs w:val="24"/>
        </w:rPr>
      </w:pPr>
      <w:r>
        <w:rPr>
          <w:sz w:val="24"/>
          <w:szCs w:val="24"/>
        </w:rPr>
        <w:tab/>
        <w:t>This is an application for review.  Applicant is employed by 5</w:t>
      </w:r>
      <w:r w:rsidRPr="00B22FF1">
        <w:rPr>
          <w:sz w:val="24"/>
          <w:szCs w:val="24"/>
          <w:vertAlign w:val="superscript"/>
        </w:rPr>
        <w:t>th</w:t>
      </w:r>
      <w:r>
        <w:rPr>
          <w:sz w:val="24"/>
          <w:szCs w:val="24"/>
        </w:rPr>
        <w:t xml:space="preserve"> respondent.  It is alleged that sometime in December 2015 applicant received a letter of suspension alleging certain acts of misconduct.  The applicant was subsequently charged and brought before a disciplinary authority on 7 January 2016</w:t>
      </w:r>
      <w:r w:rsidR="00694296">
        <w:rPr>
          <w:sz w:val="24"/>
          <w:szCs w:val="24"/>
        </w:rPr>
        <w:t xml:space="preserve">. </w:t>
      </w:r>
      <w:r w:rsidR="00FF5B8D">
        <w:rPr>
          <w:sz w:val="24"/>
          <w:szCs w:val="24"/>
        </w:rPr>
        <w:t xml:space="preserve"> </w:t>
      </w:r>
      <w:r w:rsidR="00694296">
        <w:rPr>
          <w:sz w:val="24"/>
          <w:szCs w:val="24"/>
        </w:rPr>
        <w:t>Applicant attended the hearing and objected to the appointment of 2</w:t>
      </w:r>
      <w:r w:rsidR="00694296" w:rsidRPr="00694296">
        <w:rPr>
          <w:sz w:val="24"/>
          <w:szCs w:val="24"/>
          <w:vertAlign w:val="superscript"/>
        </w:rPr>
        <w:t>nd</w:t>
      </w:r>
      <w:r w:rsidR="00694296">
        <w:rPr>
          <w:sz w:val="24"/>
          <w:szCs w:val="24"/>
        </w:rPr>
        <w:t>, 3</w:t>
      </w:r>
      <w:r w:rsidR="00694296" w:rsidRPr="00694296">
        <w:rPr>
          <w:sz w:val="24"/>
          <w:szCs w:val="24"/>
          <w:vertAlign w:val="superscript"/>
        </w:rPr>
        <w:t>rd</w:t>
      </w:r>
      <w:r w:rsidR="00694296">
        <w:rPr>
          <w:sz w:val="24"/>
          <w:szCs w:val="24"/>
        </w:rPr>
        <w:t xml:space="preserve"> and 4</w:t>
      </w:r>
      <w:r w:rsidR="00694296" w:rsidRPr="00694296">
        <w:rPr>
          <w:sz w:val="24"/>
          <w:szCs w:val="24"/>
          <w:vertAlign w:val="superscript"/>
        </w:rPr>
        <w:t>th</w:t>
      </w:r>
      <w:r w:rsidR="00694296">
        <w:rPr>
          <w:sz w:val="24"/>
          <w:szCs w:val="24"/>
        </w:rPr>
        <w:t xml:space="preserve"> respondents as the disciplinary authority.  Whilst these proceedings were pending, applicant filed an application for review with this court as well as an urgent chamber application with the High Court.  The urgent chamber application with the High Court was dismissed (I will revert to this decision later in this judgment).  The applicant has approached this court seeking relief couched in the following manner:</w:t>
      </w:r>
    </w:p>
    <w:p w:rsidR="00694296" w:rsidRDefault="00694296" w:rsidP="00694296">
      <w:pPr>
        <w:pStyle w:val="ListParagraph"/>
        <w:numPr>
          <w:ilvl w:val="0"/>
          <w:numId w:val="1"/>
        </w:numPr>
        <w:spacing w:after="0" w:line="360" w:lineRule="auto"/>
        <w:jc w:val="both"/>
      </w:pPr>
      <w:r>
        <w:t>There was absence of legal authority on the part of the 1</w:t>
      </w:r>
      <w:r w:rsidRPr="00774244">
        <w:rPr>
          <w:vertAlign w:val="superscript"/>
        </w:rPr>
        <w:t>st</w:t>
      </w:r>
      <w:r w:rsidR="00774244">
        <w:t xml:space="preserve"> r</w:t>
      </w:r>
      <w:r>
        <w:t>espondent in taking the unilateral decision to suspend the applicant who is a Chief Executive Officer, Director and shareholder of the 5</w:t>
      </w:r>
      <w:r w:rsidRPr="00694296">
        <w:rPr>
          <w:vertAlign w:val="superscript"/>
        </w:rPr>
        <w:t>th</w:t>
      </w:r>
      <w:r>
        <w:t xml:space="preserve"> respondent</w:t>
      </w:r>
      <w:proofErr w:type="gramStart"/>
      <w:r>
        <w:t xml:space="preserve">, </w:t>
      </w:r>
      <w:r w:rsidR="00FF5B8D">
        <w:t xml:space="preserve"> </w:t>
      </w:r>
      <w:r>
        <w:t>from</w:t>
      </w:r>
      <w:proofErr w:type="gramEnd"/>
      <w:r>
        <w:t xml:space="preserve"> employment given that no meeting or resolution</w:t>
      </w:r>
      <w:r w:rsidR="00817BD6">
        <w:t xml:space="preserve"> of the Board of D</w:t>
      </w:r>
      <w:r w:rsidR="00774244">
        <w:t>irectors of the employer was pas</w:t>
      </w:r>
      <w:r w:rsidR="00817BD6">
        <w:t>sed authorising the suspension contrary to the clear requirements of the 5</w:t>
      </w:r>
      <w:r w:rsidR="00817BD6" w:rsidRPr="00817BD6">
        <w:rPr>
          <w:vertAlign w:val="superscript"/>
        </w:rPr>
        <w:t>th</w:t>
      </w:r>
      <w:r w:rsidR="00817BD6">
        <w:t xml:space="preserve"> respondent’s governing documents.</w:t>
      </w:r>
    </w:p>
    <w:p w:rsidR="00817BD6" w:rsidRDefault="00817BD6" w:rsidP="00694296">
      <w:pPr>
        <w:pStyle w:val="ListParagraph"/>
        <w:numPr>
          <w:ilvl w:val="0"/>
          <w:numId w:val="1"/>
        </w:numPr>
        <w:spacing w:after="0" w:line="360" w:lineRule="auto"/>
        <w:jc w:val="both"/>
      </w:pPr>
      <w:r>
        <w:t>There was absence of jurisdiction on the part of the 1</w:t>
      </w:r>
      <w:r w:rsidRPr="00817BD6">
        <w:rPr>
          <w:vertAlign w:val="superscript"/>
        </w:rPr>
        <w:t>st</w:t>
      </w:r>
      <w:r>
        <w:t xml:space="preserve"> respondent in taking the decision to appoint 2</w:t>
      </w:r>
      <w:r w:rsidRPr="00817BD6">
        <w:rPr>
          <w:vertAlign w:val="superscript"/>
        </w:rPr>
        <w:t>nd</w:t>
      </w:r>
      <w:r>
        <w:t xml:space="preserve"> respondent as Disciplinary Authority for the 5</w:t>
      </w:r>
      <w:r w:rsidRPr="00817BD6">
        <w:rPr>
          <w:vertAlign w:val="superscript"/>
        </w:rPr>
        <w:t>th</w:t>
      </w:r>
      <w:r>
        <w:t xml:space="preserve"> respondent as the 1</w:t>
      </w:r>
      <w:r w:rsidRPr="00817BD6">
        <w:rPr>
          <w:vertAlign w:val="superscript"/>
        </w:rPr>
        <w:t>st</w:t>
      </w:r>
      <w:r>
        <w:t xml:space="preserve"> respondent had not been authorised to appoint any Disciplinary Authority by a resolution of the Board of Directors contrary to the clear requirement of the 5</w:t>
      </w:r>
      <w:r w:rsidRPr="00817BD6">
        <w:rPr>
          <w:vertAlign w:val="superscript"/>
        </w:rPr>
        <w:t>th</w:t>
      </w:r>
      <w:r>
        <w:t xml:space="preserve"> respondent’s governing documents.</w:t>
      </w:r>
    </w:p>
    <w:p w:rsidR="00817BD6" w:rsidRDefault="00817BD6" w:rsidP="00694296">
      <w:pPr>
        <w:pStyle w:val="ListParagraph"/>
        <w:numPr>
          <w:ilvl w:val="0"/>
          <w:numId w:val="1"/>
        </w:numPr>
        <w:spacing w:after="0" w:line="360" w:lineRule="auto"/>
        <w:jc w:val="both"/>
      </w:pPr>
      <w:r>
        <w:t>The 2</w:t>
      </w:r>
      <w:r w:rsidRPr="00817BD6">
        <w:rPr>
          <w:vertAlign w:val="superscript"/>
        </w:rPr>
        <w:t>nd</w:t>
      </w:r>
      <w:r>
        <w:t>, 3</w:t>
      </w:r>
      <w:r w:rsidRPr="00817BD6">
        <w:rPr>
          <w:vertAlign w:val="superscript"/>
        </w:rPr>
        <w:t>rd</w:t>
      </w:r>
      <w:r>
        <w:t xml:space="preserve"> and 4</w:t>
      </w:r>
      <w:r w:rsidRPr="00817BD6">
        <w:rPr>
          <w:vertAlign w:val="superscript"/>
        </w:rPr>
        <w:t>th</w:t>
      </w:r>
      <w:r>
        <w:t xml:space="preserve"> respondents as members of the disciplinary authority purportedly appointed by the 2</w:t>
      </w:r>
      <w:r w:rsidRPr="00817BD6">
        <w:rPr>
          <w:vertAlign w:val="superscript"/>
        </w:rPr>
        <w:t>nd</w:t>
      </w:r>
      <w:r>
        <w:t xml:space="preserve"> respondent are improperly constituted and have no jurisdiction to preside over applicant in a Disciplinary Hearing given that their appointment was made without authority from the Board of Directors and</w:t>
      </w:r>
      <w:r w:rsidR="000E6EDB">
        <w:t xml:space="preserve"> is consequently </w:t>
      </w:r>
      <w:r w:rsidR="000E6EDB">
        <w:rPr>
          <w:i/>
        </w:rPr>
        <w:t>null and void</w:t>
      </w:r>
      <w:r w:rsidR="000E6EDB">
        <w:t>.</w:t>
      </w:r>
    </w:p>
    <w:p w:rsidR="000E6EDB" w:rsidRDefault="000E6EDB" w:rsidP="00694296">
      <w:pPr>
        <w:pStyle w:val="ListParagraph"/>
        <w:numPr>
          <w:ilvl w:val="0"/>
          <w:numId w:val="1"/>
        </w:numPr>
        <w:spacing w:after="0" w:line="360" w:lineRule="auto"/>
        <w:jc w:val="both"/>
      </w:pPr>
      <w:r>
        <w:t>The 2</w:t>
      </w:r>
      <w:r w:rsidRPr="000E6EDB">
        <w:rPr>
          <w:vertAlign w:val="superscript"/>
        </w:rPr>
        <w:t>nd</w:t>
      </w:r>
      <w:r>
        <w:t>, 3</w:t>
      </w:r>
      <w:r w:rsidRPr="000E6EDB">
        <w:rPr>
          <w:vertAlign w:val="superscript"/>
        </w:rPr>
        <w:t>rd</w:t>
      </w:r>
      <w:r>
        <w:t xml:space="preserve"> and 4</w:t>
      </w:r>
      <w:r w:rsidRPr="000E6EDB">
        <w:rPr>
          <w:vertAlign w:val="superscript"/>
        </w:rPr>
        <w:t>th</w:t>
      </w:r>
      <w:r>
        <w:t xml:space="preserve"> respondents have displayed bias, malice and interest in the cause in the manner they have conducted themselves in the proceedings thus for.</w:t>
      </w:r>
    </w:p>
    <w:p w:rsidR="000E6EDB" w:rsidRDefault="000E6EDB" w:rsidP="00694296">
      <w:pPr>
        <w:pStyle w:val="ListParagraph"/>
        <w:numPr>
          <w:ilvl w:val="0"/>
          <w:numId w:val="1"/>
        </w:numPr>
        <w:spacing w:after="0" w:line="360" w:lineRule="auto"/>
        <w:jc w:val="both"/>
      </w:pPr>
      <w:r>
        <w:t>There are gross irregularities in the convening and the manner of proceedings instituted by 1</w:t>
      </w:r>
      <w:r w:rsidRPr="000E6EDB">
        <w:rPr>
          <w:vertAlign w:val="superscript"/>
        </w:rPr>
        <w:t>st</w:t>
      </w:r>
      <w:r>
        <w:t>, 2</w:t>
      </w:r>
      <w:r w:rsidRPr="000E6EDB">
        <w:rPr>
          <w:vertAlign w:val="superscript"/>
        </w:rPr>
        <w:t>nd</w:t>
      </w:r>
      <w:r>
        <w:t>, 3</w:t>
      </w:r>
      <w:r w:rsidRPr="000E6EDB">
        <w:rPr>
          <w:vertAlign w:val="superscript"/>
        </w:rPr>
        <w:t>rd</w:t>
      </w:r>
      <w:r>
        <w:t xml:space="preserve"> and 4</w:t>
      </w:r>
      <w:r w:rsidRPr="000E6EDB">
        <w:rPr>
          <w:vertAlign w:val="superscript"/>
        </w:rPr>
        <w:t>th</w:t>
      </w:r>
      <w:r>
        <w:t xml:space="preserve"> respondents.</w:t>
      </w:r>
    </w:p>
    <w:p w:rsidR="000E6EDB" w:rsidRDefault="000E6EDB" w:rsidP="00694296">
      <w:pPr>
        <w:pStyle w:val="ListParagraph"/>
        <w:numPr>
          <w:ilvl w:val="0"/>
          <w:numId w:val="1"/>
        </w:numPr>
        <w:spacing w:after="0" w:line="360" w:lineRule="auto"/>
        <w:jc w:val="both"/>
      </w:pPr>
      <w:r>
        <w:t>The suspension of the applicant, the appointment and composition</w:t>
      </w:r>
      <w:r w:rsidR="00DD7B9A">
        <w:t xml:space="preserve"> </w:t>
      </w:r>
      <w:r>
        <w:t>of the</w:t>
      </w:r>
      <w:r w:rsidR="00DD7B9A">
        <w:t xml:space="preserve"> Disciplinary Authority and their subsequent rulings are </w:t>
      </w:r>
      <w:r w:rsidR="00DD7B9A">
        <w:rPr>
          <w:i/>
        </w:rPr>
        <w:t>null and void</w:t>
      </w:r>
      <w:r w:rsidR="00DD7B9A">
        <w:t xml:space="preserve"> in terms of the laws of Zimbabwe and must be set aside.</w:t>
      </w:r>
    </w:p>
    <w:p w:rsidR="00DD7B9A" w:rsidRDefault="00DD7B9A" w:rsidP="00DD7B9A">
      <w:pPr>
        <w:pStyle w:val="ListParagraph"/>
        <w:spacing w:after="0" w:line="360" w:lineRule="auto"/>
        <w:jc w:val="both"/>
        <w:rPr>
          <w:sz w:val="24"/>
          <w:szCs w:val="24"/>
        </w:rPr>
      </w:pPr>
      <w:r>
        <w:rPr>
          <w:sz w:val="24"/>
          <w:szCs w:val="24"/>
        </w:rPr>
        <w:lastRenderedPageBreak/>
        <w:t xml:space="preserve">At the commencement of the proceedings, </w:t>
      </w:r>
      <w:r>
        <w:rPr>
          <w:sz w:val="24"/>
          <w:szCs w:val="24"/>
          <w:u w:val="single"/>
        </w:rPr>
        <w:t xml:space="preserve">Advocate </w:t>
      </w:r>
      <w:proofErr w:type="spellStart"/>
      <w:r>
        <w:rPr>
          <w:sz w:val="24"/>
          <w:szCs w:val="24"/>
          <w:u w:val="single"/>
        </w:rPr>
        <w:t>Magwaliba</w:t>
      </w:r>
      <w:proofErr w:type="spellEnd"/>
      <w:r>
        <w:rPr>
          <w:sz w:val="24"/>
          <w:szCs w:val="24"/>
        </w:rPr>
        <w:t xml:space="preserve"> stated that he had </w:t>
      </w:r>
    </w:p>
    <w:p w:rsidR="00DD7B9A" w:rsidRDefault="00DD7B9A" w:rsidP="00DD7B9A">
      <w:pPr>
        <w:spacing w:after="0" w:line="360" w:lineRule="auto"/>
        <w:jc w:val="both"/>
        <w:rPr>
          <w:sz w:val="24"/>
          <w:szCs w:val="24"/>
        </w:rPr>
      </w:pPr>
      <w:proofErr w:type="gramStart"/>
      <w:r>
        <w:rPr>
          <w:sz w:val="24"/>
          <w:szCs w:val="24"/>
        </w:rPr>
        <w:t>preliminary</w:t>
      </w:r>
      <w:proofErr w:type="gramEnd"/>
      <w:r>
        <w:rPr>
          <w:sz w:val="24"/>
          <w:szCs w:val="24"/>
        </w:rPr>
        <w:t xml:space="preserve"> points to make as the matter was not properly before the court.  He stated that this was a premature application as applicant had not exhausted the domestic remedies available to him and that courts usually will consider such applications in very exceptional circumstances.  It was further submitted that applicant had not demonstrated the existence of such exceptional circumstances.  It was argued that when applicant was invited for a hearing on 7 January 2016, no determination was made in respect of any issue.  Applicant had been invited to make submissions on the issue of jurisdiction </w:t>
      </w:r>
      <w:r w:rsidR="00107D82">
        <w:rPr>
          <w:sz w:val="24"/>
          <w:szCs w:val="24"/>
        </w:rPr>
        <w:t>which he still has not done</w:t>
      </w:r>
      <w:r w:rsidR="00774244">
        <w:rPr>
          <w:sz w:val="24"/>
          <w:szCs w:val="24"/>
        </w:rPr>
        <w:t xml:space="preserve"> and therefore the issue of jurisdiction was not dealt with by the</w:t>
      </w:r>
      <w:r>
        <w:rPr>
          <w:sz w:val="24"/>
          <w:szCs w:val="24"/>
        </w:rPr>
        <w:t xml:space="preserve"> Disciplinary Authority.  The second point raised by </w:t>
      </w:r>
      <w:r>
        <w:rPr>
          <w:sz w:val="24"/>
          <w:szCs w:val="24"/>
          <w:u w:val="single"/>
        </w:rPr>
        <w:t xml:space="preserve">Advocate </w:t>
      </w:r>
      <w:proofErr w:type="spellStart"/>
      <w:r>
        <w:rPr>
          <w:sz w:val="24"/>
          <w:szCs w:val="24"/>
          <w:u w:val="single"/>
        </w:rPr>
        <w:t>Magwaliba</w:t>
      </w:r>
      <w:proofErr w:type="spellEnd"/>
      <w:r>
        <w:rPr>
          <w:sz w:val="24"/>
          <w:szCs w:val="24"/>
        </w:rPr>
        <w:t xml:space="preserve"> was that the application was </w:t>
      </w:r>
      <w:r w:rsidR="00774244">
        <w:rPr>
          <w:sz w:val="24"/>
          <w:szCs w:val="24"/>
        </w:rPr>
        <w:t>no</w:t>
      </w:r>
      <w:r>
        <w:rPr>
          <w:sz w:val="24"/>
          <w:szCs w:val="24"/>
        </w:rPr>
        <w:t>t in the form as prescribed in the Rules of the court.  It was submitted that it was not in terms of Form LC4 of the labour Court Rules, 2006.  It was stated that as this was a peremptory provision, non-compliance rendered the application a nullity.</w:t>
      </w:r>
    </w:p>
    <w:p w:rsidR="00DD7B9A" w:rsidRDefault="00DD7B9A" w:rsidP="00DD7B9A">
      <w:pPr>
        <w:spacing w:after="0" w:line="360" w:lineRule="auto"/>
        <w:jc w:val="both"/>
        <w:rPr>
          <w:i/>
          <w:sz w:val="24"/>
          <w:szCs w:val="24"/>
        </w:rPr>
      </w:pPr>
      <w:r>
        <w:rPr>
          <w:sz w:val="24"/>
          <w:szCs w:val="24"/>
        </w:rPr>
        <w:tab/>
        <w:t xml:space="preserve">The third point raised by </w:t>
      </w:r>
      <w:r>
        <w:rPr>
          <w:sz w:val="24"/>
          <w:szCs w:val="24"/>
          <w:u w:val="single"/>
        </w:rPr>
        <w:t xml:space="preserve">Advocate </w:t>
      </w:r>
      <w:proofErr w:type="spellStart"/>
      <w:r>
        <w:rPr>
          <w:sz w:val="24"/>
          <w:szCs w:val="24"/>
          <w:u w:val="single"/>
        </w:rPr>
        <w:t>Magwaliba</w:t>
      </w:r>
      <w:proofErr w:type="spellEnd"/>
      <w:r w:rsidRPr="00774244">
        <w:rPr>
          <w:sz w:val="24"/>
          <w:szCs w:val="24"/>
        </w:rPr>
        <w:t xml:space="preserve"> </w:t>
      </w:r>
      <w:r>
        <w:rPr>
          <w:sz w:val="24"/>
          <w:szCs w:val="24"/>
        </w:rPr>
        <w:t xml:space="preserve">was </w:t>
      </w:r>
      <w:r w:rsidR="00774244">
        <w:rPr>
          <w:sz w:val="24"/>
          <w:szCs w:val="24"/>
        </w:rPr>
        <w:t xml:space="preserve">that </w:t>
      </w:r>
      <w:r>
        <w:rPr>
          <w:sz w:val="24"/>
          <w:szCs w:val="24"/>
        </w:rPr>
        <w:t>the matter that was placed before the court was not a labour dispute but a corporate dispute.  It was argued that the court did not have jurisdiction to deal with issues of corporate gover</w:t>
      </w:r>
      <w:r w:rsidR="00597434">
        <w:rPr>
          <w:sz w:val="24"/>
          <w:szCs w:val="24"/>
        </w:rPr>
        <w:t>n</w:t>
      </w:r>
      <w:r>
        <w:rPr>
          <w:sz w:val="24"/>
          <w:szCs w:val="24"/>
        </w:rPr>
        <w:t>ance</w:t>
      </w:r>
      <w:r w:rsidR="00597434">
        <w:rPr>
          <w:sz w:val="24"/>
          <w:szCs w:val="24"/>
        </w:rPr>
        <w:t xml:space="preserve">.  It was further submitted </w:t>
      </w:r>
      <w:r w:rsidR="00774244">
        <w:rPr>
          <w:sz w:val="24"/>
          <w:szCs w:val="24"/>
        </w:rPr>
        <w:t>that</w:t>
      </w:r>
      <w:r w:rsidR="00597434">
        <w:rPr>
          <w:sz w:val="24"/>
          <w:szCs w:val="24"/>
        </w:rPr>
        <w:t xml:space="preserve"> even if the court were incli</w:t>
      </w:r>
      <w:r w:rsidR="00774244">
        <w:rPr>
          <w:sz w:val="24"/>
          <w:szCs w:val="24"/>
        </w:rPr>
        <w:t>ned to w</w:t>
      </w:r>
      <w:r w:rsidR="00597434">
        <w:rPr>
          <w:sz w:val="24"/>
          <w:szCs w:val="24"/>
        </w:rPr>
        <w:t xml:space="preserve">ade into the corporate dispute </w:t>
      </w:r>
      <w:r w:rsidR="00774244">
        <w:rPr>
          <w:sz w:val="24"/>
          <w:szCs w:val="24"/>
        </w:rPr>
        <w:t xml:space="preserve">the matter was mired in disputes of </w:t>
      </w:r>
      <w:r w:rsidR="00597434">
        <w:rPr>
          <w:sz w:val="24"/>
          <w:szCs w:val="24"/>
        </w:rPr>
        <w:t xml:space="preserve">fact which could not be resolved on the papers.  </w:t>
      </w:r>
      <w:r w:rsidR="00597434">
        <w:rPr>
          <w:sz w:val="24"/>
          <w:szCs w:val="24"/>
          <w:u w:val="single"/>
        </w:rPr>
        <w:t xml:space="preserve">Advocate </w:t>
      </w:r>
      <w:proofErr w:type="spellStart"/>
      <w:r w:rsidR="00597434">
        <w:rPr>
          <w:sz w:val="24"/>
          <w:szCs w:val="24"/>
          <w:u w:val="single"/>
        </w:rPr>
        <w:t>Magwaliba</w:t>
      </w:r>
      <w:proofErr w:type="spellEnd"/>
      <w:r w:rsidR="00597434">
        <w:rPr>
          <w:sz w:val="24"/>
          <w:szCs w:val="24"/>
        </w:rPr>
        <w:t xml:space="preserve"> also raised the issue that the matter is pending before another court.  It was stated that after </w:t>
      </w:r>
      <w:r w:rsidR="00597434">
        <w:t xml:space="preserve">MANGOTA J </w:t>
      </w:r>
      <w:r w:rsidR="00597434">
        <w:rPr>
          <w:sz w:val="24"/>
          <w:szCs w:val="24"/>
        </w:rPr>
        <w:t xml:space="preserve">had dismissed the application before him, applicant had appealed against that decision.  Further, applicant had lodged an urgent chamber application with the Supreme Court which had subsequently been withdrawn.  However, the appeal against the decision of </w:t>
      </w:r>
      <w:r w:rsidR="00597434">
        <w:t>MANGOTA J</w:t>
      </w:r>
      <w:r w:rsidR="00597434">
        <w:rPr>
          <w:sz w:val="24"/>
          <w:szCs w:val="24"/>
        </w:rPr>
        <w:t xml:space="preserve"> which had dealt with issues raised before the Labour Court, remained unresolved by the Supreme Court and it was therefore a matter which was </w:t>
      </w:r>
      <w:proofErr w:type="spellStart"/>
      <w:r w:rsidR="00774244">
        <w:rPr>
          <w:i/>
          <w:sz w:val="24"/>
          <w:szCs w:val="24"/>
        </w:rPr>
        <w:t>lis</w:t>
      </w:r>
      <w:proofErr w:type="spellEnd"/>
      <w:r w:rsidR="00774244">
        <w:rPr>
          <w:i/>
          <w:sz w:val="24"/>
          <w:szCs w:val="24"/>
        </w:rPr>
        <w:t xml:space="preserve"> </w:t>
      </w:r>
      <w:proofErr w:type="spellStart"/>
      <w:r w:rsidR="00774244">
        <w:rPr>
          <w:i/>
          <w:sz w:val="24"/>
          <w:szCs w:val="24"/>
        </w:rPr>
        <w:t>penden</w:t>
      </w:r>
      <w:r w:rsidR="00597434">
        <w:rPr>
          <w:i/>
          <w:sz w:val="24"/>
          <w:szCs w:val="24"/>
        </w:rPr>
        <w:t>s</w:t>
      </w:r>
      <w:proofErr w:type="spellEnd"/>
      <w:r w:rsidR="00597434">
        <w:rPr>
          <w:i/>
          <w:sz w:val="24"/>
          <w:szCs w:val="24"/>
        </w:rPr>
        <w:t>.</w:t>
      </w:r>
    </w:p>
    <w:p w:rsidR="00597434" w:rsidRDefault="00597434" w:rsidP="00DD7B9A">
      <w:pPr>
        <w:spacing w:after="0" w:line="360" w:lineRule="auto"/>
        <w:jc w:val="both"/>
        <w:rPr>
          <w:sz w:val="24"/>
          <w:szCs w:val="24"/>
        </w:rPr>
      </w:pPr>
      <w:r>
        <w:rPr>
          <w:i/>
          <w:sz w:val="24"/>
          <w:szCs w:val="24"/>
        </w:rPr>
        <w:tab/>
      </w:r>
      <w:r>
        <w:rPr>
          <w:sz w:val="24"/>
          <w:szCs w:val="24"/>
          <w:u w:val="single"/>
        </w:rPr>
        <w:t xml:space="preserve">Mr </w:t>
      </w:r>
      <w:proofErr w:type="spellStart"/>
      <w:r>
        <w:rPr>
          <w:sz w:val="24"/>
          <w:szCs w:val="24"/>
          <w:u w:val="single"/>
        </w:rPr>
        <w:t>Ndudzo</w:t>
      </w:r>
      <w:proofErr w:type="spellEnd"/>
      <w:r>
        <w:rPr>
          <w:sz w:val="24"/>
          <w:szCs w:val="24"/>
        </w:rPr>
        <w:t xml:space="preserve"> for the applicant stated that there was a general lack of appreciation on the nature and basis of the application before the court and this was that there was absence of jurisdiction on the part of the Disciplinary Authority.  It was argued that the sole issue was whether 2</w:t>
      </w:r>
      <w:r w:rsidRPr="00597434">
        <w:rPr>
          <w:sz w:val="24"/>
          <w:szCs w:val="24"/>
          <w:vertAlign w:val="superscript"/>
        </w:rPr>
        <w:t>nd</w:t>
      </w:r>
      <w:r>
        <w:rPr>
          <w:sz w:val="24"/>
          <w:szCs w:val="24"/>
        </w:rPr>
        <w:t>, 3</w:t>
      </w:r>
      <w:r w:rsidRPr="00597434">
        <w:rPr>
          <w:sz w:val="24"/>
          <w:szCs w:val="24"/>
          <w:vertAlign w:val="superscript"/>
        </w:rPr>
        <w:t>rd</w:t>
      </w:r>
      <w:r>
        <w:rPr>
          <w:sz w:val="24"/>
          <w:szCs w:val="24"/>
        </w:rPr>
        <w:t xml:space="preserve"> and 4</w:t>
      </w:r>
      <w:r w:rsidRPr="00597434">
        <w:rPr>
          <w:sz w:val="24"/>
          <w:szCs w:val="24"/>
          <w:vertAlign w:val="superscript"/>
        </w:rPr>
        <w:t>th</w:t>
      </w:r>
      <w:r>
        <w:rPr>
          <w:sz w:val="24"/>
          <w:szCs w:val="24"/>
        </w:rPr>
        <w:t xml:space="preserve"> respondents were properly constituted to preside</w:t>
      </w:r>
      <w:r w:rsidR="00774244">
        <w:rPr>
          <w:sz w:val="24"/>
          <w:szCs w:val="24"/>
        </w:rPr>
        <w:t xml:space="preserve"> over</w:t>
      </w:r>
      <w:r>
        <w:rPr>
          <w:sz w:val="24"/>
          <w:szCs w:val="24"/>
        </w:rPr>
        <w:t xml:space="preserve"> the employment dispute.  It was argued that applicant had a fundamental right in terms of the Con</w:t>
      </w:r>
      <w:r w:rsidR="00107D82">
        <w:rPr>
          <w:sz w:val="24"/>
          <w:szCs w:val="24"/>
        </w:rPr>
        <w:t>stitution to be tried by a</w:t>
      </w:r>
      <w:r>
        <w:rPr>
          <w:sz w:val="24"/>
          <w:szCs w:val="24"/>
        </w:rPr>
        <w:t xml:space="preserve"> tribunal established by law.  It was stated that where applicant </w:t>
      </w:r>
      <w:r>
        <w:rPr>
          <w:sz w:val="24"/>
          <w:szCs w:val="24"/>
        </w:rPr>
        <w:lastRenderedPageBreak/>
        <w:t>was of the view that there was absence of jurisdiction, he was entitled to seek review on that basis and it was therefore not necessary for a party to exhaust the domestic remedies.</w:t>
      </w:r>
    </w:p>
    <w:p w:rsidR="00597434" w:rsidRDefault="00597434" w:rsidP="00DD7B9A">
      <w:pPr>
        <w:spacing w:after="0" w:line="360" w:lineRule="auto"/>
        <w:jc w:val="both"/>
        <w:rPr>
          <w:sz w:val="24"/>
          <w:szCs w:val="24"/>
        </w:rPr>
      </w:pPr>
      <w:r>
        <w:rPr>
          <w:sz w:val="24"/>
          <w:szCs w:val="24"/>
        </w:rPr>
        <w:tab/>
        <w:t xml:space="preserve">As regards the urgent chamber application placed before </w:t>
      </w:r>
      <w:r>
        <w:t>MANGOTA J</w:t>
      </w:r>
      <w:r>
        <w:rPr>
          <w:sz w:val="24"/>
          <w:szCs w:val="24"/>
        </w:rPr>
        <w:t xml:space="preserve">, it </w:t>
      </w:r>
      <w:proofErr w:type="gramStart"/>
      <w:r>
        <w:rPr>
          <w:sz w:val="24"/>
          <w:szCs w:val="24"/>
        </w:rPr>
        <w:t>was  stated</w:t>
      </w:r>
      <w:proofErr w:type="gramEnd"/>
      <w:r>
        <w:rPr>
          <w:sz w:val="24"/>
          <w:szCs w:val="24"/>
        </w:rPr>
        <w:t xml:space="preserve"> that the application was to stay the proceedings before the tribunal.  The application was dismissed and an appeal had since been noted under Case Number SC 103/16 and it was still pending determination.  </w:t>
      </w:r>
      <w:r>
        <w:rPr>
          <w:sz w:val="24"/>
          <w:szCs w:val="24"/>
          <w:u w:val="single"/>
        </w:rPr>
        <w:t xml:space="preserve">Mr </w:t>
      </w:r>
      <w:proofErr w:type="spellStart"/>
      <w:r>
        <w:rPr>
          <w:sz w:val="24"/>
          <w:szCs w:val="24"/>
          <w:u w:val="single"/>
        </w:rPr>
        <w:t>Ndudzo</w:t>
      </w:r>
      <w:proofErr w:type="spellEnd"/>
      <w:r>
        <w:rPr>
          <w:sz w:val="24"/>
          <w:szCs w:val="24"/>
        </w:rPr>
        <w:t xml:space="preserve"> further submitted that the application before the court was in the Form LC4 as prescribed in the Rules</w:t>
      </w:r>
      <w:r w:rsidR="00622CF7">
        <w:rPr>
          <w:sz w:val="24"/>
          <w:szCs w:val="24"/>
        </w:rPr>
        <w:t xml:space="preserve">.  He stated that there was only one application as opposed to two as alleged by respondent’s counsel.  </w:t>
      </w:r>
      <w:r w:rsidR="00622CF7">
        <w:rPr>
          <w:sz w:val="24"/>
          <w:szCs w:val="24"/>
          <w:u w:val="single"/>
        </w:rPr>
        <w:t xml:space="preserve">Mr </w:t>
      </w:r>
      <w:proofErr w:type="spellStart"/>
      <w:r w:rsidR="00622CF7">
        <w:rPr>
          <w:sz w:val="24"/>
          <w:szCs w:val="24"/>
          <w:u w:val="single"/>
        </w:rPr>
        <w:t>Ndudzo</w:t>
      </w:r>
      <w:proofErr w:type="spellEnd"/>
      <w:r w:rsidR="00622CF7">
        <w:rPr>
          <w:sz w:val="24"/>
          <w:szCs w:val="24"/>
        </w:rPr>
        <w:t xml:space="preserve"> stated that the application was not a corporate dispute but one allowed</w:t>
      </w:r>
      <w:r w:rsidR="00774244">
        <w:rPr>
          <w:sz w:val="24"/>
          <w:szCs w:val="24"/>
        </w:rPr>
        <w:t xml:space="preserve"> in terms of section 89 of the L</w:t>
      </w:r>
      <w:r w:rsidR="00622CF7">
        <w:rPr>
          <w:sz w:val="24"/>
          <w:szCs w:val="24"/>
        </w:rPr>
        <w:t>abour Act [Chapter 28:01].  The relief being</w:t>
      </w:r>
      <w:r w:rsidR="00774244">
        <w:rPr>
          <w:sz w:val="24"/>
          <w:szCs w:val="24"/>
        </w:rPr>
        <w:t xml:space="preserve"> sought</w:t>
      </w:r>
      <w:r w:rsidR="00622CF7">
        <w:rPr>
          <w:sz w:val="24"/>
          <w:szCs w:val="24"/>
        </w:rPr>
        <w:t xml:space="preserve"> by the applicant was whether his suspension was lawful and whether the tribunal had lawful authority to preside over the matter.  It was argued that no preliminary points </w:t>
      </w:r>
      <w:r w:rsidR="00774244">
        <w:rPr>
          <w:sz w:val="24"/>
          <w:szCs w:val="24"/>
        </w:rPr>
        <w:t>had been properly raised as thes</w:t>
      </w:r>
      <w:r w:rsidR="00622CF7">
        <w:rPr>
          <w:sz w:val="24"/>
          <w:szCs w:val="24"/>
        </w:rPr>
        <w:t>e were diversionary tactics to derail the court from dealing with the substantive issue before it.</w:t>
      </w:r>
    </w:p>
    <w:p w:rsidR="00622CF7" w:rsidRDefault="00774244" w:rsidP="00DD7B9A">
      <w:pPr>
        <w:spacing w:after="0" w:line="360" w:lineRule="auto"/>
        <w:jc w:val="both"/>
        <w:rPr>
          <w:sz w:val="24"/>
          <w:szCs w:val="24"/>
        </w:rPr>
      </w:pPr>
      <w:r>
        <w:rPr>
          <w:sz w:val="24"/>
          <w:szCs w:val="24"/>
        </w:rPr>
        <w:tab/>
        <w:t>Two issues will dispo</w:t>
      </w:r>
      <w:r w:rsidR="00622CF7">
        <w:rPr>
          <w:sz w:val="24"/>
          <w:szCs w:val="24"/>
        </w:rPr>
        <w:t xml:space="preserve">se of the matter.  This is whether the application is in terms of the Rules and whether this matter is </w:t>
      </w:r>
      <w:proofErr w:type="spellStart"/>
      <w:r>
        <w:rPr>
          <w:i/>
          <w:sz w:val="24"/>
          <w:szCs w:val="24"/>
        </w:rPr>
        <w:t>lis</w:t>
      </w:r>
      <w:proofErr w:type="spellEnd"/>
      <w:r>
        <w:rPr>
          <w:i/>
          <w:sz w:val="24"/>
          <w:szCs w:val="24"/>
        </w:rPr>
        <w:t xml:space="preserve"> </w:t>
      </w:r>
      <w:proofErr w:type="spellStart"/>
      <w:r>
        <w:rPr>
          <w:i/>
          <w:sz w:val="24"/>
          <w:szCs w:val="24"/>
        </w:rPr>
        <w:t>penden</w:t>
      </w:r>
      <w:r w:rsidR="00622CF7" w:rsidRPr="00622CF7">
        <w:rPr>
          <w:i/>
          <w:sz w:val="24"/>
          <w:szCs w:val="24"/>
        </w:rPr>
        <w:t>s</w:t>
      </w:r>
      <w:proofErr w:type="spellEnd"/>
      <w:r w:rsidR="00622CF7">
        <w:rPr>
          <w:sz w:val="24"/>
          <w:szCs w:val="24"/>
        </w:rPr>
        <w:t xml:space="preserve">.  The </w:t>
      </w:r>
      <w:r>
        <w:rPr>
          <w:sz w:val="24"/>
          <w:szCs w:val="24"/>
        </w:rPr>
        <w:t>first</w:t>
      </w:r>
      <w:r w:rsidR="00622CF7">
        <w:rPr>
          <w:sz w:val="24"/>
          <w:szCs w:val="24"/>
        </w:rPr>
        <w:t xml:space="preserve"> issue can be decided </w:t>
      </w:r>
      <w:r w:rsidR="00622CF7">
        <w:rPr>
          <w:i/>
          <w:sz w:val="24"/>
          <w:szCs w:val="24"/>
        </w:rPr>
        <w:t>ex facie</w:t>
      </w:r>
      <w:r w:rsidR="00622CF7">
        <w:rPr>
          <w:sz w:val="24"/>
          <w:szCs w:val="24"/>
        </w:rPr>
        <w:t xml:space="preserve"> the record.  It is </w:t>
      </w:r>
      <w:r>
        <w:rPr>
          <w:sz w:val="24"/>
          <w:szCs w:val="24"/>
        </w:rPr>
        <w:t xml:space="preserve">a </w:t>
      </w:r>
      <w:r w:rsidR="00622CF7">
        <w:rPr>
          <w:sz w:val="24"/>
          <w:szCs w:val="24"/>
        </w:rPr>
        <w:t xml:space="preserve">requirement that the application should be filed with the requisite Form LC4.  </w:t>
      </w:r>
      <w:r w:rsidR="00622CF7">
        <w:rPr>
          <w:i/>
          <w:sz w:val="24"/>
          <w:szCs w:val="24"/>
        </w:rPr>
        <w:t xml:space="preserve">In </w:t>
      </w:r>
      <w:proofErr w:type="spellStart"/>
      <w:r w:rsidR="00622CF7">
        <w:rPr>
          <w:i/>
          <w:sz w:val="24"/>
          <w:szCs w:val="24"/>
        </w:rPr>
        <w:t>casu</w:t>
      </w:r>
      <w:proofErr w:type="spellEnd"/>
      <w:r w:rsidR="00622CF7">
        <w:rPr>
          <w:i/>
          <w:sz w:val="24"/>
          <w:szCs w:val="24"/>
        </w:rPr>
        <w:t xml:space="preserve">, </w:t>
      </w:r>
      <w:r w:rsidR="00622CF7">
        <w:rPr>
          <w:sz w:val="24"/>
          <w:szCs w:val="24"/>
        </w:rPr>
        <w:t>the Form LC4 is filed which shows the details of the other parties.  It lists the names of the respondents and the address of applicant’s legal practitioners of record.  As to the grounds, the Form LC4 states “See Attached Grounds of Application.”  The grounds are not attached to the Form LC4.  What appears next on the record is an “Application for Review</w:t>
      </w:r>
      <w:r>
        <w:rPr>
          <w:sz w:val="24"/>
          <w:szCs w:val="24"/>
        </w:rPr>
        <w:t>”</w:t>
      </w:r>
      <w:r w:rsidR="00622CF7">
        <w:rPr>
          <w:sz w:val="24"/>
          <w:szCs w:val="24"/>
        </w:rPr>
        <w:t xml:space="preserve"> and there appears an Index whose description space also shows that the first item is an “Application</w:t>
      </w:r>
      <w:r w:rsidR="00C21BCB">
        <w:rPr>
          <w:sz w:val="24"/>
          <w:szCs w:val="24"/>
        </w:rPr>
        <w:t xml:space="preserve"> for Review” which is stated to be from pages 1 to 3.  The pages 1 to 3 show that this is a</w:t>
      </w:r>
      <w:r w:rsidR="00107D82">
        <w:rPr>
          <w:sz w:val="24"/>
          <w:szCs w:val="24"/>
        </w:rPr>
        <w:t>n</w:t>
      </w:r>
      <w:r w:rsidR="00C21BCB">
        <w:rPr>
          <w:sz w:val="24"/>
          <w:szCs w:val="24"/>
        </w:rPr>
        <w:t xml:space="preserve"> application for review.  No reference is made to the Form LC4 filed before these documents.  This </w:t>
      </w:r>
      <w:r w:rsidR="00107D82">
        <w:rPr>
          <w:sz w:val="24"/>
          <w:szCs w:val="24"/>
        </w:rPr>
        <w:t>cl</w:t>
      </w:r>
      <w:r w:rsidR="00C21BCB">
        <w:rPr>
          <w:sz w:val="24"/>
          <w:szCs w:val="24"/>
        </w:rPr>
        <w:t>early shows that the Form LC4 does not form part of the “Application for Review” in the subsequent documents.  Applicant basically created his o</w:t>
      </w:r>
      <w:r>
        <w:rPr>
          <w:sz w:val="24"/>
          <w:szCs w:val="24"/>
        </w:rPr>
        <w:t>w</w:t>
      </w:r>
      <w:r w:rsidR="00C21BCB">
        <w:rPr>
          <w:sz w:val="24"/>
          <w:szCs w:val="24"/>
        </w:rPr>
        <w:t xml:space="preserve">n “application” which is not inclusive and divorced from the Form LC4.  I am of the view that there was no substantial compliance with the Rules of the Court.  The point </w:t>
      </w:r>
      <w:r w:rsidR="00C21BCB">
        <w:rPr>
          <w:i/>
          <w:sz w:val="24"/>
          <w:szCs w:val="24"/>
        </w:rPr>
        <w:t xml:space="preserve">in </w:t>
      </w:r>
      <w:proofErr w:type="spellStart"/>
      <w:r w:rsidR="00C21BCB">
        <w:rPr>
          <w:i/>
          <w:sz w:val="24"/>
          <w:szCs w:val="24"/>
        </w:rPr>
        <w:t>limine</w:t>
      </w:r>
      <w:proofErr w:type="spellEnd"/>
      <w:r w:rsidR="00C21BCB">
        <w:rPr>
          <w:sz w:val="24"/>
          <w:szCs w:val="24"/>
        </w:rPr>
        <w:t xml:space="preserve"> in this respect must be upheld.</w:t>
      </w:r>
    </w:p>
    <w:p w:rsidR="00C21BCB" w:rsidRDefault="00C21BCB" w:rsidP="00DD7B9A">
      <w:pPr>
        <w:spacing w:after="0" w:line="360" w:lineRule="auto"/>
        <w:jc w:val="both"/>
        <w:rPr>
          <w:sz w:val="24"/>
          <w:szCs w:val="24"/>
        </w:rPr>
      </w:pPr>
      <w:r>
        <w:rPr>
          <w:sz w:val="24"/>
          <w:szCs w:val="24"/>
        </w:rPr>
        <w:tab/>
        <w:t xml:space="preserve">The second issue is whether this matter is </w:t>
      </w:r>
      <w:proofErr w:type="spellStart"/>
      <w:r w:rsidR="00774244">
        <w:rPr>
          <w:i/>
          <w:sz w:val="24"/>
          <w:szCs w:val="24"/>
        </w:rPr>
        <w:t>lis</w:t>
      </w:r>
      <w:proofErr w:type="spellEnd"/>
      <w:r w:rsidR="00774244">
        <w:rPr>
          <w:i/>
          <w:sz w:val="24"/>
          <w:szCs w:val="24"/>
        </w:rPr>
        <w:t xml:space="preserve"> </w:t>
      </w:r>
      <w:proofErr w:type="spellStart"/>
      <w:r w:rsidR="00774244">
        <w:rPr>
          <w:i/>
          <w:sz w:val="24"/>
          <w:szCs w:val="24"/>
        </w:rPr>
        <w:t>penden</w:t>
      </w:r>
      <w:r>
        <w:rPr>
          <w:i/>
          <w:sz w:val="24"/>
          <w:szCs w:val="24"/>
        </w:rPr>
        <w:t>s</w:t>
      </w:r>
      <w:proofErr w:type="spellEnd"/>
      <w:r>
        <w:rPr>
          <w:sz w:val="24"/>
          <w:szCs w:val="24"/>
        </w:rPr>
        <w:t xml:space="preserve">.  The principles of </w:t>
      </w:r>
      <w:proofErr w:type="spellStart"/>
      <w:r w:rsidR="00774244">
        <w:rPr>
          <w:i/>
          <w:sz w:val="24"/>
          <w:szCs w:val="24"/>
        </w:rPr>
        <w:t>lis</w:t>
      </w:r>
      <w:proofErr w:type="spellEnd"/>
      <w:r w:rsidR="00774244">
        <w:rPr>
          <w:i/>
          <w:sz w:val="24"/>
          <w:szCs w:val="24"/>
        </w:rPr>
        <w:t xml:space="preserve"> </w:t>
      </w:r>
      <w:proofErr w:type="spellStart"/>
      <w:r w:rsidR="00774244">
        <w:rPr>
          <w:i/>
          <w:sz w:val="24"/>
          <w:szCs w:val="24"/>
        </w:rPr>
        <w:t>penden</w:t>
      </w:r>
      <w:r>
        <w:rPr>
          <w:i/>
          <w:sz w:val="24"/>
          <w:szCs w:val="24"/>
        </w:rPr>
        <w:t>s</w:t>
      </w:r>
      <w:proofErr w:type="spellEnd"/>
      <w:r>
        <w:rPr>
          <w:sz w:val="24"/>
          <w:szCs w:val="24"/>
        </w:rPr>
        <w:t xml:space="preserve"> and </w:t>
      </w:r>
      <w:r>
        <w:rPr>
          <w:i/>
          <w:sz w:val="24"/>
          <w:szCs w:val="24"/>
        </w:rPr>
        <w:t xml:space="preserve">res judicata </w:t>
      </w:r>
      <w:r>
        <w:rPr>
          <w:sz w:val="24"/>
          <w:szCs w:val="24"/>
        </w:rPr>
        <w:t>have been dis</w:t>
      </w:r>
      <w:r w:rsidR="00774244">
        <w:rPr>
          <w:sz w:val="24"/>
          <w:szCs w:val="24"/>
        </w:rPr>
        <w:t>cus</w:t>
      </w:r>
      <w:r>
        <w:rPr>
          <w:sz w:val="24"/>
          <w:szCs w:val="24"/>
        </w:rPr>
        <w:t xml:space="preserve">sed in precedent and the courts have stated that they are </w:t>
      </w:r>
      <w:r w:rsidR="00774244">
        <w:rPr>
          <w:sz w:val="24"/>
          <w:szCs w:val="24"/>
        </w:rPr>
        <w:t>interrelated.  I</w:t>
      </w:r>
      <w:r>
        <w:rPr>
          <w:sz w:val="24"/>
          <w:szCs w:val="24"/>
        </w:rPr>
        <w:t xml:space="preserve">n a matter where </w:t>
      </w:r>
      <w:proofErr w:type="spellStart"/>
      <w:r w:rsidR="00774244">
        <w:rPr>
          <w:i/>
          <w:sz w:val="24"/>
          <w:szCs w:val="24"/>
        </w:rPr>
        <w:t>lis</w:t>
      </w:r>
      <w:proofErr w:type="spellEnd"/>
      <w:r w:rsidR="00774244">
        <w:rPr>
          <w:i/>
          <w:sz w:val="24"/>
          <w:szCs w:val="24"/>
        </w:rPr>
        <w:t xml:space="preserve"> </w:t>
      </w:r>
      <w:proofErr w:type="spellStart"/>
      <w:r w:rsidR="00774244">
        <w:rPr>
          <w:i/>
          <w:sz w:val="24"/>
          <w:szCs w:val="24"/>
        </w:rPr>
        <w:t>penden</w:t>
      </w:r>
      <w:r>
        <w:rPr>
          <w:i/>
          <w:sz w:val="24"/>
          <w:szCs w:val="24"/>
        </w:rPr>
        <w:t>s</w:t>
      </w:r>
      <w:proofErr w:type="spellEnd"/>
      <w:r>
        <w:rPr>
          <w:sz w:val="24"/>
          <w:szCs w:val="24"/>
        </w:rPr>
        <w:t xml:space="preserve"> is raised, it is averred that the matter is pending </w:t>
      </w:r>
      <w:r>
        <w:rPr>
          <w:sz w:val="24"/>
          <w:szCs w:val="24"/>
        </w:rPr>
        <w:lastRenderedPageBreak/>
        <w:t xml:space="preserve">before another court of competent jurisdiction.  In the case </w:t>
      </w:r>
      <w:r>
        <w:rPr>
          <w:i/>
          <w:sz w:val="24"/>
          <w:szCs w:val="24"/>
        </w:rPr>
        <w:t>res judicata</w:t>
      </w:r>
      <w:r>
        <w:rPr>
          <w:sz w:val="24"/>
          <w:szCs w:val="24"/>
        </w:rPr>
        <w:t xml:space="preserve"> the averment is that the issues betwe</w:t>
      </w:r>
      <w:r w:rsidR="00774244">
        <w:rPr>
          <w:sz w:val="24"/>
          <w:szCs w:val="24"/>
        </w:rPr>
        <w:t>en the parties have been heard a</w:t>
      </w:r>
      <w:r>
        <w:rPr>
          <w:sz w:val="24"/>
          <w:szCs w:val="24"/>
        </w:rPr>
        <w:t xml:space="preserve">nd a position held.  In both </w:t>
      </w:r>
      <w:r w:rsidR="00832AB6">
        <w:rPr>
          <w:sz w:val="24"/>
          <w:szCs w:val="24"/>
        </w:rPr>
        <w:t>instances</w:t>
      </w:r>
      <w:r>
        <w:rPr>
          <w:sz w:val="24"/>
          <w:szCs w:val="24"/>
        </w:rPr>
        <w:t xml:space="preserve"> the plea is that proceedings should not go ahead either because they are pending or have already been decided.  The essential elements of the </w:t>
      </w:r>
      <w:r>
        <w:rPr>
          <w:i/>
          <w:sz w:val="24"/>
          <w:szCs w:val="24"/>
        </w:rPr>
        <w:t xml:space="preserve">exception </w:t>
      </w:r>
      <w:proofErr w:type="spellStart"/>
      <w:r>
        <w:rPr>
          <w:i/>
          <w:sz w:val="24"/>
          <w:szCs w:val="24"/>
        </w:rPr>
        <w:t>rei</w:t>
      </w:r>
      <w:proofErr w:type="spellEnd"/>
      <w:r>
        <w:rPr>
          <w:i/>
          <w:sz w:val="24"/>
          <w:szCs w:val="24"/>
        </w:rPr>
        <w:t xml:space="preserve"> judicata </w:t>
      </w:r>
      <w:r>
        <w:rPr>
          <w:sz w:val="24"/>
          <w:szCs w:val="24"/>
        </w:rPr>
        <w:t>are that the previous proceedings must have</w:t>
      </w:r>
      <w:r w:rsidR="00D02DC8">
        <w:rPr>
          <w:sz w:val="24"/>
          <w:szCs w:val="24"/>
        </w:rPr>
        <w:t xml:space="preserve"> been between the same parties or their privies and that the same question must arise.  </w:t>
      </w:r>
      <w:r w:rsidR="00D02DC8">
        <w:t>GUBBAY JA</w:t>
      </w:r>
      <w:r w:rsidR="00D02DC8">
        <w:rPr>
          <w:sz w:val="24"/>
          <w:szCs w:val="24"/>
        </w:rPr>
        <w:t xml:space="preserve"> (as he then was) had occasion to refer to this principle in </w:t>
      </w:r>
      <w:proofErr w:type="spellStart"/>
      <w:r w:rsidR="00D02DC8">
        <w:rPr>
          <w:i/>
          <w:sz w:val="24"/>
          <w:szCs w:val="24"/>
        </w:rPr>
        <w:t>Wolfenden</w:t>
      </w:r>
      <w:proofErr w:type="spellEnd"/>
      <w:r w:rsidR="00D02DC8">
        <w:rPr>
          <w:i/>
          <w:sz w:val="24"/>
          <w:szCs w:val="24"/>
        </w:rPr>
        <w:t xml:space="preserve"> </w:t>
      </w:r>
      <w:r w:rsidR="00D02DC8">
        <w:rPr>
          <w:sz w:val="24"/>
          <w:szCs w:val="24"/>
        </w:rPr>
        <w:t xml:space="preserve">v </w:t>
      </w:r>
      <w:r w:rsidR="00D02DC8">
        <w:rPr>
          <w:i/>
          <w:sz w:val="24"/>
          <w:szCs w:val="24"/>
        </w:rPr>
        <w:t xml:space="preserve">Jackson </w:t>
      </w:r>
      <w:r w:rsidR="00D02DC8">
        <w:rPr>
          <w:sz w:val="24"/>
          <w:szCs w:val="24"/>
        </w:rPr>
        <w:t>1985 (2) ZLR 313 (S) where he also stated the principle is based upon public interest that there must be an end to litigation and effect should be given to judicial decisions.</w:t>
      </w:r>
    </w:p>
    <w:p w:rsidR="00D02DC8" w:rsidRPr="00D02DC8" w:rsidRDefault="00D02DC8" w:rsidP="00DD7B9A">
      <w:pPr>
        <w:spacing w:after="0" w:line="360" w:lineRule="auto"/>
        <w:jc w:val="both"/>
        <w:rPr>
          <w:sz w:val="24"/>
          <w:szCs w:val="24"/>
        </w:rPr>
      </w:pPr>
      <w:r>
        <w:rPr>
          <w:sz w:val="24"/>
          <w:szCs w:val="24"/>
        </w:rPr>
        <w:tab/>
        <w:t xml:space="preserve">A reading of the decision of </w:t>
      </w:r>
      <w:r>
        <w:t xml:space="preserve">MANGOTA J </w:t>
      </w:r>
      <w:r>
        <w:rPr>
          <w:sz w:val="24"/>
          <w:szCs w:val="24"/>
        </w:rPr>
        <w:t xml:space="preserve">shows that affidavits were filed by applicant </w:t>
      </w:r>
      <w:r w:rsidR="00832AB6">
        <w:rPr>
          <w:sz w:val="24"/>
          <w:szCs w:val="24"/>
        </w:rPr>
        <w:t xml:space="preserve">in </w:t>
      </w:r>
      <w:r>
        <w:rPr>
          <w:sz w:val="24"/>
          <w:szCs w:val="24"/>
        </w:rPr>
        <w:t>support of the urgent chamber application.  The issue of the validity of the appointment of 2</w:t>
      </w:r>
      <w:r w:rsidRPr="00D02DC8">
        <w:rPr>
          <w:sz w:val="24"/>
          <w:szCs w:val="24"/>
          <w:vertAlign w:val="superscript"/>
        </w:rPr>
        <w:t>nd</w:t>
      </w:r>
      <w:r>
        <w:rPr>
          <w:sz w:val="24"/>
          <w:szCs w:val="24"/>
        </w:rPr>
        <w:t>, 3</w:t>
      </w:r>
      <w:r w:rsidRPr="00D02DC8">
        <w:rPr>
          <w:sz w:val="24"/>
          <w:szCs w:val="24"/>
          <w:vertAlign w:val="superscript"/>
        </w:rPr>
        <w:t>rd</w:t>
      </w:r>
      <w:r>
        <w:rPr>
          <w:sz w:val="24"/>
          <w:szCs w:val="24"/>
        </w:rPr>
        <w:t xml:space="preserve"> and 4</w:t>
      </w:r>
      <w:r w:rsidRPr="00D02DC8">
        <w:rPr>
          <w:sz w:val="24"/>
          <w:szCs w:val="24"/>
          <w:vertAlign w:val="superscript"/>
        </w:rPr>
        <w:t>th</w:t>
      </w:r>
      <w:r>
        <w:rPr>
          <w:sz w:val="24"/>
          <w:szCs w:val="24"/>
        </w:rPr>
        <w:t xml:space="preserve"> respondents was raised before </w:t>
      </w:r>
      <w:r>
        <w:t xml:space="preserve">MANGOTA J.  </w:t>
      </w:r>
      <w:r>
        <w:rPr>
          <w:sz w:val="24"/>
          <w:szCs w:val="24"/>
        </w:rPr>
        <w:t>T</w:t>
      </w:r>
      <w:r w:rsidRPr="00D02DC8">
        <w:rPr>
          <w:sz w:val="24"/>
          <w:szCs w:val="24"/>
        </w:rPr>
        <w:t>he Learned Judge quotes from the affidavit on page 5 of the judgment thus:</w:t>
      </w:r>
    </w:p>
    <w:p w:rsidR="00D02DC8" w:rsidRDefault="00D02DC8" w:rsidP="004F7B54">
      <w:pPr>
        <w:spacing w:after="0" w:line="240" w:lineRule="auto"/>
        <w:ind w:left="1440"/>
        <w:jc w:val="both"/>
      </w:pPr>
      <w:r>
        <w:t>“6.9 when 2</w:t>
      </w:r>
      <w:r w:rsidRPr="00D02DC8">
        <w:rPr>
          <w:vertAlign w:val="superscript"/>
        </w:rPr>
        <w:t>nd</w:t>
      </w:r>
      <w:r>
        <w:t>, 3</w:t>
      </w:r>
      <w:r w:rsidRPr="00D02DC8">
        <w:rPr>
          <w:vertAlign w:val="superscript"/>
        </w:rPr>
        <w:t>rd</w:t>
      </w:r>
      <w:r>
        <w:t xml:space="preserve"> and 4</w:t>
      </w:r>
      <w:r w:rsidRPr="00D02DC8">
        <w:rPr>
          <w:vertAlign w:val="superscript"/>
        </w:rPr>
        <w:t>th</w:t>
      </w:r>
      <w:r>
        <w:t xml:space="preserve"> respondents indicated that proceedings would be convened on 7 January 2016 as per their purported ruling of 29 December 2015 </w:t>
      </w:r>
      <w:proofErr w:type="gramStart"/>
      <w:r>
        <w:t>hereto  attached</w:t>
      </w:r>
      <w:proofErr w:type="gramEnd"/>
      <w:r>
        <w:t xml:space="preserve"> as Annexure ‘H’</w:t>
      </w:r>
      <w:r w:rsidR="00107D82">
        <w:t>,</w:t>
      </w:r>
      <w:r>
        <w:t xml:space="preserve"> even though </w:t>
      </w:r>
      <w:r>
        <w:rPr>
          <w:u w:val="single"/>
        </w:rPr>
        <w:t xml:space="preserve">I did not </w:t>
      </w:r>
      <w:r>
        <w:t xml:space="preserve">recognise the validity of their appointment, I considered it important to instruct my legal practitioners </w:t>
      </w:r>
      <w:r w:rsidR="00107D82">
        <w:t xml:space="preserve">to </w:t>
      </w:r>
      <w:r>
        <w:t>record of formally advise 2</w:t>
      </w:r>
      <w:r w:rsidRPr="00D02DC8">
        <w:rPr>
          <w:vertAlign w:val="superscript"/>
        </w:rPr>
        <w:t>nd</w:t>
      </w:r>
      <w:r>
        <w:t>, 3</w:t>
      </w:r>
      <w:r w:rsidRPr="00D02DC8">
        <w:rPr>
          <w:vertAlign w:val="superscript"/>
        </w:rPr>
        <w:t>rd</w:t>
      </w:r>
      <w:r>
        <w:t xml:space="preserve"> and 4</w:t>
      </w:r>
      <w:r w:rsidRPr="00D02DC8">
        <w:rPr>
          <w:vertAlign w:val="superscript"/>
        </w:rPr>
        <w:t>th</w:t>
      </w:r>
      <w:r>
        <w:t xml:space="preserve"> respondents of the objections.</w:t>
      </w:r>
    </w:p>
    <w:p w:rsidR="00D02DC8" w:rsidRPr="00D02DC8" w:rsidRDefault="00D02DC8" w:rsidP="00D02DC8">
      <w:pPr>
        <w:spacing w:after="0" w:line="240" w:lineRule="auto"/>
        <w:ind w:left="1440"/>
        <w:jc w:val="both"/>
      </w:pPr>
    </w:p>
    <w:p w:rsidR="004F7B54" w:rsidRPr="004F7B54" w:rsidRDefault="00D02DC8" w:rsidP="004F7B54">
      <w:pPr>
        <w:pStyle w:val="ListParagraph"/>
        <w:numPr>
          <w:ilvl w:val="1"/>
          <w:numId w:val="1"/>
        </w:numPr>
        <w:spacing w:after="0" w:line="240" w:lineRule="auto"/>
        <w:jc w:val="both"/>
        <w:rPr>
          <w:sz w:val="24"/>
          <w:szCs w:val="24"/>
          <w:u w:val="single"/>
        </w:rPr>
      </w:pPr>
      <w:r w:rsidRPr="004F7B54">
        <w:rPr>
          <w:sz w:val="24"/>
          <w:szCs w:val="24"/>
        </w:rPr>
        <w:t>In the meeting of 7 January 2015</w:t>
      </w:r>
      <w:r w:rsidR="00107D82">
        <w:rPr>
          <w:sz w:val="24"/>
          <w:szCs w:val="24"/>
        </w:rPr>
        <w:t>,</w:t>
      </w:r>
      <w:r w:rsidRPr="004F7B54">
        <w:rPr>
          <w:sz w:val="24"/>
          <w:szCs w:val="24"/>
        </w:rPr>
        <w:t xml:space="preserve"> 2</w:t>
      </w:r>
      <w:r w:rsidRPr="004F7B54">
        <w:rPr>
          <w:sz w:val="24"/>
          <w:szCs w:val="24"/>
          <w:vertAlign w:val="superscript"/>
        </w:rPr>
        <w:t>nd</w:t>
      </w:r>
      <w:r w:rsidRPr="004F7B54">
        <w:rPr>
          <w:sz w:val="24"/>
          <w:szCs w:val="24"/>
        </w:rPr>
        <w:t xml:space="preserve"> respondent initially</w:t>
      </w:r>
      <w:r w:rsidR="004F7B54">
        <w:rPr>
          <w:sz w:val="24"/>
          <w:szCs w:val="24"/>
        </w:rPr>
        <w:t xml:space="preserve"> allowed my</w:t>
      </w:r>
    </w:p>
    <w:p w:rsidR="00694FD4" w:rsidRDefault="004F7B54" w:rsidP="004F7B54">
      <w:pPr>
        <w:spacing w:after="0" w:line="240" w:lineRule="auto"/>
        <w:ind w:left="1440"/>
        <w:jc w:val="both"/>
        <w:rPr>
          <w:sz w:val="24"/>
          <w:szCs w:val="24"/>
        </w:rPr>
      </w:pPr>
      <w:proofErr w:type="gramStart"/>
      <w:r w:rsidRPr="004F7B54">
        <w:rPr>
          <w:sz w:val="24"/>
          <w:szCs w:val="24"/>
        </w:rPr>
        <w:t>legal</w:t>
      </w:r>
      <w:proofErr w:type="gramEnd"/>
      <w:r w:rsidRPr="004F7B54">
        <w:rPr>
          <w:sz w:val="24"/>
          <w:szCs w:val="24"/>
        </w:rPr>
        <w:t xml:space="preserve"> practitioner of record to present evidence on </w:t>
      </w:r>
      <w:r w:rsidRPr="004F7B54">
        <w:rPr>
          <w:sz w:val="24"/>
          <w:szCs w:val="24"/>
          <w:u w:val="single"/>
        </w:rPr>
        <w:t>the obvious lack of authority on his part to act as a disciplinary authority.</w:t>
      </w:r>
      <w:r w:rsidRPr="004F7B54">
        <w:rPr>
          <w:sz w:val="24"/>
          <w:szCs w:val="24"/>
        </w:rPr>
        <w:t xml:space="preserve">  2</w:t>
      </w:r>
      <w:r w:rsidRPr="004F7B54">
        <w:rPr>
          <w:sz w:val="24"/>
          <w:szCs w:val="24"/>
          <w:vertAlign w:val="superscript"/>
        </w:rPr>
        <w:t>nd</w:t>
      </w:r>
      <w:r w:rsidRPr="004F7B54">
        <w:rPr>
          <w:sz w:val="24"/>
          <w:szCs w:val="24"/>
        </w:rPr>
        <w:t xml:space="preserve"> respondent and his</w:t>
      </w:r>
      <w:r w:rsidRPr="004F7B54">
        <w:rPr>
          <w:sz w:val="24"/>
          <w:szCs w:val="24"/>
          <w:u w:val="single"/>
        </w:rPr>
        <w:t xml:space="preserve"> </w:t>
      </w:r>
      <w:r w:rsidRPr="004F7B54">
        <w:rPr>
          <w:sz w:val="24"/>
          <w:szCs w:val="24"/>
        </w:rPr>
        <w:t>colleagues were duly furnished with the constitution documents which</w:t>
      </w:r>
      <w:r w:rsidRPr="004F7B54">
        <w:rPr>
          <w:sz w:val="24"/>
          <w:szCs w:val="24"/>
          <w:u w:val="single"/>
        </w:rPr>
        <w:t xml:space="preserve"> </w:t>
      </w:r>
      <w:r w:rsidR="00694FD4">
        <w:rPr>
          <w:sz w:val="24"/>
          <w:szCs w:val="24"/>
        </w:rPr>
        <w:t>establish</w:t>
      </w:r>
      <w:r w:rsidRPr="004F7B54">
        <w:rPr>
          <w:sz w:val="24"/>
          <w:szCs w:val="24"/>
        </w:rPr>
        <w:t xml:space="preserve"> </w:t>
      </w:r>
      <w:r w:rsidRPr="004F7B54">
        <w:rPr>
          <w:sz w:val="24"/>
          <w:szCs w:val="24"/>
          <w:u w:val="single"/>
        </w:rPr>
        <w:t>that the acts of the first respondent in suspending me and subsequently appointing the 2</w:t>
      </w:r>
      <w:r w:rsidRPr="004F7B54">
        <w:rPr>
          <w:sz w:val="24"/>
          <w:szCs w:val="24"/>
          <w:u w:val="single"/>
          <w:vertAlign w:val="superscript"/>
        </w:rPr>
        <w:t>nd</w:t>
      </w:r>
      <w:r w:rsidRPr="004F7B54">
        <w:rPr>
          <w:sz w:val="24"/>
          <w:szCs w:val="24"/>
          <w:u w:val="single"/>
        </w:rPr>
        <w:t>, 3</w:t>
      </w:r>
      <w:r w:rsidRPr="004F7B54">
        <w:rPr>
          <w:sz w:val="24"/>
          <w:szCs w:val="24"/>
          <w:u w:val="single"/>
          <w:vertAlign w:val="superscript"/>
        </w:rPr>
        <w:t>rd</w:t>
      </w:r>
      <w:r w:rsidRPr="004F7B54">
        <w:rPr>
          <w:sz w:val="24"/>
          <w:szCs w:val="24"/>
          <w:u w:val="single"/>
        </w:rPr>
        <w:t xml:space="preserve"> and 4</w:t>
      </w:r>
      <w:r w:rsidRPr="004F7B54">
        <w:rPr>
          <w:sz w:val="24"/>
          <w:szCs w:val="24"/>
          <w:u w:val="single"/>
          <w:vertAlign w:val="superscript"/>
        </w:rPr>
        <w:t>th</w:t>
      </w:r>
      <w:r w:rsidRPr="004F7B54">
        <w:rPr>
          <w:sz w:val="24"/>
          <w:szCs w:val="24"/>
          <w:u w:val="single"/>
        </w:rPr>
        <w:t xml:space="preserve"> respondents as disciplinary authority were illegal</w:t>
      </w:r>
      <w:r w:rsidR="00694FD4">
        <w:rPr>
          <w:sz w:val="24"/>
          <w:szCs w:val="24"/>
          <w:u w:val="single"/>
        </w:rPr>
        <w:t>.</w:t>
      </w:r>
      <w:r w:rsidR="00D02DC8" w:rsidRPr="004F7B54">
        <w:rPr>
          <w:sz w:val="24"/>
          <w:szCs w:val="24"/>
        </w:rPr>
        <w:tab/>
      </w:r>
    </w:p>
    <w:p w:rsidR="00694FD4" w:rsidRDefault="00694FD4" w:rsidP="004F7B54">
      <w:pPr>
        <w:spacing w:after="0" w:line="240" w:lineRule="auto"/>
        <w:ind w:left="1440"/>
        <w:jc w:val="both"/>
        <w:rPr>
          <w:sz w:val="24"/>
          <w:szCs w:val="24"/>
        </w:rPr>
      </w:pPr>
    </w:p>
    <w:p w:rsidR="00694FD4" w:rsidRDefault="00A75AE1" w:rsidP="00694FD4">
      <w:pPr>
        <w:spacing w:after="0" w:line="240" w:lineRule="auto"/>
        <w:ind w:left="1440"/>
        <w:jc w:val="both"/>
        <w:rPr>
          <w:sz w:val="24"/>
          <w:szCs w:val="24"/>
        </w:rPr>
      </w:pPr>
      <w:r>
        <w:rPr>
          <w:sz w:val="24"/>
          <w:szCs w:val="24"/>
        </w:rPr>
        <w:t>6.11 . . . . . . . . . .</w:t>
      </w:r>
    </w:p>
    <w:p w:rsidR="00694FD4" w:rsidRDefault="00A75AE1" w:rsidP="00981789">
      <w:pPr>
        <w:spacing w:after="0" w:line="240" w:lineRule="auto"/>
        <w:ind w:left="1440"/>
        <w:jc w:val="both"/>
        <w:rPr>
          <w:sz w:val="24"/>
          <w:szCs w:val="24"/>
        </w:rPr>
      </w:pPr>
      <w:r>
        <w:rPr>
          <w:sz w:val="24"/>
          <w:szCs w:val="24"/>
        </w:rPr>
        <w:t>6.12 . . . . . . . . . .</w:t>
      </w:r>
    </w:p>
    <w:p w:rsidR="00A75AE1" w:rsidRDefault="00A75AE1" w:rsidP="00981789">
      <w:pPr>
        <w:spacing w:after="0" w:line="240" w:lineRule="auto"/>
        <w:ind w:left="1440"/>
        <w:jc w:val="both"/>
        <w:rPr>
          <w:sz w:val="24"/>
          <w:szCs w:val="24"/>
        </w:rPr>
      </w:pPr>
      <w:r>
        <w:rPr>
          <w:sz w:val="24"/>
          <w:szCs w:val="24"/>
        </w:rPr>
        <w:t>6.13 . . . . . . . . . .</w:t>
      </w:r>
      <w:r w:rsidR="00EB20B8">
        <w:rPr>
          <w:sz w:val="24"/>
          <w:szCs w:val="24"/>
        </w:rPr>
        <w:t>”</w:t>
      </w:r>
    </w:p>
    <w:p w:rsidR="00A75AE1" w:rsidRPr="00694FD4" w:rsidRDefault="00193B82" w:rsidP="00981789">
      <w:pPr>
        <w:spacing w:after="0" w:line="240" w:lineRule="auto"/>
        <w:ind w:left="1440"/>
        <w:jc w:val="both"/>
        <w:rPr>
          <w:sz w:val="24"/>
          <w:szCs w:val="24"/>
        </w:rPr>
      </w:pPr>
      <w:r>
        <w:rPr>
          <w:sz w:val="24"/>
          <w:szCs w:val="24"/>
        </w:rPr>
        <w:t>(Underlining for emphasis)</w:t>
      </w:r>
    </w:p>
    <w:p w:rsidR="00694FD4" w:rsidRPr="00694FD4" w:rsidRDefault="00694FD4" w:rsidP="00694FD4">
      <w:pPr>
        <w:spacing w:after="0" w:line="240" w:lineRule="auto"/>
        <w:ind w:left="1440"/>
        <w:jc w:val="both"/>
        <w:rPr>
          <w:sz w:val="24"/>
          <w:szCs w:val="24"/>
        </w:rPr>
      </w:pPr>
    </w:p>
    <w:p w:rsidR="004F7B54" w:rsidRDefault="004F7B54" w:rsidP="004F7B54">
      <w:pPr>
        <w:spacing w:after="0" w:line="360" w:lineRule="auto"/>
        <w:jc w:val="both"/>
        <w:rPr>
          <w:sz w:val="24"/>
          <w:szCs w:val="24"/>
        </w:rPr>
      </w:pPr>
      <w:r>
        <w:rPr>
          <w:sz w:val="24"/>
          <w:szCs w:val="24"/>
        </w:rPr>
        <w:tab/>
        <w:t xml:space="preserve">What is evident is that the last part of the above quoted paragraph is the basis of the first two grounds for review before this court.  How does </w:t>
      </w:r>
      <w:r>
        <w:t xml:space="preserve">MANGOTA J </w:t>
      </w:r>
      <w:r>
        <w:rPr>
          <w:sz w:val="24"/>
          <w:szCs w:val="24"/>
        </w:rPr>
        <w:t>deal with the matter?  This is what the Learned Judge had to say on page 10 of the</w:t>
      </w:r>
      <w:r w:rsidR="00694FD4">
        <w:rPr>
          <w:sz w:val="24"/>
          <w:szCs w:val="24"/>
        </w:rPr>
        <w:t xml:space="preserve"> cyclostyled</w:t>
      </w:r>
      <w:r>
        <w:rPr>
          <w:sz w:val="24"/>
          <w:szCs w:val="24"/>
        </w:rPr>
        <w:t xml:space="preserve"> judgment:</w:t>
      </w:r>
    </w:p>
    <w:p w:rsidR="00EB20B8" w:rsidRDefault="004F7B54" w:rsidP="004F7B54">
      <w:pPr>
        <w:spacing w:after="0" w:line="240" w:lineRule="auto"/>
        <w:ind w:left="1440"/>
        <w:jc w:val="both"/>
        <w:rPr>
          <w:u w:val="single"/>
        </w:rPr>
      </w:pPr>
      <w:r>
        <w:t xml:space="preserve">“Parties are, in general terms, encouraged to allow proceedings which are before any court, tribunal or forum to proceed to their final conclusion before the same become the subject of a review or an appeal process.  </w:t>
      </w:r>
      <w:r>
        <w:rPr>
          <w:u w:val="single"/>
        </w:rPr>
        <w:t xml:space="preserve">The applicant challenged the jurisdiction of the disciplinary authority to hear and determine his case.  He, </w:t>
      </w:r>
      <w:r>
        <w:rPr>
          <w:u w:val="single"/>
        </w:rPr>
        <w:lastRenderedPageBreak/>
        <w:t xml:space="preserve">however, submitted to the jurisdiction of the same when he appeared before the authority on 7 January 2016.  One therefore fails to appreciate what he was challenging under the stated circumstances.”  </w:t>
      </w:r>
    </w:p>
    <w:p w:rsidR="004F7B54" w:rsidRPr="00EB20B8" w:rsidRDefault="004F7B54" w:rsidP="004F7B54">
      <w:pPr>
        <w:spacing w:after="0" w:line="240" w:lineRule="auto"/>
        <w:ind w:left="1440"/>
        <w:jc w:val="both"/>
      </w:pPr>
      <w:r w:rsidRPr="00EB20B8">
        <w:t>(</w:t>
      </w:r>
      <w:r w:rsidR="00694FD4" w:rsidRPr="00EB20B8">
        <w:t>Underlining for</w:t>
      </w:r>
      <w:r w:rsidRPr="00EB20B8">
        <w:t xml:space="preserve"> emphasis)</w:t>
      </w:r>
    </w:p>
    <w:p w:rsidR="004F7B54" w:rsidRPr="00EB20B8" w:rsidRDefault="004F7B54" w:rsidP="004F7B54">
      <w:pPr>
        <w:spacing w:after="0" w:line="240" w:lineRule="auto"/>
        <w:jc w:val="both"/>
      </w:pPr>
    </w:p>
    <w:p w:rsidR="004F7B54" w:rsidRDefault="004F7B54" w:rsidP="004F7B54">
      <w:pPr>
        <w:spacing w:after="0" w:line="360" w:lineRule="auto"/>
        <w:jc w:val="both"/>
        <w:rPr>
          <w:sz w:val="24"/>
          <w:szCs w:val="24"/>
        </w:rPr>
      </w:pPr>
      <w:r>
        <w:rPr>
          <w:sz w:val="24"/>
          <w:szCs w:val="24"/>
        </w:rPr>
        <w:tab/>
        <w:t xml:space="preserve">The Learned Judge made the finding that once applicant had challenged the jurisdiction of the disciplinary authority, he should not have submitted to its jurisdiction.  Applicant immediately filed an appeal against the decision of </w:t>
      </w:r>
      <w:r>
        <w:t>MANGOTA J</w:t>
      </w:r>
      <w:r>
        <w:rPr>
          <w:sz w:val="24"/>
          <w:szCs w:val="24"/>
        </w:rPr>
        <w:t>.  The Notice of Appeal to the Supreme Court is against the “WHOLE” judgment and the fourth ground of appeal is that the Learned Judge misdirected himself in making a finding that applicant had submitted himself to the jurisdiction of the disciplinary authority.  The matter is pending under Case Number SC 103/16</w:t>
      </w:r>
      <w:r w:rsidR="007969F2">
        <w:rPr>
          <w:sz w:val="24"/>
          <w:szCs w:val="24"/>
        </w:rPr>
        <w:t xml:space="preserve">.  The issue of the jurisdiction of the disciplinary authority is at the centre of the application for review before this court.  This is a matter which was decided upon by </w:t>
      </w:r>
      <w:r w:rsidR="007969F2">
        <w:t xml:space="preserve">MANGOTA J </w:t>
      </w:r>
      <w:r w:rsidR="007969F2">
        <w:rPr>
          <w:sz w:val="24"/>
          <w:szCs w:val="24"/>
        </w:rPr>
        <w:t xml:space="preserve">and is pending appeal before the Supreme Court.  It is therefore a matter which is </w:t>
      </w:r>
      <w:r w:rsidR="007969F2" w:rsidRPr="007969F2">
        <w:rPr>
          <w:i/>
          <w:sz w:val="24"/>
          <w:szCs w:val="24"/>
        </w:rPr>
        <w:t>res judicata</w:t>
      </w:r>
      <w:r w:rsidR="007969F2">
        <w:rPr>
          <w:sz w:val="24"/>
          <w:szCs w:val="24"/>
        </w:rPr>
        <w:t xml:space="preserve"> and </w:t>
      </w:r>
      <w:proofErr w:type="spellStart"/>
      <w:r w:rsidR="007969F2" w:rsidRPr="007969F2">
        <w:rPr>
          <w:i/>
          <w:sz w:val="24"/>
          <w:szCs w:val="24"/>
        </w:rPr>
        <w:t>lis</w:t>
      </w:r>
      <w:proofErr w:type="spellEnd"/>
      <w:r w:rsidR="007969F2" w:rsidRPr="007969F2">
        <w:rPr>
          <w:i/>
          <w:sz w:val="24"/>
          <w:szCs w:val="24"/>
        </w:rPr>
        <w:t xml:space="preserve"> </w:t>
      </w:r>
      <w:proofErr w:type="spellStart"/>
      <w:r w:rsidR="007969F2" w:rsidRPr="007969F2">
        <w:rPr>
          <w:i/>
          <w:sz w:val="24"/>
          <w:szCs w:val="24"/>
        </w:rPr>
        <w:t>pe</w:t>
      </w:r>
      <w:r w:rsidR="007969F2">
        <w:rPr>
          <w:i/>
          <w:sz w:val="24"/>
          <w:szCs w:val="24"/>
        </w:rPr>
        <w:t>n</w:t>
      </w:r>
      <w:r w:rsidR="00832AB6">
        <w:rPr>
          <w:i/>
          <w:sz w:val="24"/>
          <w:szCs w:val="24"/>
        </w:rPr>
        <w:t>den</w:t>
      </w:r>
      <w:r w:rsidR="007969F2" w:rsidRPr="007969F2">
        <w:rPr>
          <w:i/>
          <w:sz w:val="24"/>
          <w:szCs w:val="24"/>
        </w:rPr>
        <w:t>s</w:t>
      </w:r>
      <w:proofErr w:type="spellEnd"/>
      <w:r w:rsidR="007969F2">
        <w:rPr>
          <w:i/>
          <w:sz w:val="24"/>
          <w:szCs w:val="24"/>
        </w:rPr>
        <w:t xml:space="preserve">.  </w:t>
      </w:r>
      <w:r w:rsidR="007969F2" w:rsidRPr="007969F2">
        <w:rPr>
          <w:sz w:val="24"/>
          <w:szCs w:val="24"/>
        </w:rPr>
        <w:t>The same issues</w:t>
      </w:r>
      <w:r w:rsidR="007969F2">
        <w:rPr>
          <w:sz w:val="24"/>
          <w:szCs w:val="24"/>
        </w:rPr>
        <w:t xml:space="preserve"> which were brought </w:t>
      </w:r>
      <w:proofErr w:type="gramStart"/>
      <w:r w:rsidR="007969F2">
        <w:rPr>
          <w:sz w:val="24"/>
          <w:szCs w:val="24"/>
        </w:rPr>
        <w:t xml:space="preserve">before </w:t>
      </w:r>
      <w:r w:rsidR="007969F2">
        <w:t xml:space="preserve"> MANGOTA</w:t>
      </w:r>
      <w:proofErr w:type="gramEnd"/>
      <w:r w:rsidR="007969F2">
        <w:t xml:space="preserve"> J </w:t>
      </w:r>
      <w:r w:rsidR="007969F2">
        <w:rPr>
          <w:sz w:val="24"/>
          <w:szCs w:val="24"/>
        </w:rPr>
        <w:t xml:space="preserve">were those raised before this court.  I have already referred to the contents of the affidavit filed before </w:t>
      </w:r>
      <w:r w:rsidR="007969F2" w:rsidRPr="007969F2">
        <w:t>MANGOTA J</w:t>
      </w:r>
      <w:r w:rsidR="007969F2">
        <w:t xml:space="preserve"> </w:t>
      </w:r>
      <w:r w:rsidR="007969F2">
        <w:rPr>
          <w:sz w:val="24"/>
          <w:szCs w:val="24"/>
        </w:rPr>
        <w:t>and the first and second grounds for review filed before this court.</w:t>
      </w:r>
    </w:p>
    <w:p w:rsidR="007969F2" w:rsidRDefault="007969F2" w:rsidP="004F7B54">
      <w:pPr>
        <w:spacing w:after="0" w:line="360" w:lineRule="auto"/>
        <w:jc w:val="both"/>
        <w:rPr>
          <w:sz w:val="24"/>
          <w:szCs w:val="24"/>
        </w:rPr>
      </w:pPr>
      <w:r>
        <w:rPr>
          <w:sz w:val="24"/>
          <w:szCs w:val="24"/>
        </w:rPr>
        <w:tab/>
        <w:t xml:space="preserve">As discussed in the </w:t>
      </w:r>
      <w:proofErr w:type="spellStart"/>
      <w:r>
        <w:rPr>
          <w:i/>
          <w:sz w:val="24"/>
          <w:szCs w:val="24"/>
        </w:rPr>
        <w:t>Wolfenden</w:t>
      </w:r>
      <w:proofErr w:type="spellEnd"/>
      <w:r>
        <w:rPr>
          <w:i/>
          <w:sz w:val="24"/>
          <w:szCs w:val="24"/>
        </w:rPr>
        <w:t xml:space="preserve"> case, supra, </w:t>
      </w:r>
      <w:r>
        <w:rPr>
          <w:sz w:val="24"/>
          <w:szCs w:val="24"/>
        </w:rPr>
        <w:t xml:space="preserve">there must be an end to litigation and litigants must not be allowed to plough the same field twice or to </w:t>
      </w:r>
      <w:r w:rsidR="00832AB6">
        <w:rPr>
          <w:sz w:val="24"/>
          <w:szCs w:val="24"/>
        </w:rPr>
        <w:t xml:space="preserve">forum </w:t>
      </w:r>
      <w:r>
        <w:rPr>
          <w:sz w:val="24"/>
          <w:szCs w:val="24"/>
        </w:rPr>
        <w:t xml:space="preserve">shop, hoping for a different result.  </w:t>
      </w:r>
      <w:r>
        <w:rPr>
          <w:i/>
          <w:sz w:val="24"/>
          <w:szCs w:val="24"/>
        </w:rPr>
        <w:t xml:space="preserve">In </w:t>
      </w:r>
      <w:proofErr w:type="spellStart"/>
      <w:r>
        <w:rPr>
          <w:i/>
          <w:sz w:val="24"/>
          <w:szCs w:val="24"/>
        </w:rPr>
        <w:t>casu</w:t>
      </w:r>
      <w:proofErr w:type="spellEnd"/>
      <w:r>
        <w:rPr>
          <w:i/>
          <w:sz w:val="24"/>
          <w:szCs w:val="24"/>
        </w:rPr>
        <w:t xml:space="preserve">, </w:t>
      </w:r>
      <w:r>
        <w:rPr>
          <w:sz w:val="24"/>
          <w:szCs w:val="24"/>
        </w:rPr>
        <w:t xml:space="preserve">applicant placed the same issues before </w:t>
      </w:r>
      <w:r>
        <w:t>MANGOTA J</w:t>
      </w:r>
      <w:r>
        <w:rPr>
          <w:sz w:val="24"/>
          <w:szCs w:val="24"/>
        </w:rPr>
        <w:t xml:space="preserve"> hoping that an interdict would be obtained</w:t>
      </w:r>
      <w:r w:rsidR="00832AB6">
        <w:rPr>
          <w:sz w:val="24"/>
          <w:szCs w:val="24"/>
        </w:rPr>
        <w:t xml:space="preserve"> and</w:t>
      </w:r>
      <w:r>
        <w:rPr>
          <w:sz w:val="24"/>
          <w:szCs w:val="24"/>
        </w:rPr>
        <w:t xml:space="preserve"> when this failed, the applicant hopped to the application for review filed with this court.  Meanwhile applicant had filed a</w:t>
      </w:r>
      <w:r w:rsidR="00694FD4">
        <w:rPr>
          <w:sz w:val="24"/>
          <w:szCs w:val="24"/>
        </w:rPr>
        <w:t>n</w:t>
      </w:r>
      <w:r>
        <w:rPr>
          <w:sz w:val="24"/>
          <w:szCs w:val="24"/>
        </w:rPr>
        <w:t xml:space="preserve"> appeal against the decision of </w:t>
      </w:r>
      <w:r>
        <w:t xml:space="preserve">MANGOTA J </w:t>
      </w:r>
      <w:r>
        <w:rPr>
          <w:sz w:val="24"/>
          <w:szCs w:val="24"/>
          <w:u w:val="single"/>
        </w:rPr>
        <w:t>and</w:t>
      </w:r>
      <w:r>
        <w:rPr>
          <w:sz w:val="24"/>
          <w:szCs w:val="24"/>
        </w:rPr>
        <w:t xml:space="preserve"> </w:t>
      </w:r>
      <w:r>
        <w:rPr>
          <w:sz w:val="24"/>
          <w:szCs w:val="24"/>
          <w:u w:val="single"/>
        </w:rPr>
        <w:t>another urgent chamber</w:t>
      </w:r>
      <w:r w:rsidR="00D007BE">
        <w:rPr>
          <w:sz w:val="24"/>
          <w:szCs w:val="24"/>
          <w:u w:val="single"/>
        </w:rPr>
        <w:t xml:space="preserve"> application</w:t>
      </w:r>
      <w:r w:rsidR="00D007BE">
        <w:rPr>
          <w:sz w:val="24"/>
          <w:szCs w:val="24"/>
        </w:rPr>
        <w:t xml:space="preserve"> before the Supreme Court.  The latter case under Case Number SC 110/16 was withdrawn at the instance of the applicant.  I should surmise that the order of costs on a legal practitioner and client scale by that Superior Court was an indication of its disapproval.  It is therefore my view that the matter is impr</w:t>
      </w:r>
      <w:r w:rsidR="00832AB6">
        <w:rPr>
          <w:sz w:val="24"/>
          <w:szCs w:val="24"/>
        </w:rPr>
        <w:t>operly before the court for the</w:t>
      </w:r>
      <w:r w:rsidR="00D007BE">
        <w:rPr>
          <w:sz w:val="24"/>
          <w:szCs w:val="24"/>
        </w:rPr>
        <w:t xml:space="preserve"> above stated reasons.</w:t>
      </w:r>
    </w:p>
    <w:p w:rsidR="00EB20B8" w:rsidRDefault="00204C65" w:rsidP="004F7B54">
      <w:pPr>
        <w:spacing w:after="0" w:line="360" w:lineRule="auto"/>
        <w:jc w:val="both"/>
        <w:rPr>
          <w:sz w:val="24"/>
          <w:szCs w:val="24"/>
        </w:rPr>
      </w:pPr>
      <w:r>
        <w:rPr>
          <w:sz w:val="24"/>
          <w:szCs w:val="24"/>
        </w:rPr>
        <w:t xml:space="preserve"> </w:t>
      </w:r>
    </w:p>
    <w:p w:rsidR="00D007BE" w:rsidRDefault="00D007BE" w:rsidP="004F7B54">
      <w:pPr>
        <w:spacing w:after="0" w:line="360" w:lineRule="auto"/>
        <w:jc w:val="both"/>
        <w:rPr>
          <w:sz w:val="24"/>
          <w:szCs w:val="24"/>
        </w:rPr>
      </w:pPr>
      <w:r>
        <w:rPr>
          <w:sz w:val="24"/>
          <w:szCs w:val="24"/>
        </w:rPr>
        <w:tab/>
        <w:t>In the result the court makes the following order:</w:t>
      </w:r>
    </w:p>
    <w:p w:rsidR="00D007BE" w:rsidRDefault="00D007BE" w:rsidP="00D007BE">
      <w:pPr>
        <w:pStyle w:val="ListParagraph"/>
        <w:numPr>
          <w:ilvl w:val="0"/>
          <w:numId w:val="2"/>
        </w:numPr>
        <w:spacing w:after="0" w:line="360" w:lineRule="auto"/>
        <w:jc w:val="both"/>
        <w:rPr>
          <w:sz w:val="24"/>
          <w:szCs w:val="24"/>
        </w:rPr>
      </w:pPr>
      <w:r>
        <w:rPr>
          <w:sz w:val="24"/>
          <w:szCs w:val="24"/>
        </w:rPr>
        <w:t xml:space="preserve">The point </w:t>
      </w:r>
      <w:r>
        <w:rPr>
          <w:i/>
          <w:sz w:val="24"/>
          <w:szCs w:val="24"/>
        </w:rPr>
        <w:t xml:space="preserve">in </w:t>
      </w:r>
      <w:proofErr w:type="spellStart"/>
      <w:r>
        <w:rPr>
          <w:i/>
          <w:sz w:val="24"/>
          <w:szCs w:val="24"/>
        </w:rPr>
        <w:t>limine</w:t>
      </w:r>
      <w:proofErr w:type="spellEnd"/>
      <w:r w:rsidR="00832AB6">
        <w:rPr>
          <w:sz w:val="24"/>
          <w:szCs w:val="24"/>
        </w:rPr>
        <w:t>, b</w:t>
      </w:r>
      <w:r>
        <w:rPr>
          <w:sz w:val="24"/>
          <w:szCs w:val="24"/>
        </w:rPr>
        <w:t>eing with merit, is upheld.</w:t>
      </w:r>
    </w:p>
    <w:p w:rsidR="00D007BE" w:rsidRDefault="00D007BE" w:rsidP="00D007BE">
      <w:pPr>
        <w:pStyle w:val="ListParagraph"/>
        <w:numPr>
          <w:ilvl w:val="0"/>
          <w:numId w:val="2"/>
        </w:numPr>
        <w:spacing w:after="0" w:line="360" w:lineRule="auto"/>
        <w:jc w:val="both"/>
        <w:rPr>
          <w:sz w:val="24"/>
          <w:szCs w:val="24"/>
        </w:rPr>
      </w:pPr>
      <w:r>
        <w:rPr>
          <w:sz w:val="24"/>
          <w:szCs w:val="24"/>
        </w:rPr>
        <w:t>The application, being improperly before the court, be and is hereby dismissed.</w:t>
      </w:r>
    </w:p>
    <w:p w:rsidR="00D007BE" w:rsidRDefault="00D007BE" w:rsidP="00D007BE">
      <w:pPr>
        <w:pStyle w:val="ListParagraph"/>
        <w:numPr>
          <w:ilvl w:val="0"/>
          <w:numId w:val="2"/>
        </w:numPr>
        <w:spacing w:after="0" w:line="360" w:lineRule="auto"/>
        <w:jc w:val="both"/>
        <w:rPr>
          <w:sz w:val="24"/>
          <w:szCs w:val="24"/>
        </w:rPr>
      </w:pPr>
      <w:r>
        <w:rPr>
          <w:sz w:val="24"/>
          <w:szCs w:val="24"/>
        </w:rPr>
        <w:t>Applicant to meet respondents’ costs in the application.</w:t>
      </w:r>
    </w:p>
    <w:p w:rsidR="00D007BE" w:rsidRPr="00D007BE" w:rsidRDefault="00D007BE" w:rsidP="00D007BE">
      <w:pPr>
        <w:pStyle w:val="ListParagraph"/>
        <w:spacing w:after="0" w:line="360" w:lineRule="auto"/>
        <w:jc w:val="both"/>
        <w:rPr>
          <w:sz w:val="24"/>
          <w:szCs w:val="24"/>
        </w:rPr>
      </w:pPr>
    </w:p>
    <w:p w:rsidR="004F7B54" w:rsidRDefault="004F7B54" w:rsidP="004F7B54">
      <w:pPr>
        <w:spacing w:after="0" w:line="240" w:lineRule="auto"/>
        <w:jc w:val="both"/>
        <w:rPr>
          <w:sz w:val="24"/>
          <w:szCs w:val="24"/>
          <w:u w:val="single"/>
        </w:rPr>
      </w:pPr>
    </w:p>
    <w:p w:rsidR="00016303" w:rsidRDefault="00016303" w:rsidP="004F7B54">
      <w:pPr>
        <w:spacing w:after="0" w:line="240" w:lineRule="auto"/>
        <w:jc w:val="both"/>
        <w:rPr>
          <w:sz w:val="24"/>
          <w:szCs w:val="24"/>
        </w:rPr>
      </w:pPr>
    </w:p>
    <w:p w:rsidR="00016303" w:rsidRDefault="00016303" w:rsidP="004F7B54">
      <w:pPr>
        <w:spacing w:after="0" w:line="240" w:lineRule="auto"/>
        <w:jc w:val="both"/>
        <w:rPr>
          <w:sz w:val="24"/>
          <w:szCs w:val="24"/>
        </w:rPr>
      </w:pPr>
      <w:r>
        <w:rPr>
          <w:sz w:val="24"/>
          <w:szCs w:val="24"/>
        </w:rPr>
        <w:t>……………………………..</w:t>
      </w:r>
    </w:p>
    <w:p w:rsidR="00016303" w:rsidRPr="00016303" w:rsidRDefault="00016303" w:rsidP="004F7B54">
      <w:pPr>
        <w:spacing w:after="0" w:line="240" w:lineRule="auto"/>
        <w:jc w:val="both"/>
        <w:rPr>
          <w:b/>
          <w:sz w:val="24"/>
          <w:szCs w:val="24"/>
        </w:rPr>
      </w:pPr>
      <w:r w:rsidRPr="00016303">
        <w:rPr>
          <w:b/>
          <w:sz w:val="24"/>
          <w:szCs w:val="24"/>
        </w:rPr>
        <w:t>MURASI</w:t>
      </w:r>
      <w:r>
        <w:rPr>
          <w:b/>
          <w:sz w:val="24"/>
          <w:szCs w:val="24"/>
        </w:rPr>
        <w:t xml:space="preserve"> </w:t>
      </w:r>
      <w:r w:rsidRPr="00016303">
        <w:rPr>
          <w:b/>
          <w:sz w:val="24"/>
          <w:szCs w:val="24"/>
        </w:rPr>
        <w:t>J</w:t>
      </w:r>
    </w:p>
    <w:p w:rsidR="00016303" w:rsidRDefault="00016303" w:rsidP="004F7B54">
      <w:pPr>
        <w:spacing w:after="0" w:line="240" w:lineRule="auto"/>
        <w:jc w:val="both"/>
        <w:rPr>
          <w:sz w:val="24"/>
          <w:szCs w:val="24"/>
        </w:rPr>
      </w:pPr>
    </w:p>
    <w:p w:rsidR="00016303" w:rsidRDefault="00016303" w:rsidP="004F7B54">
      <w:pPr>
        <w:spacing w:after="0" w:line="240" w:lineRule="auto"/>
        <w:jc w:val="both"/>
        <w:rPr>
          <w:sz w:val="24"/>
          <w:szCs w:val="24"/>
        </w:rPr>
      </w:pPr>
    </w:p>
    <w:p w:rsidR="00016303" w:rsidRDefault="00016303" w:rsidP="004F7B54">
      <w:pPr>
        <w:spacing w:after="0" w:line="240" w:lineRule="auto"/>
        <w:jc w:val="both"/>
        <w:rPr>
          <w:sz w:val="24"/>
          <w:szCs w:val="24"/>
        </w:rPr>
      </w:pPr>
      <w:r>
        <w:rPr>
          <w:sz w:val="24"/>
          <w:szCs w:val="24"/>
        </w:rPr>
        <w:t>…………………………….</w:t>
      </w:r>
      <w:r>
        <w:rPr>
          <w:sz w:val="24"/>
          <w:szCs w:val="24"/>
        </w:rPr>
        <w:tab/>
      </w:r>
      <w:r>
        <w:rPr>
          <w:sz w:val="24"/>
          <w:szCs w:val="24"/>
        </w:rPr>
        <w:tab/>
      </w:r>
      <w:r>
        <w:rPr>
          <w:sz w:val="24"/>
          <w:szCs w:val="24"/>
        </w:rPr>
        <w:tab/>
        <w:t>I agree</w:t>
      </w:r>
    </w:p>
    <w:p w:rsidR="00016303" w:rsidRDefault="00016303" w:rsidP="004F7B54">
      <w:pPr>
        <w:spacing w:after="0" w:line="240" w:lineRule="auto"/>
        <w:jc w:val="both"/>
        <w:rPr>
          <w:b/>
          <w:sz w:val="24"/>
          <w:szCs w:val="24"/>
        </w:rPr>
      </w:pPr>
      <w:r w:rsidRPr="00016303">
        <w:rPr>
          <w:b/>
          <w:sz w:val="24"/>
          <w:szCs w:val="24"/>
        </w:rPr>
        <w:t>MHURI J</w:t>
      </w:r>
    </w:p>
    <w:p w:rsidR="00016303" w:rsidRDefault="00016303" w:rsidP="004F7B54">
      <w:pPr>
        <w:spacing w:after="0" w:line="240" w:lineRule="auto"/>
        <w:jc w:val="both"/>
        <w:rPr>
          <w:b/>
          <w:sz w:val="24"/>
          <w:szCs w:val="24"/>
        </w:rPr>
      </w:pPr>
    </w:p>
    <w:p w:rsidR="00016303" w:rsidRDefault="00016303" w:rsidP="004F7B54">
      <w:pPr>
        <w:spacing w:after="0" w:line="240" w:lineRule="auto"/>
        <w:jc w:val="both"/>
        <w:rPr>
          <w:b/>
          <w:sz w:val="24"/>
          <w:szCs w:val="24"/>
        </w:rPr>
      </w:pPr>
    </w:p>
    <w:p w:rsidR="00016303" w:rsidRDefault="00016303" w:rsidP="004F7B54">
      <w:pPr>
        <w:spacing w:after="0" w:line="240" w:lineRule="auto"/>
        <w:jc w:val="both"/>
        <w:rPr>
          <w:b/>
          <w:sz w:val="24"/>
          <w:szCs w:val="24"/>
        </w:rPr>
      </w:pPr>
    </w:p>
    <w:p w:rsidR="00016303" w:rsidRDefault="00016303" w:rsidP="004F7B54">
      <w:pPr>
        <w:spacing w:after="0" w:line="240" w:lineRule="auto"/>
        <w:jc w:val="both"/>
      </w:pPr>
      <w:proofErr w:type="spellStart"/>
      <w:r>
        <w:rPr>
          <w:i/>
        </w:rPr>
        <w:t>Mutamangira</w:t>
      </w:r>
      <w:proofErr w:type="spellEnd"/>
      <w:r>
        <w:rPr>
          <w:i/>
        </w:rPr>
        <w:t xml:space="preserve"> &amp; Associates, </w:t>
      </w:r>
      <w:r>
        <w:t>applicant’s legal practitioners</w:t>
      </w:r>
    </w:p>
    <w:p w:rsidR="00016303" w:rsidRPr="00016303" w:rsidRDefault="00016303" w:rsidP="004F7B54">
      <w:pPr>
        <w:spacing w:after="0" w:line="240" w:lineRule="auto"/>
        <w:jc w:val="both"/>
      </w:pPr>
      <w:proofErr w:type="spellStart"/>
      <w:r>
        <w:rPr>
          <w:i/>
        </w:rPr>
        <w:t>Atherstone</w:t>
      </w:r>
      <w:proofErr w:type="spellEnd"/>
      <w:r>
        <w:rPr>
          <w:i/>
        </w:rPr>
        <w:t xml:space="preserve"> &amp; Cook, </w:t>
      </w:r>
      <w:r>
        <w:t>respondents’ legal practitioners</w:t>
      </w:r>
    </w:p>
    <w:sectPr w:rsidR="00016303" w:rsidRPr="00016303" w:rsidSect="00694296">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5AC" w:rsidRDefault="000445AC" w:rsidP="00694296">
      <w:pPr>
        <w:spacing w:after="0" w:line="240" w:lineRule="auto"/>
      </w:pPr>
      <w:r>
        <w:separator/>
      </w:r>
    </w:p>
  </w:endnote>
  <w:endnote w:type="continuationSeparator" w:id="0">
    <w:p w:rsidR="000445AC" w:rsidRDefault="000445AC" w:rsidP="00694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6464856"/>
      <w:docPartObj>
        <w:docPartGallery w:val="Page Numbers (Bottom of Page)"/>
        <w:docPartUnique/>
      </w:docPartObj>
    </w:sdtPr>
    <w:sdtEndPr>
      <w:rPr>
        <w:noProof/>
      </w:rPr>
    </w:sdtEndPr>
    <w:sdtContent>
      <w:p w:rsidR="007969F2" w:rsidRDefault="007969F2">
        <w:pPr>
          <w:pStyle w:val="Footer"/>
          <w:jc w:val="right"/>
        </w:pPr>
        <w:r>
          <w:fldChar w:fldCharType="begin"/>
        </w:r>
        <w:r>
          <w:instrText xml:space="preserve"> PAGE   \* MERGEFORMAT </w:instrText>
        </w:r>
        <w:r>
          <w:fldChar w:fldCharType="separate"/>
        </w:r>
        <w:r w:rsidR="006C09C0">
          <w:rPr>
            <w:noProof/>
          </w:rPr>
          <w:t>7</w:t>
        </w:r>
        <w:r>
          <w:rPr>
            <w:noProof/>
          </w:rPr>
          <w:fldChar w:fldCharType="end"/>
        </w:r>
      </w:p>
    </w:sdtContent>
  </w:sdt>
  <w:p w:rsidR="007969F2" w:rsidRDefault="007969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5AC" w:rsidRDefault="000445AC" w:rsidP="00694296">
      <w:pPr>
        <w:spacing w:after="0" w:line="240" w:lineRule="auto"/>
      </w:pPr>
      <w:r>
        <w:separator/>
      </w:r>
    </w:p>
  </w:footnote>
  <w:footnote w:type="continuationSeparator" w:id="0">
    <w:p w:rsidR="000445AC" w:rsidRDefault="000445AC" w:rsidP="006942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9F2" w:rsidRDefault="00A75AE1" w:rsidP="00A75AE1">
    <w:pPr>
      <w:spacing w:line="360" w:lineRule="auto"/>
      <w:ind w:left="5760"/>
      <w:jc w:val="both"/>
      <w:rPr>
        <w:b/>
        <w:sz w:val="24"/>
        <w:szCs w:val="24"/>
      </w:rPr>
    </w:pPr>
    <w:r>
      <w:rPr>
        <w:b/>
        <w:sz w:val="24"/>
        <w:szCs w:val="24"/>
      </w:rPr>
      <w:t xml:space="preserve"> </w:t>
    </w:r>
    <w:r w:rsidR="007969F2">
      <w:rPr>
        <w:b/>
        <w:sz w:val="24"/>
        <w:szCs w:val="24"/>
      </w:rPr>
      <w:t>JUDGMENT NO LC/H/</w:t>
    </w:r>
    <w:r>
      <w:rPr>
        <w:b/>
        <w:sz w:val="24"/>
        <w:szCs w:val="24"/>
      </w:rPr>
      <w:t>333</w:t>
    </w:r>
    <w:r w:rsidR="007969F2">
      <w:rPr>
        <w:b/>
        <w:sz w:val="24"/>
        <w:szCs w:val="24"/>
      </w:rPr>
      <w:t>/16</w:t>
    </w:r>
  </w:p>
  <w:p w:rsidR="007969F2" w:rsidRDefault="007969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3D03FC"/>
    <w:multiLevelType w:val="multilevel"/>
    <w:tmpl w:val="7CE62B9A"/>
    <w:lvl w:ilvl="0">
      <w:start w:val="1"/>
      <w:numFmt w:val="decimal"/>
      <w:lvlText w:val="%1."/>
      <w:lvlJc w:val="left"/>
      <w:pPr>
        <w:ind w:left="720" w:hanging="360"/>
      </w:pPr>
      <w:rPr>
        <w:rFonts w:hint="default"/>
      </w:rPr>
    </w:lvl>
    <w:lvl w:ilvl="1">
      <w:start w:val="10"/>
      <w:numFmt w:val="decimal"/>
      <w:isLgl/>
      <w:lvlText w:val="%1.%2"/>
      <w:lvlJc w:val="left"/>
      <w:pPr>
        <w:ind w:left="1965" w:hanging="525"/>
      </w:pPr>
      <w:rPr>
        <w:rFonts w:hint="default"/>
        <w:u w:val="none"/>
      </w:rPr>
    </w:lvl>
    <w:lvl w:ilvl="2">
      <w:start w:val="1"/>
      <w:numFmt w:val="decimal"/>
      <w:isLgl/>
      <w:lvlText w:val="%1.%2.%3"/>
      <w:lvlJc w:val="left"/>
      <w:pPr>
        <w:ind w:left="3240" w:hanging="720"/>
      </w:pPr>
      <w:rPr>
        <w:rFonts w:hint="default"/>
        <w:u w:val="none"/>
      </w:rPr>
    </w:lvl>
    <w:lvl w:ilvl="3">
      <w:start w:val="1"/>
      <w:numFmt w:val="decimal"/>
      <w:isLgl/>
      <w:lvlText w:val="%1.%2.%3.%4"/>
      <w:lvlJc w:val="left"/>
      <w:pPr>
        <w:ind w:left="4320" w:hanging="720"/>
      </w:pPr>
      <w:rPr>
        <w:rFonts w:hint="default"/>
        <w:u w:val="none"/>
      </w:rPr>
    </w:lvl>
    <w:lvl w:ilvl="4">
      <w:start w:val="1"/>
      <w:numFmt w:val="decimal"/>
      <w:isLgl/>
      <w:lvlText w:val="%1.%2.%3.%4.%5"/>
      <w:lvlJc w:val="left"/>
      <w:pPr>
        <w:ind w:left="5760" w:hanging="1080"/>
      </w:pPr>
      <w:rPr>
        <w:rFonts w:hint="default"/>
        <w:u w:val="none"/>
      </w:rPr>
    </w:lvl>
    <w:lvl w:ilvl="5">
      <w:start w:val="1"/>
      <w:numFmt w:val="decimal"/>
      <w:isLgl/>
      <w:lvlText w:val="%1.%2.%3.%4.%5.%6"/>
      <w:lvlJc w:val="left"/>
      <w:pPr>
        <w:ind w:left="6840" w:hanging="1080"/>
      </w:pPr>
      <w:rPr>
        <w:rFonts w:hint="default"/>
        <w:u w:val="none"/>
      </w:rPr>
    </w:lvl>
    <w:lvl w:ilvl="6">
      <w:start w:val="1"/>
      <w:numFmt w:val="decimal"/>
      <w:isLgl/>
      <w:lvlText w:val="%1.%2.%3.%4.%5.%6.%7"/>
      <w:lvlJc w:val="left"/>
      <w:pPr>
        <w:ind w:left="8280" w:hanging="1440"/>
      </w:pPr>
      <w:rPr>
        <w:rFonts w:hint="default"/>
        <w:u w:val="none"/>
      </w:rPr>
    </w:lvl>
    <w:lvl w:ilvl="7">
      <w:start w:val="1"/>
      <w:numFmt w:val="decimal"/>
      <w:isLgl/>
      <w:lvlText w:val="%1.%2.%3.%4.%5.%6.%7.%8"/>
      <w:lvlJc w:val="left"/>
      <w:pPr>
        <w:ind w:left="9360" w:hanging="1440"/>
      </w:pPr>
      <w:rPr>
        <w:rFonts w:hint="default"/>
        <w:u w:val="none"/>
      </w:rPr>
    </w:lvl>
    <w:lvl w:ilvl="8">
      <w:start w:val="1"/>
      <w:numFmt w:val="decimal"/>
      <w:isLgl/>
      <w:lvlText w:val="%1.%2.%3.%4.%5.%6.%7.%8.%9"/>
      <w:lvlJc w:val="left"/>
      <w:pPr>
        <w:ind w:left="10800" w:hanging="1800"/>
      </w:pPr>
      <w:rPr>
        <w:rFonts w:hint="default"/>
        <w:u w:val="none"/>
      </w:rPr>
    </w:lvl>
  </w:abstractNum>
  <w:abstractNum w:abstractNumId="1">
    <w:nsid w:val="71D12D81"/>
    <w:multiLevelType w:val="hybridMultilevel"/>
    <w:tmpl w:val="6750EA7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FF1"/>
    <w:rsid w:val="00016303"/>
    <w:rsid w:val="000445AC"/>
    <w:rsid w:val="00057870"/>
    <w:rsid w:val="000E6EDB"/>
    <w:rsid w:val="00107D82"/>
    <w:rsid w:val="00193B82"/>
    <w:rsid w:val="00204C65"/>
    <w:rsid w:val="004F7B54"/>
    <w:rsid w:val="00583642"/>
    <w:rsid w:val="00597434"/>
    <w:rsid w:val="0062080C"/>
    <w:rsid w:val="00622CF7"/>
    <w:rsid w:val="00663328"/>
    <w:rsid w:val="00694296"/>
    <w:rsid w:val="00694FD4"/>
    <w:rsid w:val="006C09C0"/>
    <w:rsid w:val="00774244"/>
    <w:rsid w:val="007969F2"/>
    <w:rsid w:val="00817BD6"/>
    <w:rsid w:val="00832AB6"/>
    <w:rsid w:val="00973B9E"/>
    <w:rsid w:val="00981789"/>
    <w:rsid w:val="00A404C2"/>
    <w:rsid w:val="00A6492F"/>
    <w:rsid w:val="00A75AE1"/>
    <w:rsid w:val="00AE5E31"/>
    <w:rsid w:val="00B22FF1"/>
    <w:rsid w:val="00C0442D"/>
    <w:rsid w:val="00C21BCB"/>
    <w:rsid w:val="00D007BE"/>
    <w:rsid w:val="00D02DC8"/>
    <w:rsid w:val="00D7249D"/>
    <w:rsid w:val="00DD7B9A"/>
    <w:rsid w:val="00E27D2C"/>
    <w:rsid w:val="00EB20B8"/>
    <w:rsid w:val="00FF5B8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42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296"/>
  </w:style>
  <w:style w:type="paragraph" w:styleId="Footer">
    <w:name w:val="footer"/>
    <w:basedOn w:val="Normal"/>
    <w:link w:val="FooterChar"/>
    <w:uiPriority w:val="99"/>
    <w:unhideWhenUsed/>
    <w:rsid w:val="0069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4296"/>
  </w:style>
  <w:style w:type="paragraph" w:styleId="ListParagraph">
    <w:name w:val="List Paragraph"/>
    <w:basedOn w:val="Normal"/>
    <w:uiPriority w:val="34"/>
    <w:qFormat/>
    <w:rsid w:val="00694296"/>
    <w:pPr>
      <w:ind w:left="720"/>
      <w:contextualSpacing/>
    </w:pPr>
  </w:style>
  <w:style w:type="paragraph" w:styleId="BalloonText">
    <w:name w:val="Balloon Text"/>
    <w:basedOn w:val="Normal"/>
    <w:link w:val="BalloonTextChar"/>
    <w:uiPriority w:val="99"/>
    <w:semiHidden/>
    <w:unhideWhenUsed/>
    <w:rsid w:val="00D72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4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42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296"/>
  </w:style>
  <w:style w:type="paragraph" w:styleId="Footer">
    <w:name w:val="footer"/>
    <w:basedOn w:val="Normal"/>
    <w:link w:val="FooterChar"/>
    <w:uiPriority w:val="99"/>
    <w:unhideWhenUsed/>
    <w:rsid w:val="0069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4296"/>
  </w:style>
  <w:style w:type="paragraph" w:styleId="ListParagraph">
    <w:name w:val="List Paragraph"/>
    <w:basedOn w:val="Normal"/>
    <w:uiPriority w:val="34"/>
    <w:qFormat/>
    <w:rsid w:val="00694296"/>
    <w:pPr>
      <w:ind w:left="720"/>
      <w:contextualSpacing/>
    </w:pPr>
  </w:style>
  <w:style w:type="paragraph" w:styleId="BalloonText">
    <w:name w:val="Balloon Text"/>
    <w:basedOn w:val="Normal"/>
    <w:link w:val="BalloonTextChar"/>
    <w:uiPriority w:val="99"/>
    <w:semiHidden/>
    <w:unhideWhenUsed/>
    <w:rsid w:val="00D72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4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7</Pages>
  <Words>2078</Words>
  <Characters>11845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16</cp:revision>
  <cp:lastPrinted>2016-05-13T09:53:00Z</cp:lastPrinted>
  <dcterms:created xsi:type="dcterms:W3CDTF">2016-04-19T12:28:00Z</dcterms:created>
  <dcterms:modified xsi:type="dcterms:W3CDTF">2016-05-26T13:02:00Z</dcterms:modified>
</cp:coreProperties>
</file>