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84FDE" w14:textId="77777777" w:rsidR="003867D6" w:rsidRDefault="00FD78F6">
      <w:pPr>
        <w:spacing w:before="62" w:line="360" w:lineRule="auto"/>
        <w:ind w:left="100"/>
        <w:rPr>
          <w:b/>
        </w:rPr>
      </w:pPr>
      <w:r>
        <w:rPr>
          <w:b/>
        </w:rPr>
        <w:t>THE</w:t>
      </w:r>
      <w:r>
        <w:rPr>
          <w:b/>
          <w:spacing w:val="-9"/>
        </w:rPr>
        <w:t xml:space="preserve"> </w:t>
      </w:r>
      <w:r>
        <w:rPr>
          <w:b/>
        </w:rPr>
        <w:t>LABOUR</w:t>
      </w:r>
      <w:r>
        <w:rPr>
          <w:b/>
          <w:spacing w:val="-9"/>
        </w:rPr>
        <w:t xml:space="preserve"> </w:t>
      </w:r>
      <w:r>
        <w:rPr>
          <w:b/>
        </w:rPr>
        <w:t>COURT</w:t>
      </w:r>
      <w:r>
        <w:rPr>
          <w:b/>
          <w:spacing w:val="-9"/>
        </w:rPr>
        <w:t xml:space="preserve"> </w:t>
      </w:r>
      <w:r>
        <w:rPr>
          <w:b/>
        </w:rPr>
        <w:t>OF</w:t>
      </w:r>
      <w:r>
        <w:rPr>
          <w:b/>
          <w:spacing w:val="-8"/>
        </w:rPr>
        <w:t xml:space="preserve"> </w:t>
      </w:r>
      <w:r>
        <w:rPr>
          <w:b/>
        </w:rPr>
        <w:t>ZIMBABWE HARARE 24 NOVEMBER,2023</w:t>
      </w:r>
    </w:p>
    <w:p w14:paraId="72DCA02F" w14:textId="77777777" w:rsidR="003867D6" w:rsidRDefault="00FD78F6">
      <w:pPr>
        <w:ind w:left="100"/>
        <w:rPr>
          <w:b/>
        </w:rPr>
      </w:pPr>
      <w:r>
        <w:rPr>
          <w:b/>
        </w:rPr>
        <w:t>AND</w:t>
      </w:r>
      <w:r>
        <w:rPr>
          <w:b/>
          <w:spacing w:val="-8"/>
        </w:rPr>
        <w:t xml:space="preserve"> </w:t>
      </w:r>
      <w:r>
        <w:rPr>
          <w:b/>
        </w:rPr>
        <w:t>27</w:t>
      </w:r>
      <w:r>
        <w:rPr>
          <w:b/>
          <w:spacing w:val="-4"/>
        </w:rPr>
        <w:t xml:space="preserve"> </w:t>
      </w:r>
      <w:r>
        <w:rPr>
          <w:b/>
        </w:rPr>
        <w:t>FEBRUARY,</w:t>
      </w:r>
      <w:r>
        <w:rPr>
          <w:b/>
          <w:spacing w:val="-4"/>
        </w:rPr>
        <w:t xml:space="preserve"> 2024</w:t>
      </w:r>
    </w:p>
    <w:p w14:paraId="14FA0F2E" w14:textId="77777777" w:rsidR="003867D6" w:rsidRDefault="003867D6">
      <w:pPr>
        <w:pStyle w:val="BodyText"/>
        <w:ind w:left="0"/>
        <w:rPr>
          <w:b/>
        </w:rPr>
      </w:pPr>
    </w:p>
    <w:p w14:paraId="582524F6" w14:textId="77777777" w:rsidR="003867D6" w:rsidRDefault="003867D6">
      <w:pPr>
        <w:pStyle w:val="BodyText"/>
        <w:spacing w:before="34"/>
        <w:ind w:left="0"/>
        <w:rPr>
          <w:b/>
        </w:rPr>
      </w:pPr>
    </w:p>
    <w:p w14:paraId="2407D5A0" w14:textId="77777777" w:rsidR="003867D6" w:rsidRDefault="00FD78F6">
      <w:pPr>
        <w:pStyle w:val="Heading2"/>
      </w:pPr>
      <w:r>
        <w:t>In</w:t>
      </w:r>
      <w:r>
        <w:rPr>
          <w:spacing w:val="-2"/>
        </w:rPr>
        <w:t xml:space="preserve"> </w:t>
      </w:r>
      <w:r>
        <w:t>the</w:t>
      </w:r>
      <w:r>
        <w:rPr>
          <w:spacing w:val="-1"/>
        </w:rPr>
        <w:t xml:space="preserve"> </w:t>
      </w:r>
      <w:r>
        <w:t>matter</w:t>
      </w:r>
      <w:r>
        <w:rPr>
          <w:spacing w:val="-2"/>
        </w:rPr>
        <w:t xml:space="preserve"> </w:t>
      </w:r>
      <w:r>
        <w:t xml:space="preserve">between: </w:t>
      </w:r>
      <w:r>
        <w:rPr>
          <w:spacing w:val="-10"/>
        </w:rPr>
        <w:t>-</w:t>
      </w:r>
    </w:p>
    <w:p w14:paraId="5B9B0FF3" w14:textId="77777777" w:rsidR="003867D6" w:rsidRDefault="00FD78F6">
      <w:pPr>
        <w:spacing w:before="62" w:line="360" w:lineRule="auto"/>
        <w:ind w:left="100" w:right="1057"/>
        <w:rPr>
          <w:b/>
        </w:rPr>
      </w:pPr>
      <w:r>
        <w:br w:type="column"/>
      </w:r>
      <w:r>
        <w:rPr>
          <w:b/>
        </w:rPr>
        <w:t>JUDGMENT</w:t>
      </w:r>
      <w:r>
        <w:rPr>
          <w:b/>
          <w:spacing w:val="-14"/>
        </w:rPr>
        <w:t xml:space="preserve"> </w:t>
      </w:r>
      <w:r>
        <w:rPr>
          <w:b/>
        </w:rPr>
        <w:t>NO.</w:t>
      </w:r>
      <w:r>
        <w:rPr>
          <w:b/>
          <w:spacing w:val="-14"/>
        </w:rPr>
        <w:t xml:space="preserve"> </w:t>
      </w:r>
      <w:r>
        <w:rPr>
          <w:b/>
        </w:rPr>
        <w:t>LC/H/77/24 CASE NO. R/LC/H/721/21</w:t>
      </w:r>
    </w:p>
    <w:p w14:paraId="66BFB94A" w14:textId="77777777" w:rsidR="003867D6" w:rsidRDefault="003867D6">
      <w:pPr>
        <w:spacing w:line="360" w:lineRule="auto"/>
        <w:sectPr w:rsidR="003867D6">
          <w:type w:val="continuous"/>
          <w:pgSz w:w="11910" w:h="16840"/>
          <w:pgMar w:top="1360" w:right="1340" w:bottom="280" w:left="1340" w:header="720" w:footer="720" w:gutter="0"/>
          <w:cols w:num="2" w:space="720" w:equalWidth="0">
            <w:col w:w="4129" w:space="1079"/>
            <w:col w:w="4022"/>
          </w:cols>
        </w:sectPr>
      </w:pPr>
    </w:p>
    <w:p w14:paraId="643427D1" w14:textId="77777777" w:rsidR="003867D6" w:rsidRDefault="003867D6">
      <w:pPr>
        <w:pStyle w:val="BodyText"/>
        <w:ind w:left="0"/>
        <w:rPr>
          <w:b/>
          <w:sz w:val="24"/>
        </w:rPr>
      </w:pPr>
    </w:p>
    <w:p w14:paraId="3FE87842" w14:textId="77777777" w:rsidR="003867D6" w:rsidRDefault="003867D6">
      <w:pPr>
        <w:pStyle w:val="BodyText"/>
        <w:ind w:left="0"/>
        <w:rPr>
          <w:b/>
          <w:sz w:val="24"/>
        </w:rPr>
      </w:pPr>
    </w:p>
    <w:p w14:paraId="545A5511" w14:textId="77777777" w:rsidR="003867D6" w:rsidRDefault="00FD78F6">
      <w:pPr>
        <w:pStyle w:val="Heading1"/>
        <w:tabs>
          <w:tab w:val="left" w:pos="6482"/>
        </w:tabs>
      </w:pPr>
      <w:r>
        <w:t>Family</w:t>
      </w:r>
      <w:r>
        <w:rPr>
          <w:spacing w:val="-2"/>
        </w:rPr>
        <w:t xml:space="preserve"> </w:t>
      </w:r>
      <w:r>
        <w:t>Aids</w:t>
      </w:r>
      <w:r>
        <w:rPr>
          <w:spacing w:val="-2"/>
        </w:rPr>
        <w:t xml:space="preserve"> </w:t>
      </w:r>
      <w:r>
        <w:t>Caring</w:t>
      </w:r>
      <w:r>
        <w:rPr>
          <w:spacing w:val="-2"/>
        </w:rPr>
        <w:t xml:space="preserve"> Trust</w:t>
      </w:r>
      <w:r>
        <w:tab/>
      </w:r>
      <w:r>
        <w:rPr>
          <w:spacing w:val="-2"/>
        </w:rPr>
        <w:t>Appellant</w:t>
      </w:r>
    </w:p>
    <w:p w14:paraId="287E45E5" w14:textId="77777777" w:rsidR="003867D6" w:rsidRDefault="003867D6">
      <w:pPr>
        <w:pStyle w:val="BodyText"/>
        <w:ind w:left="0"/>
        <w:rPr>
          <w:b/>
          <w:sz w:val="24"/>
        </w:rPr>
      </w:pPr>
    </w:p>
    <w:p w14:paraId="0F4C1811" w14:textId="77777777" w:rsidR="003867D6" w:rsidRDefault="00FD78F6">
      <w:pPr>
        <w:pStyle w:val="Heading2"/>
      </w:pPr>
      <w:r>
        <w:rPr>
          <w:spacing w:val="-2"/>
        </w:rPr>
        <w:t>Versus</w:t>
      </w:r>
    </w:p>
    <w:p w14:paraId="75440EA7" w14:textId="77777777" w:rsidR="003867D6" w:rsidRDefault="003867D6">
      <w:pPr>
        <w:pStyle w:val="BodyText"/>
        <w:ind w:left="0"/>
        <w:rPr>
          <w:sz w:val="24"/>
        </w:rPr>
      </w:pPr>
    </w:p>
    <w:p w14:paraId="4EF30BA3" w14:textId="77777777" w:rsidR="003867D6" w:rsidRDefault="00FD78F6">
      <w:pPr>
        <w:tabs>
          <w:tab w:val="left" w:pos="6461"/>
        </w:tabs>
        <w:ind w:left="100"/>
        <w:rPr>
          <w:b/>
          <w:sz w:val="24"/>
        </w:rPr>
      </w:pPr>
      <w:r>
        <w:rPr>
          <w:b/>
        </w:rPr>
        <w:t xml:space="preserve">J. </w:t>
      </w:r>
      <w:proofErr w:type="spellStart"/>
      <w:r>
        <w:rPr>
          <w:b/>
          <w:spacing w:val="-2"/>
        </w:rPr>
        <w:t>Mbereki</w:t>
      </w:r>
      <w:proofErr w:type="spellEnd"/>
      <w:r>
        <w:rPr>
          <w:b/>
        </w:rPr>
        <w:tab/>
      </w:r>
      <w:r>
        <w:rPr>
          <w:b/>
          <w:spacing w:val="-2"/>
          <w:sz w:val="24"/>
        </w:rPr>
        <w:t>Respondent</w:t>
      </w:r>
    </w:p>
    <w:p w14:paraId="5D124681" w14:textId="77777777" w:rsidR="003867D6" w:rsidRDefault="003867D6">
      <w:pPr>
        <w:pStyle w:val="BodyText"/>
        <w:ind w:left="0"/>
        <w:rPr>
          <w:b/>
          <w:sz w:val="24"/>
        </w:rPr>
      </w:pPr>
    </w:p>
    <w:p w14:paraId="212797FC" w14:textId="77777777" w:rsidR="003867D6" w:rsidRDefault="003867D6">
      <w:pPr>
        <w:pStyle w:val="BodyText"/>
        <w:spacing w:before="123"/>
        <w:ind w:left="0"/>
        <w:rPr>
          <w:b/>
          <w:sz w:val="24"/>
        </w:rPr>
      </w:pPr>
    </w:p>
    <w:p w14:paraId="06FE5F37" w14:textId="77777777" w:rsidR="003867D6" w:rsidRDefault="00FD78F6">
      <w:pPr>
        <w:pStyle w:val="Heading1"/>
      </w:pPr>
      <w:r>
        <w:t>Before</w:t>
      </w:r>
      <w:r>
        <w:rPr>
          <w:spacing w:val="-2"/>
        </w:rPr>
        <w:t xml:space="preserve"> </w:t>
      </w:r>
      <w:r>
        <w:t>the</w:t>
      </w:r>
      <w:r>
        <w:rPr>
          <w:spacing w:val="-1"/>
        </w:rPr>
        <w:t xml:space="preserve"> </w:t>
      </w:r>
      <w:r>
        <w:t>Honourable L.</w:t>
      </w:r>
      <w:r>
        <w:rPr>
          <w:spacing w:val="-1"/>
        </w:rPr>
        <w:t xml:space="preserve"> </w:t>
      </w:r>
      <w:r>
        <w:t xml:space="preserve">Hove, </w:t>
      </w:r>
      <w:r>
        <w:rPr>
          <w:spacing w:val="-2"/>
        </w:rPr>
        <w:t>Judge:</w:t>
      </w:r>
    </w:p>
    <w:p w14:paraId="67976B17" w14:textId="77777777" w:rsidR="003867D6" w:rsidRDefault="003867D6">
      <w:pPr>
        <w:pStyle w:val="BodyText"/>
        <w:spacing w:before="84"/>
        <w:ind w:left="0"/>
        <w:rPr>
          <w:b/>
          <w:sz w:val="24"/>
        </w:rPr>
      </w:pPr>
    </w:p>
    <w:p w14:paraId="36F42E58" w14:textId="77777777" w:rsidR="003867D6" w:rsidRDefault="00FD78F6">
      <w:pPr>
        <w:tabs>
          <w:tab w:val="left" w:pos="2051"/>
          <w:tab w:val="left" w:pos="2118"/>
        </w:tabs>
        <w:spacing w:line="276" w:lineRule="auto"/>
        <w:ind w:left="100" w:right="6207"/>
        <w:rPr>
          <w:b/>
          <w:sz w:val="24"/>
        </w:rPr>
      </w:pPr>
      <w:r>
        <w:rPr>
          <w:b/>
          <w:sz w:val="24"/>
        </w:rPr>
        <w:t xml:space="preserve">For </w:t>
      </w:r>
      <w:proofErr w:type="gramStart"/>
      <w:r>
        <w:rPr>
          <w:b/>
          <w:sz w:val="24"/>
        </w:rPr>
        <w:t>appellant</w:t>
      </w:r>
      <w:r>
        <w:rPr>
          <w:b/>
          <w:spacing w:val="80"/>
          <w:sz w:val="24"/>
        </w:rPr>
        <w:t xml:space="preserve"> </w:t>
      </w:r>
      <w:r>
        <w:rPr>
          <w:b/>
          <w:sz w:val="24"/>
        </w:rPr>
        <w:t>:</w:t>
      </w:r>
      <w:proofErr w:type="gramEnd"/>
      <w:r>
        <w:rPr>
          <w:b/>
          <w:sz w:val="24"/>
        </w:rPr>
        <w:tab/>
        <w:t>J.</w:t>
      </w:r>
      <w:r>
        <w:rPr>
          <w:b/>
          <w:spacing w:val="-15"/>
          <w:sz w:val="24"/>
        </w:rPr>
        <w:t xml:space="preserve"> </w:t>
      </w:r>
      <w:proofErr w:type="spellStart"/>
      <w:r>
        <w:rPr>
          <w:b/>
          <w:sz w:val="24"/>
        </w:rPr>
        <w:t>Zviuya</w:t>
      </w:r>
      <w:proofErr w:type="spellEnd"/>
      <w:r>
        <w:rPr>
          <w:b/>
          <w:sz w:val="24"/>
        </w:rPr>
        <w:t xml:space="preserve"> For respondent :</w:t>
      </w:r>
      <w:r>
        <w:rPr>
          <w:b/>
          <w:sz w:val="24"/>
        </w:rPr>
        <w:tab/>
      </w:r>
      <w:r>
        <w:rPr>
          <w:b/>
          <w:sz w:val="24"/>
        </w:rPr>
        <w:tab/>
        <w:t>S. Dube</w:t>
      </w:r>
    </w:p>
    <w:p w14:paraId="50A2A967" w14:textId="77777777" w:rsidR="003867D6" w:rsidRDefault="003867D6">
      <w:pPr>
        <w:pStyle w:val="BodyText"/>
        <w:ind w:left="0"/>
        <w:rPr>
          <w:b/>
          <w:sz w:val="24"/>
        </w:rPr>
      </w:pPr>
    </w:p>
    <w:p w14:paraId="0B49C08B" w14:textId="77777777" w:rsidR="003867D6" w:rsidRDefault="003867D6">
      <w:pPr>
        <w:pStyle w:val="BodyText"/>
        <w:spacing w:before="37"/>
        <w:ind w:left="0"/>
        <w:rPr>
          <w:b/>
          <w:sz w:val="24"/>
        </w:rPr>
      </w:pPr>
    </w:p>
    <w:p w14:paraId="276C4C18" w14:textId="77777777" w:rsidR="003867D6" w:rsidRDefault="00FD78F6">
      <w:pPr>
        <w:pStyle w:val="BodyText"/>
        <w:spacing w:line="252" w:lineRule="auto"/>
      </w:pPr>
      <w:r>
        <w:t>This</w:t>
      </w:r>
      <w:r>
        <w:rPr>
          <w:spacing w:val="-4"/>
        </w:rPr>
        <w:t xml:space="preserve"> </w:t>
      </w:r>
      <w:r>
        <w:t>is</w:t>
      </w:r>
      <w:r>
        <w:rPr>
          <w:spacing w:val="-2"/>
        </w:rPr>
        <w:t xml:space="preserve"> </w:t>
      </w:r>
      <w:r>
        <w:t>an</w:t>
      </w:r>
      <w:r>
        <w:rPr>
          <w:spacing w:val="-2"/>
        </w:rPr>
        <w:t xml:space="preserve"> </w:t>
      </w:r>
      <w:r>
        <w:t>appeal</w:t>
      </w:r>
      <w:r>
        <w:rPr>
          <w:spacing w:val="-4"/>
        </w:rPr>
        <w:t xml:space="preserve"> </w:t>
      </w:r>
      <w:r>
        <w:t>against</w:t>
      </w:r>
      <w:r>
        <w:rPr>
          <w:spacing w:val="-1"/>
        </w:rPr>
        <w:t xml:space="preserve"> </w:t>
      </w:r>
      <w:r>
        <w:t>the</w:t>
      </w:r>
      <w:r>
        <w:rPr>
          <w:spacing w:val="-2"/>
        </w:rPr>
        <w:t xml:space="preserve"> </w:t>
      </w:r>
      <w:r>
        <w:t>decision</w:t>
      </w:r>
      <w:r>
        <w:rPr>
          <w:spacing w:val="-2"/>
        </w:rPr>
        <w:t xml:space="preserve"> </w:t>
      </w:r>
      <w:r>
        <w:t>of</w:t>
      </w:r>
      <w:r>
        <w:rPr>
          <w:spacing w:val="-2"/>
        </w:rPr>
        <w:t xml:space="preserve"> </w:t>
      </w:r>
      <w:r>
        <w:t>the</w:t>
      </w:r>
      <w:r>
        <w:rPr>
          <w:spacing w:val="-2"/>
        </w:rPr>
        <w:t xml:space="preserve"> </w:t>
      </w:r>
      <w:r>
        <w:t>National</w:t>
      </w:r>
      <w:r>
        <w:rPr>
          <w:spacing w:val="-1"/>
        </w:rPr>
        <w:t xml:space="preserve"> </w:t>
      </w:r>
      <w:r>
        <w:t>Employment</w:t>
      </w:r>
      <w:r>
        <w:rPr>
          <w:spacing w:val="-1"/>
        </w:rPr>
        <w:t xml:space="preserve"> </w:t>
      </w:r>
      <w:r>
        <w:t>Council</w:t>
      </w:r>
      <w:r>
        <w:rPr>
          <w:spacing w:val="-4"/>
        </w:rPr>
        <w:t xml:space="preserve"> </w:t>
      </w:r>
      <w:r>
        <w:t>for</w:t>
      </w:r>
      <w:r>
        <w:rPr>
          <w:spacing w:val="-4"/>
        </w:rPr>
        <w:t xml:space="preserve"> </w:t>
      </w:r>
      <w:r>
        <w:t>the</w:t>
      </w:r>
      <w:r>
        <w:rPr>
          <w:spacing w:val="-7"/>
        </w:rPr>
        <w:t xml:space="preserve"> </w:t>
      </w:r>
      <w:r>
        <w:t>welfare</w:t>
      </w:r>
      <w:r>
        <w:rPr>
          <w:spacing w:val="-4"/>
        </w:rPr>
        <w:t xml:space="preserve"> </w:t>
      </w:r>
      <w:r>
        <w:t>and Educational Institutions, appeals committee.</w:t>
      </w:r>
    </w:p>
    <w:p w14:paraId="00B00605" w14:textId="77777777" w:rsidR="003867D6" w:rsidRDefault="00FD78F6">
      <w:pPr>
        <w:spacing w:before="165"/>
        <w:ind w:left="100"/>
        <w:rPr>
          <w:b/>
        </w:rPr>
      </w:pPr>
      <w:r>
        <w:rPr>
          <w:b/>
          <w:spacing w:val="-2"/>
          <w:u w:val="single"/>
        </w:rPr>
        <w:t>Background</w:t>
      </w:r>
    </w:p>
    <w:p w14:paraId="7BE3A45C" w14:textId="77777777" w:rsidR="003867D6" w:rsidRDefault="00FD78F6">
      <w:pPr>
        <w:pStyle w:val="BodyText"/>
        <w:spacing w:before="174" w:line="254" w:lineRule="auto"/>
        <w:ind w:right="22"/>
      </w:pPr>
      <w:r>
        <w:t>The respondent was engaged by the appellant as a Human Resources Officer. Allegations of misconduct</w:t>
      </w:r>
      <w:r>
        <w:rPr>
          <w:spacing w:val="-1"/>
        </w:rPr>
        <w:t xml:space="preserve"> </w:t>
      </w:r>
      <w:proofErr w:type="gramStart"/>
      <w:r>
        <w:t>were</w:t>
      </w:r>
      <w:proofErr w:type="gramEnd"/>
      <w:r>
        <w:rPr>
          <w:spacing w:val="-4"/>
        </w:rPr>
        <w:t xml:space="preserve"> </w:t>
      </w:r>
      <w:r>
        <w:t>raised</w:t>
      </w:r>
      <w:r>
        <w:rPr>
          <w:spacing w:val="-2"/>
        </w:rPr>
        <w:t xml:space="preserve"> </w:t>
      </w:r>
      <w:r>
        <w:t>against</w:t>
      </w:r>
      <w:r>
        <w:rPr>
          <w:spacing w:val="-1"/>
        </w:rPr>
        <w:t xml:space="preserve"> </w:t>
      </w:r>
      <w:r>
        <w:t>her</w:t>
      </w:r>
      <w:r>
        <w:rPr>
          <w:spacing w:val="-2"/>
        </w:rPr>
        <w:t xml:space="preserve"> </w:t>
      </w:r>
      <w:r>
        <w:t>that</w:t>
      </w:r>
      <w:r>
        <w:rPr>
          <w:spacing w:val="-4"/>
        </w:rPr>
        <w:t xml:space="preserve"> </w:t>
      </w:r>
      <w:r>
        <w:t>she</w:t>
      </w:r>
      <w:r>
        <w:rPr>
          <w:spacing w:val="-2"/>
        </w:rPr>
        <w:t xml:space="preserve"> </w:t>
      </w:r>
      <w:r>
        <w:t>had</w:t>
      </w:r>
      <w:r>
        <w:rPr>
          <w:spacing w:val="-2"/>
        </w:rPr>
        <w:t xml:space="preserve"> </w:t>
      </w:r>
      <w:r>
        <w:t>misrepresented</w:t>
      </w:r>
      <w:r>
        <w:rPr>
          <w:spacing w:val="-2"/>
        </w:rPr>
        <w:t xml:space="preserve"> </w:t>
      </w:r>
      <w:r>
        <w:t>facts</w:t>
      </w:r>
      <w:r>
        <w:rPr>
          <w:spacing w:val="-2"/>
        </w:rPr>
        <w:t xml:space="preserve"> </w:t>
      </w:r>
      <w:r>
        <w:t>to</w:t>
      </w:r>
      <w:r>
        <w:rPr>
          <w:spacing w:val="-5"/>
        </w:rPr>
        <w:t xml:space="preserve"> </w:t>
      </w:r>
      <w:r>
        <w:t>Tear</w:t>
      </w:r>
      <w:r>
        <w:rPr>
          <w:spacing w:val="-2"/>
        </w:rPr>
        <w:t xml:space="preserve"> </w:t>
      </w:r>
      <w:r>
        <w:t>Fund.</w:t>
      </w:r>
      <w:r>
        <w:rPr>
          <w:spacing w:val="-5"/>
        </w:rPr>
        <w:t xml:space="preserve"> </w:t>
      </w:r>
      <w:r>
        <w:t>She</w:t>
      </w:r>
      <w:r>
        <w:rPr>
          <w:spacing w:val="-2"/>
        </w:rPr>
        <w:t xml:space="preserve"> </w:t>
      </w:r>
      <w:r>
        <w:t>was</w:t>
      </w:r>
      <w:r>
        <w:rPr>
          <w:spacing w:val="-2"/>
        </w:rPr>
        <w:t xml:space="preserve"> </w:t>
      </w:r>
      <w:r>
        <w:t>dismissed on 13 September 2021. The appellant (employer) stated that she had pleaded guilty to the allegations. She</w:t>
      </w:r>
      <w:r>
        <w:rPr>
          <w:spacing w:val="-1"/>
        </w:rPr>
        <w:t xml:space="preserve"> </w:t>
      </w:r>
      <w:r>
        <w:t>appealed</w:t>
      </w:r>
      <w:r>
        <w:rPr>
          <w:spacing w:val="-1"/>
        </w:rPr>
        <w:t xml:space="preserve"> </w:t>
      </w:r>
      <w:r>
        <w:t>to</w:t>
      </w:r>
      <w:r>
        <w:rPr>
          <w:spacing w:val="-1"/>
        </w:rPr>
        <w:t xml:space="preserve"> </w:t>
      </w:r>
      <w:r>
        <w:t>the</w:t>
      </w:r>
      <w:r>
        <w:rPr>
          <w:spacing w:val="-1"/>
        </w:rPr>
        <w:t xml:space="preserve"> </w:t>
      </w:r>
      <w:r>
        <w:t>appeals</w:t>
      </w:r>
      <w:r>
        <w:rPr>
          <w:spacing w:val="-3"/>
        </w:rPr>
        <w:t xml:space="preserve"> </w:t>
      </w:r>
      <w:r>
        <w:t>authority</w:t>
      </w:r>
      <w:r>
        <w:rPr>
          <w:spacing w:val="-4"/>
        </w:rPr>
        <w:t xml:space="preserve"> </w:t>
      </w:r>
      <w:r>
        <w:t>which</w:t>
      </w:r>
      <w:r>
        <w:rPr>
          <w:spacing w:val="-3"/>
        </w:rPr>
        <w:t xml:space="preserve"> </w:t>
      </w:r>
      <w:r>
        <w:t>set</w:t>
      </w:r>
      <w:r>
        <w:rPr>
          <w:spacing w:val="-3"/>
        </w:rPr>
        <w:t xml:space="preserve"> </w:t>
      </w:r>
      <w:r>
        <w:t>aside</w:t>
      </w:r>
      <w:r>
        <w:rPr>
          <w:spacing w:val="-3"/>
        </w:rPr>
        <w:t xml:space="preserve"> </w:t>
      </w:r>
      <w:r>
        <w:t>the</w:t>
      </w:r>
      <w:r>
        <w:rPr>
          <w:spacing w:val="-1"/>
        </w:rPr>
        <w:t xml:space="preserve"> </w:t>
      </w:r>
      <w:r>
        <w:t>dismissal</w:t>
      </w:r>
      <w:r>
        <w:rPr>
          <w:spacing w:val="-3"/>
        </w:rPr>
        <w:t xml:space="preserve"> </w:t>
      </w:r>
      <w:r>
        <w:t>penalty</w:t>
      </w:r>
      <w:r>
        <w:rPr>
          <w:spacing w:val="-4"/>
        </w:rPr>
        <w:t xml:space="preserve"> </w:t>
      </w:r>
      <w:r>
        <w:t>on</w:t>
      </w:r>
      <w:r>
        <w:rPr>
          <w:spacing w:val="-1"/>
        </w:rPr>
        <w:t xml:space="preserve"> </w:t>
      </w:r>
      <w:r>
        <w:t>procedural grounds</w:t>
      </w:r>
      <w:r>
        <w:rPr>
          <w:spacing w:val="-1"/>
        </w:rPr>
        <w:t xml:space="preserve"> </w:t>
      </w:r>
      <w:r>
        <w:t>and invited the parties to appear before it and make representation as to mitigation and aggravation. The respondent then refused to appear before the appeals authority and stated so in writing.</w:t>
      </w:r>
    </w:p>
    <w:p w14:paraId="6725669D" w14:textId="77777777" w:rsidR="003867D6" w:rsidRDefault="00FD78F6">
      <w:pPr>
        <w:pStyle w:val="BodyText"/>
        <w:spacing w:before="158" w:line="254" w:lineRule="auto"/>
        <w:ind w:right="185"/>
      </w:pPr>
      <w:r>
        <w:t>The</w:t>
      </w:r>
      <w:r>
        <w:rPr>
          <w:spacing w:val="-1"/>
        </w:rPr>
        <w:t xml:space="preserve"> </w:t>
      </w:r>
      <w:r>
        <w:t>matter</w:t>
      </w:r>
      <w:r>
        <w:rPr>
          <w:spacing w:val="-1"/>
        </w:rPr>
        <w:t xml:space="preserve"> </w:t>
      </w:r>
      <w:r>
        <w:t>then proceeded</w:t>
      </w:r>
      <w:r>
        <w:rPr>
          <w:spacing w:val="-1"/>
        </w:rPr>
        <w:t xml:space="preserve"> </w:t>
      </w:r>
      <w:r>
        <w:t>in her absence.</w:t>
      </w:r>
      <w:r>
        <w:rPr>
          <w:spacing w:val="-1"/>
        </w:rPr>
        <w:t xml:space="preserve"> </w:t>
      </w:r>
      <w:r>
        <w:t>The</w:t>
      </w:r>
      <w:r>
        <w:rPr>
          <w:spacing w:val="-1"/>
        </w:rPr>
        <w:t xml:space="preserve"> </w:t>
      </w:r>
      <w:r>
        <w:t>appeals</w:t>
      </w:r>
      <w:r>
        <w:rPr>
          <w:spacing w:val="-1"/>
        </w:rPr>
        <w:t xml:space="preserve"> </w:t>
      </w:r>
      <w:r>
        <w:t>authority</w:t>
      </w:r>
      <w:r>
        <w:rPr>
          <w:spacing w:val="-2"/>
        </w:rPr>
        <w:t xml:space="preserve"> </w:t>
      </w:r>
      <w:r>
        <w:t>imposed the penalty</w:t>
      </w:r>
      <w:r>
        <w:rPr>
          <w:spacing w:val="-2"/>
        </w:rPr>
        <w:t xml:space="preserve"> </w:t>
      </w:r>
      <w:r>
        <w:t>of dismissal. She appealed against the</w:t>
      </w:r>
      <w:r>
        <w:rPr>
          <w:spacing w:val="40"/>
        </w:rPr>
        <w:t xml:space="preserve"> </w:t>
      </w:r>
      <w:r>
        <w:t>appeals authority’s decision to dismiss her to the National Employment Council</w:t>
      </w:r>
      <w:r>
        <w:rPr>
          <w:spacing w:val="-1"/>
        </w:rPr>
        <w:t xml:space="preserve"> </w:t>
      </w:r>
      <w:r>
        <w:t>(NECWEI)</w:t>
      </w:r>
      <w:r>
        <w:rPr>
          <w:spacing w:val="-2"/>
        </w:rPr>
        <w:t xml:space="preserve"> </w:t>
      </w:r>
      <w:r>
        <w:t>which</w:t>
      </w:r>
      <w:r>
        <w:rPr>
          <w:spacing w:val="-4"/>
        </w:rPr>
        <w:t xml:space="preserve"> </w:t>
      </w:r>
      <w:r>
        <w:t>upheld</w:t>
      </w:r>
      <w:r>
        <w:rPr>
          <w:spacing w:val="-5"/>
        </w:rPr>
        <w:t xml:space="preserve"> </w:t>
      </w:r>
      <w:r>
        <w:t>her</w:t>
      </w:r>
      <w:r>
        <w:rPr>
          <w:spacing w:val="-2"/>
        </w:rPr>
        <w:t xml:space="preserve"> </w:t>
      </w:r>
      <w:r>
        <w:t>appeal</w:t>
      </w:r>
      <w:r>
        <w:rPr>
          <w:spacing w:val="-4"/>
        </w:rPr>
        <w:t xml:space="preserve"> </w:t>
      </w:r>
      <w:r>
        <w:t>and</w:t>
      </w:r>
      <w:r>
        <w:rPr>
          <w:spacing w:val="-2"/>
        </w:rPr>
        <w:t xml:space="preserve"> </w:t>
      </w:r>
      <w:r>
        <w:t>ordered</w:t>
      </w:r>
      <w:r>
        <w:rPr>
          <w:spacing w:val="-2"/>
        </w:rPr>
        <w:t xml:space="preserve"> </w:t>
      </w:r>
      <w:r>
        <w:t>that</w:t>
      </w:r>
      <w:r>
        <w:rPr>
          <w:spacing w:val="-1"/>
        </w:rPr>
        <w:t xml:space="preserve"> </w:t>
      </w:r>
      <w:r>
        <w:t>she</w:t>
      </w:r>
      <w:r>
        <w:rPr>
          <w:spacing w:val="-2"/>
        </w:rPr>
        <w:t xml:space="preserve"> </w:t>
      </w:r>
      <w:r>
        <w:t>be</w:t>
      </w:r>
      <w:r>
        <w:rPr>
          <w:spacing w:val="-1"/>
        </w:rPr>
        <w:t xml:space="preserve"> </w:t>
      </w:r>
      <w:r>
        <w:t>reinstated.</w:t>
      </w:r>
      <w:r>
        <w:rPr>
          <w:spacing w:val="-4"/>
        </w:rPr>
        <w:t xml:space="preserve"> </w:t>
      </w:r>
      <w:r>
        <w:t>The</w:t>
      </w:r>
      <w:r>
        <w:rPr>
          <w:spacing w:val="-2"/>
        </w:rPr>
        <w:t xml:space="preserve"> </w:t>
      </w:r>
      <w:r>
        <w:t>employer</w:t>
      </w:r>
      <w:r>
        <w:rPr>
          <w:spacing w:val="-1"/>
        </w:rPr>
        <w:t xml:space="preserve"> </w:t>
      </w:r>
      <w:r>
        <w:t xml:space="preserve">was aggrieved and noted this appeal to the </w:t>
      </w:r>
      <w:proofErr w:type="spellStart"/>
      <w:r>
        <w:t>Labour</w:t>
      </w:r>
      <w:proofErr w:type="spellEnd"/>
      <w:r>
        <w:t xml:space="preserve"> Court.</w:t>
      </w:r>
    </w:p>
    <w:p w14:paraId="20DE90E5" w14:textId="77777777" w:rsidR="003867D6" w:rsidRDefault="00FD78F6">
      <w:pPr>
        <w:pStyle w:val="BodyText"/>
        <w:spacing w:before="158"/>
        <w:ind w:left="705"/>
      </w:pPr>
      <w:r>
        <w:rPr>
          <w:u w:val="single"/>
        </w:rPr>
        <w:t>GROUNDS</w:t>
      </w:r>
      <w:r>
        <w:rPr>
          <w:spacing w:val="-7"/>
          <w:u w:val="single"/>
        </w:rPr>
        <w:t xml:space="preserve"> </w:t>
      </w:r>
      <w:r>
        <w:rPr>
          <w:u w:val="single"/>
        </w:rPr>
        <w:t>OF</w:t>
      </w:r>
      <w:r>
        <w:rPr>
          <w:spacing w:val="-6"/>
          <w:u w:val="single"/>
        </w:rPr>
        <w:t xml:space="preserve"> </w:t>
      </w:r>
      <w:r>
        <w:rPr>
          <w:spacing w:val="-2"/>
          <w:u w:val="single"/>
        </w:rPr>
        <w:t>APPEAL</w:t>
      </w:r>
    </w:p>
    <w:p w14:paraId="15695E56" w14:textId="77777777" w:rsidR="003867D6" w:rsidRDefault="00FD78F6">
      <w:pPr>
        <w:pStyle w:val="ListParagraph"/>
        <w:numPr>
          <w:ilvl w:val="0"/>
          <w:numId w:val="1"/>
        </w:numPr>
        <w:tabs>
          <w:tab w:val="left" w:pos="638"/>
          <w:tab w:val="left" w:pos="640"/>
        </w:tabs>
        <w:spacing w:before="242" w:line="220" w:lineRule="auto"/>
        <w:jc w:val="both"/>
      </w:pPr>
      <w:r>
        <w:t>The National Employment Council for Welfare and Educational</w:t>
      </w:r>
      <w:r>
        <w:rPr>
          <w:spacing w:val="40"/>
        </w:rPr>
        <w:t xml:space="preserve"> </w:t>
      </w:r>
      <w:r>
        <w:t>Institutions (NECWEI) Appeals</w:t>
      </w:r>
      <w:r>
        <w:rPr>
          <w:spacing w:val="-4"/>
        </w:rPr>
        <w:t xml:space="preserve"> </w:t>
      </w:r>
      <w:r>
        <w:t>Committee</w:t>
      </w:r>
      <w:r>
        <w:rPr>
          <w:spacing w:val="-4"/>
        </w:rPr>
        <w:t xml:space="preserve"> </w:t>
      </w:r>
      <w:r>
        <w:t>grossly</w:t>
      </w:r>
      <w:r>
        <w:rPr>
          <w:spacing w:val="-7"/>
        </w:rPr>
        <w:t xml:space="preserve"> </w:t>
      </w:r>
      <w:r>
        <w:t>erred</w:t>
      </w:r>
      <w:r>
        <w:rPr>
          <w:spacing w:val="-5"/>
        </w:rPr>
        <w:t xml:space="preserve"> </w:t>
      </w:r>
      <w:r>
        <w:t>in</w:t>
      </w:r>
      <w:r>
        <w:rPr>
          <w:spacing w:val="-7"/>
        </w:rPr>
        <w:t xml:space="preserve"> </w:t>
      </w:r>
      <w:r>
        <w:t>failing</w:t>
      </w:r>
      <w:r>
        <w:rPr>
          <w:spacing w:val="-7"/>
        </w:rPr>
        <w:t xml:space="preserve"> </w:t>
      </w:r>
      <w:r>
        <w:t>to</w:t>
      </w:r>
      <w:r>
        <w:rPr>
          <w:spacing w:val="-5"/>
        </w:rPr>
        <w:t xml:space="preserve"> </w:t>
      </w:r>
      <w:r>
        <w:t>appreciate</w:t>
      </w:r>
      <w:r>
        <w:rPr>
          <w:spacing w:val="-4"/>
        </w:rPr>
        <w:t xml:space="preserve"> </w:t>
      </w:r>
      <w:r>
        <w:t>that</w:t>
      </w:r>
      <w:r>
        <w:rPr>
          <w:spacing w:val="-4"/>
        </w:rPr>
        <w:t xml:space="preserve"> </w:t>
      </w:r>
      <w:r>
        <w:t>the</w:t>
      </w:r>
      <w:r>
        <w:rPr>
          <w:spacing w:val="-4"/>
        </w:rPr>
        <w:t xml:space="preserve"> </w:t>
      </w:r>
      <w:r>
        <w:t>Respondent</w:t>
      </w:r>
      <w:r>
        <w:rPr>
          <w:spacing w:val="-4"/>
        </w:rPr>
        <w:t xml:space="preserve"> </w:t>
      </w:r>
      <w:r>
        <w:t>had</w:t>
      </w:r>
      <w:r>
        <w:rPr>
          <w:spacing w:val="-4"/>
        </w:rPr>
        <w:t xml:space="preserve"> </w:t>
      </w:r>
      <w:r>
        <w:t>pleaded</w:t>
      </w:r>
      <w:r>
        <w:rPr>
          <w:spacing w:val="-4"/>
        </w:rPr>
        <w:t xml:space="preserve"> </w:t>
      </w:r>
      <w:r>
        <w:t>guilty and consequently the verdict of guilty to the allegations remained intact and undisturbed.</w:t>
      </w:r>
    </w:p>
    <w:p w14:paraId="0654C51D" w14:textId="77777777" w:rsidR="003867D6" w:rsidRDefault="003867D6">
      <w:pPr>
        <w:pStyle w:val="BodyText"/>
        <w:spacing w:before="149"/>
        <w:ind w:left="0"/>
      </w:pPr>
    </w:p>
    <w:p w14:paraId="7D1AA207" w14:textId="77777777" w:rsidR="003867D6" w:rsidRDefault="00FD78F6">
      <w:pPr>
        <w:pStyle w:val="ListParagraph"/>
        <w:numPr>
          <w:ilvl w:val="0"/>
          <w:numId w:val="1"/>
        </w:numPr>
        <w:tabs>
          <w:tab w:val="left" w:pos="638"/>
          <w:tab w:val="left" w:pos="640"/>
        </w:tabs>
        <w:spacing w:before="1" w:line="216" w:lineRule="auto"/>
        <w:jc w:val="both"/>
      </w:pPr>
      <w:r>
        <w:t>The Appeals Committee grossly erred in holding that Appellant's Appeals Authority ought to have referred the matter back to the Disciplinary Committee for mitigation and aggravation.</w:t>
      </w:r>
    </w:p>
    <w:p w14:paraId="01C6E51A" w14:textId="77777777" w:rsidR="003867D6" w:rsidRDefault="003867D6">
      <w:pPr>
        <w:pStyle w:val="BodyText"/>
        <w:spacing w:before="29"/>
        <w:ind w:left="0"/>
      </w:pPr>
    </w:p>
    <w:p w14:paraId="464FC1FB" w14:textId="77777777" w:rsidR="003867D6" w:rsidRDefault="00FD78F6">
      <w:pPr>
        <w:pStyle w:val="ListParagraph"/>
        <w:numPr>
          <w:ilvl w:val="0"/>
          <w:numId w:val="1"/>
        </w:numPr>
        <w:tabs>
          <w:tab w:val="left" w:pos="638"/>
          <w:tab w:val="left" w:pos="640"/>
        </w:tabs>
        <w:spacing w:line="220" w:lineRule="auto"/>
        <w:ind w:right="138"/>
        <w:jc w:val="both"/>
      </w:pPr>
      <w:r>
        <w:t>The Appeals Committee erred in failing</w:t>
      </w:r>
      <w:r>
        <w:rPr>
          <w:spacing w:val="-2"/>
        </w:rPr>
        <w:t xml:space="preserve"> </w:t>
      </w:r>
      <w:r>
        <w:t>to appreciate that at law Appellant's Appeals Authority was</w:t>
      </w:r>
      <w:r>
        <w:rPr>
          <w:spacing w:val="-9"/>
        </w:rPr>
        <w:t xml:space="preserve"> </w:t>
      </w:r>
      <w:r>
        <w:t>entitled</w:t>
      </w:r>
      <w:r>
        <w:rPr>
          <w:spacing w:val="-10"/>
        </w:rPr>
        <w:t xml:space="preserve"> </w:t>
      </w:r>
      <w:r>
        <w:t>to</w:t>
      </w:r>
      <w:r>
        <w:rPr>
          <w:spacing w:val="-10"/>
        </w:rPr>
        <w:t xml:space="preserve"> </w:t>
      </w:r>
      <w:r>
        <w:t>hear</w:t>
      </w:r>
      <w:r>
        <w:rPr>
          <w:spacing w:val="-9"/>
        </w:rPr>
        <w:t xml:space="preserve"> </w:t>
      </w:r>
      <w:r>
        <w:t>mitigation</w:t>
      </w:r>
      <w:r>
        <w:rPr>
          <w:spacing w:val="-10"/>
        </w:rPr>
        <w:t xml:space="preserve"> </w:t>
      </w:r>
      <w:r>
        <w:t>and</w:t>
      </w:r>
      <w:r>
        <w:rPr>
          <w:spacing w:val="-9"/>
        </w:rPr>
        <w:t xml:space="preserve"> </w:t>
      </w:r>
      <w:r>
        <w:t>aggravation</w:t>
      </w:r>
      <w:r>
        <w:rPr>
          <w:spacing w:val="-10"/>
        </w:rPr>
        <w:t xml:space="preserve"> </w:t>
      </w:r>
      <w:r>
        <w:t>submissions</w:t>
      </w:r>
      <w:r>
        <w:rPr>
          <w:spacing w:val="-9"/>
        </w:rPr>
        <w:t xml:space="preserve"> </w:t>
      </w:r>
      <w:r>
        <w:t>and</w:t>
      </w:r>
      <w:r>
        <w:rPr>
          <w:spacing w:val="-10"/>
        </w:rPr>
        <w:t xml:space="preserve"> </w:t>
      </w:r>
      <w:r>
        <w:t>consider</w:t>
      </w:r>
      <w:r>
        <w:rPr>
          <w:spacing w:val="-9"/>
        </w:rPr>
        <w:t xml:space="preserve"> </w:t>
      </w:r>
      <w:r>
        <w:t>an</w:t>
      </w:r>
      <w:r>
        <w:rPr>
          <w:spacing w:val="-10"/>
        </w:rPr>
        <w:t xml:space="preserve"> </w:t>
      </w:r>
      <w:r>
        <w:t>appropriate</w:t>
      </w:r>
      <w:r>
        <w:rPr>
          <w:spacing w:val="-9"/>
        </w:rPr>
        <w:t xml:space="preserve"> </w:t>
      </w:r>
      <w:r>
        <w:t>penalty.</w:t>
      </w:r>
    </w:p>
    <w:p w14:paraId="7CD1821D" w14:textId="77777777" w:rsidR="003867D6" w:rsidRDefault="003867D6">
      <w:pPr>
        <w:spacing w:line="220" w:lineRule="auto"/>
        <w:jc w:val="both"/>
        <w:sectPr w:rsidR="003867D6">
          <w:type w:val="continuous"/>
          <w:pgSz w:w="11910" w:h="16840"/>
          <w:pgMar w:top="1360" w:right="1340" w:bottom="280" w:left="1340" w:header="720" w:footer="720" w:gutter="0"/>
          <w:cols w:space="720"/>
        </w:sectPr>
      </w:pPr>
    </w:p>
    <w:p w14:paraId="0C7991C4" w14:textId="77777777" w:rsidR="003867D6" w:rsidRDefault="00FD78F6">
      <w:pPr>
        <w:pStyle w:val="ListParagraph"/>
        <w:numPr>
          <w:ilvl w:val="0"/>
          <w:numId w:val="1"/>
        </w:numPr>
        <w:tabs>
          <w:tab w:val="left" w:pos="638"/>
          <w:tab w:val="left" w:pos="640"/>
        </w:tabs>
        <w:spacing w:before="101" w:line="216" w:lineRule="auto"/>
        <w:ind w:right="141"/>
      </w:pPr>
      <w:r>
        <w:lastRenderedPageBreak/>
        <w:t>The Appeals Authority grossly erred in holding that the setting aside of the dismissal penalty</w:t>
      </w:r>
      <w:r>
        <w:rPr>
          <w:spacing w:val="40"/>
        </w:rPr>
        <w:t xml:space="preserve"> </w:t>
      </w:r>
      <w:r>
        <w:t>nullified the Disciplinary Committee's verdict of guilty as pleaded by the Appellant.</w:t>
      </w:r>
    </w:p>
    <w:p w14:paraId="2ED9D02A" w14:textId="77777777" w:rsidR="003867D6" w:rsidRDefault="003867D6">
      <w:pPr>
        <w:pStyle w:val="BodyText"/>
        <w:spacing w:before="44"/>
        <w:ind w:left="0"/>
      </w:pPr>
    </w:p>
    <w:p w14:paraId="7513AB6E" w14:textId="77777777" w:rsidR="003867D6" w:rsidRDefault="00FD78F6">
      <w:pPr>
        <w:pStyle w:val="ListParagraph"/>
        <w:numPr>
          <w:ilvl w:val="1"/>
          <w:numId w:val="1"/>
        </w:numPr>
        <w:tabs>
          <w:tab w:val="left" w:pos="672"/>
          <w:tab w:val="left" w:pos="786"/>
        </w:tabs>
        <w:spacing w:line="220" w:lineRule="auto"/>
        <w:ind w:right="131" w:hanging="353"/>
        <w:jc w:val="both"/>
      </w:pPr>
      <w:r>
        <w:t>The Appeals Committee erred in deciding the matter on a mere technicality and avoiding the merits of the matter contrary to settled law.</w:t>
      </w:r>
    </w:p>
    <w:p w14:paraId="0EA48271" w14:textId="77777777" w:rsidR="003867D6" w:rsidRDefault="003867D6">
      <w:pPr>
        <w:pStyle w:val="BodyText"/>
        <w:ind w:left="0"/>
      </w:pPr>
    </w:p>
    <w:p w14:paraId="582CD6AE" w14:textId="77777777" w:rsidR="003867D6" w:rsidRDefault="003867D6">
      <w:pPr>
        <w:pStyle w:val="BodyText"/>
        <w:ind w:left="0"/>
      </w:pPr>
    </w:p>
    <w:p w14:paraId="4B34C2CD" w14:textId="77777777" w:rsidR="003867D6" w:rsidRDefault="003867D6">
      <w:pPr>
        <w:pStyle w:val="BodyText"/>
        <w:spacing w:before="148"/>
        <w:ind w:left="0"/>
      </w:pPr>
    </w:p>
    <w:p w14:paraId="42221A66" w14:textId="77777777" w:rsidR="003867D6" w:rsidRDefault="00FD78F6">
      <w:pPr>
        <w:pStyle w:val="ListParagraph"/>
        <w:numPr>
          <w:ilvl w:val="1"/>
          <w:numId w:val="1"/>
        </w:numPr>
        <w:tabs>
          <w:tab w:val="left" w:pos="638"/>
          <w:tab w:val="left" w:pos="777"/>
        </w:tabs>
        <w:spacing w:line="218" w:lineRule="auto"/>
        <w:ind w:left="777" w:right="126" w:hanging="351"/>
        <w:jc w:val="both"/>
      </w:pPr>
      <w:r>
        <w:t>The</w:t>
      </w:r>
      <w:r>
        <w:rPr>
          <w:spacing w:val="-9"/>
        </w:rPr>
        <w:t xml:space="preserve"> </w:t>
      </w:r>
      <w:r>
        <w:t>Appeals</w:t>
      </w:r>
      <w:r>
        <w:rPr>
          <w:spacing w:val="-9"/>
        </w:rPr>
        <w:t xml:space="preserve"> </w:t>
      </w:r>
      <w:r>
        <w:t>Committee</w:t>
      </w:r>
      <w:r>
        <w:rPr>
          <w:spacing w:val="-11"/>
        </w:rPr>
        <w:t xml:space="preserve"> </w:t>
      </w:r>
      <w:r>
        <w:t>grossly</w:t>
      </w:r>
      <w:r>
        <w:rPr>
          <w:spacing w:val="-11"/>
        </w:rPr>
        <w:t xml:space="preserve"> </w:t>
      </w:r>
      <w:r>
        <w:t>erred</w:t>
      </w:r>
      <w:r>
        <w:rPr>
          <w:spacing w:val="-9"/>
        </w:rPr>
        <w:t xml:space="preserve"> </w:t>
      </w:r>
      <w:r>
        <w:t>in</w:t>
      </w:r>
      <w:r>
        <w:rPr>
          <w:spacing w:val="-11"/>
        </w:rPr>
        <w:t xml:space="preserve"> </w:t>
      </w:r>
      <w:r>
        <w:t>failing</w:t>
      </w:r>
      <w:r>
        <w:rPr>
          <w:spacing w:val="-11"/>
        </w:rPr>
        <w:t xml:space="preserve"> </w:t>
      </w:r>
      <w:r>
        <w:t>to</w:t>
      </w:r>
      <w:r>
        <w:rPr>
          <w:spacing w:val="-9"/>
        </w:rPr>
        <w:t xml:space="preserve"> </w:t>
      </w:r>
      <w:r>
        <w:t>appreciate</w:t>
      </w:r>
      <w:r>
        <w:rPr>
          <w:spacing w:val="-9"/>
        </w:rPr>
        <w:t xml:space="preserve"> </w:t>
      </w:r>
      <w:r>
        <w:t>that</w:t>
      </w:r>
      <w:r>
        <w:rPr>
          <w:spacing w:val="-8"/>
        </w:rPr>
        <w:t xml:space="preserve"> </w:t>
      </w:r>
      <w:r>
        <w:t>Respondent</w:t>
      </w:r>
      <w:r>
        <w:rPr>
          <w:spacing w:val="-10"/>
        </w:rPr>
        <w:t xml:space="preserve"> </w:t>
      </w:r>
      <w:r>
        <w:t>clearly</w:t>
      </w:r>
      <w:r>
        <w:rPr>
          <w:spacing w:val="-11"/>
        </w:rPr>
        <w:t xml:space="preserve"> </w:t>
      </w:r>
      <w:r>
        <w:t>waived</w:t>
      </w:r>
      <w:r>
        <w:rPr>
          <w:spacing w:val="-9"/>
        </w:rPr>
        <w:t xml:space="preserve"> </w:t>
      </w:r>
      <w:r>
        <w:t>her rights</w:t>
      </w:r>
      <w:r>
        <w:rPr>
          <w:spacing w:val="-1"/>
        </w:rPr>
        <w:t xml:space="preserve"> </w:t>
      </w:r>
      <w:r>
        <w:t>to be</w:t>
      </w:r>
      <w:r>
        <w:rPr>
          <w:spacing w:val="-1"/>
        </w:rPr>
        <w:t xml:space="preserve"> </w:t>
      </w:r>
      <w:r>
        <w:t>heard by</w:t>
      </w:r>
      <w:r>
        <w:rPr>
          <w:spacing w:val="-2"/>
        </w:rPr>
        <w:t xml:space="preserve"> </w:t>
      </w:r>
      <w:r>
        <w:t>deliberately abstaining</w:t>
      </w:r>
      <w:r>
        <w:rPr>
          <w:spacing w:val="-2"/>
        </w:rPr>
        <w:t xml:space="preserve"> </w:t>
      </w:r>
      <w:r>
        <w:t>from</w:t>
      </w:r>
      <w:r>
        <w:rPr>
          <w:spacing w:val="-3"/>
        </w:rPr>
        <w:t xml:space="preserve"> </w:t>
      </w:r>
      <w:r>
        <w:t>the</w:t>
      </w:r>
      <w:r>
        <w:rPr>
          <w:spacing w:val="-1"/>
        </w:rPr>
        <w:t xml:space="preserve"> </w:t>
      </w:r>
      <w:r>
        <w:t>Appeals hearing</w:t>
      </w:r>
      <w:r>
        <w:rPr>
          <w:spacing w:val="-2"/>
        </w:rPr>
        <w:t xml:space="preserve"> </w:t>
      </w:r>
      <w:r>
        <w:t>and consequently</w:t>
      </w:r>
      <w:r>
        <w:rPr>
          <w:spacing w:val="-2"/>
        </w:rPr>
        <w:t xml:space="preserve"> </w:t>
      </w:r>
      <w:r>
        <w:t>could not challenge the resultant decision on appeal.</w:t>
      </w:r>
    </w:p>
    <w:p w14:paraId="315B926C" w14:textId="77777777" w:rsidR="003867D6" w:rsidRDefault="003867D6">
      <w:pPr>
        <w:pStyle w:val="BodyText"/>
        <w:spacing w:before="87"/>
        <w:ind w:left="0"/>
      </w:pPr>
    </w:p>
    <w:p w14:paraId="210D0B22" w14:textId="77777777" w:rsidR="003867D6" w:rsidRDefault="00FD78F6">
      <w:pPr>
        <w:pStyle w:val="BodyText"/>
        <w:spacing w:line="405" w:lineRule="auto"/>
        <w:ind w:right="3676"/>
      </w:pPr>
      <w:r>
        <w:t>These</w:t>
      </w:r>
      <w:r>
        <w:rPr>
          <w:spacing w:val="-5"/>
        </w:rPr>
        <w:t xml:space="preserve"> </w:t>
      </w:r>
      <w:r>
        <w:t>grounds</w:t>
      </w:r>
      <w:r>
        <w:rPr>
          <w:spacing w:val="-5"/>
        </w:rPr>
        <w:t xml:space="preserve"> </w:t>
      </w:r>
      <w:r>
        <w:t>of</w:t>
      </w:r>
      <w:r>
        <w:rPr>
          <w:spacing w:val="-5"/>
        </w:rPr>
        <w:t xml:space="preserve"> </w:t>
      </w:r>
      <w:r>
        <w:t>appeal</w:t>
      </w:r>
      <w:r>
        <w:rPr>
          <w:spacing w:val="-4"/>
        </w:rPr>
        <w:t xml:space="preserve"> </w:t>
      </w:r>
      <w:r>
        <w:t>will</w:t>
      </w:r>
      <w:r>
        <w:rPr>
          <w:spacing w:val="-4"/>
        </w:rPr>
        <w:t xml:space="preserve"> </w:t>
      </w:r>
      <w:r>
        <w:t>be</w:t>
      </w:r>
      <w:r>
        <w:rPr>
          <w:spacing w:val="-5"/>
        </w:rPr>
        <w:t xml:space="preserve"> </w:t>
      </w:r>
      <w:r>
        <w:t>considered</w:t>
      </w:r>
      <w:r>
        <w:rPr>
          <w:spacing w:val="-2"/>
        </w:rPr>
        <w:t xml:space="preserve"> </w:t>
      </w:r>
      <w:r>
        <w:t>as</w:t>
      </w:r>
      <w:r>
        <w:rPr>
          <w:spacing w:val="-7"/>
        </w:rPr>
        <w:t xml:space="preserve"> </w:t>
      </w:r>
      <w:r>
        <w:t xml:space="preserve">follows; </w:t>
      </w:r>
      <w:r>
        <w:rPr>
          <w:u w:val="single"/>
        </w:rPr>
        <w:t>Ground of appeal numbers 1,2,3,4 and 5</w:t>
      </w:r>
    </w:p>
    <w:p w14:paraId="0C70DF49" w14:textId="77777777" w:rsidR="003867D6" w:rsidRDefault="00FD78F6">
      <w:pPr>
        <w:pStyle w:val="BodyText"/>
      </w:pPr>
      <w:r>
        <w:t>These</w:t>
      </w:r>
      <w:r>
        <w:rPr>
          <w:spacing w:val="-3"/>
        </w:rPr>
        <w:t xml:space="preserve"> </w:t>
      </w:r>
      <w:r>
        <w:t>5</w:t>
      </w:r>
      <w:r>
        <w:rPr>
          <w:spacing w:val="-3"/>
        </w:rPr>
        <w:t xml:space="preserve"> </w:t>
      </w:r>
      <w:r>
        <w:t>grounds</w:t>
      </w:r>
      <w:r>
        <w:rPr>
          <w:spacing w:val="-3"/>
        </w:rPr>
        <w:t xml:space="preserve"> </w:t>
      </w:r>
      <w:r>
        <w:t>of</w:t>
      </w:r>
      <w:r>
        <w:rPr>
          <w:spacing w:val="-3"/>
        </w:rPr>
        <w:t xml:space="preserve"> </w:t>
      </w:r>
      <w:r>
        <w:t>appeal</w:t>
      </w:r>
      <w:r>
        <w:rPr>
          <w:spacing w:val="-5"/>
        </w:rPr>
        <w:t xml:space="preserve"> </w:t>
      </w:r>
      <w:r>
        <w:t>will</w:t>
      </w:r>
      <w:r>
        <w:rPr>
          <w:spacing w:val="-4"/>
        </w:rPr>
        <w:t xml:space="preserve"> </w:t>
      </w:r>
      <w:r>
        <w:t>be</w:t>
      </w:r>
      <w:r>
        <w:rPr>
          <w:spacing w:val="-1"/>
        </w:rPr>
        <w:t xml:space="preserve"> </w:t>
      </w:r>
      <w:r>
        <w:t>considered</w:t>
      </w:r>
      <w:r>
        <w:rPr>
          <w:spacing w:val="-5"/>
        </w:rPr>
        <w:t xml:space="preserve"> </w:t>
      </w:r>
      <w:r>
        <w:t>together</w:t>
      </w:r>
      <w:r>
        <w:rPr>
          <w:spacing w:val="-4"/>
        </w:rPr>
        <w:t xml:space="preserve"> </w:t>
      </w:r>
      <w:r>
        <w:t>since</w:t>
      </w:r>
      <w:r>
        <w:rPr>
          <w:spacing w:val="-2"/>
        </w:rPr>
        <w:t xml:space="preserve"> </w:t>
      </w:r>
      <w:r>
        <w:t>they</w:t>
      </w:r>
      <w:r>
        <w:rPr>
          <w:spacing w:val="-5"/>
        </w:rPr>
        <w:t xml:space="preserve"> </w:t>
      </w:r>
      <w:r>
        <w:t>deal</w:t>
      </w:r>
      <w:r>
        <w:rPr>
          <w:spacing w:val="-2"/>
        </w:rPr>
        <w:t xml:space="preserve"> </w:t>
      </w:r>
      <w:r>
        <w:t>with</w:t>
      </w:r>
      <w:r>
        <w:rPr>
          <w:spacing w:val="-6"/>
        </w:rPr>
        <w:t xml:space="preserve"> </w:t>
      </w:r>
      <w:r>
        <w:t>interrelated</w:t>
      </w:r>
      <w:r>
        <w:rPr>
          <w:spacing w:val="-4"/>
        </w:rPr>
        <w:t xml:space="preserve"> </w:t>
      </w:r>
      <w:r>
        <w:rPr>
          <w:spacing w:val="-2"/>
        </w:rPr>
        <w:t>issues.</w:t>
      </w:r>
    </w:p>
    <w:p w14:paraId="6132B561" w14:textId="77777777" w:rsidR="003867D6" w:rsidRDefault="00FD78F6">
      <w:pPr>
        <w:pStyle w:val="BodyText"/>
        <w:spacing w:before="174" w:line="254" w:lineRule="auto"/>
        <w:ind w:right="185"/>
      </w:pPr>
      <w:r>
        <w:t>A</w:t>
      </w:r>
      <w:r>
        <w:rPr>
          <w:spacing w:val="-3"/>
        </w:rPr>
        <w:t xml:space="preserve"> </w:t>
      </w:r>
      <w:r>
        <w:t>perusal</w:t>
      </w:r>
      <w:r>
        <w:rPr>
          <w:spacing w:val="-2"/>
        </w:rPr>
        <w:t xml:space="preserve"> </w:t>
      </w:r>
      <w:r>
        <w:t>of</w:t>
      </w:r>
      <w:r>
        <w:rPr>
          <w:spacing w:val="-2"/>
        </w:rPr>
        <w:t xml:space="preserve"> </w:t>
      </w:r>
      <w:r>
        <w:t>the</w:t>
      </w:r>
      <w:r>
        <w:rPr>
          <w:spacing w:val="-4"/>
        </w:rPr>
        <w:t xml:space="preserve"> </w:t>
      </w:r>
      <w:r>
        <w:t>record</w:t>
      </w:r>
      <w:r>
        <w:rPr>
          <w:spacing w:val="-2"/>
        </w:rPr>
        <w:t xml:space="preserve"> </w:t>
      </w:r>
      <w:r>
        <w:t>shows</w:t>
      </w:r>
      <w:r>
        <w:rPr>
          <w:spacing w:val="-2"/>
        </w:rPr>
        <w:t xml:space="preserve"> </w:t>
      </w:r>
      <w:r>
        <w:t>that</w:t>
      </w:r>
      <w:r>
        <w:rPr>
          <w:spacing w:val="-2"/>
        </w:rPr>
        <w:t xml:space="preserve"> </w:t>
      </w:r>
      <w:r>
        <w:t>the</w:t>
      </w:r>
      <w:r>
        <w:rPr>
          <w:spacing w:val="-2"/>
        </w:rPr>
        <w:t xml:space="preserve"> </w:t>
      </w:r>
      <w:r>
        <w:t>respondent</w:t>
      </w:r>
      <w:r>
        <w:rPr>
          <w:spacing w:val="-2"/>
        </w:rPr>
        <w:t xml:space="preserve"> </w:t>
      </w:r>
      <w:r>
        <w:t>pleaded</w:t>
      </w:r>
      <w:r>
        <w:rPr>
          <w:spacing w:val="-2"/>
        </w:rPr>
        <w:t xml:space="preserve"> </w:t>
      </w:r>
      <w:r>
        <w:t>guilty</w:t>
      </w:r>
      <w:r>
        <w:rPr>
          <w:spacing w:val="-5"/>
        </w:rPr>
        <w:t xml:space="preserve"> </w:t>
      </w:r>
      <w:r>
        <w:t>to</w:t>
      </w:r>
      <w:r>
        <w:rPr>
          <w:spacing w:val="-2"/>
        </w:rPr>
        <w:t xml:space="preserve"> </w:t>
      </w:r>
      <w:r>
        <w:t>the</w:t>
      </w:r>
      <w:r>
        <w:rPr>
          <w:spacing w:val="-2"/>
        </w:rPr>
        <w:t xml:space="preserve"> </w:t>
      </w:r>
      <w:r>
        <w:t>charges.</w:t>
      </w:r>
      <w:r>
        <w:rPr>
          <w:spacing w:val="-2"/>
        </w:rPr>
        <w:t xml:space="preserve"> </w:t>
      </w:r>
      <w:r>
        <w:t>In</w:t>
      </w:r>
      <w:r>
        <w:rPr>
          <w:spacing w:val="-2"/>
        </w:rPr>
        <w:t xml:space="preserve"> </w:t>
      </w:r>
      <w:r>
        <w:t>her</w:t>
      </w:r>
      <w:r>
        <w:rPr>
          <w:spacing w:val="-4"/>
        </w:rPr>
        <w:t xml:space="preserve"> </w:t>
      </w:r>
      <w:r>
        <w:t>internal appeal to the appeals authority, she appealed against the penalty of dismissal. At that stage, she was not appealing against her conviction. Her only concern was the penalty imposed. The Internal Appeals Committee which dealt with this appeal against the penalty, set the penalty aside and invited the parties to address it in mitigation and aggravation before it could pass an appropriate penalty. The appeals authority stated as follows;</w:t>
      </w:r>
    </w:p>
    <w:p w14:paraId="71653D7A" w14:textId="77777777" w:rsidR="003867D6" w:rsidRDefault="00FD78F6">
      <w:pPr>
        <w:pStyle w:val="BodyText"/>
        <w:spacing w:before="158" w:line="254" w:lineRule="auto"/>
        <w:ind w:left="820" w:right="185"/>
      </w:pPr>
      <w:r>
        <w:t>“</w:t>
      </w:r>
      <w:proofErr w:type="gramStart"/>
      <w:r>
        <w:t>in</w:t>
      </w:r>
      <w:proofErr w:type="gramEnd"/>
      <w:r>
        <w:t xml:space="preserve"> conclusion, therefore I am convinced that you are entitled to an opportunity to make submissions in mitigation. For that reason, I hereby set aside the penalty of dismissal and hereby</w:t>
      </w:r>
      <w:r>
        <w:rPr>
          <w:spacing w:val="-4"/>
        </w:rPr>
        <w:t xml:space="preserve"> </w:t>
      </w:r>
      <w:r>
        <w:t>invite</w:t>
      </w:r>
      <w:r>
        <w:rPr>
          <w:spacing w:val="-2"/>
        </w:rPr>
        <w:t xml:space="preserve"> </w:t>
      </w:r>
      <w:r>
        <w:t>you</w:t>
      </w:r>
      <w:r>
        <w:rPr>
          <w:spacing w:val="-2"/>
        </w:rPr>
        <w:t xml:space="preserve"> </w:t>
      </w:r>
      <w:r>
        <w:t>to</w:t>
      </w:r>
      <w:r>
        <w:rPr>
          <w:spacing w:val="-5"/>
        </w:rPr>
        <w:t xml:space="preserve"> </w:t>
      </w:r>
      <w:r>
        <w:t>appear</w:t>
      </w:r>
      <w:r>
        <w:rPr>
          <w:spacing w:val="-3"/>
        </w:rPr>
        <w:t xml:space="preserve"> </w:t>
      </w:r>
      <w:r>
        <w:t>before</w:t>
      </w:r>
      <w:r>
        <w:rPr>
          <w:spacing w:val="-2"/>
        </w:rPr>
        <w:t xml:space="preserve"> </w:t>
      </w:r>
      <w:r>
        <w:t>me</w:t>
      </w:r>
      <w:r>
        <w:rPr>
          <w:spacing w:val="-2"/>
        </w:rPr>
        <w:t xml:space="preserve"> </w:t>
      </w:r>
      <w:r>
        <w:t>on</w:t>
      </w:r>
      <w:r>
        <w:rPr>
          <w:spacing w:val="-2"/>
        </w:rPr>
        <w:t xml:space="preserve"> </w:t>
      </w:r>
      <w:r>
        <w:t>the</w:t>
      </w:r>
      <w:r>
        <w:rPr>
          <w:spacing w:val="-2"/>
        </w:rPr>
        <w:t xml:space="preserve"> </w:t>
      </w:r>
      <w:r>
        <w:t>11</w:t>
      </w:r>
      <w:r>
        <w:rPr>
          <w:vertAlign w:val="superscript"/>
        </w:rPr>
        <w:t>th</w:t>
      </w:r>
      <w:r>
        <w:rPr>
          <w:spacing w:val="-5"/>
        </w:rPr>
        <w:t xml:space="preserve"> </w:t>
      </w:r>
      <w:r>
        <w:t>of</w:t>
      </w:r>
      <w:r>
        <w:rPr>
          <w:spacing w:val="-2"/>
        </w:rPr>
        <w:t xml:space="preserve"> </w:t>
      </w:r>
      <w:r>
        <w:t>October</w:t>
      </w:r>
      <w:r>
        <w:rPr>
          <w:spacing w:val="-2"/>
        </w:rPr>
        <w:t xml:space="preserve"> </w:t>
      </w:r>
      <w:r>
        <w:t>2021</w:t>
      </w:r>
      <w:r>
        <w:rPr>
          <w:spacing w:val="-2"/>
        </w:rPr>
        <w:t xml:space="preserve"> </w:t>
      </w:r>
      <w:r>
        <w:t>at</w:t>
      </w:r>
      <w:r>
        <w:rPr>
          <w:spacing w:val="-1"/>
        </w:rPr>
        <w:t xml:space="preserve"> </w:t>
      </w:r>
      <w:r>
        <w:t>1100</w:t>
      </w:r>
      <w:r>
        <w:rPr>
          <w:spacing w:val="-5"/>
        </w:rPr>
        <w:t xml:space="preserve"> </w:t>
      </w:r>
      <w:r>
        <w:t>hours</w:t>
      </w:r>
      <w:r>
        <w:rPr>
          <w:spacing w:val="-2"/>
        </w:rPr>
        <w:t xml:space="preserve"> </w:t>
      </w:r>
      <w:r>
        <w:t>to</w:t>
      </w:r>
      <w:r>
        <w:rPr>
          <w:spacing w:val="-2"/>
        </w:rPr>
        <w:t xml:space="preserve"> </w:t>
      </w:r>
      <w:r>
        <w:t>address me in mitigation before I consider an appropriate penalty in the FACT Boardroom.”</w:t>
      </w:r>
    </w:p>
    <w:p w14:paraId="53F45918" w14:textId="77777777" w:rsidR="003867D6" w:rsidRDefault="00FD78F6">
      <w:pPr>
        <w:pStyle w:val="BodyText"/>
        <w:spacing w:before="159" w:line="254" w:lineRule="auto"/>
        <w:ind w:right="22"/>
      </w:pPr>
      <w:r>
        <w:t>The</w:t>
      </w:r>
      <w:r>
        <w:rPr>
          <w:spacing w:val="-3"/>
        </w:rPr>
        <w:t xml:space="preserve"> </w:t>
      </w:r>
      <w:r>
        <w:t>respondent</w:t>
      </w:r>
      <w:r>
        <w:rPr>
          <w:spacing w:val="-3"/>
        </w:rPr>
        <w:t xml:space="preserve"> </w:t>
      </w:r>
      <w:r>
        <w:t>refused</w:t>
      </w:r>
      <w:r>
        <w:rPr>
          <w:spacing w:val="-1"/>
        </w:rPr>
        <w:t xml:space="preserve"> </w:t>
      </w:r>
      <w:r>
        <w:t>to</w:t>
      </w:r>
      <w:r>
        <w:rPr>
          <w:spacing w:val="-4"/>
        </w:rPr>
        <w:t xml:space="preserve"> </w:t>
      </w:r>
      <w:r>
        <w:t>attend the</w:t>
      </w:r>
      <w:r>
        <w:rPr>
          <w:spacing w:val="-1"/>
        </w:rPr>
        <w:t xml:space="preserve"> </w:t>
      </w:r>
      <w:r>
        <w:t>hearing</w:t>
      </w:r>
      <w:r>
        <w:rPr>
          <w:spacing w:val="-4"/>
        </w:rPr>
        <w:t xml:space="preserve"> </w:t>
      </w:r>
      <w:r>
        <w:t>before</w:t>
      </w:r>
      <w:r>
        <w:rPr>
          <w:spacing w:val="-3"/>
        </w:rPr>
        <w:t xml:space="preserve"> </w:t>
      </w:r>
      <w:r>
        <w:t>the</w:t>
      </w:r>
      <w:r>
        <w:rPr>
          <w:spacing w:val="-3"/>
        </w:rPr>
        <w:t xml:space="preserve"> </w:t>
      </w:r>
      <w:r>
        <w:t>appeals</w:t>
      </w:r>
      <w:r>
        <w:rPr>
          <w:spacing w:val="-3"/>
        </w:rPr>
        <w:t xml:space="preserve"> </w:t>
      </w:r>
      <w:r>
        <w:t>authority</w:t>
      </w:r>
      <w:r>
        <w:rPr>
          <w:spacing w:val="-1"/>
        </w:rPr>
        <w:t xml:space="preserve"> </w:t>
      </w:r>
      <w:r>
        <w:t>for</w:t>
      </w:r>
      <w:r>
        <w:rPr>
          <w:spacing w:val="-3"/>
        </w:rPr>
        <w:t xml:space="preserve"> </w:t>
      </w:r>
      <w:r>
        <w:t>mitigation</w:t>
      </w:r>
      <w:r>
        <w:rPr>
          <w:spacing w:val="-1"/>
        </w:rPr>
        <w:t xml:space="preserve"> </w:t>
      </w:r>
      <w:r>
        <w:t>and</w:t>
      </w:r>
      <w:r>
        <w:rPr>
          <w:spacing w:val="-2"/>
        </w:rPr>
        <w:t xml:space="preserve"> </w:t>
      </w:r>
      <w:r>
        <w:t>the</w:t>
      </w:r>
      <w:r>
        <w:rPr>
          <w:spacing w:val="-1"/>
        </w:rPr>
        <w:t xml:space="preserve"> </w:t>
      </w:r>
      <w:r>
        <w:t>matter was finalized in her absence. She appealed to the NEC appeal committee which upheld her appeal on the basis that the internal appeals authority ought to have referred the matter back to the disciplinary committee for mitigation and aggravation.</w:t>
      </w:r>
    </w:p>
    <w:p w14:paraId="600ADD96" w14:textId="77777777" w:rsidR="003867D6" w:rsidRDefault="00FD78F6">
      <w:pPr>
        <w:pStyle w:val="BodyText"/>
        <w:spacing w:before="158"/>
      </w:pPr>
      <w:r>
        <w:rPr>
          <w:spacing w:val="-2"/>
          <w:u w:val="single"/>
        </w:rPr>
        <w:t>Analysis</w:t>
      </w:r>
    </w:p>
    <w:p w14:paraId="1BE3A49A" w14:textId="77777777" w:rsidR="003867D6" w:rsidRDefault="00FD78F6">
      <w:pPr>
        <w:pStyle w:val="BodyText"/>
        <w:spacing w:before="174" w:line="254" w:lineRule="auto"/>
        <w:ind w:right="185"/>
      </w:pPr>
      <w:r>
        <w:t>The NEC appeals committee erred in two respects; firstly, in holding that the matter ought to have been</w:t>
      </w:r>
      <w:r>
        <w:rPr>
          <w:spacing w:val="-4"/>
        </w:rPr>
        <w:t xml:space="preserve"> </w:t>
      </w:r>
      <w:r>
        <w:t>remitted</w:t>
      </w:r>
      <w:r>
        <w:rPr>
          <w:spacing w:val="-1"/>
        </w:rPr>
        <w:t xml:space="preserve"> </w:t>
      </w:r>
      <w:r>
        <w:t>to</w:t>
      </w:r>
      <w:r>
        <w:rPr>
          <w:spacing w:val="-4"/>
        </w:rPr>
        <w:t xml:space="preserve"> </w:t>
      </w:r>
      <w:r>
        <w:t>the</w:t>
      </w:r>
      <w:r>
        <w:rPr>
          <w:spacing w:val="-3"/>
        </w:rPr>
        <w:t xml:space="preserve"> </w:t>
      </w:r>
      <w:r>
        <w:t>tribunal a</w:t>
      </w:r>
      <w:r>
        <w:rPr>
          <w:spacing w:val="-1"/>
        </w:rPr>
        <w:t xml:space="preserve"> </w:t>
      </w:r>
      <w:r>
        <w:t>quo</w:t>
      </w:r>
      <w:r>
        <w:rPr>
          <w:spacing w:val="-3"/>
        </w:rPr>
        <w:t xml:space="preserve"> </w:t>
      </w:r>
      <w:r>
        <w:t>for</w:t>
      </w:r>
      <w:r>
        <w:rPr>
          <w:spacing w:val="-1"/>
        </w:rPr>
        <w:t xml:space="preserve"> </w:t>
      </w:r>
      <w:r>
        <w:t>mitigation,</w:t>
      </w:r>
      <w:r>
        <w:rPr>
          <w:spacing w:val="-1"/>
        </w:rPr>
        <w:t xml:space="preserve"> </w:t>
      </w:r>
      <w:r>
        <w:t>and</w:t>
      </w:r>
      <w:r>
        <w:rPr>
          <w:spacing w:val="-1"/>
        </w:rPr>
        <w:t xml:space="preserve"> </w:t>
      </w:r>
      <w:r>
        <w:t>secondly,</w:t>
      </w:r>
      <w:r>
        <w:rPr>
          <w:spacing w:val="-1"/>
        </w:rPr>
        <w:t xml:space="preserve"> </w:t>
      </w:r>
      <w:r>
        <w:t>in</w:t>
      </w:r>
      <w:r>
        <w:rPr>
          <w:spacing w:val="-1"/>
        </w:rPr>
        <w:t xml:space="preserve"> </w:t>
      </w:r>
      <w:r>
        <w:t>holding</w:t>
      </w:r>
      <w:r>
        <w:rPr>
          <w:spacing w:val="-4"/>
        </w:rPr>
        <w:t xml:space="preserve"> </w:t>
      </w:r>
      <w:r>
        <w:t>that,</w:t>
      </w:r>
      <w:r>
        <w:rPr>
          <w:spacing w:val="-4"/>
        </w:rPr>
        <w:t xml:space="preserve"> </w:t>
      </w:r>
      <w:r>
        <w:t>or</w:t>
      </w:r>
      <w:r>
        <w:rPr>
          <w:spacing w:val="-3"/>
        </w:rPr>
        <w:t xml:space="preserve"> </w:t>
      </w:r>
      <w:r>
        <w:t>in</w:t>
      </w:r>
      <w:r>
        <w:rPr>
          <w:spacing w:val="-1"/>
        </w:rPr>
        <w:t xml:space="preserve"> </w:t>
      </w:r>
      <w:r>
        <w:t>assuming</w:t>
      </w:r>
      <w:r>
        <w:rPr>
          <w:spacing w:val="-4"/>
        </w:rPr>
        <w:t xml:space="preserve"> </w:t>
      </w:r>
      <w:r>
        <w:t>that the appeals authority had set aside the ruling by the disciplinary committee.</w:t>
      </w:r>
    </w:p>
    <w:p w14:paraId="072E6B03" w14:textId="77777777" w:rsidR="003867D6" w:rsidRDefault="00FD78F6">
      <w:pPr>
        <w:pStyle w:val="BodyText"/>
        <w:spacing w:before="161" w:line="254" w:lineRule="auto"/>
      </w:pPr>
      <w:r>
        <w:t>The</w:t>
      </w:r>
      <w:r>
        <w:rPr>
          <w:spacing w:val="-2"/>
        </w:rPr>
        <w:t xml:space="preserve"> </w:t>
      </w:r>
      <w:r>
        <w:t>assumption</w:t>
      </w:r>
      <w:r>
        <w:rPr>
          <w:spacing w:val="-3"/>
        </w:rPr>
        <w:t xml:space="preserve"> </w:t>
      </w:r>
      <w:r>
        <w:t>that the ruling</w:t>
      </w:r>
      <w:r>
        <w:rPr>
          <w:spacing w:val="-3"/>
        </w:rPr>
        <w:t xml:space="preserve"> </w:t>
      </w:r>
      <w:r>
        <w:t>by</w:t>
      </w:r>
      <w:r>
        <w:rPr>
          <w:spacing w:val="-3"/>
        </w:rPr>
        <w:t xml:space="preserve"> </w:t>
      </w:r>
      <w:r>
        <w:t>the disciplinary</w:t>
      </w:r>
      <w:r>
        <w:rPr>
          <w:spacing w:val="-3"/>
        </w:rPr>
        <w:t xml:space="preserve"> </w:t>
      </w:r>
      <w:r>
        <w:t>committee had been set aside was wrong</w:t>
      </w:r>
      <w:r>
        <w:rPr>
          <w:spacing w:val="-3"/>
        </w:rPr>
        <w:t xml:space="preserve"> </w:t>
      </w:r>
      <w:r>
        <w:t>what</w:t>
      </w:r>
      <w:r>
        <w:rPr>
          <w:spacing w:val="-2"/>
        </w:rPr>
        <w:t xml:space="preserve"> </w:t>
      </w:r>
      <w:r>
        <w:t>had been brought on appeal was an appeal against the penalty only not the finding of guilty or the conviction.</w:t>
      </w:r>
      <w:r>
        <w:rPr>
          <w:spacing w:val="-4"/>
        </w:rPr>
        <w:t xml:space="preserve"> </w:t>
      </w:r>
      <w:r>
        <w:t>The</w:t>
      </w:r>
      <w:r>
        <w:rPr>
          <w:spacing w:val="-1"/>
        </w:rPr>
        <w:t xml:space="preserve"> </w:t>
      </w:r>
      <w:r>
        <w:t>internal appeals</w:t>
      </w:r>
      <w:r>
        <w:rPr>
          <w:spacing w:val="-1"/>
        </w:rPr>
        <w:t xml:space="preserve"> </w:t>
      </w:r>
      <w:r>
        <w:t>authority</w:t>
      </w:r>
      <w:r>
        <w:rPr>
          <w:spacing w:val="-4"/>
        </w:rPr>
        <w:t xml:space="preserve"> </w:t>
      </w:r>
      <w:r>
        <w:t>had</w:t>
      </w:r>
      <w:r>
        <w:rPr>
          <w:spacing w:val="-1"/>
        </w:rPr>
        <w:t xml:space="preserve"> </w:t>
      </w:r>
      <w:r>
        <w:t>therefore</w:t>
      </w:r>
      <w:r>
        <w:rPr>
          <w:spacing w:val="-3"/>
        </w:rPr>
        <w:t xml:space="preserve"> </w:t>
      </w:r>
      <w:r>
        <w:t>just set</w:t>
      </w:r>
      <w:r>
        <w:rPr>
          <w:spacing w:val="-3"/>
        </w:rPr>
        <w:t xml:space="preserve"> </w:t>
      </w:r>
      <w:r>
        <w:t>aside</w:t>
      </w:r>
      <w:r>
        <w:rPr>
          <w:spacing w:val="-3"/>
        </w:rPr>
        <w:t xml:space="preserve"> </w:t>
      </w:r>
      <w:r>
        <w:t>the</w:t>
      </w:r>
      <w:r>
        <w:rPr>
          <w:spacing w:val="-1"/>
        </w:rPr>
        <w:t xml:space="preserve"> </w:t>
      </w:r>
      <w:r>
        <w:t>penalty</w:t>
      </w:r>
      <w:r>
        <w:rPr>
          <w:spacing w:val="-4"/>
        </w:rPr>
        <w:t xml:space="preserve"> </w:t>
      </w:r>
      <w:r>
        <w:t>on</w:t>
      </w:r>
      <w:r>
        <w:rPr>
          <w:spacing w:val="-1"/>
        </w:rPr>
        <w:t xml:space="preserve"> </w:t>
      </w:r>
      <w:r>
        <w:t>the</w:t>
      </w:r>
      <w:r>
        <w:rPr>
          <w:spacing w:val="-3"/>
        </w:rPr>
        <w:t xml:space="preserve"> </w:t>
      </w:r>
      <w:r>
        <w:t>basis</w:t>
      </w:r>
      <w:r>
        <w:rPr>
          <w:spacing w:val="-3"/>
        </w:rPr>
        <w:t xml:space="preserve"> </w:t>
      </w:r>
      <w:r>
        <w:t>that the right to mitigate had not been accorded. The finding of guilty had thus not been upset on appeal and could rightly have been upheld on appeal.</w:t>
      </w:r>
    </w:p>
    <w:p w14:paraId="1ACBF502" w14:textId="77777777" w:rsidR="003867D6" w:rsidRDefault="00FD78F6">
      <w:pPr>
        <w:pStyle w:val="BodyText"/>
        <w:spacing w:before="157" w:line="254" w:lineRule="auto"/>
        <w:ind w:right="95"/>
      </w:pPr>
      <w:r>
        <w:t>The</w:t>
      </w:r>
      <w:r>
        <w:rPr>
          <w:spacing w:val="-3"/>
        </w:rPr>
        <w:t xml:space="preserve"> </w:t>
      </w:r>
      <w:r>
        <w:t>NEC</w:t>
      </w:r>
      <w:r>
        <w:rPr>
          <w:spacing w:val="-3"/>
        </w:rPr>
        <w:t xml:space="preserve"> </w:t>
      </w:r>
      <w:r>
        <w:t>appeals</w:t>
      </w:r>
      <w:r>
        <w:rPr>
          <w:spacing w:val="-3"/>
        </w:rPr>
        <w:t xml:space="preserve"> </w:t>
      </w:r>
      <w:r>
        <w:t>committee</w:t>
      </w:r>
      <w:r>
        <w:rPr>
          <w:spacing w:val="-1"/>
        </w:rPr>
        <w:t xml:space="preserve"> </w:t>
      </w:r>
      <w:r>
        <w:t>also</w:t>
      </w:r>
      <w:r>
        <w:rPr>
          <w:spacing w:val="-1"/>
        </w:rPr>
        <w:t xml:space="preserve"> </w:t>
      </w:r>
      <w:r>
        <w:t>made</w:t>
      </w:r>
      <w:r>
        <w:rPr>
          <w:spacing w:val="-1"/>
        </w:rPr>
        <w:t xml:space="preserve"> </w:t>
      </w:r>
      <w:r>
        <w:t>the</w:t>
      </w:r>
      <w:r>
        <w:rPr>
          <w:spacing w:val="-3"/>
        </w:rPr>
        <w:t xml:space="preserve"> </w:t>
      </w:r>
      <w:r>
        <w:t>astonishing</w:t>
      </w:r>
      <w:r>
        <w:rPr>
          <w:spacing w:val="-4"/>
        </w:rPr>
        <w:t xml:space="preserve"> </w:t>
      </w:r>
      <w:r>
        <w:t>finding</w:t>
      </w:r>
      <w:r>
        <w:rPr>
          <w:spacing w:val="-4"/>
        </w:rPr>
        <w:t xml:space="preserve"> </w:t>
      </w:r>
      <w:r>
        <w:t>that the</w:t>
      </w:r>
      <w:r>
        <w:rPr>
          <w:spacing w:val="-3"/>
        </w:rPr>
        <w:t xml:space="preserve"> </w:t>
      </w:r>
      <w:r>
        <w:t>respondent</w:t>
      </w:r>
      <w:r>
        <w:rPr>
          <w:spacing w:val="-3"/>
        </w:rPr>
        <w:t xml:space="preserve"> </w:t>
      </w:r>
      <w:r>
        <w:t>ought to</w:t>
      </w:r>
      <w:r>
        <w:rPr>
          <w:spacing w:val="-1"/>
        </w:rPr>
        <w:t xml:space="preserve"> </w:t>
      </w:r>
      <w:r>
        <w:t>have</w:t>
      </w:r>
      <w:r>
        <w:rPr>
          <w:spacing w:val="-1"/>
        </w:rPr>
        <w:t xml:space="preserve"> </w:t>
      </w:r>
      <w:r>
        <w:t xml:space="preserve">been reinstated plus an order that the matter be heard de novo. The basis for this was not stated in the determination. But it is trite that when one challenges the penalty, the finding of guilty made by a tribunal a quo </w:t>
      </w:r>
      <w:proofErr w:type="spellStart"/>
      <w:r>
        <w:t>can not</w:t>
      </w:r>
      <w:proofErr w:type="spellEnd"/>
      <w:r>
        <w:t xml:space="preserve"> be set aside much less a ruling that the guilty employee be reinstated. I say ‘guilty employee’ because she had been convicted on her own plea of guilty and had not even challenged</w:t>
      </w:r>
      <w:r>
        <w:rPr>
          <w:spacing w:val="-1"/>
        </w:rPr>
        <w:t xml:space="preserve"> </w:t>
      </w:r>
      <w:r>
        <w:t>the conviction.</w:t>
      </w:r>
      <w:r>
        <w:rPr>
          <w:spacing w:val="-2"/>
        </w:rPr>
        <w:t xml:space="preserve"> </w:t>
      </w:r>
      <w:r>
        <w:t>The</w:t>
      </w:r>
      <w:r>
        <w:rPr>
          <w:spacing w:val="-1"/>
        </w:rPr>
        <w:t xml:space="preserve"> </w:t>
      </w:r>
      <w:r>
        <w:t>finding</w:t>
      </w:r>
      <w:r>
        <w:rPr>
          <w:spacing w:val="-2"/>
        </w:rPr>
        <w:t xml:space="preserve"> </w:t>
      </w:r>
      <w:r>
        <w:t>of guilty</w:t>
      </w:r>
      <w:r>
        <w:rPr>
          <w:spacing w:val="-2"/>
        </w:rPr>
        <w:t xml:space="preserve"> </w:t>
      </w:r>
      <w:r>
        <w:t>still</w:t>
      </w:r>
      <w:r>
        <w:rPr>
          <w:spacing w:val="-1"/>
        </w:rPr>
        <w:t xml:space="preserve"> </w:t>
      </w:r>
      <w:r>
        <w:t>stood.</w:t>
      </w:r>
      <w:r>
        <w:rPr>
          <w:spacing w:val="-2"/>
        </w:rPr>
        <w:t xml:space="preserve"> </w:t>
      </w:r>
      <w:r>
        <w:t>The matter could</w:t>
      </w:r>
      <w:r>
        <w:rPr>
          <w:spacing w:val="-2"/>
        </w:rPr>
        <w:t xml:space="preserve"> </w:t>
      </w:r>
      <w:r>
        <w:t>also</w:t>
      </w:r>
      <w:r>
        <w:rPr>
          <w:spacing w:val="-1"/>
        </w:rPr>
        <w:t xml:space="preserve"> </w:t>
      </w:r>
      <w:r>
        <w:t>not be</w:t>
      </w:r>
      <w:r>
        <w:rPr>
          <w:spacing w:val="-1"/>
        </w:rPr>
        <w:t xml:space="preserve"> </w:t>
      </w:r>
      <w:r>
        <w:t>referred</w:t>
      </w:r>
      <w:r>
        <w:rPr>
          <w:spacing w:val="-1"/>
        </w:rPr>
        <w:t xml:space="preserve"> </w:t>
      </w:r>
      <w:r>
        <w:t>for a hearing de novo where only the penalty had been challenged.</w:t>
      </w:r>
    </w:p>
    <w:p w14:paraId="1D8319EE" w14:textId="77777777" w:rsidR="003867D6" w:rsidRDefault="003867D6">
      <w:pPr>
        <w:spacing w:line="254" w:lineRule="auto"/>
        <w:sectPr w:rsidR="003867D6">
          <w:pgSz w:w="11910" w:h="16840"/>
          <w:pgMar w:top="1320" w:right="1340" w:bottom="280" w:left="1340" w:header="720" w:footer="720" w:gutter="0"/>
          <w:cols w:space="720"/>
        </w:sectPr>
      </w:pPr>
    </w:p>
    <w:p w14:paraId="49868EE2" w14:textId="77777777" w:rsidR="003867D6" w:rsidRDefault="00FD78F6">
      <w:pPr>
        <w:pStyle w:val="BodyText"/>
        <w:spacing w:before="62" w:line="254" w:lineRule="auto"/>
      </w:pPr>
      <w:r>
        <w:lastRenderedPageBreak/>
        <w:t>I</w:t>
      </w:r>
      <w:r>
        <w:rPr>
          <w:spacing w:val="-6"/>
        </w:rPr>
        <w:t xml:space="preserve"> </w:t>
      </w:r>
      <w:r>
        <w:t>now</w:t>
      </w:r>
      <w:r>
        <w:rPr>
          <w:spacing w:val="-3"/>
        </w:rPr>
        <w:t xml:space="preserve"> </w:t>
      </w:r>
      <w:r>
        <w:t>turn</w:t>
      </w:r>
      <w:r>
        <w:rPr>
          <w:spacing w:val="-2"/>
        </w:rPr>
        <w:t xml:space="preserve"> </w:t>
      </w:r>
      <w:r>
        <w:t>to</w:t>
      </w:r>
      <w:r>
        <w:rPr>
          <w:spacing w:val="-2"/>
        </w:rPr>
        <w:t xml:space="preserve"> </w:t>
      </w:r>
      <w:r>
        <w:t>whether</w:t>
      </w:r>
      <w:r>
        <w:rPr>
          <w:spacing w:val="-2"/>
        </w:rPr>
        <w:t xml:space="preserve"> </w:t>
      </w:r>
      <w:r>
        <w:t>or</w:t>
      </w:r>
      <w:r>
        <w:rPr>
          <w:spacing w:val="-4"/>
        </w:rPr>
        <w:t xml:space="preserve"> </w:t>
      </w:r>
      <w:r>
        <w:t>not</w:t>
      </w:r>
      <w:r>
        <w:rPr>
          <w:spacing w:val="-1"/>
        </w:rPr>
        <w:t xml:space="preserve"> </w:t>
      </w:r>
      <w:r>
        <w:t>the</w:t>
      </w:r>
      <w:r>
        <w:rPr>
          <w:spacing w:val="-2"/>
        </w:rPr>
        <w:t xml:space="preserve"> </w:t>
      </w:r>
      <w:r>
        <w:t>internal</w:t>
      </w:r>
      <w:r>
        <w:rPr>
          <w:spacing w:val="-1"/>
        </w:rPr>
        <w:t xml:space="preserve"> </w:t>
      </w:r>
      <w:r>
        <w:t>appeals</w:t>
      </w:r>
      <w:r>
        <w:rPr>
          <w:spacing w:val="-2"/>
        </w:rPr>
        <w:t xml:space="preserve"> </w:t>
      </w:r>
      <w:r>
        <w:t>authority</w:t>
      </w:r>
      <w:r>
        <w:rPr>
          <w:spacing w:val="-5"/>
        </w:rPr>
        <w:t xml:space="preserve"> </w:t>
      </w:r>
      <w:r>
        <w:t>could</w:t>
      </w:r>
      <w:r>
        <w:rPr>
          <w:spacing w:val="-2"/>
        </w:rPr>
        <w:t xml:space="preserve"> </w:t>
      </w:r>
      <w:r>
        <w:t>have</w:t>
      </w:r>
      <w:r>
        <w:rPr>
          <w:spacing w:val="-2"/>
        </w:rPr>
        <w:t xml:space="preserve"> </w:t>
      </w:r>
      <w:r>
        <w:t>properly invited</w:t>
      </w:r>
      <w:r>
        <w:rPr>
          <w:spacing w:val="-4"/>
        </w:rPr>
        <w:t xml:space="preserve"> </w:t>
      </w:r>
      <w:r>
        <w:t>the</w:t>
      </w:r>
      <w:r>
        <w:rPr>
          <w:spacing w:val="-2"/>
        </w:rPr>
        <w:t xml:space="preserve"> </w:t>
      </w:r>
      <w:r>
        <w:t>parties</w:t>
      </w:r>
      <w:r>
        <w:rPr>
          <w:spacing w:val="-2"/>
        </w:rPr>
        <w:t xml:space="preserve"> </w:t>
      </w:r>
      <w:r>
        <w:t>to mitigate and aggravate before it?</w:t>
      </w:r>
    </w:p>
    <w:p w14:paraId="4A24629F" w14:textId="77777777" w:rsidR="003867D6" w:rsidRDefault="00FD78F6">
      <w:pPr>
        <w:spacing w:before="160"/>
        <w:ind w:left="100"/>
      </w:pPr>
      <w:r>
        <w:t>In</w:t>
      </w:r>
      <w:r>
        <w:rPr>
          <w:spacing w:val="-2"/>
        </w:rPr>
        <w:t xml:space="preserve"> </w:t>
      </w:r>
      <w:r>
        <w:t>the</w:t>
      </w:r>
      <w:r>
        <w:rPr>
          <w:spacing w:val="-2"/>
        </w:rPr>
        <w:t xml:space="preserve"> </w:t>
      </w:r>
      <w:r>
        <w:t>case</w:t>
      </w:r>
      <w:r>
        <w:rPr>
          <w:spacing w:val="-1"/>
        </w:rPr>
        <w:t xml:space="preserve"> </w:t>
      </w:r>
      <w:r>
        <w:t>of</w:t>
      </w:r>
      <w:r>
        <w:rPr>
          <w:spacing w:val="-1"/>
        </w:rPr>
        <w:t xml:space="preserve"> </w:t>
      </w:r>
      <w:r>
        <w:rPr>
          <w:b/>
        </w:rPr>
        <w:t>Dalyn</w:t>
      </w:r>
      <w:r>
        <w:rPr>
          <w:b/>
          <w:spacing w:val="-2"/>
        </w:rPr>
        <w:t xml:space="preserve"> </w:t>
      </w:r>
      <w:r>
        <w:rPr>
          <w:b/>
        </w:rPr>
        <w:t>Mine</w:t>
      </w:r>
      <w:r>
        <w:rPr>
          <w:b/>
          <w:spacing w:val="-4"/>
        </w:rPr>
        <w:t xml:space="preserve"> </w:t>
      </w:r>
      <w:r>
        <w:rPr>
          <w:b/>
        </w:rPr>
        <w:t>v</w:t>
      </w:r>
      <w:r>
        <w:rPr>
          <w:b/>
          <w:spacing w:val="-2"/>
        </w:rPr>
        <w:t xml:space="preserve"> </w:t>
      </w:r>
      <w:r>
        <w:rPr>
          <w:b/>
        </w:rPr>
        <w:t>Musa</w:t>
      </w:r>
      <w:r>
        <w:rPr>
          <w:b/>
          <w:spacing w:val="-4"/>
        </w:rPr>
        <w:t xml:space="preserve"> </w:t>
      </w:r>
      <w:r>
        <w:rPr>
          <w:b/>
        </w:rPr>
        <w:t>Banda</w:t>
      </w:r>
      <w:r>
        <w:rPr>
          <w:b/>
          <w:spacing w:val="-1"/>
        </w:rPr>
        <w:t xml:space="preserve"> </w:t>
      </w:r>
      <w:r>
        <w:rPr>
          <w:b/>
        </w:rPr>
        <w:t>1999</w:t>
      </w:r>
      <w:r>
        <w:rPr>
          <w:b/>
          <w:spacing w:val="-5"/>
        </w:rPr>
        <w:t xml:space="preserve"> </w:t>
      </w:r>
      <w:r>
        <w:rPr>
          <w:b/>
        </w:rPr>
        <w:t>(1)</w:t>
      </w:r>
      <w:r>
        <w:rPr>
          <w:b/>
          <w:spacing w:val="-4"/>
        </w:rPr>
        <w:t xml:space="preserve"> </w:t>
      </w:r>
      <w:r>
        <w:rPr>
          <w:b/>
        </w:rPr>
        <w:t>ZLR</w:t>
      </w:r>
      <w:r>
        <w:rPr>
          <w:b/>
          <w:spacing w:val="-2"/>
        </w:rPr>
        <w:t xml:space="preserve"> </w:t>
      </w:r>
      <w:r>
        <w:rPr>
          <w:b/>
        </w:rPr>
        <w:t>220</w:t>
      </w:r>
      <w:r>
        <w:rPr>
          <w:b/>
          <w:spacing w:val="-1"/>
        </w:rPr>
        <w:t xml:space="preserve"> </w:t>
      </w:r>
      <w:r>
        <w:t>the</w:t>
      </w:r>
      <w:r>
        <w:rPr>
          <w:spacing w:val="-2"/>
        </w:rPr>
        <w:t xml:space="preserve"> </w:t>
      </w:r>
      <w:r>
        <w:t>Supreme</w:t>
      </w:r>
      <w:r>
        <w:rPr>
          <w:spacing w:val="-1"/>
        </w:rPr>
        <w:t xml:space="preserve"> </w:t>
      </w:r>
      <w:r>
        <w:t>Court</w:t>
      </w:r>
      <w:r>
        <w:rPr>
          <w:spacing w:val="-3"/>
        </w:rPr>
        <w:t xml:space="preserve"> </w:t>
      </w:r>
      <w:r>
        <w:t>stated</w:t>
      </w:r>
      <w:r>
        <w:rPr>
          <w:spacing w:val="-3"/>
        </w:rPr>
        <w:t xml:space="preserve"> </w:t>
      </w:r>
      <w:r>
        <w:rPr>
          <w:spacing w:val="-2"/>
        </w:rPr>
        <w:t>that;</w:t>
      </w:r>
    </w:p>
    <w:p w14:paraId="70E84487" w14:textId="77777777" w:rsidR="003867D6" w:rsidRDefault="00FD78F6">
      <w:pPr>
        <w:pStyle w:val="BodyText"/>
        <w:spacing w:before="175" w:line="254" w:lineRule="auto"/>
        <w:ind w:left="820" w:right="185"/>
      </w:pPr>
      <w:r>
        <w:t>“</w:t>
      </w:r>
      <w:proofErr w:type="gramStart"/>
      <w:r>
        <w:t>as</w:t>
      </w:r>
      <w:proofErr w:type="gramEnd"/>
      <w:r>
        <w:rPr>
          <w:spacing w:val="-2"/>
        </w:rPr>
        <w:t xml:space="preserve"> </w:t>
      </w:r>
      <w:r>
        <w:t>a</w:t>
      </w:r>
      <w:r>
        <w:rPr>
          <w:spacing w:val="-2"/>
        </w:rPr>
        <w:t xml:space="preserve"> </w:t>
      </w:r>
      <w:r>
        <w:t>general</w:t>
      </w:r>
      <w:r>
        <w:rPr>
          <w:spacing w:val="-1"/>
        </w:rPr>
        <w:t xml:space="preserve"> </w:t>
      </w:r>
      <w:r>
        <w:t>rule</w:t>
      </w:r>
      <w:r>
        <w:rPr>
          <w:spacing w:val="-4"/>
        </w:rPr>
        <w:t xml:space="preserve"> </w:t>
      </w:r>
      <w:r>
        <w:t>it</w:t>
      </w:r>
      <w:r>
        <w:rPr>
          <w:spacing w:val="-4"/>
        </w:rPr>
        <w:t xml:space="preserve"> </w:t>
      </w:r>
      <w:r>
        <w:t>seems</w:t>
      </w:r>
      <w:r>
        <w:rPr>
          <w:spacing w:val="-2"/>
        </w:rPr>
        <w:t xml:space="preserve"> </w:t>
      </w:r>
      <w:r>
        <w:t>to</w:t>
      </w:r>
      <w:r>
        <w:rPr>
          <w:spacing w:val="-2"/>
        </w:rPr>
        <w:t xml:space="preserve"> </w:t>
      </w:r>
      <w:r>
        <w:t>me</w:t>
      </w:r>
      <w:r>
        <w:rPr>
          <w:spacing w:val="-2"/>
        </w:rPr>
        <w:t xml:space="preserve"> </w:t>
      </w:r>
      <w:r>
        <w:t>undesirable</w:t>
      </w:r>
      <w:r>
        <w:rPr>
          <w:spacing w:val="-2"/>
        </w:rPr>
        <w:t xml:space="preserve"> </w:t>
      </w:r>
      <w:r>
        <w:t>that</w:t>
      </w:r>
      <w:r>
        <w:rPr>
          <w:spacing w:val="-1"/>
        </w:rPr>
        <w:t xml:space="preserve"> </w:t>
      </w:r>
      <w:proofErr w:type="spellStart"/>
      <w:r>
        <w:t>Labour</w:t>
      </w:r>
      <w:proofErr w:type="spellEnd"/>
      <w:r>
        <w:rPr>
          <w:spacing w:val="-2"/>
        </w:rPr>
        <w:t xml:space="preserve"> </w:t>
      </w:r>
      <w:r>
        <w:t>relations</w:t>
      </w:r>
      <w:r>
        <w:rPr>
          <w:spacing w:val="-2"/>
        </w:rPr>
        <w:t xml:space="preserve"> </w:t>
      </w:r>
      <w:r>
        <w:t>matters</w:t>
      </w:r>
      <w:r>
        <w:rPr>
          <w:spacing w:val="-4"/>
        </w:rPr>
        <w:t xml:space="preserve"> </w:t>
      </w:r>
      <w:r>
        <w:t>should</w:t>
      </w:r>
      <w:r>
        <w:rPr>
          <w:spacing w:val="-5"/>
        </w:rPr>
        <w:t xml:space="preserve"> </w:t>
      </w:r>
      <w:r>
        <w:t>be</w:t>
      </w:r>
      <w:r>
        <w:rPr>
          <w:spacing w:val="-2"/>
        </w:rPr>
        <w:t xml:space="preserve"> </w:t>
      </w:r>
      <w:r>
        <w:t>decided on the basis of procedural irregularities”</w:t>
      </w:r>
    </w:p>
    <w:p w14:paraId="1999D5EC" w14:textId="77777777" w:rsidR="003867D6" w:rsidRDefault="00FD78F6">
      <w:pPr>
        <w:pStyle w:val="BodyText"/>
        <w:spacing w:before="159" w:line="254" w:lineRule="auto"/>
      </w:pPr>
      <w:r>
        <w:t>The</w:t>
      </w:r>
      <w:r>
        <w:rPr>
          <w:spacing w:val="-4"/>
        </w:rPr>
        <w:t xml:space="preserve"> </w:t>
      </w:r>
      <w:r>
        <w:t>learned</w:t>
      </w:r>
      <w:r>
        <w:rPr>
          <w:spacing w:val="-4"/>
        </w:rPr>
        <w:t xml:space="preserve"> </w:t>
      </w:r>
      <w:r>
        <w:t>judge</w:t>
      </w:r>
      <w:r>
        <w:rPr>
          <w:spacing w:val="-2"/>
        </w:rPr>
        <w:t xml:space="preserve"> </w:t>
      </w:r>
      <w:r>
        <w:t>of</w:t>
      </w:r>
      <w:r>
        <w:rPr>
          <w:spacing w:val="-1"/>
        </w:rPr>
        <w:t xml:space="preserve"> </w:t>
      </w:r>
      <w:r>
        <w:t>appeal</w:t>
      </w:r>
      <w:r>
        <w:rPr>
          <w:spacing w:val="-4"/>
        </w:rPr>
        <w:t xml:space="preserve"> </w:t>
      </w:r>
      <w:r>
        <w:t>then</w:t>
      </w:r>
      <w:r>
        <w:rPr>
          <w:spacing w:val="-4"/>
        </w:rPr>
        <w:t xml:space="preserve"> </w:t>
      </w:r>
      <w:r>
        <w:t>stated</w:t>
      </w:r>
      <w:r>
        <w:rPr>
          <w:spacing w:val="-4"/>
        </w:rPr>
        <w:t xml:space="preserve"> </w:t>
      </w:r>
      <w:r>
        <w:t>that</w:t>
      </w:r>
      <w:r>
        <w:rPr>
          <w:spacing w:val="-1"/>
        </w:rPr>
        <w:t xml:space="preserve"> </w:t>
      </w:r>
      <w:r>
        <w:t>he</w:t>
      </w:r>
      <w:r>
        <w:rPr>
          <w:spacing w:val="-2"/>
        </w:rPr>
        <w:t xml:space="preserve"> </w:t>
      </w:r>
      <w:r>
        <w:t>did</w:t>
      </w:r>
      <w:r>
        <w:rPr>
          <w:spacing w:val="-2"/>
        </w:rPr>
        <w:t xml:space="preserve"> </w:t>
      </w:r>
      <w:r>
        <w:t>not</w:t>
      </w:r>
      <w:r>
        <w:rPr>
          <w:spacing w:val="-4"/>
        </w:rPr>
        <w:t xml:space="preserve"> </w:t>
      </w:r>
      <w:r>
        <w:t>mean</w:t>
      </w:r>
      <w:r>
        <w:rPr>
          <w:spacing w:val="-2"/>
        </w:rPr>
        <w:t xml:space="preserve"> </w:t>
      </w:r>
      <w:r>
        <w:t>that</w:t>
      </w:r>
      <w:r>
        <w:rPr>
          <w:spacing w:val="-1"/>
        </w:rPr>
        <w:t xml:space="preserve"> </w:t>
      </w:r>
      <w:r>
        <w:t>procedural</w:t>
      </w:r>
      <w:r>
        <w:rPr>
          <w:spacing w:val="-4"/>
        </w:rPr>
        <w:t xml:space="preserve"> </w:t>
      </w:r>
      <w:r>
        <w:t>irregularities should</w:t>
      </w:r>
      <w:r>
        <w:rPr>
          <w:spacing w:val="-2"/>
        </w:rPr>
        <w:t xml:space="preserve"> </w:t>
      </w:r>
      <w:r>
        <w:t>be ignored but that they should be put right by either remitting the matter to the tribunal a quo for the procedural</w:t>
      </w:r>
      <w:r>
        <w:rPr>
          <w:spacing w:val="-2"/>
        </w:rPr>
        <w:t xml:space="preserve"> </w:t>
      </w:r>
      <w:r>
        <w:t>irregularities to</w:t>
      </w:r>
      <w:r>
        <w:rPr>
          <w:spacing w:val="-3"/>
        </w:rPr>
        <w:t xml:space="preserve"> </w:t>
      </w:r>
      <w:r>
        <w:t>be put</w:t>
      </w:r>
      <w:r>
        <w:rPr>
          <w:spacing w:val="-2"/>
        </w:rPr>
        <w:t xml:space="preserve"> </w:t>
      </w:r>
      <w:r>
        <w:t>right</w:t>
      </w:r>
      <w:r>
        <w:rPr>
          <w:spacing w:val="-2"/>
        </w:rPr>
        <w:t xml:space="preserve"> </w:t>
      </w:r>
      <w:r>
        <w:t>or by</w:t>
      </w:r>
      <w:r>
        <w:rPr>
          <w:spacing w:val="-3"/>
        </w:rPr>
        <w:t xml:space="preserve"> </w:t>
      </w:r>
      <w:r>
        <w:t>the appeal body</w:t>
      </w:r>
      <w:r>
        <w:rPr>
          <w:spacing w:val="-3"/>
        </w:rPr>
        <w:t xml:space="preserve"> </w:t>
      </w:r>
      <w:r>
        <w:t>itself hearing</w:t>
      </w:r>
      <w:r>
        <w:rPr>
          <w:spacing w:val="-3"/>
        </w:rPr>
        <w:t xml:space="preserve"> </w:t>
      </w:r>
      <w:r>
        <w:t>the matter to correct</w:t>
      </w:r>
      <w:r>
        <w:rPr>
          <w:spacing w:val="-1"/>
        </w:rPr>
        <w:t xml:space="preserve"> </w:t>
      </w:r>
      <w:r>
        <w:t>the procedural irregularity.</w:t>
      </w:r>
    </w:p>
    <w:p w14:paraId="3DB08159" w14:textId="77777777" w:rsidR="003867D6" w:rsidRDefault="00FD78F6">
      <w:pPr>
        <w:pStyle w:val="BodyText"/>
        <w:spacing w:before="159" w:line="254" w:lineRule="auto"/>
        <w:ind w:right="185"/>
      </w:pPr>
      <w:r>
        <w:t>It is therefore not a must that an appellate body should remit once it finds that a procedural irregularity</w:t>
      </w:r>
      <w:r>
        <w:rPr>
          <w:spacing w:val="-5"/>
        </w:rPr>
        <w:t xml:space="preserve"> </w:t>
      </w:r>
      <w:r>
        <w:t>had</w:t>
      </w:r>
      <w:r>
        <w:rPr>
          <w:spacing w:val="-4"/>
        </w:rPr>
        <w:t xml:space="preserve"> </w:t>
      </w:r>
      <w:r>
        <w:t>occurred.</w:t>
      </w:r>
      <w:r>
        <w:rPr>
          <w:spacing w:val="-2"/>
        </w:rPr>
        <w:t xml:space="preserve"> </w:t>
      </w:r>
      <w:r>
        <w:t>It</w:t>
      </w:r>
      <w:r>
        <w:rPr>
          <w:spacing w:val="-1"/>
        </w:rPr>
        <w:t xml:space="preserve"> </w:t>
      </w:r>
      <w:r>
        <w:t>can</w:t>
      </w:r>
      <w:r>
        <w:rPr>
          <w:spacing w:val="-2"/>
        </w:rPr>
        <w:t xml:space="preserve"> </w:t>
      </w:r>
      <w:r>
        <w:t>either</w:t>
      </w:r>
      <w:r>
        <w:rPr>
          <w:spacing w:val="-4"/>
        </w:rPr>
        <w:t xml:space="preserve"> </w:t>
      </w:r>
      <w:r>
        <w:t>remit</w:t>
      </w:r>
      <w:r>
        <w:rPr>
          <w:spacing w:val="-1"/>
        </w:rPr>
        <w:t xml:space="preserve"> </w:t>
      </w:r>
      <w:r>
        <w:t>or</w:t>
      </w:r>
      <w:r>
        <w:rPr>
          <w:spacing w:val="-2"/>
        </w:rPr>
        <w:t xml:space="preserve"> </w:t>
      </w:r>
      <w:r>
        <w:t>deal</w:t>
      </w:r>
      <w:r>
        <w:rPr>
          <w:spacing w:val="-1"/>
        </w:rPr>
        <w:t xml:space="preserve"> </w:t>
      </w:r>
      <w:r>
        <w:t>with</w:t>
      </w:r>
      <w:r>
        <w:rPr>
          <w:spacing w:val="-2"/>
        </w:rPr>
        <w:t xml:space="preserve"> </w:t>
      </w:r>
      <w:r>
        <w:t>the</w:t>
      </w:r>
      <w:r>
        <w:rPr>
          <w:spacing w:val="-2"/>
        </w:rPr>
        <w:t xml:space="preserve"> </w:t>
      </w:r>
      <w:r>
        <w:t>matter</w:t>
      </w:r>
      <w:r>
        <w:rPr>
          <w:spacing w:val="-4"/>
        </w:rPr>
        <w:t xml:space="preserve"> </w:t>
      </w:r>
      <w:r>
        <w:t>itself</w:t>
      </w:r>
      <w:r>
        <w:rPr>
          <w:spacing w:val="-4"/>
        </w:rPr>
        <w:t xml:space="preserve"> </w:t>
      </w:r>
      <w:r>
        <w:t>to</w:t>
      </w:r>
      <w:r>
        <w:rPr>
          <w:spacing w:val="-2"/>
        </w:rPr>
        <w:t xml:space="preserve"> </w:t>
      </w:r>
      <w:r>
        <w:t>correct</w:t>
      </w:r>
      <w:r>
        <w:rPr>
          <w:spacing w:val="-4"/>
        </w:rPr>
        <w:t xml:space="preserve"> </w:t>
      </w:r>
      <w:r>
        <w:t>the</w:t>
      </w:r>
      <w:r>
        <w:rPr>
          <w:spacing w:val="-2"/>
        </w:rPr>
        <w:t xml:space="preserve"> </w:t>
      </w:r>
      <w:r>
        <w:t xml:space="preserve">procedural </w:t>
      </w:r>
      <w:r>
        <w:rPr>
          <w:spacing w:val="-2"/>
        </w:rPr>
        <w:t>irregularity.</w:t>
      </w:r>
    </w:p>
    <w:p w14:paraId="375EF92B" w14:textId="77777777" w:rsidR="003867D6" w:rsidRDefault="00FD78F6">
      <w:pPr>
        <w:pStyle w:val="BodyText"/>
        <w:spacing w:before="158" w:line="254" w:lineRule="auto"/>
        <w:ind w:right="95"/>
      </w:pPr>
      <w:r>
        <w:t>In</w:t>
      </w:r>
      <w:r>
        <w:rPr>
          <w:spacing w:val="-1"/>
        </w:rPr>
        <w:t xml:space="preserve"> </w:t>
      </w:r>
      <w:proofErr w:type="spellStart"/>
      <w:r>
        <w:t>casu</w:t>
      </w:r>
      <w:proofErr w:type="spellEnd"/>
      <w:r>
        <w:t>,</w:t>
      </w:r>
      <w:r>
        <w:rPr>
          <w:spacing w:val="-1"/>
        </w:rPr>
        <w:t xml:space="preserve"> </w:t>
      </w:r>
      <w:r>
        <w:t>the</w:t>
      </w:r>
      <w:r>
        <w:rPr>
          <w:spacing w:val="-3"/>
        </w:rPr>
        <w:t xml:space="preserve"> </w:t>
      </w:r>
      <w:r>
        <w:t>internal appeals</w:t>
      </w:r>
      <w:r>
        <w:rPr>
          <w:spacing w:val="-3"/>
        </w:rPr>
        <w:t xml:space="preserve"> </w:t>
      </w:r>
      <w:r>
        <w:t>authority</w:t>
      </w:r>
      <w:r>
        <w:rPr>
          <w:spacing w:val="-4"/>
        </w:rPr>
        <w:t xml:space="preserve"> </w:t>
      </w:r>
      <w:r>
        <w:t>had</w:t>
      </w:r>
      <w:r>
        <w:rPr>
          <w:spacing w:val="-1"/>
        </w:rPr>
        <w:t xml:space="preserve"> </w:t>
      </w:r>
      <w:r>
        <w:t>found</w:t>
      </w:r>
      <w:r>
        <w:rPr>
          <w:spacing w:val="-4"/>
        </w:rPr>
        <w:t xml:space="preserve"> </w:t>
      </w:r>
      <w:r>
        <w:t>that a</w:t>
      </w:r>
      <w:r>
        <w:rPr>
          <w:spacing w:val="-3"/>
        </w:rPr>
        <w:t xml:space="preserve"> </w:t>
      </w:r>
      <w:r>
        <w:t>procedural</w:t>
      </w:r>
      <w:r>
        <w:rPr>
          <w:spacing w:val="-3"/>
        </w:rPr>
        <w:t xml:space="preserve"> </w:t>
      </w:r>
      <w:r>
        <w:t>irregularity</w:t>
      </w:r>
      <w:r>
        <w:rPr>
          <w:spacing w:val="-4"/>
        </w:rPr>
        <w:t xml:space="preserve"> </w:t>
      </w:r>
      <w:r>
        <w:t>had</w:t>
      </w:r>
      <w:r>
        <w:rPr>
          <w:spacing w:val="-3"/>
        </w:rPr>
        <w:t xml:space="preserve"> </w:t>
      </w:r>
      <w:r>
        <w:t>occurred</w:t>
      </w:r>
      <w:r>
        <w:rPr>
          <w:spacing w:val="-3"/>
        </w:rPr>
        <w:t xml:space="preserve"> </w:t>
      </w:r>
      <w:r>
        <w:t>and</w:t>
      </w:r>
      <w:r>
        <w:rPr>
          <w:spacing w:val="-3"/>
        </w:rPr>
        <w:t xml:space="preserve"> </w:t>
      </w:r>
      <w:r>
        <w:t>that is that the right to mitigate had not been accorded. It could either remit the matter for mitigation to be taken before the imposition of an appropriate penalty or invite the parties to address it in mitigation and</w:t>
      </w:r>
      <w:r>
        <w:rPr>
          <w:spacing w:val="-2"/>
        </w:rPr>
        <w:t xml:space="preserve"> </w:t>
      </w:r>
      <w:r>
        <w:t>or</w:t>
      </w:r>
      <w:r>
        <w:rPr>
          <w:spacing w:val="-4"/>
        </w:rPr>
        <w:t xml:space="preserve"> </w:t>
      </w:r>
      <w:r>
        <w:t>aggravation</w:t>
      </w:r>
      <w:r>
        <w:rPr>
          <w:spacing w:val="-2"/>
        </w:rPr>
        <w:t xml:space="preserve"> </w:t>
      </w:r>
      <w:r>
        <w:t>before</w:t>
      </w:r>
      <w:r>
        <w:rPr>
          <w:spacing w:val="-2"/>
        </w:rPr>
        <w:t xml:space="preserve"> </w:t>
      </w:r>
      <w:r>
        <w:t>itself</w:t>
      </w:r>
      <w:r>
        <w:rPr>
          <w:spacing w:val="-2"/>
        </w:rPr>
        <w:t xml:space="preserve"> </w:t>
      </w:r>
      <w:r>
        <w:t>imposing</w:t>
      </w:r>
      <w:r>
        <w:rPr>
          <w:spacing w:val="-5"/>
        </w:rPr>
        <w:t xml:space="preserve"> </w:t>
      </w:r>
      <w:r>
        <w:t>an</w:t>
      </w:r>
      <w:r>
        <w:rPr>
          <w:spacing w:val="-2"/>
        </w:rPr>
        <w:t xml:space="preserve"> </w:t>
      </w:r>
      <w:r>
        <w:t>appropriate</w:t>
      </w:r>
      <w:r>
        <w:rPr>
          <w:spacing w:val="-2"/>
        </w:rPr>
        <w:t xml:space="preserve"> </w:t>
      </w:r>
      <w:r>
        <w:t>penalty.</w:t>
      </w:r>
      <w:r>
        <w:rPr>
          <w:spacing w:val="-5"/>
        </w:rPr>
        <w:t xml:space="preserve"> </w:t>
      </w:r>
      <w:r>
        <w:t>The</w:t>
      </w:r>
      <w:r>
        <w:rPr>
          <w:spacing w:val="-4"/>
        </w:rPr>
        <w:t xml:space="preserve"> </w:t>
      </w:r>
      <w:r>
        <w:t>internal</w:t>
      </w:r>
      <w:r>
        <w:rPr>
          <w:spacing w:val="-4"/>
        </w:rPr>
        <w:t xml:space="preserve"> </w:t>
      </w:r>
      <w:r>
        <w:t>appeal</w:t>
      </w:r>
      <w:r>
        <w:rPr>
          <w:spacing w:val="-1"/>
        </w:rPr>
        <w:t xml:space="preserve"> </w:t>
      </w:r>
      <w:r>
        <w:t>authority</w:t>
      </w:r>
      <w:r>
        <w:rPr>
          <w:spacing w:val="-5"/>
        </w:rPr>
        <w:t xml:space="preserve"> </w:t>
      </w:r>
      <w:r>
        <w:t>did</w:t>
      </w:r>
      <w:r>
        <w:rPr>
          <w:spacing w:val="-2"/>
        </w:rPr>
        <w:t xml:space="preserve"> </w:t>
      </w:r>
      <w:r>
        <w:t>not err in this regard.</w:t>
      </w:r>
    </w:p>
    <w:p w14:paraId="5189A52F" w14:textId="77777777" w:rsidR="003867D6" w:rsidRDefault="00FD78F6">
      <w:pPr>
        <w:pStyle w:val="BodyText"/>
        <w:spacing w:before="157" w:line="254" w:lineRule="auto"/>
        <w:ind w:right="185"/>
        <w:rPr>
          <w:b/>
        </w:rPr>
      </w:pPr>
      <w:r>
        <w:t>The first 5 grounds of appeal clearly have merit. The Supreme Court has on numerous occasions emphasized</w:t>
      </w:r>
      <w:r>
        <w:rPr>
          <w:spacing w:val="-1"/>
        </w:rPr>
        <w:t xml:space="preserve"> </w:t>
      </w:r>
      <w:r>
        <w:t>the</w:t>
      </w:r>
      <w:r>
        <w:rPr>
          <w:spacing w:val="-3"/>
        </w:rPr>
        <w:t xml:space="preserve"> </w:t>
      </w:r>
      <w:r>
        <w:t>need</w:t>
      </w:r>
      <w:r>
        <w:rPr>
          <w:spacing w:val="-4"/>
        </w:rPr>
        <w:t xml:space="preserve"> </w:t>
      </w:r>
      <w:r>
        <w:t>to</w:t>
      </w:r>
      <w:r>
        <w:rPr>
          <w:spacing w:val="-4"/>
        </w:rPr>
        <w:t xml:space="preserve"> </w:t>
      </w:r>
      <w:r>
        <w:t>avoid</w:t>
      </w:r>
      <w:r>
        <w:rPr>
          <w:spacing w:val="-1"/>
        </w:rPr>
        <w:t xml:space="preserve"> </w:t>
      </w:r>
      <w:r>
        <w:t>deciding</w:t>
      </w:r>
      <w:r>
        <w:rPr>
          <w:spacing w:val="-4"/>
        </w:rPr>
        <w:t xml:space="preserve"> </w:t>
      </w:r>
      <w:proofErr w:type="spellStart"/>
      <w:r>
        <w:t>Labour</w:t>
      </w:r>
      <w:proofErr w:type="spellEnd"/>
      <w:r>
        <w:rPr>
          <w:spacing w:val="-3"/>
        </w:rPr>
        <w:t xml:space="preserve"> </w:t>
      </w:r>
      <w:r>
        <w:t>disputes</w:t>
      </w:r>
      <w:r>
        <w:rPr>
          <w:spacing w:val="-3"/>
        </w:rPr>
        <w:t xml:space="preserve"> </w:t>
      </w:r>
      <w:r>
        <w:t>on the</w:t>
      </w:r>
      <w:r>
        <w:rPr>
          <w:spacing w:val="-3"/>
        </w:rPr>
        <w:t xml:space="preserve"> </w:t>
      </w:r>
      <w:r>
        <w:t>basis</w:t>
      </w:r>
      <w:r>
        <w:rPr>
          <w:spacing w:val="-1"/>
        </w:rPr>
        <w:t xml:space="preserve"> </w:t>
      </w:r>
      <w:r>
        <w:t>of</w:t>
      </w:r>
      <w:r>
        <w:rPr>
          <w:spacing w:val="-3"/>
        </w:rPr>
        <w:t xml:space="preserve"> </w:t>
      </w:r>
      <w:r>
        <w:t>legal technicalities.</w:t>
      </w:r>
      <w:r>
        <w:rPr>
          <w:spacing w:val="40"/>
        </w:rPr>
        <w:t xml:space="preserve"> </w:t>
      </w:r>
      <w:r>
        <w:t>See</w:t>
      </w:r>
      <w:r>
        <w:rPr>
          <w:spacing w:val="-3"/>
        </w:rPr>
        <w:t xml:space="preserve"> </w:t>
      </w:r>
      <w:r>
        <w:t xml:space="preserve">also the case of </w:t>
      </w:r>
      <w:r>
        <w:rPr>
          <w:b/>
        </w:rPr>
        <w:t xml:space="preserve">Air Zimbabwe v </w:t>
      </w:r>
      <w:proofErr w:type="spellStart"/>
      <w:r>
        <w:rPr>
          <w:b/>
        </w:rPr>
        <w:t>Mnensa</w:t>
      </w:r>
      <w:proofErr w:type="spellEnd"/>
      <w:r>
        <w:rPr>
          <w:b/>
        </w:rPr>
        <w:t xml:space="preserve"> SC 89/04.</w:t>
      </w:r>
    </w:p>
    <w:p w14:paraId="2892EF9E" w14:textId="77777777" w:rsidR="003867D6" w:rsidRDefault="00FD78F6">
      <w:pPr>
        <w:pStyle w:val="BodyText"/>
        <w:spacing w:before="161"/>
      </w:pPr>
      <w:r>
        <w:rPr>
          <w:u w:val="single"/>
        </w:rPr>
        <w:t>Ground</w:t>
      </w:r>
      <w:r>
        <w:rPr>
          <w:spacing w:val="-6"/>
          <w:u w:val="single"/>
        </w:rPr>
        <w:t xml:space="preserve"> </w:t>
      </w:r>
      <w:r>
        <w:rPr>
          <w:u w:val="single"/>
        </w:rPr>
        <w:t>of</w:t>
      </w:r>
      <w:r>
        <w:rPr>
          <w:spacing w:val="-3"/>
          <w:u w:val="single"/>
        </w:rPr>
        <w:t xml:space="preserve"> </w:t>
      </w:r>
      <w:r>
        <w:rPr>
          <w:u w:val="single"/>
        </w:rPr>
        <w:t>appeal</w:t>
      </w:r>
      <w:r>
        <w:rPr>
          <w:spacing w:val="-2"/>
          <w:u w:val="single"/>
        </w:rPr>
        <w:t xml:space="preserve"> </w:t>
      </w:r>
      <w:r>
        <w:rPr>
          <w:u w:val="single"/>
        </w:rPr>
        <w:t>number</w:t>
      </w:r>
      <w:r>
        <w:rPr>
          <w:spacing w:val="-2"/>
          <w:u w:val="single"/>
        </w:rPr>
        <w:t xml:space="preserve"> </w:t>
      </w:r>
      <w:r>
        <w:rPr>
          <w:spacing w:val="-10"/>
          <w:u w:val="single"/>
        </w:rPr>
        <w:t>6</w:t>
      </w:r>
    </w:p>
    <w:p w14:paraId="27FF3753" w14:textId="77777777" w:rsidR="003867D6" w:rsidRDefault="00FD78F6">
      <w:pPr>
        <w:pStyle w:val="BodyText"/>
        <w:spacing w:before="174" w:line="254" w:lineRule="auto"/>
        <w:ind w:right="185"/>
      </w:pPr>
      <w:r>
        <w:t>Did</w:t>
      </w:r>
      <w:r>
        <w:rPr>
          <w:spacing w:val="-2"/>
        </w:rPr>
        <w:t xml:space="preserve"> </w:t>
      </w:r>
      <w:r>
        <w:t>the</w:t>
      </w:r>
      <w:r>
        <w:rPr>
          <w:spacing w:val="-2"/>
        </w:rPr>
        <w:t xml:space="preserve"> </w:t>
      </w:r>
      <w:r>
        <w:t>respondent</w:t>
      </w:r>
      <w:r>
        <w:rPr>
          <w:spacing w:val="-3"/>
        </w:rPr>
        <w:t xml:space="preserve"> </w:t>
      </w:r>
      <w:r>
        <w:t>waive</w:t>
      </w:r>
      <w:r>
        <w:rPr>
          <w:spacing w:val="-2"/>
        </w:rPr>
        <w:t xml:space="preserve"> </w:t>
      </w:r>
      <w:r>
        <w:t>her</w:t>
      </w:r>
      <w:r>
        <w:rPr>
          <w:spacing w:val="-2"/>
        </w:rPr>
        <w:t xml:space="preserve"> </w:t>
      </w:r>
      <w:r>
        <w:t>right</w:t>
      </w:r>
      <w:r>
        <w:rPr>
          <w:spacing w:val="-2"/>
        </w:rPr>
        <w:t xml:space="preserve"> </w:t>
      </w:r>
      <w:r>
        <w:t>to</w:t>
      </w:r>
      <w:r>
        <w:rPr>
          <w:spacing w:val="-5"/>
        </w:rPr>
        <w:t xml:space="preserve"> </w:t>
      </w:r>
      <w:r>
        <w:t>be</w:t>
      </w:r>
      <w:r>
        <w:rPr>
          <w:spacing w:val="-2"/>
        </w:rPr>
        <w:t xml:space="preserve"> </w:t>
      </w:r>
      <w:r>
        <w:t>heard</w:t>
      </w:r>
      <w:r>
        <w:rPr>
          <w:spacing w:val="-2"/>
        </w:rPr>
        <w:t xml:space="preserve"> </w:t>
      </w:r>
      <w:r>
        <w:t>when</w:t>
      </w:r>
      <w:r>
        <w:rPr>
          <w:spacing w:val="-2"/>
        </w:rPr>
        <w:t xml:space="preserve"> </w:t>
      </w:r>
      <w:r>
        <w:t>she</w:t>
      </w:r>
      <w:r>
        <w:rPr>
          <w:spacing w:val="-2"/>
        </w:rPr>
        <w:t xml:space="preserve"> </w:t>
      </w:r>
      <w:r>
        <w:t>deliberately</w:t>
      </w:r>
      <w:r>
        <w:rPr>
          <w:spacing w:val="-5"/>
        </w:rPr>
        <w:t xml:space="preserve"> </w:t>
      </w:r>
      <w:r>
        <w:t>abstained</w:t>
      </w:r>
      <w:r>
        <w:rPr>
          <w:spacing w:val="-2"/>
        </w:rPr>
        <w:t xml:space="preserve"> </w:t>
      </w:r>
      <w:r>
        <w:t>from</w:t>
      </w:r>
      <w:r>
        <w:rPr>
          <w:spacing w:val="-6"/>
        </w:rPr>
        <w:t xml:space="preserve"> </w:t>
      </w:r>
      <w:r>
        <w:t>the</w:t>
      </w:r>
      <w:r>
        <w:rPr>
          <w:spacing w:val="-2"/>
        </w:rPr>
        <w:t xml:space="preserve"> </w:t>
      </w:r>
      <w:r>
        <w:t>appeals hearing and consequently lost her right to challenge the resultant decision on appeal?</w:t>
      </w:r>
    </w:p>
    <w:p w14:paraId="04FA241A" w14:textId="77777777" w:rsidR="003867D6" w:rsidRDefault="00FD78F6">
      <w:pPr>
        <w:pStyle w:val="BodyText"/>
        <w:spacing w:before="160" w:line="254" w:lineRule="auto"/>
        <w:ind w:right="95"/>
      </w:pPr>
      <w:r>
        <w:t>It has become trite that where a litigant deliberately absents himself or herself from disciplinary proceedings without leave of the concerned tribunal, he or she waives her rights to challenge the conduct</w:t>
      </w:r>
      <w:r>
        <w:rPr>
          <w:spacing w:val="-1"/>
        </w:rPr>
        <w:t xml:space="preserve"> </w:t>
      </w:r>
      <w:r>
        <w:t>of</w:t>
      </w:r>
      <w:r>
        <w:rPr>
          <w:spacing w:val="-2"/>
        </w:rPr>
        <w:t xml:space="preserve"> </w:t>
      </w:r>
      <w:r>
        <w:t>the</w:t>
      </w:r>
      <w:r>
        <w:rPr>
          <w:spacing w:val="-2"/>
        </w:rPr>
        <w:t xml:space="preserve"> </w:t>
      </w:r>
      <w:r>
        <w:t>disciplinary</w:t>
      </w:r>
      <w:r>
        <w:rPr>
          <w:spacing w:val="-5"/>
        </w:rPr>
        <w:t xml:space="preserve"> </w:t>
      </w:r>
      <w:r>
        <w:t>proceedings either</w:t>
      </w:r>
      <w:r>
        <w:rPr>
          <w:spacing w:val="-3"/>
        </w:rPr>
        <w:t xml:space="preserve"> </w:t>
      </w:r>
      <w:r>
        <w:t>on</w:t>
      </w:r>
      <w:r>
        <w:rPr>
          <w:spacing w:val="-2"/>
        </w:rPr>
        <w:t xml:space="preserve"> </w:t>
      </w:r>
      <w:r>
        <w:t>appeal or</w:t>
      </w:r>
      <w:r>
        <w:rPr>
          <w:spacing w:val="-2"/>
        </w:rPr>
        <w:t xml:space="preserve"> </w:t>
      </w:r>
      <w:r>
        <w:t>by</w:t>
      </w:r>
      <w:r>
        <w:rPr>
          <w:spacing w:val="-5"/>
        </w:rPr>
        <w:t xml:space="preserve"> </w:t>
      </w:r>
      <w:r>
        <w:t>way</w:t>
      </w:r>
      <w:r>
        <w:rPr>
          <w:spacing w:val="-4"/>
        </w:rPr>
        <w:t xml:space="preserve"> </w:t>
      </w:r>
      <w:r>
        <w:t>of</w:t>
      </w:r>
      <w:r>
        <w:rPr>
          <w:spacing w:val="-2"/>
        </w:rPr>
        <w:t xml:space="preserve"> </w:t>
      </w:r>
      <w:r>
        <w:t>review.</w:t>
      </w:r>
      <w:r>
        <w:rPr>
          <w:spacing w:val="-2"/>
        </w:rPr>
        <w:t xml:space="preserve"> </w:t>
      </w:r>
      <w:r>
        <w:t>A</w:t>
      </w:r>
      <w:r>
        <w:rPr>
          <w:spacing w:val="-3"/>
        </w:rPr>
        <w:t xml:space="preserve"> </w:t>
      </w:r>
      <w:r>
        <w:t>litigant</w:t>
      </w:r>
      <w:r>
        <w:rPr>
          <w:spacing w:val="-4"/>
        </w:rPr>
        <w:t xml:space="preserve"> </w:t>
      </w:r>
      <w:proofErr w:type="spellStart"/>
      <w:r>
        <w:t>can</w:t>
      </w:r>
      <w:r>
        <w:rPr>
          <w:spacing w:val="-2"/>
        </w:rPr>
        <w:t xml:space="preserve"> </w:t>
      </w:r>
      <w:r>
        <w:t>not</w:t>
      </w:r>
      <w:proofErr w:type="spellEnd"/>
      <w:r>
        <w:rPr>
          <w:spacing w:val="-4"/>
        </w:rPr>
        <w:t xml:space="preserve"> </w:t>
      </w:r>
      <w:r>
        <w:t>refuse to attend a hearing and thereafter allege that things done in his absence are subject to review by a superior court or tribunal. See in this regard the cases of;</w:t>
      </w:r>
    </w:p>
    <w:p w14:paraId="0B47AEB9" w14:textId="77777777" w:rsidR="003867D6" w:rsidRDefault="00FD78F6">
      <w:pPr>
        <w:spacing w:before="157"/>
        <w:ind w:left="100"/>
        <w:rPr>
          <w:b/>
        </w:rPr>
      </w:pPr>
      <w:r>
        <w:rPr>
          <w:b/>
        </w:rPr>
        <w:t>Moyo</w:t>
      </w:r>
      <w:r>
        <w:rPr>
          <w:b/>
          <w:spacing w:val="-4"/>
        </w:rPr>
        <w:t xml:space="preserve"> </w:t>
      </w:r>
      <w:r>
        <w:rPr>
          <w:b/>
        </w:rPr>
        <w:t>v</w:t>
      </w:r>
      <w:r>
        <w:rPr>
          <w:b/>
          <w:spacing w:val="-3"/>
        </w:rPr>
        <w:t xml:space="preserve"> </w:t>
      </w:r>
      <w:r>
        <w:rPr>
          <w:b/>
        </w:rPr>
        <w:t>Electrification</w:t>
      </w:r>
      <w:r>
        <w:rPr>
          <w:b/>
          <w:spacing w:val="-3"/>
        </w:rPr>
        <w:t xml:space="preserve"> </w:t>
      </w:r>
      <w:r>
        <w:rPr>
          <w:b/>
        </w:rPr>
        <w:t>Agency</w:t>
      </w:r>
      <w:r>
        <w:rPr>
          <w:b/>
          <w:spacing w:val="-3"/>
        </w:rPr>
        <w:t xml:space="preserve"> </w:t>
      </w:r>
      <w:r>
        <w:rPr>
          <w:b/>
        </w:rPr>
        <w:t>SC</w:t>
      </w:r>
      <w:r>
        <w:rPr>
          <w:b/>
          <w:spacing w:val="-4"/>
        </w:rPr>
        <w:t xml:space="preserve"> 4/14</w:t>
      </w:r>
    </w:p>
    <w:p w14:paraId="5806A84D" w14:textId="77777777" w:rsidR="003867D6" w:rsidRDefault="00FD78F6">
      <w:pPr>
        <w:spacing w:before="174"/>
        <w:ind w:left="100"/>
        <w:rPr>
          <w:b/>
        </w:rPr>
      </w:pPr>
      <w:r>
        <w:rPr>
          <w:b/>
        </w:rPr>
        <w:t>Emmanuel</w:t>
      </w:r>
      <w:r>
        <w:rPr>
          <w:b/>
          <w:spacing w:val="-8"/>
        </w:rPr>
        <w:t xml:space="preserve"> </w:t>
      </w:r>
      <w:proofErr w:type="spellStart"/>
      <w:r>
        <w:rPr>
          <w:b/>
        </w:rPr>
        <w:t>Masvikeni</w:t>
      </w:r>
      <w:proofErr w:type="spellEnd"/>
      <w:r>
        <w:rPr>
          <w:b/>
          <w:spacing w:val="-3"/>
        </w:rPr>
        <w:t xml:space="preserve"> </w:t>
      </w:r>
      <w:r>
        <w:rPr>
          <w:b/>
        </w:rPr>
        <w:t>v</w:t>
      </w:r>
      <w:r>
        <w:rPr>
          <w:b/>
          <w:spacing w:val="-5"/>
        </w:rPr>
        <w:t xml:space="preserve"> </w:t>
      </w:r>
      <w:r>
        <w:rPr>
          <w:b/>
        </w:rPr>
        <w:t>National</w:t>
      </w:r>
      <w:r>
        <w:rPr>
          <w:b/>
          <w:spacing w:val="-5"/>
        </w:rPr>
        <w:t xml:space="preserve"> </w:t>
      </w:r>
      <w:r>
        <w:rPr>
          <w:b/>
        </w:rPr>
        <w:t>Blood</w:t>
      </w:r>
      <w:r>
        <w:rPr>
          <w:b/>
          <w:spacing w:val="-4"/>
        </w:rPr>
        <w:t xml:space="preserve"> </w:t>
      </w:r>
      <w:r>
        <w:rPr>
          <w:b/>
        </w:rPr>
        <w:t>Services</w:t>
      </w:r>
      <w:r>
        <w:rPr>
          <w:b/>
          <w:spacing w:val="-4"/>
        </w:rPr>
        <w:t xml:space="preserve"> </w:t>
      </w:r>
      <w:r>
        <w:rPr>
          <w:b/>
        </w:rPr>
        <w:t>Zimbabwe</w:t>
      </w:r>
      <w:r>
        <w:rPr>
          <w:b/>
          <w:spacing w:val="-5"/>
        </w:rPr>
        <w:t xml:space="preserve"> </w:t>
      </w:r>
      <w:r>
        <w:rPr>
          <w:b/>
        </w:rPr>
        <w:t>SC</w:t>
      </w:r>
      <w:r>
        <w:rPr>
          <w:b/>
          <w:spacing w:val="-4"/>
        </w:rPr>
        <w:t xml:space="preserve"> </w:t>
      </w:r>
      <w:r>
        <w:rPr>
          <w:b/>
          <w:spacing w:val="-2"/>
        </w:rPr>
        <w:t>28/19</w:t>
      </w:r>
    </w:p>
    <w:p w14:paraId="12737B8D" w14:textId="77777777" w:rsidR="003867D6" w:rsidRDefault="00FD78F6">
      <w:pPr>
        <w:spacing w:before="177"/>
        <w:ind w:left="100"/>
        <w:rPr>
          <w:b/>
        </w:rPr>
      </w:pPr>
      <w:r>
        <w:rPr>
          <w:b/>
        </w:rPr>
        <w:t>T.</w:t>
      </w:r>
      <w:r>
        <w:rPr>
          <w:b/>
          <w:spacing w:val="-3"/>
        </w:rPr>
        <w:t xml:space="preserve"> </w:t>
      </w:r>
      <w:r>
        <w:rPr>
          <w:b/>
        </w:rPr>
        <w:t>M.</w:t>
      </w:r>
      <w:r>
        <w:rPr>
          <w:b/>
          <w:spacing w:val="-3"/>
        </w:rPr>
        <w:t xml:space="preserve"> </w:t>
      </w:r>
      <w:r>
        <w:rPr>
          <w:b/>
        </w:rPr>
        <w:t>Supermarkets</w:t>
      </w:r>
      <w:r>
        <w:rPr>
          <w:b/>
          <w:spacing w:val="-3"/>
        </w:rPr>
        <w:t xml:space="preserve"> </w:t>
      </w:r>
      <w:r>
        <w:rPr>
          <w:b/>
        </w:rPr>
        <w:t>(Pvt)</w:t>
      </w:r>
      <w:r>
        <w:rPr>
          <w:b/>
          <w:spacing w:val="-4"/>
        </w:rPr>
        <w:t xml:space="preserve"> </w:t>
      </w:r>
      <w:r>
        <w:rPr>
          <w:b/>
        </w:rPr>
        <w:t>Ltd</w:t>
      </w:r>
      <w:r>
        <w:rPr>
          <w:b/>
          <w:spacing w:val="-3"/>
        </w:rPr>
        <w:t xml:space="preserve"> </w:t>
      </w:r>
      <w:r>
        <w:rPr>
          <w:b/>
        </w:rPr>
        <w:t>v</w:t>
      </w:r>
      <w:r>
        <w:rPr>
          <w:b/>
          <w:spacing w:val="-6"/>
        </w:rPr>
        <w:t xml:space="preserve"> </w:t>
      </w:r>
      <w:r>
        <w:rPr>
          <w:b/>
        </w:rPr>
        <w:t>Bisset</w:t>
      </w:r>
      <w:r>
        <w:rPr>
          <w:b/>
          <w:spacing w:val="-2"/>
        </w:rPr>
        <w:t xml:space="preserve"> </w:t>
      </w:r>
      <w:proofErr w:type="spellStart"/>
      <w:r>
        <w:rPr>
          <w:b/>
        </w:rPr>
        <w:t>Chimhini</w:t>
      </w:r>
      <w:proofErr w:type="spellEnd"/>
      <w:r>
        <w:rPr>
          <w:b/>
          <w:spacing w:val="-2"/>
        </w:rPr>
        <w:t xml:space="preserve"> </w:t>
      </w:r>
      <w:r>
        <w:rPr>
          <w:b/>
        </w:rPr>
        <w:t>SC</w:t>
      </w:r>
      <w:r>
        <w:rPr>
          <w:b/>
          <w:spacing w:val="-6"/>
        </w:rPr>
        <w:t xml:space="preserve"> </w:t>
      </w:r>
      <w:r>
        <w:rPr>
          <w:b/>
          <w:spacing w:val="-2"/>
        </w:rPr>
        <w:t>41/19</w:t>
      </w:r>
    </w:p>
    <w:p w14:paraId="73578113" w14:textId="77777777" w:rsidR="003867D6" w:rsidRDefault="00FD78F6">
      <w:pPr>
        <w:pStyle w:val="BodyText"/>
        <w:spacing w:before="174" w:line="405" w:lineRule="auto"/>
        <w:ind w:right="408"/>
      </w:pPr>
      <w:r>
        <w:t>Ground</w:t>
      </w:r>
      <w:r>
        <w:rPr>
          <w:spacing w:val="-2"/>
        </w:rPr>
        <w:t xml:space="preserve"> </w:t>
      </w:r>
      <w:r>
        <w:t>of</w:t>
      </w:r>
      <w:r>
        <w:rPr>
          <w:spacing w:val="-2"/>
        </w:rPr>
        <w:t xml:space="preserve"> </w:t>
      </w:r>
      <w:r>
        <w:t>appeal</w:t>
      </w:r>
      <w:r>
        <w:rPr>
          <w:spacing w:val="-1"/>
        </w:rPr>
        <w:t xml:space="preserve"> </w:t>
      </w:r>
      <w:r>
        <w:t>number</w:t>
      </w:r>
      <w:r>
        <w:rPr>
          <w:spacing w:val="-1"/>
        </w:rPr>
        <w:t xml:space="preserve"> </w:t>
      </w:r>
      <w:r>
        <w:t>6</w:t>
      </w:r>
      <w:r>
        <w:rPr>
          <w:spacing w:val="-3"/>
        </w:rPr>
        <w:t xml:space="preserve"> </w:t>
      </w:r>
      <w:r>
        <w:t>thus</w:t>
      </w:r>
      <w:r>
        <w:rPr>
          <w:spacing w:val="-4"/>
        </w:rPr>
        <w:t xml:space="preserve"> </w:t>
      </w:r>
      <w:r>
        <w:t>has</w:t>
      </w:r>
      <w:r>
        <w:rPr>
          <w:spacing w:val="-2"/>
        </w:rPr>
        <w:t xml:space="preserve"> </w:t>
      </w:r>
      <w:r>
        <w:t>merit</w:t>
      </w:r>
      <w:r>
        <w:rPr>
          <w:spacing w:val="-1"/>
        </w:rPr>
        <w:t xml:space="preserve"> </w:t>
      </w:r>
      <w:r>
        <w:t>and</w:t>
      </w:r>
      <w:r>
        <w:rPr>
          <w:spacing w:val="-4"/>
        </w:rPr>
        <w:t xml:space="preserve"> </w:t>
      </w:r>
      <w:r>
        <w:t>must,</w:t>
      </w:r>
      <w:r>
        <w:rPr>
          <w:spacing w:val="-2"/>
        </w:rPr>
        <w:t xml:space="preserve"> </w:t>
      </w:r>
      <w:r>
        <w:t>like</w:t>
      </w:r>
      <w:r>
        <w:rPr>
          <w:spacing w:val="-2"/>
        </w:rPr>
        <w:t xml:space="preserve"> </w:t>
      </w:r>
      <w:r>
        <w:t>the</w:t>
      </w:r>
      <w:r>
        <w:rPr>
          <w:spacing w:val="-2"/>
        </w:rPr>
        <w:t xml:space="preserve"> </w:t>
      </w:r>
      <w:r>
        <w:t>other</w:t>
      </w:r>
      <w:r>
        <w:rPr>
          <w:spacing w:val="-4"/>
        </w:rPr>
        <w:t xml:space="preserve"> </w:t>
      </w:r>
      <w:r>
        <w:t>5</w:t>
      </w:r>
      <w:r>
        <w:rPr>
          <w:spacing w:val="-2"/>
        </w:rPr>
        <w:t xml:space="preserve"> </w:t>
      </w:r>
      <w:r>
        <w:t>grounds</w:t>
      </w:r>
      <w:r>
        <w:rPr>
          <w:spacing w:val="-2"/>
        </w:rPr>
        <w:t xml:space="preserve"> </w:t>
      </w:r>
      <w:r>
        <w:t>before</w:t>
      </w:r>
      <w:r>
        <w:rPr>
          <w:spacing w:val="-2"/>
        </w:rPr>
        <w:t xml:space="preserve"> </w:t>
      </w:r>
      <w:r>
        <w:t>it, be</w:t>
      </w:r>
      <w:r>
        <w:rPr>
          <w:spacing w:val="-2"/>
        </w:rPr>
        <w:t xml:space="preserve"> </w:t>
      </w:r>
      <w:r>
        <w:t>upheld. In the result, the Court makes the following order:</w:t>
      </w:r>
    </w:p>
    <w:p w14:paraId="7EFFA039" w14:textId="77777777" w:rsidR="003867D6" w:rsidRDefault="00FD78F6">
      <w:pPr>
        <w:ind w:left="100"/>
        <w:rPr>
          <w:b/>
        </w:rPr>
      </w:pPr>
      <w:r>
        <w:rPr>
          <w:b/>
          <w:spacing w:val="-2"/>
          <w:u w:val="single"/>
        </w:rPr>
        <w:t>Order:</w:t>
      </w:r>
    </w:p>
    <w:p w14:paraId="2FB2A152" w14:textId="77777777" w:rsidR="003867D6" w:rsidRDefault="00FD78F6">
      <w:pPr>
        <w:pStyle w:val="BodyText"/>
        <w:spacing w:before="176" w:line="252" w:lineRule="auto"/>
      </w:pPr>
      <w:r>
        <w:t>The</w:t>
      </w:r>
      <w:r>
        <w:rPr>
          <w:spacing w:val="-3"/>
        </w:rPr>
        <w:t xml:space="preserve"> </w:t>
      </w:r>
      <w:r>
        <w:t>NEC</w:t>
      </w:r>
      <w:r>
        <w:rPr>
          <w:spacing w:val="-3"/>
        </w:rPr>
        <w:t xml:space="preserve"> </w:t>
      </w:r>
      <w:r>
        <w:t>appeals</w:t>
      </w:r>
      <w:r>
        <w:rPr>
          <w:spacing w:val="-3"/>
        </w:rPr>
        <w:t xml:space="preserve"> </w:t>
      </w:r>
      <w:r>
        <w:t>committee’s</w:t>
      </w:r>
      <w:r>
        <w:rPr>
          <w:spacing w:val="-2"/>
        </w:rPr>
        <w:t xml:space="preserve"> </w:t>
      </w:r>
      <w:r>
        <w:t>determination</w:t>
      </w:r>
      <w:r>
        <w:rPr>
          <w:spacing w:val="-2"/>
        </w:rPr>
        <w:t xml:space="preserve"> </w:t>
      </w:r>
      <w:r>
        <w:t>be and</w:t>
      </w:r>
      <w:r>
        <w:rPr>
          <w:spacing w:val="-3"/>
        </w:rPr>
        <w:t xml:space="preserve"> </w:t>
      </w:r>
      <w:r>
        <w:t>is</w:t>
      </w:r>
      <w:r>
        <w:rPr>
          <w:spacing w:val="-3"/>
        </w:rPr>
        <w:t xml:space="preserve"> </w:t>
      </w:r>
      <w:r>
        <w:t>hereby</w:t>
      </w:r>
      <w:r>
        <w:rPr>
          <w:spacing w:val="-3"/>
        </w:rPr>
        <w:t xml:space="preserve"> </w:t>
      </w:r>
      <w:r>
        <w:t>set</w:t>
      </w:r>
      <w:r>
        <w:rPr>
          <w:spacing w:val="-1"/>
        </w:rPr>
        <w:t xml:space="preserve"> </w:t>
      </w:r>
      <w:r>
        <w:t>aside</w:t>
      </w:r>
      <w:r>
        <w:rPr>
          <w:spacing w:val="-2"/>
        </w:rPr>
        <w:t xml:space="preserve"> </w:t>
      </w:r>
      <w:r>
        <w:t>and</w:t>
      </w:r>
      <w:r>
        <w:rPr>
          <w:spacing w:val="-4"/>
        </w:rPr>
        <w:t xml:space="preserve"> </w:t>
      </w:r>
      <w:r>
        <w:t>substituted</w:t>
      </w:r>
      <w:r>
        <w:rPr>
          <w:spacing w:val="-2"/>
        </w:rPr>
        <w:t xml:space="preserve"> </w:t>
      </w:r>
      <w:r>
        <w:t>with</w:t>
      </w:r>
      <w:r>
        <w:rPr>
          <w:spacing w:val="-4"/>
        </w:rPr>
        <w:t xml:space="preserve"> </w:t>
      </w:r>
      <w:r>
        <w:t xml:space="preserve">the </w:t>
      </w:r>
      <w:r>
        <w:rPr>
          <w:spacing w:val="-2"/>
        </w:rPr>
        <w:t>following:</w:t>
      </w:r>
    </w:p>
    <w:p w14:paraId="72E38EF1" w14:textId="77777777" w:rsidR="003867D6" w:rsidRDefault="00FD78F6">
      <w:pPr>
        <w:pStyle w:val="BodyText"/>
        <w:spacing w:before="163"/>
        <w:ind w:left="820"/>
      </w:pPr>
      <w:r>
        <w:rPr>
          <w:noProof/>
        </w:rPr>
        <w:drawing>
          <wp:anchor distT="0" distB="0" distL="0" distR="0" simplePos="0" relativeHeight="15728640" behindDoc="0" locked="0" layoutInCell="1" allowOverlap="1" wp14:anchorId="1EEFB0AF" wp14:editId="6C59EA3C">
            <wp:simplePos x="0" y="0"/>
            <wp:positionH relativeFrom="page">
              <wp:posOffset>1687576</wp:posOffset>
            </wp:positionH>
            <wp:positionV relativeFrom="paragraph">
              <wp:posOffset>120090</wp:posOffset>
            </wp:positionV>
            <wp:extent cx="3694176" cy="133502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694176" cy="1335024"/>
                    </a:xfrm>
                    <a:prstGeom prst="rect">
                      <a:avLst/>
                    </a:prstGeom>
                  </pic:spPr>
                </pic:pic>
              </a:graphicData>
            </a:graphic>
          </wp:anchor>
        </w:drawing>
      </w:r>
      <w:r>
        <w:t>“</w:t>
      </w:r>
      <w:proofErr w:type="gramStart"/>
      <w:r>
        <w:t>the</w:t>
      </w:r>
      <w:proofErr w:type="gramEnd"/>
      <w:r>
        <w:rPr>
          <w:spacing w:val="-6"/>
        </w:rPr>
        <w:t xml:space="preserve"> </w:t>
      </w:r>
      <w:r>
        <w:t>appeal,</w:t>
      </w:r>
      <w:r>
        <w:rPr>
          <w:spacing w:val="-5"/>
        </w:rPr>
        <w:t xml:space="preserve"> </w:t>
      </w:r>
      <w:r>
        <w:t>be</w:t>
      </w:r>
      <w:r>
        <w:rPr>
          <w:spacing w:val="-2"/>
        </w:rPr>
        <w:t xml:space="preserve"> </w:t>
      </w:r>
      <w:r>
        <w:t>and</w:t>
      </w:r>
      <w:r>
        <w:rPr>
          <w:spacing w:val="-1"/>
        </w:rPr>
        <w:t xml:space="preserve"> </w:t>
      </w:r>
      <w:r>
        <w:t>is</w:t>
      </w:r>
      <w:r>
        <w:rPr>
          <w:spacing w:val="-4"/>
        </w:rPr>
        <w:t xml:space="preserve"> </w:t>
      </w:r>
      <w:r>
        <w:t>hereby</w:t>
      </w:r>
      <w:r>
        <w:rPr>
          <w:spacing w:val="-5"/>
        </w:rPr>
        <w:t xml:space="preserve"> </w:t>
      </w:r>
      <w:r>
        <w:t>dismissed</w:t>
      </w:r>
      <w:r>
        <w:rPr>
          <w:spacing w:val="-1"/>
        </w:rPr>
        <w:t xml:space="preserve"> </w:t>
      </w:r>
      <w:r>
        <w:t>with</w:t>
      </w:r>
      <w:r>
        <w:rPr>
          <w:spacing w:val="-2"/>
        </w:rPr>
        <w:t xml:space="preserve"> </w:t>
      </w:r>
      <w:r>
        <w:t>each</w:t>
      </w:r>
      <w:r>
        <w:rPr>
          <w:spacing w:val="-2"/>
        </w:rPr>
        <w:t xml:space="preserve"> </w:t>
      </w:r>
      <w:r>
        <w:t>party</w:t>
      </w:r>
      <w:r>
        <w:rPr>
          <w:spacing w:val="-6"/>
        </w:rPr>
        <w:t xml:space="preserve"> </w:t>
      </w:r>
      <w:r>
        <w:t>bearing</w:t>
      </w:r>
      <w:r>
        <w:rPr>
          <w:spacing w:val="-5"/>
        </w:rPr>
        <w:t xml:space="preserve"> </w:t>
      </w:r>
      <w:r>
        <w:t>its</w:t>
      </w:r>
      <w:r>
        <w:rPr>
          <w:spacing w:val="-2"/>
        </w:rPr>
        <w:t xml:space="preserve"> </w:t>
      </w:r>
      <w:r>
        <w:t>own</w:t>
      </w:r>
      <w:r>
        <w:rPr>
          <w:spacing w:val="-1"/>
        </w:rPr>
        <w:t xml:space="preserve"> </w:t>
      </w:r>
      <w:r>
        <w:rPr>
          <w:spacing w:val="-2"/>
        </w:rPr>
        <w:t>costs”.</w:t>
      </w:r>
    </w:p>
    <w:sectPr w:rsidR="003867D6">
      <w:pgSz w:w="11910" w:h="16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A64ECF"/>
    <w:multiLevelType w:val="hybridMultilevel"/>
    <w:tmpl w:val="53AECA2C"/>
    <w:lvl w:ilvl="0" w:tplc="9946B990">
      <w:start w:val="1"/>
      <w:numFmt w:val="decimal"/>
      <w:lvlText w:val="%1)"/>
      <w:lvlJc w:val="left"/>
      <w:pPr>
        <w:ind w:left="640" w:hanging="34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4D9A6B9C">
      <w:start w:val="5"/>
      <w:numFmt w:val="decimal"/>
      <w:lvlText w:val="%2."/>
      <w:lvlJc w:val="left"/>
      <w:pPr>
        <w:ind w:left="786" w:hanging="2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97783BA8">
      <w:numFmt w:val="bullet"/>
      <w:lvlText w:val="•"/>
      <w:lvlJc w:val="left"/>
      <w:pPr>
        <w:ind w:left="1718" w:hanging="240"/>
      </w:pPr>
      <w:rPr>
        <w:rFonts w:hint="default"/>
        <w:lang w:val="en-US" w:eastAsia="en-US" w:bidi="ar-SA"/>
      </w:rPr>
    </w:lvl>
    <w:lvl w:ilvl="3" w:tplc="FF48176E">
      <w:numFmt w:val="bullet"/>
      <w:lvlText w:val="•"/>
      <w:lvlJc w:val="left"/>
      <w:pPr>
        <w:ind w:left="2656" w:hanging="240"/>
      </w:pPr>
      <w:rPr>
        <w:rFonts w:hint="default"/>
        <w:lang w:val="en-US" w:eastAsia="en-US" w:bidi="ar-SA"/>
      </w:rPr>
    </w:lvl>
    <w:lvl w:ilvl="4" w:tplc="3150431A">
      <w:numFmt w:val="bullet"/>
      <w:lvlText w:val="•"/>
      <w:lvlJc w:val="left"/>
      <w:pPr>
        <w:ind w:left="3595" w:hanging="240"/>
      </w:pPr>
      <w:rPr>
        <w:rFonts w:hint="default"/>
        <w:lang w:val="en-US" w:eastAsia="en-US" w:bidi="ar-SA"/>
      </w:rPr>
    </w:lvl>
    <w:lvl w:ilvl="5" w:tplc="BE64BB22">
      <w:numFmt w:val="bullet"/>
      <w:lvlText w:val="•"/>
      <w:lvlJc w:val="left"/>
      <w:pPr>
        <w:ind w:left="4533" w:hanging="240"/>
      </w:pPr>
      <w:rPr>
        <w:rFonts w:hint="default"/>
        <w:lang w:val="en-US" w:eastAsia="en-US" w:bidi="ar-SA"/>
      </w:rPr>
    </w:lvl>
    <w:lvl w:ilvl="6" w:tplc="871A6DD8">
      <w:numFmt w:val="bullet"/>
      <w:lvlText w:val="•"/>
      <w:lvlJc w:val="left"/>
      <w:pPr>
        <w:ind w:left="5472" w:hanging="240"/>
      </w:pPr>
      <w:rPr>
        <w:rFonts w:hint="default"/>
        <w:lang w:val="en-US" w:eastAsia="en-US" w:bidi="ar-SA"/>
      </w:rPr>
    </w:lvl>
    <w:lvl w:ilvl="7" w:tplc="7E3412FE">
      <w:numFmt w:val="bullet"/>
      <w:lvlText w:val="•"/>
      <w:lvlJc w:val="left"/>
      <w:pPr>
        <w:ind w:left="6410" w:hanging="240"/>
      </w:pPr>
      <w:rPr>
        <w:rFonts w:hint="default"/>
        <w:lang w:val="en-US" w:eastAsia="en-US" w:bidi="ar-SA"/>
      </w:rPr>
    </w:lvl>
    <w:lvl w:ilvl="8" w:tplc="02AA868E">
      <w:numFmt w:val="bullet"/>
      <w:lvlText w:val="•"/>
      <w:lvlJc w:val="left"/>
      <w:pPr>
        <w:ind w:left="7349" w:hanging="240"/>
      </w:pPr>
      <w:rPr>
        <w:rFonts w:hint="default"/>
        <w:lang w:val="en-US" w:eastAsia="en-US" w:bidi="ar-SA"/>
      </w:rPr>
    </w:lvl>
  </w:abstractNum>
  <w:num w:numId="1" w16cid:durableId="1062219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7D6"/>
    <w:rsid w:val="003867D6"/>
    <w:rsid w:val="00FD78F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49848"/>
  <w15:docId w15:val="{DAEE73FD-2F7B-482B-9FD0-8ECBAD19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rPr>
  </w:style>
  <w:style w:type="paragraph" w:styleId="Heading2">
    <w:name w:val="heading 2"/>
    <w:basedOn w:val="Normal"/>
    <w:uiPriority w:val="9"/>
    <w:unhideWhenUsed/>
    <w:qFormat/>
    <w:pPr>
      <w:ind w:left="10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pPr>
      <w:ind w:left="640" w:right="136" w:hanging="34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1223</Words>
  <Characters>6974</Characters>
  <Application>Microsoft Office Word</Application>
  <DocSecurity>0</DocSecurity>
  <Lines>58</Lines>
  <Paragraphs>16</Paragraphs>
  <ScaleCrop>false</ScaleCrop>
  <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Hove J</dc:creator>
  <cp:lastModifiedBy>Ophiliah Tokowoyo</cp:lastModifiedBy>
  <cp:revision>2</cp:revision>
  <dcterms:created xsi:type="dcterms:W3CDTF">2024-03-25T08:10:00Z</dcterms:created>
  <dcterms:modified xsi:type="dcterms:W3CDTF">2024-03-25T08:10:00Z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2024-02-27T00:00:00Z</vt:filetime>
  </property>
  <property fmtid="{D5CDD505-2E9C-101B-9397-08002B2CF9AE}" pid="3" name="Creator">
    <vt:lpwstr>Microsoft® Word 2019</vt:lpwstr>
  </property>
  <property fmtid="{D5CDD505-2E9C-101B-9397-08002B2CF9AE}" pid="4" name="LastSaved">
    <vt:filetime>2024-03-25T00:00:00Z</vt:filetime>
  </property>
  <property fmtid="{D5CDD505-2E9C-101B-9397-08002B2CF9AE}" pid="5" name="Producer">
    <vt:lpwstr>䵩捲潳潦璮⁗潲搠㈰ㄹ㬠浯摩晩敤⁵獩湧⁩呥硴′⸱⸷⁢礠ㅔ㍘吀</vt:lpwstr>
  </property>
</Properties>
</file>