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9BB6C" w14:textId="0148DC53" w:rsidR="00F3511A" w:rsidRPr="007D686A" w:rsidRDefault="00237AEA" w:rsidP="00B43FDC">
      <w:pPr>
        <w:jc w:val="both"/>
        <w:rPr>
          <w:rFonts w:ascii="Times New Roman" w:hAnsi="Times New Roman" w:cs="Times New Roman"/>
          <w:sz w:val="24"/>
          <w:szCs w:val="24"/>
          <w:u w:val="single"/>
        </w:rPr>
      </w:pPr>
      <w:r>
        <w:rPr>
          <w:rFonts w:ascii="Times New Roman" w:hAnsi="Times New Roman" w:cs="Times New Roman"/>
          <w:b/>
          <w:sz w:val="24"/>
          <w:szCs w:val="24"/>
          <w:u w:val="single"/>
        </w:rPr>
        <w:t xml:space="preserve"> </w:t>
      </w:r>
      <w:r w:rsidR="002D0110" w:rsidRPr="007D686A">
        <w:rPr>
          <w:rFonts w:ascii="Times New Roman" w:hAnsi="Times New Roman" w:cs="Times New Roman"/>
          <w:b/>
          <w:sz w:val="24"/>
          <w:szCs w:val="24"/>
          <w:u w:val="single"/>
        </w:rPr>
        <w:t>REPORTABLE</w:t>
      </w:r>
      <w:r w:rsidR="007D686A">
        <w:rPr>
          <w:rFonts w:ascii="Times New Roman" w:hAnsi="Times New Roman" w:cs="Times New Roman"/>
          <w:b/>
          <w:sz w:val="24"/>
          <w:szCs w:val="24"/>
          <w:u w:val="single"/>
        </w:rPr>
        <w:t xml:space="preserve"> </w:t>
      </w:r>
      <w:r w:rsidR="00E97821">
        <w:rPr>
          <w:rFonts w:ascii="Times New Roman" w:hAnsi="Times New Roman" w:cs="Times New Roman"/>
          <w:b/>
          <w:sz w:val="24"/>
          <w:szCs w:val="24"/>
          <w:u w:val="single"/>
        </w:rPr>
        <w:t xml:space="preserve">  </w:t>
      </w:r>
      <w:r w:rsidR="002D0110" w:rsidRPr="007D686A">
        <w:rPr>
          <w:rFonts w:ascii="Times New Roman" w:hAnsi="Times New Roman" w:cs="Times New Roman"/>
          <w:b/>
          <w:sz w:val="24"/>
          <w:szCs w:val="24"/>
          <w:u w:val="single"/>
        </w:rPr>
        <w:t>(</w:t>
      </w:r>
      <w:r w:rsidR="00E97821">
        <w:rPr>
          <w:rFonts w:ascii="Times New Roman" w:hAnsi="Times New Roman" w:cs="Times New Roman"/>
          <w:b/>
          <w:sz w:val="24"/>
          <w:szCs w:val="24"/>
          <w:u w:val="single"/>
        </w:rPr>
        <w:t>78</w:t>
      </w:r>
      <w:r w:rsidR="002D0110" w:rsidRPr="007D686A">
        <w:rPr>
          <w:rFonts w:ascii="Times New Roman" w:hAnsi="Times New Roman" w:cs="Times New Roman"/>
          <w:b/>
          <w:sz w:val="24"/>
          <w:szCs w:val="24"/>
          <w:u w:val="single"/>
        </w:rPr>
        <w:t>)</w:t>
      </w:r>
    </w:p>
    <w:p w14:paraId="2E4F4CD4" w14:textId="77777777" w:rsidR="002D0110" w:rsidRDefault="002D0110" w:rsidP="00B43FDC">
      <w:pPr>
        <w:spacing w:after="0" w:line="240" w:lineRule="auto"/>
        <w:jc w:val="both"/>
        <w:rPr>
          <w:rFonts w:ascii="Times New Roman" w:hAnsi="Times New Roman" w:cs="Times New Roman"/>
          <w:b/>
          <w:sz w:val="24"/>
          <w:szCs w:val="24"/>
        </w:rPr>
      </w:pPr>
    </w:p>
    <w:p w14:paraId="33433BD4" w14:textId="77777777" w:rsidR="002D0110" w:rsidRDefault="002D0110" w:rsidP="00B43FDC">
      <w:pPr>
        <w:spacing w:after="0" w:line="240" w:lineRule="auto"/>
        <w:jc w:val="both"/>
        <w:rPr>
          <w:rFonts w:ascii="Times New Roman" w:hAnsi="Times New Roman" w:cs="Times New Roman"/>
          <w:b/>
          <w:sz w:val="24"/>
          <w:szCs w:val="24"/>
        </w:rPr>
      </w:pPr>
    </w:p>
    <w:p w14:paraId="75F74C4B" w14:textId="3F88D9BC" w:rsidR="001F0D6B" w:rsidRPr="00035E36" w:rsidRDefault="00CE0327" w:rsidP="00B43FDC">
      <w:pPr>
        <w:pStyle w:val="ListParagraph"/>
        <w:numPr>
          <w:ilvl w:val="0"/>
          <w:numId w:val="13"/>
        </w:numPr>
        <w:spacing w:after="0" w:line="240" w:lineRule="auto"/>
        <w:jc w:val="center"/>
        <w:rPr>
          <w:rFonts w:ascii="Times New Roman" w:hAnsi="Times New Roman" w:cs="Times New Roman"/>
          <w:b/>
          <w:sz w:val="24"/>
          <w:szCs w:val="24"/>
        </w:rPr>
      </w:pPr>
      <w:r w:rsidRPr="00035E36">
        <w:rPr>
          <w:rFonts w:ascii="Times New Roman" w:hAnsi="Times New Roman" w:cs="Times New Roman"/>
          <w:b/>
          <w:sz w:val="24"/>
          <w:szCs w:val="24"/>
        </w:rPr>
        <w:t>FAIR</w:t>
      </w:r>
      <w:r w:rsidR="00035E36" w:rsidRPr="00035E36">
        <w:rPr>
          <w:rFonts w:ascii="Times New Roman" w:hAnsi="Times New Roman" w:cs="Times New Roman"/>
          <w:b/>
          <w:sz w:val="24"/>
          <w:szCs w:val="24"/>
        </w:rPr>
        <w:t xml:space="preserve">CLOT     INVESTMENT     </w:t>
      </w:r>
      <w:r w:rsidR="00F00F70">
        <w:rPr>
          <w:rFonts w:ascii="Times New Roman" w:hAnsi="Times New Roman" w:cs="Times New Roman"/>
          <w:b/>
          <w:sz w:val="24"/>
          <w:szCs w:val="24"/>
        </w:rPr>
        <w:t>(</w:t>
      </w:r>
      <w:r w:rsidR="00035E36" w:rsidRPr="00035E36">
        <w:rPr>
          <w:rFonts w:ascii="Times New Roman" w:hAnsi="Times New Roman" w:cs="Times New Roman"/>
          <w:b/>
          <w:sz w:val="24"/>
          <w:szCs w:val="24"/>
        </w:rPr>
        <w:t>PRIVATE</w:t>
      </w:r>
      <w:r w:rsidR="00F00F70">
        <w:rPr>
          <w:rFonts w:ascii="Times New Roman" w:hAnsi="Times New Roman" w:cs="Times New Roman"/>
          <w:b/>
          <w:sz w:val="24"/>
          <w:szCs w:val="24"/>
        </w:rPr>
        <w:t>)</w:t>
      </w:r>
      <w:r w:rsidR="00035E36" w:rsidRPr="00035E36">
        <w:rPr>
          <w:rFonts w:ascii="Times New Roman" w:hAnsi="Times New Roman" w:cs="Times New Roman"/>
          <w:b/>
          <w:sz w:val="24"/>
          <w:szCs w:val="24"/>
        </w:rPr>
        <w:t xml:space="preserve">     LIMITED     (2)     GRANT R</w:t>
      </w:r>
      <w:r w:rsidR="001D5C8F">
        <w:rPr>
          <w:rFonts w:ascii="Times New Roman" w:hAnsi="Times New Roman" w:cs="Times New Roman"/>
          <w:b/>
          <w:sz w:val="24"/>
          <w:szCs w:val="24"/>
        </w:rPr>
        <w:t>U</w:t>
      </w:r>
      <w:r w:rsidR="00035E36" w:rsidRPr="00035E36">
        <w:rPr>
          <w:rFonts w:ascii="Times New Roman" w:hAnsi="Times New Roman" w:cs="Times New Roman"/>
          <w:b/>
          <w:sz w:val="24"/>
          <w:szCs w:val="24"/>
        </w:rPr>
        <w:t>SSELL</w:t>
      </w:r>
      <w:r w:rsidR="006276E5">
        <w:rPr>
          <w:rFonts w:ascii="Times New Roman" w:hAnsi="Times New Roman" w:cs="Times New Roman"/>
          <w:b/>
          <w:sz w:val="24"/>
          <w:szCs w:val="24"/>
        </w:rPr>
        <w:t xml:space="preserve">     (3)     </w:t>
      </w:r>
      <w:r w:rsidR="006276E5" w:rsidRPr="00035E36">
        <w:rPr>
          <w:rFonts w:ascii="Times New Roman" w:hAnsi="Times New Roman" w:cs="Times New Roman"/>
          <w:b/>
          <w:sz w:val="24"/>
          <w:szCs w:val="24"/>
        </w:rPr>
        <w:t>PARAGON     PRINTING     AND     PACKAGING</w:t>
      </w:r>
      <w:r w:rsidR="001D5C8F">
        <w:rPr>
          <w:rFonts w:ascii="Times New Roman" w:hAnsi="Times New Roman" w:cs="Times New Roman"/>
          <w:b/>
          <w:sz w:val="24"/>
          <w:szCs w:val="24"/>
        </w:rPr>
        <w:t xml:space="preserve"> (PRIVATE)     LIMITED</w:t>
      </w:r>
      <w:r w:rsidR="006276E5" w:rsidRPr="00035E36">
        <w:rPr>
          <w:rFonts w:ascii="Times New Roman" w:hAnsi="Times New Roman" w:cs="Times New Roman"/>
          <w:b/>
          <w:sz w:val="24"/>
          <w:szCs w:val="24"/>
        </w:rPr>
        <w:t xml:space="preserve">     (</w:t>
      </w:r>
      <w:r w:rsidR="006276E5">
        <w:rPr>
          <w:rFonts w:ascii="Times New Roman" w:hAnsi="Times New Roman" w:cs="Times New Roman"/>
          <w:b/>
          <w:sz w:val="24"/>
          <w:szCs w:val="24"/>
        </w:rPr>
        <w:t>4</w:t>
      </w:r>
      <w:r w:rsidR="006276E5" w:rsidRPr="00035E36">
        <w:rPr>
          <w:rFonts w:ascii="Times New Roman" w:hAnsi="Times New Roman" w:cs="Times New Roman"/>
          <w:b/>
          <w:sz w:val="24"/>
          <w:szCs w:val="24"/>
        </w:rPr>
        <w:t>)</w:t>
      </w:r>
      <w:r w:rsidR="006276E5">
        <w:rPr>
          <w:rFonts w:ascii="Times New Roman" w:hAnsi="Times New Roman" w:cs="Times New Roman"/>
          <w:b/>
          <w:sz w:val="24"/>
          <w:szCs w:val="24"/>
        </w:rPr>
        <w:t xml:space="preserve">     MARK     STRATHEN</w:t>
      </w:r>
    </w:p>
    <w:p w14:paraId="48C0D355" w14:textId="7FE752DC" w:rsidR="001F0D6B" w:rsidRPr="002D0110" w:rsidRDefault="002D0110" w:rsidP="00B43FDC">
      <w:pPr>
        <w:spacing w:after="0" w:line="240" w:lineRule="auto"/>
        <w:jc w:val="center"/>
        <w:rPr>
          <w:rFonts w:ascii="Times New Roman" w:hAnsi="Times New Roman" w:cs="Times New Roman"/>
          <w:b/>
          <w:sz w:val="24"/>
          <w:szCs w:val="24"/>
        </w:rPr>
      </w:pPr>
      <w:proofErr w:type="gramStart"/>
      <w:r w:rsidRPr="002D0110">
        <w:rPr>
          <w:rFonts w:ascii="Times New Roman" w:hAnsi="Times New Roman" w:cs="Times New Roman"/>
          <w:b/>
          <w:sz w:val="24"/>
          <w:szCs w:val="24"/>
        </w:rPr>
        <w:t>v</w:t>
      </w:r>
      <w:proofErr w:type="gramEnd"/>
    </w:p>
    <w:p w14:paraId="7256430F" w14:textId="2732FD39" w:rsidR="001F0D6B" w:rsidRPr="0007583C" w:rsidRDefault="00035E36" w:rsidP="00B43FDC">
      <w:pPr>
        <w:spacing w:after="0" w:line="240" w:lineRule="auto"/>
        <w:ind w:left="720"/>
        <w:jc w:val="center"/>
        <w:rPr>
          <w:rFonts w:ascii="Times New Roman" w:hAnsi="Times New Roman" w:cs="Times New Roman"/>
          <w:b/>
          <w:sz w:val="24"/>
          <w:szCs w:val="24"/>
        </w:rPr>
      </w:pPr>
      <w:r w:rsidRPr="0007583C">
        <w:rPr>
          <w:rFonts w:ascii="Times New Roman" w:hAnsi="Times New Roman" w:cs="Times New Roman"/>
          <w:b/>
          <w:sz w:val="24"/>
          <w:szCs w:val="24"/>
        </w:rPr>
        <w:t>(</w:t>
      </w:r>
      <w:r w:rsidR="006276E5" w:rsidRPr="0007583C">
        <w:rPr>
          <w:rFonts w:ascii="Times New Roman" w:hAnsi="Times New Roman" w:cs="Times New Roman"/>
          <w:b/>
          <w:sz w:val="24"/>
          <w:szCs w:val="24"/>
        </w:rPr>
        <w:t>1</w:t>
      </w:r>
      <w:r w:rsidR="00C5530A">
        <w:rPr>
          <w:rFonts w:ascii="Times New Roman" w:hAnsi="Times New Roman" w:cs="Times New Roman"/>
          <w:b/>
          <w:sz w:val="24"/>
          <w:szCs w:val="24"/>
        </w:rPr>
        <w:t>)     PROVINCIAL     MAGISTRATE     SHANE     KUBONERA</w:t>
      </w:r>
      <w:bookmarkStart w:id="0" w:name="_GoBack"/>
      <w:bookmarkEnd w:id="0"/>
      <w:r w:rsidRPr="0007583C">
        <w:rPr>
          <w:rFonts w:ascii="Times New Roman" w:hAnsi="Times New Roman" w:cs="Times New Roman"/>
          <w:b/>
          <w:sz w:val="24"/>
          <w:szCs w:val="24"/>
        </w:rPr>
        <w:t xml:space="preserve">    (</w:t>
      </w:r>
      <w:r w:rsidR="006276E5" w:rsidRPr="0007583C">
        <w:rPr>
          <w:rFonts w:ascii="Times New Roman" w:hAnsi="Times New Roman" w:cs="Times New Roman"/>
          <w:b/>
          <w:sz w:val="24"/>
          <w:szCs w:val="24"/>
        </w:rPr>
        <w:t>2</w:t>
      </w:r>
      <w:r w:rsidR="00073A8D">
        <w:rPr>
          <w:rFonts w:ascii="Times New Roman" w:hAnsi="Times New Roman" w:cs="Times New Roman"/>
          <w:b/>
          <w:sz w:val="24"/>
          <w:szCs w:val="24"/>
        </w:rPr>
        <w:t xml:space="preserve">)     THE     </w:t>
      </w:r>
      <w:r w:rsidRPr="0007583C">
        <w:rPr>
          <w:rFonts w:ascii="Times New Roman" w:hAnsi="Times New Roman" w:cs="Times New Roman"/>
          <w:b/>
          <w:sz w:val="24"/>
          <w:szCs w:val="24"/>
        </w:rPr>
        <w:t>STATE</w:t>
      </w:r>
    </w:p>
    <w:p w14:paraId="355B138D" w14:textId="77777777" w:rsidR="002D0110" w:rsidRDefault="002D0110" w:rsidP="00B43FDC">
      <w:pPr>
        <w:jc w:val="center"/>
        <w:rPr>
          <w:rFonts w:ascii="Times New Roman" w:hAnsi="Times New Roman" w:cs="Times New Roman"/>
          <w:sz w:val="24"/>
          <w:szCs w:val="24"/>
        </w:rPr>
      </w:pPr>
    </w:p>
    <w:p w14:paraId="0209D268" w14:textId="77777777" w:rsidR="002D0110" w:rsidRDefault="002D0110" w:rsidP="00B43FDC">
      <w:pPr>
        <w:spacing w:after="0"/>
        <w:jc w:val="both"/>
        <w:rPr>
          <w:rFonts w:ascii="Times New Roman" w:hAnsi="Times New Roman" w:cs="Times New Roman"/>
          <w:sz w:val="24"/>
          <w:szCs w:val="24"/>
        </w:rPr>
      </w:pPr>
    </w:p>
    <w:p w14:paraId="2FCB605E" w14:textId="34D9B7A4" w:rsidR="001F0D6B" w:rsidRDefault="001F0D6B" w:rsidP="00B43FDC">
      <w:pPr>
        <w:spacing w:after="0" w:line="240" w:lineRule="auto"/>
        <w:jc w:val="both"/>
        <w:rPr>
          <w:rFonts w:ascii="Times New Roman" w:hAnsi="Times New Roman" w:cs="Times New Roman"/>
          <w:b/>
          <w:sz w:val="24"/>
          <w:szCs w:val="24"/>
        </w:rPr>
      </w:pPr>
      <w:r w:rsidRPr="002D0110">
        <w:rPr>
          <w:rFonts w:ascii="Times New Roman" w:hAnsi="Times New Roman" w:cs="Times New Roman"/>
          <w:b/>
          <w:sz w:val="24"/>
          <w:szCs w:val="24"/>
        </w:rPr>
        <w:t>SUPREME COURT OF ZIMBABWE</w:t>
      </w:r>
    </w:p>
    <w:p w14:paraId="6B42653E" w14:textId="576289B7" w:rsidR="00CE0327" w:rsidRPr="002D0110" w:rsidRDefault="00491E86" w:rsidP="00B43F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MAKONI JA, CHIWESHE JA &amp; CHATUKUTA JA</w:t>
      </w:r>
    </w:p>
    <w:p w14:paraId="5FE3C94A" w14:textId="0F94253D" w:rsidR="001F0D6B" w:rsidRPr="002D0110" w:rsidRDefault="001F0D6B" w:rsidP="00B43FDC">
      <w:pPr>
        <w:spacing w:after="0" w:line="240" w:lineRule="auto"/>
        <w:jc w:val="both"/>
        <w:rPr>
          <w:rFonts w:ascii="Times New Roman" w:hAnsi="Times New Roman" w:cs="Times New Roman"/>
          <w:b/>
          <w:sz w:val="24"/>
          <w:szCs w:val="24"/>
        </w:rPr>
      </w:pPr>
      <w:r w:rsidRPr="002D0110">
        <w:rPr>
          <w:rFonts w:ascii="Times New Roman" w:hAnsi="Times New Roman" w:cs="Times New Roman"/>
          <w:b/>
          <w:sz w:val="24"/>
          <w:szCs w:val="24"/>
        </w:rPr>
        <w:t>HARARE</w:t>
      </w:r>
      <w:r w:rsidR="00600DAC">
        <w:rPr>
          <w:rFonts w:ascii="Times New Roman" w:hAnsi="Times New Roman" w:cs="Times New Roman"/>
          <w:b/>
          <w:sz w:val="24"/>
          <w:szCs w:val="24"/>
        </w:rPr>
        <w:t xml:space="preserve">: 16 SEPTEMBER 2022 </w:t>
      </w:r>
      <w:r w:rsidR="002D0110">
        <w:rPr>
          <w:rFonts w:ascii="Times New Roman" w:hAnsi="Times New Roman" w:cs="Times New Roman"/>
          <w:b/>
          <w:sz w:val="24"/>
          <w:szCs w:val="24"/>
        </w:rPr>
        <w:t>&amp;</w:t>
      </w:r>
      <w:r w:rsidR="00D17E2B">
        <w:rPr>
          <w:rFonts w:ascii="Times New Roman" w:hAnsi="Times New Roman" w:cs="Times New Roman"/>
          <w:b/>
          <w:sz w:val="24"/>
          <w:szCs w:val="24"/>
        </w:rPr>
        <w:t xml:space="preserve"> </w:t>
      </w:r>
      <w:r w:rsidR="00E97821">
        <w:rPr>
          <w:rFonts w:ascii="Times New Roman" w:hAnsi="Times New Roman" w:cs="Times New Roman"/>
          <w:b/>
          <w:sz w:val="24"/>
          <w:szCs w:val="24"/>
        </w:rPr>
        <w:t>31</w:t>
      </w:r>
      <w:r w:rsidR="00024ADF">
        <w:rPr>
          <w:rFonts w:ascii="Times New Roman" w:hAnsi="Times New Roman" w:cs="Times New Roman"/>
          <w:b/>
          <w:sz w:val="24"/>
          <w:szCs w:val="24"/>
        </w:rPr>
        <w:t xml:space="preserve"> </w:t>
      </w:r>
      <w:r w:rsidR="00707820">
        <w:rPr>
          <w:rFonts w:ascii="Times New Roman" w:hAnsi="Times New Roman" w:cs="Times New Roman"/>
          <w:b/>
          <w:sz w:val="24"/>
          <w:szCs w:val="24"/>
        </w:rPr>
        <w:t>JU</w:t>
      </w:r>
      <w:r w:rsidR="009D3F67">
        <w:rPr>
          <w:rFonts w:ascii="Times New Roman" w:hAnsi="Times New Roman" w:cs="Times New Roman"/>
          <w:b/>
          <w:sz w:val="24"/>
          <w:szCs w:val="24"/>
        </w:rPr>
        <w:t>LY</w:t>
      </w:r>
      <w:r w:rsidR="00D17E2B">
        <w:rPr>
          <w:rFonts w:ascii="Times New Roman" w:hAnsi="Times New Roman" w:cs="Times New Roman"/>
          <w:b/>
          <w:sz w:val="24"/>
          <w:szCs w:val="24"/>
        </w:rPr>
        <w:t xml:space="preserve"> 2024</w:t>
      </w:r>
      <w:r w:rsidR="00600DAC">
        <w:rPr>
          <w:rFonts w:ascii="Times New Roman" w:hAnsi="Times New Roman" w:cs="Times New Roman"/>
          <w:b/>
          <w:sz w:val="24"/>
          <w:szCs w:val="24"/>
        </w:rPr>
        <w:t xml:space="preserve"> </w:t>
      </w:r>
    </w:p>
    <w:p w14:paraId="65E76447" w14:textId="77777777" w:rsidR="002D0110" w:rsidRDefault="002D0110" w:rsidP="00B43FDC">
      <w:pPr>
        <w:spacing w:after="0"/>
        <w:jc w:val="both"/>
        <w:rPr>
          <w:rFonts w:ascii="Times New Roman" w:hAnsi="Times New Roman" w:cs="Times New Roman"/>
          <w:sz w:val="24"/>
          <w:szCs w:val="24"/>
        </w:rPr>
      </w:pPr>
    </w:p>
    <w:p w14:paraId="726DAB7B" w14:textId="77777777" w:rsidR="004D7A6E" w:rsidRDefault="004D7A6E" w:rsidP="00B43FDC">
      <w:pPr>
        <w:spacing w:line="480" w:lineRule="auto"/>
        <w:jc w:val="both"/>
        <w:rPr>
          <w:rFonts w:ascii="Times New Roman" w:hAnsi="Times New Roman" w:cs="Times New Roman"/>
          <w:sz w:val="24"/>
          <w:szCs w:val="24"/>
        </w:rPr>
      </w:pPr>
    </w:p>
    <w:p w14:paraId="26AD000B" w14:textId="48791B15" w:rsidR="004D7A6E" w:rsidRDefault="00600DAC" w:rsidP="00CB49BE">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491E86">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Biti</w:t>
      </w:r>
      <w:proofErr w:type="spellEnd"/>
      <w:r w:rsidR="001F0D6B">
        <w:rPr>
          <w:rFonts w:ascii="Times New Roman" w:hAnsi="Times New Roman" w:cs="Times New Roman"/>
          <w:i/>
          <w:iCs/>
          <w:sz w:val="24"/>
          <w:szCs w:val="24"/>
        </w:rPr>
        <w:t>,</w:t>
      </w:r>
      <w:r w:rsidR="001F0D6B">
        <w:rPr>
          <w:rFonts w:ascii="Times New Roman" w:hAnsi="Times New Roman" w:cs="Times New Roman"/>
          <w:sz w:val="24"/>
          <w:szCs w:val="24"/>
        </w:rPr>
        <w:t xml:space="preserve"> for the appellant</w:t>
      </w:r>
      <w:r w:rsidR="001D5C8F">
        <w:rPr>
          <w:rFonts w:ascii="Times New Roman" w:hAnsi="Times New Roman" w:cs="Times New Roman"/>
          <w:sz w:val="24"/>
          <w:szCs w:val="24"/>
        </w:rPr>
        <w:t>s</w:t>
      </w:r>
    </w:p>
    <w:p w14:paraId="28ECFF77" w14:textId="7A3C6842" w:rsidR="002D0110" w:rsidRDefault="00600DAC" w:rsidP="00CB49BE">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1D5C8F">
        <w:rPr>
          <w:rFonts w:ascii="Times New Roman" w:hAnsi="Times New Roman" w:cs="Times New Roman"/>
          <w:iCs/>
          <w:sz w:val="24"/>
          <w:szCs w:val="24"/>
        </w:rPr>
        <w:t xml:space="preserve">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Kachidza</w:t>
      </w:r>
      <w:proofErr w:type="spellEnd"/>
      <w:r>
        <w:rPr>
          <w:rFonts w:ascii="Times New Roman" w:hAnsi="Times New Roman" w:cs="Times New Roman"/>
          <w:i/>
          <w:iCs/>
          <w:sz w:val="24"/>
          <w:szCs w:val="24"/>
        </w:rPr>
        <w:t xml:space="preserve"> </w:t>
      </w:r>
      <w:r w:rsidRPr="00600DAC">
        <w:rPr>
          <w:rFonts w:ascii="Times New Roman" w:hAnsi="Times New Roman" w:cs="Times New Roman"/>
          <w:iCs/>
          <w:sz w:val="24"/>
          <w:szCs w:val="24"/>
        </w:rPr>
        <w:t>with</w:t>
      </w:r>
      <w:r w:rsidR="004D7A6E">
        <w:rPr>
          <w:rFonts w:ascii="Times New Roman" w:hAnsi="Times New Roman" w:cs="Times New Roman"/>
          <w:i/>
          <w:iCs/>
          <w:sz w:val="24"/>
          <w:szCs w:val="24"/>
        </w:rPr>
        <w:t xml:space="preserve"> </w:t>
      </w:r>
      <w:r w:rsidR="001D5C8F">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Chitanda</w:t>
      </w:r>
      <w:proofErr w:type="spellEnd"/>
      <w:r w:rsidR="001F0D6B">
        <w:rPr>
          <w:rFonts w:ascii="Times New Roman" w:hAnsi="Times New Roman" w:cs="Times New Roman"/>
          <w:i/>
          <w:iCs/>
          <w:sz w:val="24"/>
          <w:szCs w:val="24"/>
        </w:rPr>
        <w:t>,</w:t>
      </w:r>
      <w:r w:rsidR="001F0D6B">
        <w:rPr>
          <w:rFonts w:ascii="Times New Roman" w:hAnsi="Times New Roman" w:cs="Times New Roman"/>
          <w:sz w:val="24"/>
          <w:szCs w:val="24"/>
        </w:rPr>
        <w:t xml:space="preserve"> for the respondent</w:t>
      </w:r>
    </w:p>
    <w:p w14:paraId="7E517363" w14:textId="77777777" w:rsidR="00CB49BE" w:rsidRDefault="00CB49BE" w:rsidP="00CB49BE">
      <w:pPr>
        <w:spacing w:after="0" w:line="240" w:lineRule="auto"/>
        <w:jc w:val="both"/>
        <w:rPr>
          <w:rFonts w:ascii="Times New Roman" w:hAnsi="Times New Roman" w:cs="Times New Roman"/>
          <w:sz w:val="24"/>
          <w:szCs w:val="24"/>
        </w:rPr>
      </w:pPr>
    </w:p>
    <w:p w14:paraId="2B7E22F2" w14:textId="77777777" w:rsidR="002D0110" w:rsidRDefault="002D0110" w:rsidP="00B43FDC">
      <w:pPr>
        <w:spacing w:after="0" w:line="240" w:lineRule="auto"/>
        <w:jc w:val="both"/>
        <w:rPr>
          <w:rFonts w:ascii="Times New Roman" w:hAnsi="Times New Roman" w:cs="Times New Roman"/>
          <w:sz w:val="24"/>
          <w:szCs w:val="24"/>
        </w:rPr>
      </w:pPr>
    </w:p>
    <w:p w14:paraId="5FF59689" w14:textId="633900F1" w:rsidR="00A75281" w:rsidRDefault="00CE0327" w:rsidP="00EC3F04">
      <w:pPr>
        <w:spacing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CHIWESHE JA</w:t>
      </w:r>
      <w:r w:rsidR="001F0D6B" w:rsidRPr="002D0110">
        <w:rPr>
          <w:rFonts w:ascii="Times New Roman" w:hAnsi="Times New Roman" w:cs="Times New Roman"/>
          <w:b/>
          <w:sz w:val="24"/>
          <w:szCs w:val="24"/>
        </w:rPr>
        <w:t>:</w:t>
      </w:r>
      <w:r>
        <w:rPr>
          <w:rFonts w:ascii="Times New Roman" w:hAnsi="Times New Roman" w:cs="Times New Roman"/>
          <w:b/>
          <w:sz w:val="24"/>
          <w:szCs w:val="24"/>
        </w:rPr>
        <w:t xml:space="preserve">  </w:t>
      </w:r>
      <w:r w:rsidR="00E97821">
        <w:rPr>
          <w:rFonts w:ascii="Times New Roman" w:hAnsi="Times New Roman" w:cs="Times New Roman"/>
          <w:b/>
          <w:sz w:val="24"/>
          <w:szCs w:val="24"/>
        </w:rPr>
        <w:tab/>
      </w:r>
      <w:r w:rsidR="003F4F9F">
        <w:rPr>
          <w:rFonts w:ascii="Times New Roman" w:hAnsi="Times New Roman" w:cs="Times New Roman"/>
          <w:sz w:val="24"/>
          <w:szCs w:val="24"/>
        </w:rPr>
        <w:t>T</w:t>
      </w:r>
      <w:r w:rsidR="00035E36">
        <w:rPr>
          <w:rFonts w:ascii="Times New Roman" w:hAnsi="Times New Roman" w:cs="Times New Roman"/>
          <w:sz w:val="24"/>
          <w:szCs w:val="24"/>
        </w:rPr>
        <w:t xml:space="preserve">his is an appeal against the whole judgment of the High Court (the court </w:t>
      </w:r>
      <w:r w:rsidR="00035E36" w:rsidRPr="00035E36">
        <w:rPr>
          <w:rFonts w:ascii="Times New Roman" w:hAnsi="Times New Roman" w:cs="Times New Roman"/>
          <w:i/>
          <w:sz w:val="24"/>
          <w:szCs w:val="24"/>
        </w:rPr>
        <w:t>a quo</w:t>
      </w:r>
      <w:r w:rsidR="00035E36">
        <w:rPr>
          <w:rFonts w:ascii="Times New Roman" w:hAnsi="Times New Roman" w:cs="Times New Roman"/>
          <w:sz w:val="24"/>
          <w:szCs w:val="24"/>
        </w:rPr>
        <w:t>) sitting at Harare</w:t>
      </w:r>
      <w:r w:rsidR="003F4F9F">
        <w:rPr>
          <w:rFonts w:ascii="Times New Roman" w:hAnsi="Times New Roman" w:cs="Times New Roman"/>
          <w:sz w:val="24"/>
          <w:szCs w:val="24"/>
        </w:rPr>
        <w:t>,</w:t>
      </w:r>
      <w:r w:rsidR="00035E36">
        <w:rPr>
          <w:rFonts w:ascii="Times New Roman" w:hAnsi="Times New Roman" w:cs="Times New Roman"/>
          <w:sz w:val="24"/>
          <w:szCs w:val="24"/>
        </w:rPr>
        <w:t xml:space="preserve"> handed down on 11 May 2022</w:t>
      </w:r>
      <w:r w:rsidR="003F4F9F">
        <w:rPr>
          <w:rFonts w:ascii="Times New Roman" w:hAnsi="Times New Roman" w:cs="Times New Roman"/>
          <w:sz w:val="24"/>
          <w:szCs w:val="24"/>
        </w:rPr>
        <w:t>,</w:t>
      </w:r>
      <w:r w:rsidR="00035E36">
        <w:rPr>
          <w:rFonts w:ascii="Times New Roman" w:hAnsi="Times New Roman" w:cs="Times New Roman"/>
          <w:sz w:val="24"/>
          <w:szCs w:val="24"/>
        </w:rPr>
        <w:t xml:space="preserve"> in terms of </w:t>
      </w:r>
      <w:r w:rsidR="003F4F9F">
        <w:rPr>
          <w:rFonts w:ascii="Times New Roman" w:hAnsi="Times New Roman" w:cs="Times New Roman"/>
          <w:sz w:val="24"/>
          <w:szCs w:val="24"/>
        </w:rPr>
        <w:t>which it confirmed, on review</w:t>
      </w:r>
      <w:r w:rsidR="00355647">
        <w:rPr>
          <w:rFonts w:ascii="Times New Roman" w:hAnsi="Times New Roman" w:cs="Times New Roman"/>
          <w:sz w:val="24"/>
          <w:szCs w:val="24"/>
        </w:rPr>
        <w:t>,</w:t>
      </w:r>
      <w:r w:rsidR="003F4F9F">
        <w:rPr>
          <w:rFonts w:ascii="Times New Roman" w:hAnsi="Times New Roman" w:cs="Times New Roman"/>
          <w:sz w:val="24"/>
          <w:szCs w:val="24"/>
        </w:rPr>
        <w:t xml:space="preserve"> the judgment of the first</w:t>
      </w:r>
      <w:r w:rsidR="00035E36">
        <w:rPr>
          <w:rFonts w:ascii="Times New Roman" w:hAnsi="Times New Roman" w:cs="Times New Roman"/>
          <w:sz w:val="24"/>
          <w:szCs w:val="24"/>
        </w:rPr>
        <w:t xml:space="preserve"> respondent (the primary court) as being neither irrational nor grossly irregular. </w:t>
      </w:r>
    </w:p>
    <w:p w14:paraId="1ADE1DCB" w14:textId="77777777" w:rsidR="00035E36" w:rsidRDefault="00035E36" w:rsidP="00B43FDC">
      <w:pPr>
        <w:spacing w:after="0" w:line="240" w:lineRule="auto"/>
        <w:ind w:firstLine="567"/>
        <w:jc w:val="both"/>
        <w:rPr>
          <w:rFonts w:ascii="Times New Roman" w:hAnsi="Times New Roman" w:cs="Times New Roman"/>
          <w:sz w:val="24"/>
          <w:szCs w:val="24"/>
        </w:rPr>
      </w:pPr>
    </w:p>
    <w:p w14:paraId="1BCA8EF8" w14:textId="562E7E22" w:rsidR="00035E36" w:rsidRDefault="00035E36" w:rsidP="00EC3F04">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Aggrieved by the decision of the court </w:t>
      </w:r>
      <w:r w:rsidRPr="00035E36">
        <w:rPr>
          <w:rFonts w:ascii="Times New Roman" w:hAnsi="Times New Roman" w:cs="Times New Roman"/>
          <w:i/>
          <w:sz w:val="24"/>
          <w:szCs w:val="24"/>
        </w:rPr>
        <w:t>a quo</w:t>
      </w:r>
      <w:r>
        <w:rPr>
          <w:rFonts w:ascii="Times New Roman" w:hAnsi="Times New Roman" w:cs="Times New Roman"/>
          <w:sz w:val="24"/>
          <w:szCs w:val="24"/>
        </w:rPr>
        <w:t xml:space="preserve">, the appellants have noted the present appeal. </w:t>
      </w:r>
    </w:p>
    <w:p w14:paraId="50A9C59A" w14:textId="77777777" w:rsidR="00035E36" w:rsidRDefault="00035E36" w:rsidP="00B43FDC">
      <w:pPr>
        <w:spacing w:line="240" w:lineRule="auto"/>
        <w:ind w:firstLine="567"/>
        <w:jc w:val="both"/>
        <w:rPr>
          <w:rFonts w:ascii="Times New Roman" w:hAnsi="Times New Roman" w:cs="Times New Roman"/>
          <w:sz w:val="24"/>
          <w:szCs w:val="24"/>
        </w:rPr>
      </w:pPr>
    </w:p>
    <w:p w14:paraId="1C0E8A53" w14:textId="7A44A2C6" w:rsidR="00035E36" w:rsidRPr="0031114C" w:rsidRDefault="006276E5" w:rsidP="00F875E2">
      <w:pPr>
        <w:spacing w:after="0" w:line="480" w:lineRule="auto"/>
        <w:jc w:val="both"/>
        <w:rPr>
          <w:rFonts w:ascii="Times New Roman" w:hAnsi="Times New Roman" w:cs="Times New Roman"/>
          <w:b/>
          <w:sz w:val="24"/>
          <w:szCs w:val="24"/>
          <w:u w:val="single"/>
        </w:rPr>
      </w:pPr>
      <w:r w:rsidRPr="0031114C">
        <w:rPr>
          <w:rFonts w:ascii="Times New Roman" w:hAnsi="Times New Roman" w:cs="Times New Roman"/>
          <w:b/>
          <w:sz w:val="24"/>
          <w:szCs w:val="24"/>
          <w:u w:val="single"/>
        </w:rPr>
        <w:t xml:space="preserve">THE PARTIES </w:t>
      </w:r>
    </w:p>
    <w:p w14:paraId="3EEC4FA8" w14:textId="60024613" w:rsidR="0007583C" w:rsidRDefault="006276E5" w:rsidP="0097435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first appellant is a company duly registered in terms of the laws of Zimbabwe. The second appellant is its Director. </w:t>
      </w:r>
      <w:r w:rsidR="00355647">
        <w:rPr>
          <w:rFonts w:ascii="Times New Roman" w:hAnsi="Times New Roman" w:cs="Times New Roman"/>
          <w:sz w:val="24"/>
          <w:szCs w:val="24"/>
        </w:rPr>
        <w:t>The third</w:t>
      </w:r>
      <w:r w:rsidR="003E345F">
        <w:rPr>
          <w:rFonts w:ascii="Times New Roman" w:hAnsi="Times New Roman" w:cs="Times New Roman"/>
          <w:sz w:val="24"/>
          <w:szCs w:val="24"/>
        </w:rPr>
        <w:t xml:space="preserve"> appellant is </w:t>
      </w:r>
      <w:r w:rsidR="00A318A2">
        <w:rPr>
          <w:rFonts w:ascii="Times New Roman" w:hAnsi="Times New Roman" w:cs="Times New Roman"/>
          <w:sz w:val="24"/>
          <w:szCs w:val="24"/>
        </w:rPr>
        <w:t xml:space="preserve">a company </w:t>
      </w:r>
      <w:r>
        <w:rPr>
          <w:rFonts w:ascii="Times New Roman" w:hAnsi="Times New Roman" w:cs="Times New Roman"/>
          <w:sz w:val="24"/>
          <w:szCs w:val="24"/>
        </w:rPr>
        <w:t xml:space="preserve">duly </w:t>
      </w:r>
      <w:r w:rsidR="00A318A2">
        <w:rPr>
          <w:rFonts w:ascii="Times New Roman" w:hAnsi="Times New Roman" w:cs="Times New Roman"/>
          <w:sz w:val="24"/>
          <w:szCs w:val="24"/>
        </w:rPr>
        <w:t>registered in terms of the laws of Zimbabwe.  The fourth appellant is its Director.</w:t>
      </w:r>
      <w:r w:rsidR="0097435C">
        <w:rPr>
          <w:rFonts w:ascii="Times New Roman" w:hAnsi="Times New Roman" w:cs="Times New Roman"/>
          <w:sz w:val="24"/>
          <w:szCs w:val="24"/>
        </w:rPr>
        <w:t xml:space="preserve">  </w:t>
      </w:r>
      <w:r>
        <w:rPr>
          <w:rFonts w:ascii="Times New Roman" w:hAnsi="Times New Roman" w:cs="Times New Roman"/>
          <w:sz w:val="24"/>
          <w:szCs w:val="24"/>
        </w:rPr>
        <w:t>The Provincial Magistrate and the State are the first and second respondent</w:t>
      </w:r>
      <w:r w:rsidR="003E345F">
        <w:rPr>
          <w:rFonts w:ascii="Times New Roman" w:hAnsi="Times New Roman" w:cs="Times New Roman"/>
          <w:sz w:val="24"/>
          <w:szCs w:val="24"/>
        </w:rPr>
        <w:t>s, respectively</w:t>
      </w:r>
      <w:r>
        <w:rPr>
          <w:rFonts w:ascii="Times New Roman" w:hAnsi="Times New Roman" w:cs="Times New Roman"/>
          <w:sz w:val="24"/>
          <w:szCs w:val="24"/>
        </w:rPr>
        <w:t xml:space="preserve">. </w:t>
      </w:r>
    </w:p>
    <w:p w14:paraId="18544748" w14:textId="5095F628" w:rsidR="006276E5" w:rsidRPr="0031114C" w:rsidRDefault="0007583C" w:rsidP="00F875E2">
      <w:pPr>
        <w:spacing w:after="0" w:line="480" w:lineRule="auto"/>
        <w:jc w:val="both"/>
        <w:rPr>
          <w:rFonts w:ascii="Times New Roman" w:hAnsi="Times New Roman" w:cs="Times New Roman"/>
          <w:b/>
          <w:sz w:val="24"/>
          <w:szCs w:val="24"/>
          <w:u w:val="single"/>
        </w:rPr>
      </w:pPr>
      <w:r w:rsidRPr="0031114C">
        <w:rPr>
          <w:rFonts w:ascii="Times New Roman" w:hAnsi="Times New Roman" w:cs="Times New Roman"/>
          <w:b/>
          <w:sz w:val="24"/>
          <w:szCs w:val="24"/>
          <w:u w:val="single"/>
        </w:rPr>
        <w:lastRenderedPageBreak/>
        <w:t xml:space="preserve">THE FACTS   </w:t>
      </w:r>
    </w:p>
    <w:p w14:paraId="78DD4CF6" w14:textId="598768D6" w:rsidR="0065779C" w:rsidRDefault="0065779C"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first and the second appellants and a company called Augu</w:t>
      </w:r>
      <w:r w:rsidR="0097435C">
        <w:rPr>
          <w:rFonts w:ascii="Times New Roman" w:hAnsi="Times New Roman" w:cs="Times New Roman"/>
          <w:sz w:val="24"/>
          <w:szCs w:val="24"/>
        </w:rPr>
        <w:t>r</w:t>
      </w:r>
      <w:r>
        <w:rPr>
          <w:rFonts w:ascii="Times New Roman" w:hAnsi="Times New Roman" w:cs="Times New Roman"/>
          <w:sz w:val="24"/>
          <w:szCs w:val="24"/>
        </w:rPr>
        <w:t xml:space="preserve"> Investments had a fall out concerning their obligations </w:t>
      </w:r>
      <w:r w:rsidR="0097435C">
        <w:rPr>
          <w:rFonts w:ascii="Times New Roman" w:hAnsi="Times New Roman" w:cs="Times New Roman"/>
          <w:sz w:val="24"/>
          <w:szCs w:val="24"/>
        </w:rPr>
        <w:t>pertaining</w:t>
      </w:r>
      <w:r>
        <w:rPr>
          <w:rFonts w:ascii="Times New Roman" w:hAnsi="Times New Roman" w:cs="Times New Roman"/>
          <w:sz w:val="24"/>
          <w:szCs w:val="24"/>
        </w:rPr>
        <w:t xml:space="preserve"> </w:t>
      </w:r>
      <w:r w:rsidR="00617DC7">
        <w:rPr>
          <w:rFonts w:ascii="Times New Roman" w:hAnsi="Times New Roman" w:cs="Times New Roman"/>
          <w:sz w:val="24"/>
          <w:szCs w:val="24"/>
        </w:rPr>
        <w:t xml:space="preserve">to </w:t>
      </w:r>
      <w:r>
        <w:rPr>
          <w:rFonts w:ascii="Times New Roman" w:hAnsi="Times New Roman" w:cs="Times New Roman"/>
          <w:sz w:val="24"/>
          <w:szCs w:val="24"/>
        </w:rPr>
        <w:t xml:space="preserve">the construction of the Harare Airport </w:t>
      </w:r>
      <w:r w:rsidR="00B4384F">
        <w:rPr>
          <w:rFonts w:ascii="Times New Roman" w:hAnsi="Times New Roman" w:cs="Times New Roman"/>
          <w:sz w:val="24"/>
          <w:szCs w:val="24"/>
        </w:rPr>
        <w:t>R</w:t>
      </w:r>
      <w:r>
        <w:rPr>
          <w:rFonts w:ascii="Times New Roman" w:hAnsi="Times New Roman" w:cs="Times New Roman"/>
          <w:sz w:val="24"/>
          <w:szCs w:val="24"/>
        </w:rPr>
        <w:t xml:space="preserve">oad.  Various suits and counter suits </w:t>
      </w:r>
      <w:r w:rsidR="00B4384F">
        <w:rPr>
          <w:rFonts w:ascii="Times New Roman" w:hAnsi="Times New Roman" w:cs="Times New Roman"/>
          <w:sz w:val="24"/>
          <w:szCs w:val="24"/>
        </w:rPr>
        <w:t>were</w:t>
      </w:r>
      <w:r>
        <w:rPr>
          <w:rFonts w:ascii="Times New Roman" w:hAnsi="Times New Roman" w:cs="Times New Roman"/>
          <w:sz w:val="24"/>
          <w:szCs w:val="24"/>
        </w:rPr>
        <w:t xml:space="preserve"> filed in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and in this Court.  At the centre of these disputes </w:t>
      </w:r>
      <w:r w:rsidR="00656C1D">
        <w:rPr>
          <w:rFonts w:ascii="Times New Roman" w:hAnsi="Times New Roman" w:cs="Times New Roman"/>
          <w:sz w:val="24"/>
          <w:szCs w:val="24"/>
        </w:rPr>
        <w:t>wa</w:t>
      </w:r>
      <w:r>
        <w:rPr>
          <w:rFonts w:ascii="Times New Roman" w:hAnsi="Times New Roman" w:cs="Times New Roman"/>
          <w:sz w:val="24"/>
          <w:szCs w:val="24"/>
        </w:rPr>
        <w:t>s a piece of land known as Stand 654 Pomona Township, Borrowdale.  This property had been offered as security for the payment of Augu</w:t>
      </w:r>
      <w:r w:rsidR="00B4384F">
        <w:rPr>
          <w:rFonts w:ascii="Times New Roman" w:hAnsi="Times New Roman" w:cs="Times New Roman"/>
          <w:sz w:val="24"/>
          <w:szCs w:val="24"/>
        </w:rPr>
        <w:t>r</w:t>
      </w:r>
      <w:r>
        <w:rPr>
          <w:rFonts w:ascii="Times New Roman" w:hAnsi="Times New Roman" w:cs="Times New Roman"/>
          <w:sz w:val="24"/>
          <w:szCs w:val="24"/>
        </w:rPr>
        <w:t xml:space="preserve"> Investments as the contractor engaged to c</w:t>
      </w:r>
      <w:r w:rsidR="00656C1D">
        <w:rPr>
          <w:rFonts w:ascii="Times New Roman" w:hAnsi="Times New Roman" w:cs="Times New Roman"/>
          <w:sz w:val="24"/>
          <w:szCs w:val="24"/>
        </w:rPr>
        <w:t>onstruct the Harare Airport R</w:t>
      </w:r>
      <w:r>
        <w:rPr>
          <w:rFonts w:ascii="Times New Roman" w:hAnsi="Times New Roman" w:cs="Times New Roman"/>
          <w:sz w:val="24"/>
          <w:szCs w:val="24"/>
        </w:rPr>
        <w:t>oad.  Both the first and the second appellants and Augu</w:t>
      </w:r>
      <w:r w:rsidR="00B4384F">
        <w:rPr>
          <w:rFonts w:ascii="Times New Roman" w:hAnsi="Times New Roman" w:cs="Times New Roman"/>
          <w:sz w:val="24"/>
          <w:szCs w:val="24"/>
        </w:rPr>
        <w:t>r</w:t>
      </w:r>
      <w:r>
        <w:rPr>
          <w:rFonts w:ascii="Times New Roman" w:hAnsi="Times New Roman" w:cs="Times New Roman"/>
          <w:sz w:val="24"/>
          <w:szCs w:val="24"/>
        </w:rPr>
        <w:t xml:space="preserve"> Investments claim</w:t>
      </w:r>
      <w:r w:rsidR="00656C1D">
        <w:rPr>
          <w:rFonts w:ascii="Times New Roman" w:hAnsi="Times New Roman" w:cs="Times New Roman"/>
          <w:sz w:val="24"/>
          <w:szCs w:val="24"/>
        </w:rPr>
        <w:t>ed</w:t>
      </w:r>
      <w:r>
        <w:rPr>
          <w:rFonts w:ascii="Times New Roman" w:hAnsi="Times New Roman" w:cs="Times New Roman"/>
          <w:sz w:val="24"/>
          <w:szCs w:val="24"/>
        </w:rPr>
        <w:t xml:space="preserve"> ownership of this property.</w:t>
      </w:r>
    </w:p>
    <w:p w14:paraId="4419370F" w14:textId="77777777" w:rsidR="0065779C" w:rsidRDefault="0065779C" w:rsidP="00013796">
      <w:pPr>
        <w:spacing w:after="0" w:line="240" w:lineRule="auto"/>
        <w:ind w:firstLine="1440"/>
        <w:jc w:val="both"/>
        <w:rPr>
          <w:rFonts w:ascii="Times New Roman" w:hAnsi="Times New Roman" w:cs="Times New Roman"/>
          <w:sz w:val="24"/>
          <w:szCs w:val="24"/>
        </w:rPr>
      </w:pPr>
    </w:p>
    <w:p w14:paraId="4B6F0F87" w14:textId="76D60BF5" w:rsidR="0065779C" w:rsidRDefault="0065779C" w:rsidP="00E3207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Augu</w:t>
      </w:r>
      <w:r w:rsidR="00890171">
        <w:rPr>
          <w:rFonts w:ascii="Times New Roman" w:hAnsi="Times New Roman" w:cs="Times New Roman"/>
          <w:sz w:val="24"/>
          <w:szCs w:val="24"/>
        </w:rPr>
        <w:t>r</w:t>
      </w:r>
      <w:r>
        <w:rPr>
          <w:rFonts w:ascii="Times New Roman" w:hAnsi="Times New Roman" w:cs="Times New Roman"/>
          <w:sz w:val="24"/>
          <w:szCs w:val="24"/>
        </w:rPr>
        <w:t xml:space="preserve"> Investments intended</w:t>
      </w:r>
      <w:r w:rsidR="003D67BC">
        <w:rPr>
          <w:rFonts w:ascii="Times New Roman" w:hAnsi="Times New Roman" w:cs="Times New Roman"/>
          <w:sz w:val="24"/>
          <w:szCs w:val="24"/>
        </w:rPr>
        <w:t xml:space="preserve"> to sell the</w:t>
      </w:r>
      <w:r w:rsidR="001436DD">
        <w:rPr>
          <w:rFonts w:ascii="Times New Roman" w:hAnsi="Times New Roman" w:cs="Times New Roman"/>
          <w:sz w:val="24"/>
          <w:szCs w:val="24"/>
        </w:rPr>
        <w:t xml:space="preserve"> property.  Through advertisement, it invited prospective buyers to view the property.  The first and the second appellants sought to bar the intended sale through court proceedings.  In order to further protect their interests in the property, the first and the second appellants engaged the third and the fourth appellants to erect a bill board at the property inscribed with the following words:</w:t>
      </w:r>
    </w:p>
    <w:p w14:paraId="3262D860" w14:textId="5A57A911" w:rsidR="001436DD" w:rsidRDefault="001436DD" w:rsidP="00E320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“Cautionary statement</w:t>
      </w:r>
      <w:r w:rsidR="009145AD">
        <w:rPr>
          <w:rFonts w:ascii="Times New Roman" w:hAnsi="Times New Roman" w:cs="Times New Roman"/>
          <w:sz w:val="24"/>
          <w:szCs w:val="24"/>
        </w:rPr>
        <w:t xml:space="preserve"> to members of the public, Pomona City Housing Project.  Land subject to litigation.  Title deeds for land have been pledged as security.  Case number HC 4599/19, HC 5989/19, </w:t>
      </w:r>
      <w:proofErr w:type="gramStart"/>
      <w:r w:rsidR="009145AD">
        <w:rPr>
          <w:rFonts w:ascii="Times New Roman" w:hAnsi="Times New Roman" w:cs="Times New Roman"/>
          <w:sz w:val="24"/>
          <w:szCs w:val="24"/>
        </w:rPr>
        <w:t>HC</w:t>
      </w:r>
      <w:proofErr w:type="gramEnd"/>
      <w:r w:rsidR="009145AD">
        <w:rPr>
          <w:rFonts w:ascii="Times New Roman" w:hAnsi="Times New Roman" w:cs="Times New Roman"/>
          <w:sz w:val="24"/>
          <w:szCs w:val="24"/>
        </w:rPr>
        <w:t xml:space="preserve"> 10315/19.  Purchase of stands is at the risk of the purchaser.</w:t>
      </w:r>
      <w:r w:rsidR="00182149">
        <w:rPr>
          <w:rFonts w:ascii="Times New Roman" w:hAnsi="Times New Roman" w:cs="Times New Roman"/>
          <w:sz w:val="24"/>
          <w:szCs w:val="24"/>
        </w:rPr>
        <w:t>”</w:t>
      </w:r>
    </w:p>
    <w:p w14:paraId="0A0DC248" w14:textId="77777777" w:rsidR="00BB761A" w:rsidRDefault="00BB761A" w:rsidP="00BB761A">
      <w:pPr>
        <w:spacing w:after="0" w:line="240" w:lineRule="auto"/>
        <w:ind w:left="720"/>
        <w:jc w:val="both"/>
        <w:rPr>
          <w:rFonts w:ascii="Times New Roman" w:hAnsi="Times New Roman" w:cs="Times New Roman"/>
          <w:sz w:val="24"/>
          <w:szCs w:val="24"/>
        </w:rPr>
      </w:pPr>
    </w:p>
    <w:p w14:paraId="4CE2F4A2" w14:textId="77777777" w:rsidR="00BB761A" w:rsidRDefault="00BB761A" w:rsidP="00182149">
      <w:pPr>
        <w:spacing w:line="240" w:lineRule="auto"/>
        <w:ind w:left="720"/>
        <w:jc w:val="both"/>
        <w:rPr>
          <w:rFonts w:ascii="Times New Roman" w:hAnsi="Times New Roman" w:cs="Times New Roman"/>
          <w:sz w:val="24"/>
          <w:szCs w:val="24"/>
        </w:rPr>
      </w:pPr>
    </w:p>
    <w:p w14:paraId="1CC0DC8E" w14:textId="45DFCF72" w:rsidR="00182149" w:rsidRDefault="00BB761A" w:rsidP="00BB761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Augu</w:t>
      </w:r>
      <w:r w:rsidR="000F2244">
        <w:rPr>
          <w:rFonts w:ascii="Times New Roman" w:hAnsi="Times New Roman" w:cs="Times New Roman"/>
          <w:sz w:val="24"/>
          <w:szCs w:val="24"/>
        </w:rPr>
        <w:t>r</w:t>
      </w:r>
      <w:r>
        <w:rPr>
          <w:rFonts w:ascii="Times New Roman" w:hAnsi="Times New Roman" w:cs="Times New Roman"/>
          <w:sz w:val="24"/>
          <w:szCs w:val="24"/>
        </w:rPr>
        <w:t xml:space="preserve"> Investments was offended by the </w:t>
      </w:r>
      <w:r w:rsidR="000F2244">
        <w:rPr>
          <w:rFonts w:ascii="Times New Roman" w:hAnsi="Times New Roman" w:cs="Times New Roman"/>
          <w:sz w:val="24"/>
          <w:szCs w:val="24"/>
        </w:rPr>
        <w:t>erection of</w:t>
      </w:r>
      <w:r>
        <w:rPr>
          <w:rFonts w:ascii="Times New Roman" w:hAnsi="Times New Roman" w:cs="Times New Roman"/>
          <w:sz w:val="24"/>
          <w:szCs w:val="24"/>
        </w:rPr>
        <w:t xml:space="preserve"> this billboard with words discouraging members of the public from purchasing </w:t>
      </w:r>
      <w:r w:rsidR="000F2244">
        <w:rPr>
          <w:rFonts w:ascii="Times New Roman" w:hAnsi="Times New Roman" w:cs="Times New Roman"/>
          <w:sz w:val="24"/>
          <w:szCs w:val="24"/>
        </w:rPr>
        <w:t xml:space="preserve">the </w:t>
      </w:r>
      <w:r>
        <w:rPr>
          <w:rFonts w:ascii="Times New Roman" w:hAnsi="Times New Roman" w:cs="Times New Roman"/>
          <w:sz w:val="24"/>
          <w:szCs w:val="24"/>
        </w:rPr>
        <w:t>stands</w:t>
      </w:r>
      <w:r w:rsidR="007E3A7F">
        <w:rPr>
          <w:rFonts w:ascii="Times New Roman" w:hAnsi="Times New Roman" w:cs="Times New Roman"/>
          <w:sz w:val="24"/>
          <w:szCs w:val="24"/>
        </w:rPr>
        <w:t xml:space="preserve"> </w:t>
      </w:r>
      <w:r w:rsidR="000F2244">
        <w:rPr>
          <w:rFonts w:ascii="Times New Roman" w:hAnsi="Times New Roman" w:cs="Times New Roman"/>
          <w:sz w:val="24"/>
          <w:szCs w:val="24"/>
        </w:rPr>
        <w:t xml:space="preserve">it had </w:t>
      </w:r>
      <w:r w:rsidR="007E3A7F">
        <w:rPr>
          <w:rFonts w:ascii="Times New Roman" w:hAnsi="Times New Roman" w:cs="Times New Roman"/>
          <w:sz w:val="24"/>
          <w:szCs w:val="24"/>
        </w:rPr>
        <w:t>advertised.  It pressed charges against the appellants alleging that the contents of the bill board caused and created a criminal nuisance for the purposes of subsection 2</w:t>
      </w:r>
      <w:r w:rsidR="0052781F">
        <w:rPr>
          <w:rFonts w:ascii="Times New Roman" w:hAnsi="Times New Roman" w:cs="Times New Roman"/>
          <w:sz w:val="24"/>
          <w:szCs w:val="24"/>
        </w:rPr>
        <w:t xml:space="preserve"> (v)</w:t>
      </w:r>
      <w:r w:rsidR="007E3A7F">
        <w:rPr>
          <w:rFonts w:ascii="Times New Roman" w:hAnsi="Times New Roman" w:cs="Times New Roman"/>
          <w:sz w:val="24"/>
          <w:szCs w:val="24"/>
        </w:rPr>
        <w:t xml:space="preserve"> of the 3</w:t>
      </w:r>
      <w:r w:rsidR="007E3A7F" w:rsidRPr="007E3A7F">
        <w:rPr>
          <w:rFonts w:ascii="Times New Roman" w:hAnsi="Times New Roman" w:cs="Times New Roman"/>
          <w:sz w:val="24"/>
          <w:szCs w:val="24"/>
          <w:vertAlign w:val="superscript"/>
        </w:rPr>
        <w:t>rd</w:t>
      </w:r>
      <w:r w:rsidR="007E3A7F">
        <w:rPr>
          <w:rFonts w:ascii="Times New Roman" w:hAnsi="Times New Roman" w:cs="Times New Roman"/>
          <w:sz w:val="24"/>
          <w:szCs w:val="24"/>
        </w:rPr>
        <w:t xml:space="preserve"> Schedule of the Criminal</w:t>
      </w:r>
      <w:r w:rsidR="009F3ADC">
        <w:rPr>
          <w:rFonts w:ascii="Times New Roman" w:hAnsi="Times New Roman" w:cs="Times New Roman"/>
          <w:sz w:val="24"/>
          <w:szCs w:val="24"/>
        </w:rPr>
        <w:t xml:space="preserve"> Law</w:t>
      </w:r>
      <w:r w:rsidR="007E3A7F">
        <w:rPr>
          <w:rFonts w:ascii="Times New Roman" w:hAnsi="Times New Roman" w:cs="Times New Roman"/>
          <w:sz w:val="24"/>
          <w:szCs w:val="24"/>
        </w:rPr>
        <w:t xml:space="preserve"> </w:t>
      </w:r>
      <w:r w:rsidR="009F3ADC">
        <w:rPr>
          <w:rFonts w:ascii="Times New Roman" w:hAnsi="Times New Roman" w:cs="Times New Roman"/>
          <w:sz w:val="24"/>
          <w:szCs w:val="24"/>
        </w:rPr>
        <w:t>(Codification and Reform)</w:t>
      </w:r>
      <w:r w:rsidR="007E3A7F">
        <w:rPr>
          <w:rFonts w:ascii="Times New Roman" w:hAnsi="Times New Roman" w:cs="Times New Roman"/>
          <w:sz w:val="24"/>
          <w:szCs w:val="24"/>
        </w:rPr>
        <w:t xml:space="preserve"> Act [</w:t>
      </w:r>
      <w:r w:rsidR="007E3A7F">
        <w:rPr>
          <w:rFonts w:ascii="Times New Roman" w:hAnsi="Times New Roman" w:cs="Times New Roman"/>
          <w:i/>
          <w:sz w:val="24"/>
          <w:szCs w:val="24"/>
        </w:rPr>
        <w:t>Chapter 9:</w:t>
      </w:r>
      <w:r w:rsidR="009F3ADC">
        <w:rPr>
          <w:rFonts w:ascii="Times New Roman" w:hAnsi="Times New Roman" w:cs="Times New Roman"/>
          <w:i/>
          <w:sz w:val="24"/>
          <w:szCs w:val="24"/>
        </w:rPr>
        <w:t>23</w:t>
      </w:r>
      <w:r w:rsidR="007E3A7F">
        <w:rPr>
          <w:rFonts w:ascii="Times New Roman" w:hAnsi="Times New Roman" w:cs="Times New Roman"/>
          <w:sz w:val="24"/>
          <w:szCs w:val="24"/>
        </w:rPr>
        <w:t>].  It was alleged that the words on the bill board constituted nuisance and interfered with the peace and comfort of members of the public who may have wished to purchase the stands arising from the subdivision of that property.</w:t>
      </w:r>
    </w:p>
    <w:p w14:paraId="6C5729AA" w14:textId="36ACF14C" w:rsidR="007E3A7F" w:rsidRDefault="007E3A7F" w:rsidP="00BB761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The offence of criminal nuisance emanates from the provisions of s 46 of the Criminal </w:t>
      </w:r>
      <w:r w:rsidR="00415E24">
        <w:rPr>
          <w:rFonts w:ascii="Times New Roman" w:hAnsi="Times New Roman" w:cs="Times New Roman"/>
          <w:sz w:val="24"/>
          <w:szCs w:val="24"/>
        </w:rPr>
        <w:t>Law (Codification and Reform)</w:t>
      </w:r>
      <w:r w:rsidR="00656C1D">
        <w:rPr>
          <w:rFonts w:ascii="Times New Roman" w:hAnsi="Times New Roman" w:cs="Times New Roman"/>
          <w:sz w:val="24"/>
          <w:szCs w:val="24"/>
        </w:rPr>
        <w:t xml:space="preserve"> Act which read</w:t>
      </w:r>
      <w:r>
        <w:rPr>
          <w:rFonts w:ascii="Times New Roman" w:hAnsi="Times New Roman" w:cs="Times New Roman"/>
          <w:sz w:val="24"/>
          <w:szCs w:val="24"/>
        </w:rPr>
        <w:t xml:space="preserve"> as follows:</w:t>
      </w:r>
    </w:p>
    <w:p w14:paraId="62C6DC0A" w14:textId="264E4372" w:rsidR="007E3A7F" w:rsidRDefault="007E3A7F" w:rsidP="007E3A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“Any person who does any of the </w:t>
      </w:r>
      <w:r w:rsidR="00D53B35">
        <w:rPr>
          <w:rFonts w:ascii="Times New Roman" w:hAnsi="Times New Roman" w:cs="Times New Roman"/>
          <w:sz w:val="24"/>
          <w:szCs w:val="24"/>
        </w:rPr>
        <w:t xml:space="preserve">acts </w:t>
      </w:r>
      <w:r>
        <w:rPr>
          <w:rFonts w:ascii="Times New Roman" w:hAnsi="Times New Roman" w:cs="Times New Roman"/>
          <w:sz w:val="24"/>
          <w:szCs w:val="24"/>
        </w:rPr>
        <w:t>specified in the 3</w:t>
      </w:r>
      <w:r w:rsidRPr="007E3A7F">
        <w:rPr>
          <w:rFonts w:ascii="Times New Roman" w:hAnsi="Times New Roman" w:cs="Times New Roman"/>
          <w:sz w:val="24"/>
          <w:szCs w:val="24"/>
          <w:vertAlign w:val="superscript"/>
        </w:rPr>
        <w:t>rd</w:t>
      </w:r>
      <w:r>
        <w:rPr>
          <w:rFonts w:ascii="Times New Roman" w:hAnsi="Times New Roman" w:cs="Times New Roman"/>
          <w:sz w:val="24"/>
          <w:szCs w:val="24"/>
        </w:rPr>
        <w:t xml:space="preserve"> Schedule shall be guilty of criminal nuisance and liable to a fine not exceeding level five or imprisonment for a period not exceeding six months or both.”</w:t>
      </w:r>
    </w:p>
    <w:p w14:paraId="0E65AE70" w14:textId="77777777" w:rsidR="005403AF" w:rsidRPr="007E3A7F" w:rsidRDefault="005403AF" w:rsidP="007E3A7F">
      <w:pPr>
        <w:spacing w:line="240" w:lineRule="auto"/>
        <w:ind w:left="720"/>
        <w:jc w:val="both"/>
        <w:rPr>
          <w:rFonts w:ascii="Times New Roman" w:hAnsi="Times New Roman" w:cs="Times New Roman"/>
          <w:sz w:val="24"/>
          <w:szCs w:val="24"/>
        </w:rPr>
      </w:pPr>
    </w:p>
    <w:p w14:paraId="29AF6C6F" w14:textId="7A488F37" w:rsidR="005914C3" w:rsidRDefault="005914C3"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Subsection 2(v) of the 3</w:t>
      </w:r>
      <w:r w:rsidRPr="005914C3">
        <w:rPr>
          <w:rFonts w:ascii="Times New Roman" w:hAnsi="Times New Roman" w:cs="Times New Roman"/>
          <w:sz w:val="24"/>
          <w:szCs w:val="24"/>
          <w:vertAlign w:val="superscript"/>
        </w:rPr>
        <w:t>rd</w:t>
      </w:r>
      <w:r>
        <w:rPr>
          <w:rFonts w:ascii="Times New Roman" w:hAnsi="Times New Roman" w:cs="Times New Roman"/>
          <w:sz w:val="24"/>
          <w:szCs w:val="24"/>
        </w:rPr>
        <w:t xml:space="preserve"> Schedule to th</w:t>
      </w:r>
      <w:r w:rsidR="00D53B35">
        <w:rPr>
          <w:rFonts w:ascii="Times New Roman" w:hAnsi="Times New Roman" w:cs="Times New Roman"/>
          <w:sz w:val="24"/>
          <w:szCs w:val="24"/>
        </w:rPr>
        <w:t>at</w:t>
      </w:r>
      <w:r>
        <w:rPr>
          <w:rFonts w:ascii="Times New Roman" w:hAnsi="Times New Roman" w:cs="Times New Roman"/>
          <w:sz w:val="24"/>
          <w:szCs w:val="24"/>
        </w:rPr>
        <w:t xml:space="preserve"> Act defines acts that constitute criminal nuisance.  It reads:</w:t>
      </w:r>
      <w:r w:rsidR="00D53B35">
        <w:rPr>
          <w:rFonts w:ascii="Times New Roman" w:hAnsi="Times New Roman" w:cs="Times New Roman"/>
          <w:sz w:val="24"/>
          <w:szCs w:val="24"/>
        </w:rPr>
        <w:t xml:space="preserve"> </w:t>
      </w:r>
    </w:p>
    <w:p w14:paraId="1FD0D9F1" w14:textId="3748AE04" w:rsidR="005914C3" w:rsidRDefault="005914C3" w:rsidP="0044374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53B35">
        <w:rPr>
          <w:rFonts w:ascii="Times New Roman" w:hAnsi="Times New Roman" w:cs="Times New Roman"/>
          <w:sz w:val="24"/>
          <w:szCs w:val="24"/>
        </w:rPr>
        <w:t>Any person who e</w:t>
      </w:r>
      <w:r>
        <w:rPr>
          <w:rFonts w:ascii="Times New Roman" w:hAnsi="Times New Roman" w:cs="Times New Roman"/>
          <w:sz w:val="24"/>
          <w:szCs w:val="24"/>
        </w:rPr>
        <w:t>mploys any means whatsoever which are likely materially to interfere with the ordinary comfort, convenience, peace or quiet of the public or any section of the public or does any act which is likely to create a nuisance or obstruction shall be guilty of a criminal nuisance.”</w:t>
      </w:r>
    </w:p>
    <w:p w14:paraId="37572D03" w14:textId="77777777" w:rsidR="0044374F" w:rsidRDefault="0053470A" w:rsidP="00013796">
      <w:pPr>
        <w:spacing w:line="24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p>
    <w:p w14:paraId="2F29C612" w14:textId="447F976B" w:rsidR="00C03ECB" w:rsidRDefault="00C03ECB"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To that end, the appellants were charged with criminal nuisance.  The charge sheet described the acts complained of as follows:</w:t>
      </w:r>
    </w:p>
    <w:p w14:paraId="6DE0BB76" w14:textId="0A975F7A" w:rsidR="00C03ECB" w:rsidRDefault="00C03ECB" w:rsidP="00C03ECB">
      <w:pPr>
        <w:spacing w:line="480" w:lineRule="auto"/>
        <w:jc w:val="both"/>
        <w:rPr>
          <w:rFonts w:ascii="Times New Roman" w:hAnsi="Times New Roman" w:cs="Times New Roman"/>
          <w:sz w:val="24"/>
          <w:szCs w:val="24"/>
        </w:rPr>
      </w:pPr>
      <w:r>
        <w:rPr>
          <w:rFonts w:ascii="Times New Roman" w:hAnsi="Times New Roman" w:cs="Times New Roman"/>
          <w:sz w:val="24"/>
          <w:szCs w:val="24"/>
        </w:rPr>
        <w:tab/>
        <w:t>“In that on the 10</w:t>
      </w:r>
      <w:r w:rsidRPr="00C03ECB">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2022 and along Borrowdale Road opposite Celebration Centre, Borrowdale, Harare, </w:t>
      </w:r>
      <w:proofErr w:type="spellStart"/>
      <w:r>
        <w:rPr>
          <w:rFonts w:ascii="Times New Roman" w:hAnsi="Times New Roman" w:cs="Times New Roman"/>
          <w:sz w:val="24"/>
          <w:szCs w:val="24"/>
        </w:rPr>
        <w:t>Fairclot</w:t>
      </w:r>
      <w:proofErr w:type="spellEnd"/>
      <w:r>
        <w:rPr>
          <w:rFonts w:ascii="Times New Roman" w:hAnsi="Times New Roman" w:cs="Times New Roman"/>
          <w:sz w:val="24"/>
          <w:szCs w:val="24"/>
        </w:rPr>
        <w:t xml:space="preserve"> Investments, represented by Grant Russel in his own capacity, Paragon Printing, represented by Mark </w:t>
      </w:r>
      <w:proofErr w:type="spellStart"/>
      <w:r>
        <w:rPr>
          <w:rFonts w:ascii="Times New Roman" w:hAnsi="Times New Roman" w:cs="Times New Roman"/>
          <w:sz w:val="24"/>
          <w:szCs w:val="24"/>
        </w:rPr>
        <w:t>Strathern</w:t>
      </w:r>
      <w:proofErr w:type="spellEnd"/>
      <w:r>
        <w:rPr>
          <w:rFonts w:ascii="Times New Roman" w:hAnsi="Times New Roman" w:cs="Times New Roman"/>
          <w:sz w:val="24"/>
          <w:szCs w:val="24"/>
        </w:rPr>
        <w:t xml:space="preserve"> in his own capacity, one or all of them, unlawfully and intentionally placed an offensive material on a bill board, “Cautionary statement to the members of the public, Pomona City Housing Project, Land subject to litigation.  Title Deed of land has been pledged as security.  Case number HC 4599/19, HC 10315/19.  Purchase of stands is at the risk of the purchaser,” thereby causing false alarm to the public knowingly </w:t>
      </w:r>
      <w:r w:rsidR="000C1230">
        <w:rPr>
          <w:rFonts w:ascii="Times New Roman" w:hAnsi="Times New Roman" w:cs="Times New Roman"/>
          <w:sz w:val="24"/>
          <w:szCs w:val="24"/>
        </w:rPr>
        <w:t xml:space="preserve">(sic) </w:t>
      </w:r>
      <w:r>
        <w:rPr>
          <w:rFonts w:ascii="Times New Roman" w:hAnsi="Times New Roman" w:cs="Times New Roman"/>
          <w:sz w:val="24"/>
          <w:szCs w:val="24"/>
        </w:rPr>
        <w:t>that such action is likely materially to interfere with the ordinary comfort and convenience of the public or the possibility that such action is likely to create a nuisance.</w:t>
      </w:r>
      <w:r w:rsidR="00E56037">
        <w:rPr>
          <w:rFonts w:ascii="Times New Roman" w:hAnsi="Times New Roman" w:cs="Times New Roman"/>
          <w:sz w:val="24"/>
          <w:szCs w:val="24"/>
        </w:rPr>
        <w:t>”</w:t>
      </w:r>
    </w:p>
    <w:p w14:paraId="3AC9192F" w14:textId="77777777" w:rsidR="00031BE1" w:rsidRDefault="00031BE1" w:rsidP="00031BE1">
      <w:pPr>
        <w:spacing w:after="0" w:line="240" w:lineRule="auto"/>
        <w:jc w:val="both"/>
        <w:rPr>
          <w:rFonts w:ascii="Times New Roman" w:hAnsi="Times New Roman" w:cs="Times New Roman"/>
          <w:sz w:val="24"/>
          <w:szCs w:val="24"/>
        </w:rPr>
      </w:pPr>
    </w:p>
    <w:p w14:paraId="62346053" w14:textId="37337ECD" w:rsidR="002D10B7" w:rsidRDefault="002D10B7" w:rsidP="00C03EC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appellants denied the charge.  </w:t>
      </w:r>
      <w:r w:rsidR="00E56037">
        <w:rPr>
          <w:rFonts w:ascii="Times New Roman" w:hAnsi="Times New Roman" w:cs="Times New Roman"/>
          <w:sz w:val="24"/>
          <w:szCs w:val="24"/>
        </w:rPr>
        <w:t>The</w:t>
      </w:r>
      <w:r w:rsidR="003111B4">
        <w:rPr>
          <w:rFonts w:ascii="Times New Roman" w:hAnsi="Times New Roman" w:cs="Times New Roman"/>
          <w:sz w:val="24"/>
          <w:szCs w:val="24"/>
        </w:rPr>
        <w:t>y</w:t>
      </w:r>
      <w:r>
        <w:rPr>
          <w:rFonts w:ascii="Times New Roman" w:hAnsi="Times New Roman" w:cs="Times New Roman"/>
          <w:sz w:val="24"/>
          <w:szCs w:val="24"/>
        </w:rPr>
        <w:t xml:space="preserve"> enter</w:t>
      </w:r>
      <w:r w:rsidR="003111B4">
        <w:rPr>
          <w:rFonts w:ascii="Times New Roman" w:hAnsi="Times New Roman" w:cs="Times New Roman"/>
          <w:sz w:val="24"/>
          <w:szCs w:val="24"/>
        </w:rPr>
        <w:t>ed</w:t>
      </w:r>
      <w:r>
        <w:rPr>
          <w:rFonts w:ascii="Times New Roman" w:hAnsi="Times New Roman" w:cs="Times New Roman"/>
          <w:sz w:val="24"/>
          <w:szCs w:val="24"/>
        </w:rPr>
        <w:t xml:space="preserve"> plea</w:t>
      </w:r>
      <w:r w:rsidR="003111B4">
        <w:rPr>
          <w:rFonts w:ascii="Times New Roman" w:hAnsi="Times New Roman" w:cs="Times New Roman"/>
          <w:sz w:val="24"/>
          <w:szCs w:val="24"/>
        </w:rPr>
        <w:t>s</w:t>
      </w:r>
      <w:r>
        <w:rPr>
          <w:rFonts w:ascii="Times New Roman" w:hAnsi="Times New Roman" w:cs="Times New Roman"/>
          <w:sz w:val="24"/>
          <w:szCs w:val="24"/>
        </w:rPr>
        <w:t xml:space="preserve"> of not guilty and thereafter </w:t>
      </w:r>
      <w:proofErr w:type="gramStart"/>
      <w:r>
        <w:rPr>
          <w:rFonts w:ascii="Times New Roman" w:hAnsi="Times New Roman" w:cs="Times New Roman"/>
          <w:sz w:val="24"/>
          <w:szCs w:val="24"/>
        </w:rPr>
        <w:t>excepted</w:t>
      </w:r>
      <w:proofErr w:type="gramEnd"/>
      <w:r>
        <w:rPr>
          <w:rFonts w:ascii="Times New Roman" w:hAnsi="Times New Roman" w:cs="Times New Roman"/>
          <w:sz w:val="24"/>
          <w:szCs w:val="24"/>
        </w:rPr>
        <w:t xml:space="preserve"> to the charge.</w:t>
      </w:r>
    </w:p>
    <w:p w14:paraId="0E602B58" w14:textId="62F8F893" w:rsidR="002D10B7" w:rsidRPr="00522B54" w:rsidRDefault="00522B54" w:rsidP="00C03ECB">
      <w:pPr>
        <w:spacing w:line="480" w:lineRule="auto"/>
        <w:jc w:val="both"/>
        <w:rPr>
          <w:rFonts w:ascii="Times New Roman" w:hAnsi="Times New Roman" w:cs="Times New Roman"/>
          <w:b/>
          <w:sz w:val="24"/>
          <w:szCs w:val="24"/>
          <w:u w:val="single"/>
        </w:rPr>
      </w:pPr>
      <w:r w:rsidRPr="00522B54">
        <w:rPr>
          <w:rFonts w:ascii="Times New Roman" w:hAnsi="Times New Roman" w:cs="Times New Roman"/>
          <w:b/>
          <w:sz w:val="24"/>
          <w:szCs w:val="24"/>
          <w:u w:val="single"/>
        </w:rPr>
        <w:lastRenderedPageBreak/>
        <w:t>THE EXCEPTION</w:t>
      </w:r>
    </w:p>
    <w:p w14:paraId="3305D7CD" w14:textId="2B31FA4F" w:rsidR="008051B3" w:rsidRDefault="00522B54" w:rsidP="00987D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appellants launched a three </w:t>
      </w:r>
      <w:r w:rsidR="003751A3">
        <w:rPr>
          <w:rFonts w:ascii="Times New Roman" w:hAnsi="Times New Roman" w:cs="Times New Roman"/>
          <w:sz w:val="24"/>
          <w:szCs w:val="24"/>
        </w:rPr>
        <w:t>pronged</w:t>
      </w:r>
      <w:r>
        <w:rPr>
          <w:rFonts w:ascii="Times New Roman" w:hAnsi="Times New Roman" w:cs="Times New Roman"/>
          <w:sz w:val="24"/>
          <w:szCs w:val="24"/>
        </w:rPr>
        <w:t xml:space="preserve"> exception to the charge.</w:t>
      </w:r>
      <w:r w:rsidR="00987D12">
        <w:rPr>
          <w:rFonts w:ascii="Times New Roman" w:hAnsi="Times New Roman" w:cs="Times New Roman"/>
          <w:sz w:val="24"/>
          <w:szCs w:val="24"/>
        </w:rPr>
        <w:t xml:space="preserve">  </w:t>
      </w:r>
      <w:r w:rsidR="0053470A">
        <w:rPr>
          <w:rFonts w:ascii="Times New Roman" w:hAnsi="Times New Roman" w:cs="Times New Roman"/>
          <w:sz w:val="24"/>
          <w:szCs w:val="24"/>
        </w:rPr>
        <w:t>They argued that the charge</w:t>
      </w:r>
      <w:r w:rsidR="00AA69D2">
        <w:rPr>
          <w:rFonts w:ascii="Times New Roman" w:hAnsi="Times New Roman" w:cs="Times New Roman"/>
          <w:sz w:val="24"/>
          <w:szCs w:val="24"/>
        </w:rPr>
        <w:t>,</w:t>
      </w:r>
      <w:r w:rsidR="0053470A">
        <w:rPr>
          <w:rFonts w:ascii="Times New Roman" w:hAnsi="Times New Roman" w:cs="Times New Roman"/>
          <w:sz w:val="24"/>
          <w:szCs w:val="24"/>
        </w:rPr>
        <w:t xml:space="preserve"> based on the contents of the</w:t>
      </w:r>
      <w:r w:rsidR="00AA69D2">
        <w:rPr>
          <w:rFonts w:ascii="Times New Roman" w:hAnsi="Times New Roman" w:cs="Times New Roman"/>
          <w:sz w:val="24"/>
          <w:szCs w:val="24"/>
        </w:rPr>
        <w:t xml:space="preserve"> words on the bill board</w:t>
      </w:r>
      <w:r w:rsidR="00355647">
        <w:rPr>
          <w:rFonts w:ascii="Times New Roman" w:hAnsi="Times New Roman" w:cs="Times New Roman"/>
          <w:sz w:val="24"/>
          <w:szCs w:val="24"/>
        </w:rPr>
        <w:t>,</w:t>
      </w:r>
      <w:r w:rsidR="00AA69D2">
        <w:rPr>
          <w:rFonts w:ascii="Times New Roman" w:hAnsi="Times New Roman" w:cs="Times New Roman"/>
          <w:sz w:val="24"/>
          <w:szCs w:val="24"/>
        </w:rPr>
        <w:t xml:space="preserve"> </w:t>
      </w:r>
      <w:r w:rsidR="0053470A">
        <w:rPr>
          <w:rFonts w:ascii="Times New Roman" w:hAnsi="Times New Roman" w:cs="Times New Roman"/>
          <w:sz w:val="24"/>
          <w:szCs w:val="24"/>
        </w:rPr>
        <w:t xml:space="preserve"> </w:t>
      </w:r>
      <w:r w:rsidR="00AA69D2">
        <w:rPr>
          <w:rFonts w:ascii="Times New Roman" w:hAnsi="Times New Roman" w:cs="Times New Roman"/>
          <w:sz w:val="24"/>
          <w:szCs w:val="24"/>
        </w:rPr>
        <w:t xml:space="preserve"> </w:t>
      </w:r>
      <w:r w:rsidR="0053470A">
        <w:rPr>
          <w:rFonts w:ascii="Times New Roman" w:hAnsi="Times New Roman" w:cs="Times New Roman"/>
          <w:sz w:val="24"/>
          <w:szCs w:val="24"/>
        </w:rPr>
        <w:t>d</w:t>
      </w:r>
      <w:r w:rsidR="00987D12">
        <w:rPr>
          <w:rFonts w:ascii="Times New Roman" w:hAnsi="Times New Roman" w:cs="Times New Roman"/>
          <w:sz w:val="24"/>
          <w:szCs w:val="24"/>
        </w:rPr>
        <w:t>id</w:t>
      </w:r>
      <w:r w:rsidR="0053470A">
        <w:rPr>
          <w:rFonts w:ascii="Times New Roman" w:hAnsi="Times New Roman" w:cs="Times New Roman"/>
          <w:sz w:val="24"/>
          <w:szCs w:val="24"/>
        </w:rPr>
        <w:t xml:space="preserve"> not disclose an</w:t>
      </w:r>
      <w:r w:rsidR="00E2725A">
        <w:rPr>
          <w:rFonts w:ascii="Times New Roman" w:hAnsi="Times New Roman" w:cs="Times New Roman"/>
          <w:sz w:val="24"/>
          <w:szCs w:val="24"/>
        </w:rPr>
        <w:t>y</w:t>
      </w:r>
      <w:r w:rsidR="0053470A">
        <w:rPr>
          <w:rFonts w:ascii="Times New Roman" w:hAnsi="Times New Roman" w:cs="Times New Roman"/>
          <w:sz w:val="24"/>
          <w:szCs w:val="24"/>
        </w:rPr>
        <w:t xml:space="preserve"> </w:t>
      </w:r>
      <w:r w:rsidR="00E2725A">
        <w:rPr>
          <w:rFonts w:ascii="Times New Roman" w:hAnsi="Times New Roman" w:cs="Times New Roman"/>
          <w:sz w:val="24"/>
          <w:szCs w:val="24"/>
        </w:rPr>
        <w:t>cause of action</w:t>
      </w:r>
      <w:r w:rsidR="0053470A">
        <w:rPr>
          <w:rFonts w:ascii="Times New Roman" w:hAnsi="Times New Roman" w:cs="Times New Roman"/>
          <w:sz w:val="24"/>
          <w:szCs w:val="24"/>
        </w:rPr>
        <w:t>.</w:t>
      </w:r>
      <w:r w:rsidR="00AA69D2">
        <w:rPr>
          <w:rFonts w:ascii="Times New Roman" w:hAnsi="Times New Roman" w:cs="Times New Roman"/>
          <w:sz w:val="24"/>
          <w:szCs w:val="24"/>
        </w:rPr>
        <w:t xml:space="preserve"> They insisted that the contents</w:t>
      </w:r>
      <w:r w:rsidR="0053470A">
        <w:rPr>
          <w:rFonts w:ascii="Times New Roman" w:hAnsi="Times New Roman" w:cs="Times New Roman"/>
          <w:sz w:val="24"/>
          <w:szCs w:val="24"/>
        </w:rPr>
        <w:t xml:space="preserve"> of the bill board did</w:t>
      </w:r>
      <w:r w:rsidR="00AA69D2">
        <w:rPr>
          <w:rFonts w:ascii="Times New Roman" w:hAnsi="Times New Roman" w:cs="Times New Roman"/>
          <w:sz w:val="24"/>
          <w:szCs w:val="24"/>
        </w:rPr>
        <w:t xml:space="preserve"> not interfere with the ordinary</w:t>
      </w:r>
      <w:r w:rsidR="0053470A">
        <w:rPr>
          <w:rFonts w:ascii="Times New Roman" w:hAnsi="Times New Roman" w:cs="Times New Roman"/>
          <w:sz w:val="24"/>
          <w:szCs w:val="24"/>
        </w:rPr>
        <w:t xml:space="preserve"> comfort, convenience, peace or quiet of the public or any s</w:t>
      </w:r>
      <w:r w:rsidR="00AA69D2">
        <w:rPr>
          <w:rFonts w:ascii="Times New Roman" w:hAnsi="Times New Roman" w:cs="Times New Roman"/>
          <w:sz w:val="24"/>
          <w:szCs w:val="24"/>
        </w:rPr>
        <w:t>ection</w:t>
      </w:r>
      <w:r w:rsidR="0053470A">
        <w:rPr>
          <w:rFonts w:ascii="Times New Roman" w:hAnsi="Times New Roman" w:cs="Times New Roman"/>
          <w:sz w:val="24"/>
          <w:szCs w:val="24"/>
        </w:rPr>
        <w:t xml:space="preserve"> of the public. Further</w:t>
      </w:r>
      <w:r w:rsidR="00AA69D2">
        <w:rPr>
          <w:rFonts w:ascii="Times New Roman" w:hAnsi="Times New Roman" w:cs="Times New Roman"/>
          <w:sz w:val="24"/>
          <w:szCs w:val="24"/>
        </w:rPr>
        <w:t>,</w:t>
      </w:r>
      <w:r w:rsidR="0053470A">
        <w:rPr>
          <w:rFonts w:ascii="Times New Roman" w:hAnsi="Times New Roman" w:cs="Times New Roman"/>
          <w:sz w:val="24"/>
          <w:szCs w:val="24"/>
        </w:rPr>
        <w:t xml:space="preserve"> the appellants</w:t>
      </w:r>
      <w:r w:rsidR="00AA69D2">
        <w:rPr>
          <w:rFonts w:ascii="Times New Roman" w:hAnsi="Times New Roman" w:cs="Times New Roman"/>
          <w:sz w:val="24"/>
          <w:szCs w:val="24"/>
        </w:rPr>
        <w:t xml:space="preserve"> contended that s 2 (v) of the Third S</w:t>
      </w:r>
      <w:r w:rsidR="0053470A">
        <w:rPr>
          <w:rFonts w:ascii="Times New Roman" w:hAnsi="Times New Roman" w:cs="Times New Roman"/>
          <w:sz w:val="24"/>
          <w:szCs w:val="24"/>
        </w:rPr>
        <w:t>chedule of the Criminal Law (Codification and Reform) Act is too wide, vague and generally imprecise</w:t>
      </w:r>
      <w:r w:rsidR="00F30493">
        <w:rPr>
          <w:rFonts w:ascii="Times New Roman" w:hAnsi="Times New Roman" w:cs="Times New Roman"/>
          <w:sz w:val="24"/>
          <w:szCs w:val="24"/>
        </w:rPr>
        <w:t>,</w:t>
      </w:r>
      <w:r w:rsidR="0053470A">
        <w:rPr>
          <w:rFonts w:ascii="Times New Roman" w:hAnsi="Times New Roman" w:cs="Times New Roman"/>
          <w:sz w:val="24"/>
          <w:szCs w:val="24"/>
        </w:rPr>
        <w:t xml:space="preserve"> thus rendering it invalid and </w:t>
      </w:r>
      <w:r w:rsidR="00F30493">
        <w:rPr>
          <w:rFonts w:ascii="Times New Roman" w:hAnsi="Times New Roman" w:cs="Times New Roman"/>
          <w:sz w:val="24"/>
          <w:szCs w:val="24"/>
        </w:rPr>
        <w:t>unconstitutional</w:t>
      </w:r>
      <w:r w:rsidR="0053470A">
        <w:rPr>
          <w:rFonts w:ascii="Times New Roman" w:hAnsi="Times New Roman" w:cs="Times New Roman"/>
          <w:sz w:val="24"/>
          <w:szCs w:val="24"/>
        </w:rPr>
        <w:t>, as its provisions violate an accused person’s right to a fair trial and equal protection of the law</w:t>
      </w:r>
      <w:r w:rsidR="00355647">
        <w:rPr>
          <w:rFonts w:ascii="Times New Roman" w:hAnsi="Times New Roman" w:cs="Times New Roman"/>
          <w:sz w:val="24"/>
          <w:szCs w:val="24"/>
        </w:rPr>
        <w:t>,</w:t>
      </w:r>
      <w:r w:rsidR="00455CF5">
        <w:rPr>
          <w:rFonts w:ascii="Times New Roman" w:hAnsi="Times New Roman" w:cs="Times New Roman"/>
          <w:sz w:val="24"/>
          <w:szCs w:val="24"/>
        </w:rPr>
        <w:t xml:space="preserve"> in contravention of s</w:t>
      </w:r>
      <w:r w:rsidR="00F30493">
        <w:rPr>
          <w:rFonts w:ascii="Times New Roman" w:hAnsi="Times New Roman" w:cs="Times New Roman"/>
          <w:sz w:val="24"/>
          <w:szCs w:val="24"/>
        </w:rPr>
        <w:t xml:space="preserve"> 68 (3) and 56 (1) of the C</w:t>
      </w:r>
      <w:r w:rsidR="0053470A">
        <w:rPr>
          <w:rFonts w:ascii="Times New Roman" w:hAnsi="Times New Roman" w:cs="Times New Roman"/>
          <w:sz w:val="24"/>
          <w:szCs w:val="24"/>
        </w:rPr>
        <w:t>onstitution. The appellants, on that basis</w:t>
      </w:r>
      <w:r w:rsidR="00F30493">
        <w:rPr>
          <w:rFonts w:ascii="Times New Roman" w:hAnsi="Times New Roman" w:cs="Times New Roman"/>
          <w:sz w:val="24"/>
          <w:szCs w:val="24"/>
        </w:rPr>
        <w:t>,</w:t>
      </w:r>
      <w:r w:rsidR="00355647">
        <w:rPr>
          <w:rFonts w:ascii="Times New Roman" w:hAnsi="Times New Roman" w:cs="Times New Roman"/>
          <w:sz w:val="24"/>
          <w:szCs w:val="24"/>
        </w:rPr>
        <w:t xml:space="preserve"> asked the primary court</w:t>
      </w:r>
      <w:r w:rsidR="0053470A">
        <w:rPr>
          <w:rFonts w:ascii="Times New Roman" w:hAnsi="Times New Roman" w:cs="Times New Roman"/>
          <w:sz w:val="24"/>
          <w:szCs w:val="24"/>
        </w:rPr>
        <w:t xml:space="preserve"> to refer</w:t>
      </w:r>
      <w:r w:rsidR="00355647">
        <w:rPr>
          <w:rFonts w:ascii="Times New Roman" w:hAnsi="Times New Roman" w:cs="Times New Roman"/>
          <w:sz w:val="24"/>
          <w:szCs w:val="24"/>
        </w:rPr>
        <w:t xml:space="preserve"> the matter to the Constitutional C</w:t>
      </w:r>
      <w:r w:rsidR="008051B3">
        <w:rPr>
          <w:rFonts w:ascii="Times New Roman" w:hAnsi="Times New Roman" w:cs="Times New Roman"/>
          <w:sz w:val="24"/>
          <w:szCs w:val="24"/>
        </w:rPr>
        <w:t>our</w:t>
      </w:r>
      <w:r w:rsidR="00F30493">
        <w:rPr>
          <w:rFonts w:ascii="Times New Roman" w:hAnsi="Times New Roman" w:cs="Times New Roman"/>
          <w:sz w:val="24"/>
          <w:szCs w:val="24"/>
        </w:rPr>
        <w:t>t in terms of s 175 (4) of the C</w:t>
      </w:r>
      <w:r w:rsidR="008051B3">
        <w:rPr>
          <w:rFonts w:ascii="Times New Roman" w:hAnsi="Times New Roman" w:cs="Times New Roman"/>
          <w:sz w:val="24"/>
          <w:szCs w:val="24"/>
        </w:rPr>
        <w:t>onstitution for a determ</w:t>
      </w:r>
      <w:r w:rsidR="00F30493">
        <w:rPr>
          <w:rFonts w:ascii="Times New Roman" w:hAnsi="Times New Roman" w:cs="Times New Roman"/>
          <w:sz w:val="24"/>
          <w:szCs w:val="24"/>
        </w:rPr>
        <w:t xml:space="preserve">ination of the constitutional </w:t>
      </w:r>
      <w:r w:rsidR="008051B3">
        <w:rPr>
          <w:rFonts w:ascii="Times New Roman" w:hAnsi="Times New Roman" w:cs="Times New Roman"/>
          <w:sz w:val="24"/>
          <w:szCs w:val="24"/>
        </w:rPr>
        <w:t xml:space="preserve">validity of the said provision. </w:t>
      </w:r>
    </w:p>
    <w:p w14:paraId="3A0F060E" w14:textId="77777777" w:rsidR="008051B3" w:rsidRDefault="008051B3" w:rsidP="00B43FDC">
      <w:pPr>
        <w:spacing w:after="0" w:line="240" w:lineRule="auto"/>
        <w:ind w:firstLine="1134"/>
        <w:jc w:val="both"/>
        <w:rPr>
          <w:rFonts w:ascii="Times New Roman" w:hAnsi="Times New Roman" w:cs="Times New Roman"/>
          <w:sz w:val="24"/>
          <w:szCs w:val="24"/>
        </w:rPr>
      </w:pPr>
    </w:p>
    <w:p w14:paraId="046C2341" w14:textId="2FADC4E6" w:rsidR="008051B3" w:rsidRDefault="008051B3"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other hand</w:t>
      </w:r>
      <w:r w:rsidR="00D14CC0">
        <w:rPr>
          <w:rFonts w:ascii="Times New Roman" w:hAnsi="Times New Roman" w:cs="Times New Roman"/>
          <w:sz w:val="24"/>
          <w:szCs w:val="24"/>
        </w:rPr>
        <w:t>,</w:t>
      </w:r>
      <w:r>
        <w:rPr>
          <w:rFonts w:ascii="Times New Roman" w:hAnsi="Times New Roman" w:cs="Times New Roman"/>
          <w:sz w:val="24"/>
          <w:szCs w:val="24"/>
        </w:rPr>
        <w:t xml:space="preserve"> the State argued that the charge was not defective and that it disclosed the offence preferred against the appellants. </w:t>
      </w:r>
    </w:p>
    <w:p w14:paraId="333A4657" w14:textId="77777777" w:rsidR="008051B3" w:rsidRDefault="008051B3" w:rsidP="00B43FDC">
      <w:pPr>
        <w:spacing w:after="0" w:line="240" w:lineRule="auto"/>
        <w:ind w:firstLine="1134"/>
        <w:jc w:val="both"/>
        <w:rPr>
          <w:rFonts w:ascii="Times New Roman" w:hAnsi="Times New Roman" w:cs="Times New Roman"/>
          <w:sz w:val="24"/>
          <w:szCs w:val="24"/>
        </w:rPr>
      </w:pPr>
    </w:p>
    <w:p w14:paraId="07CCB4A9" w14:textId="3D069755" w:rsidR="007C4448" w:rsidRDefault="007C4448"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its very short judgment (one page) the primary court held that:</w:t>
      </w:r>
    </w:p>
    <w:p w14:paraId="28CD86B4" w14:textId="35C05748" w:rsidR="007C4448" w:rsidRPr="005E5C35" w:rsidRDefault="007C4448" w:rsidP="00850149">
      <w:pPr>
        <w:spacing w:line="240" w:lineRule="auto"/>
        <w:ind w:left="1260" w:hanging="540"/>
        <w:jc w:val="both"/>
        <w:rPr>
          <w:rFonts w:ascii="Times New Roman" w:hAnsi="Times New Roman" w:cs="Times New Roman"/>
          <w:i/>
          <w:iCs/>
          <w:sz w:val="24"/>
          <w:szCs w:val="24"/>
        </w:rPr>
      </w:pPr>
      <w:r>
        <w:rPr>
          <w:rFonts w:ascii="Times New Roman" w:hAnsi="Times New Roman" w:cs="Times New Roman"/>
          <w:sz w:val="24"/>
          <w:szCs w:val="24"/>
        </w:rPr>
        <w:t xml:space="preserve">“(iii) In respect to exception it is apparent that the defence was now going to issues which were more likely giving defence outline to the charges.  The issues can best be restricted during trial process.  The defence counsel’s application is married with issues </w:t>
      </w:r>
      <w:r w:rsidRPr="005E5C35">
        <w:rPr>
          <w:rFonts w:ascii="Times New Roman" w:hAnsi="Times New Roman" w:cs="Times New Roman"/>
          <w:i/>
          <w:iCs/>
          <w:sz w:val="24"/>
          <w:szCs w:val="24"/>
        </w:rPr>
        <w:t xml:space="preserve">which must be deliberated by court after hearing evidence in respect </w:t>
      </w:r>
      <w:r w:rsidRPr="005E5C35">
        <w:rPr>
          <w:rFonts w:ascii="Times New Roman" w:hAnsi="Times New Roman" w:cs="Times New Roman"/>
          <w:sz w:val="24"/>
          <w:szCs w:val="24"/>
        </w:rPr>
        <w:t>of exception</w:t>
      </w:r>
      <w:r w:rsidR="00C02105" w:rsidRPr="005E5C35">
        <w:rPr>
          <w:rFonts w:ascii="Times New Roman" w:hAnsi="Times New Roman" w:cs="Times New Roman"/>
          <w:sz w:val="24"/>
          <w:szCs w:val="24"/>
        </w:rPr>
        <w:t>.</w:t>
      </w:r>
      <w:r w:rsidR="005E5C35">
        <w:rPr>
          <w:rFonts w:ascii="Times New Roman" w:hAnsi="Times New Roman" w:cs="Times New Roman"/>
          <w:sz w:val="24"/>
          <w:szCs w:val="24"/>
        </w:rPr>
        <w:t xml:space="preserve"> (</w:t>
      </w:r>
      <w:proofErr w:type="gramStart"/>
      <w:r w:rsidR="005E5C35">
        <w:rPr>
          <w:rFonts w:ascii="Times New Roman" w:hAnsi="Times New Roman" w:cs="Times New Roman"/>
          <w:sz w:val="24"/>
          <w:szCs w:val="24"/>
        </w:rPr>
        <w:t>sic</w:t>
      </w:r>
      <w:proofErr w:type="gramEnd"/>
      <w:r w:rsidR="005E5C35">
        <w:rPr>
          <w:rFonts w:ascii="Times New Roman" w:hAnsi="Times New Roman" w:cs="Times New Roman"/>
          <w:sz w:val="24"/>
          <w:szCs w:val="24"/>
        </w:rPr>
        <w:t>)</w:t>
      </w:r>
    </w:p>
    <w:p w14:paraId="0E6BDC04" w14:textId="69CEC340" w:rsidR="00C02105" w:rsidRDefault="00C02105" w:rsidP="00850149">
      <w:pPr>
        <w:spacing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xml:space="preserve">) </w:t>
      </w:r>
      <w:r w:rsidR="00850149">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application for exception to the charges must and is hereby dismissed due to the aforesaid since it lacks merit.”</w:t>
      </w:r>
    </w:p>
    <w:p w14:paraId="1A0AB500" w14:textId="533B6639" w:rsidR="008051B3" w:rsidRDefault="008051B3"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made no ruling on </w:t>
      </w:r>
      <w:r w:rsidR="00D14CC0">
        <w:rPr>
          <w:rFonts w:ascii="Times New Roman" w:hAnsi="Times New Roman" w:cs="Times New Roman"/>
          <w:sz w:val="24"/>
          <w:szCs w:val="24"/>
        </w:rPr>
        <w:t xml:space="preserve">the </w:t>
      </w:r>
      <w:r>
        <w:rPr>
          <w:rFonts w:ascii="Times New Roman" w:hAnsi="Times New Roman" w:cs="Times New Roman"/>
          <w:sz w:val="24"/>
          <w:szCs w:val="24"/>
        </w:rPr>
        <w:t xml:space="preserve">question of constitutional validity. </w:t>
      </w:r>
    </w:p>
    <w:p w14:paraId="73931D4A" w14:textId="62C3AC6F" w:rsidR="008051B3" w:rsidRDefault="008051B3"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Dissatisfied</w:t>
      </w:r>
      <w:r w:rsidR="00D14CC0">
        <w:rPr>
          <w:rFonts w:ascii="Times New Roman" w:hAnsi="Times New Roman" w:cs="Times New Roman"/>
          <w:sz w:val="24"/>
          <w:szCs w:val="24"/>
        </w:rPr>
        <w:t>,</w:t>
      </w:r>
      <w:r>
        <w:rPr>
          <w:rFonts w:ascii="Times New Roman" w:hAnsi="Times New Roman" w:cs="Times New Roman"/>
          <w:sz w:val="24"/>
          <w:szCs w:val="24"/>
        </w:rPr>
        <w:t xml:space="preserve"> the appellants approached the court </w:t>
      </w:r>
      <w:r w:rsidRPr="008051B3">
        <w:rPr>
          <w:rFonts w:ascii="Times New Roman" w:hAnsi="Times New Roman" w:cs="Times New Roman"/>
          <w:i/>
          <w:sz w:val="24"/>
          <w:szCs w:val="24"/>
        </w:rPr>
        <w:t>a quo</w:t>
      </w:r>
      <w:r>
        <w:rPr>
          <w:rFonts w:ascii="Times New Roman" w:hAnsi="Times New Roman" w:cs="Times New Roman"/>
          <w:sz w:val="24"/>
          <w:szCs w:val="24"/>
        </w:rPr>
        <w:t xml:space="preserve"> armed with an application for the review of the decision of the primary court on the grounds that it was gr</w:t>
      </w:r>
      <w:r w:rsidR="006340B1">
        <w:rPr>
          <w:rFonts w:ascii="Times New Roman" w:hAnsi="Times New Roman" w:cs="Times New Roman"/>
          <w:sz w:val="24"/>
          <w:szCs w:val="24"/>
        </w:rPr>
        <w:t>ossly irregular and irrational.  The</w:t>
      </w:r>
      <w:r w:rsidR="00D14CC0">
        <w:rPr>
          <w:rFonts w:ascii="Times New Roman" w:hAnsi="Times New Roman" w:cs="Times New Roman"/>
          <w:sz w:val="24"/>
          <w:szCs w:val="24"/>
        </w:rPr>
        <w:t xml:space="preserve"> appellants abandoned the issue of constitutional </w:t>
      </w:r>
      <w:r>
        <w:rPr>
          <w:rFonts w:ascii="Times New Roman" w:hAnsi="Times New Roman" w:cs="Times New Roman"/>
          <w:sz w:val="24"/>
          <w:szCs w:val="24"/>
        </w:rPr>
        <w:t>validity</w:t>
      </w:r>
      <w:r w:rsidR="00D14CC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preferri</w:t>
      </w:r>
      <w:r w:rsidR="00A05DBE">
        <w:rPr>
          <w:rFonts w:ascii="Times New Roman" w:hAnsi="Times New Roman" w:cs="Times New Roman"/>
          <w:sz w:val="24"/>
          <w:szCs w:val="24"/>
        </w:rPr>
        <w:t>ng to persist</w:t>
      </w:r>
      <w:r>
        <w:rPr>
          <w:rFonts w:ascii="Times New Roman" w:hAnsi="Times New Roman" w:cs="Times New Roman"/>
          <w:sz w:val="24"/>
          <w:szCs w:val="24"/>
        </w:rPr>
        <w:t xml:space="preserve"> only with the exception to the charge on the grounds that it d</w:t>
      </w:r>
      <w:r w:rsidR="009B5743">
        <w:rPr>
          <w:rFonts w:ascii="Times New Roman" w:hAnsi="Times New Roman" w:cs="Times New Roman"/>
          <w:sz w:val="24"/>
          <w:szCs w:val="24"/>
        </w:rPr>
        <w:t>id</w:t>
      </w:r>
      <w:r>
        <w:rPr>
          <w:rFonts w:ascii="Times New Roman" w:hAnsi="Times New Roman" w:cs="Times New Roman"/>
          <w:sz w:val="24"/>
          <w:szCs w:val="24"/>
        </w:rPr>
        <w:t xml:space="preserve"> not disclose </w:t>
      </w:r>
      <w:r w:rsidR="006340B1">
        <w:rPr>
          <w:rFonts w:ascii="Times New Roman" w:hAnsi="Times New Roman" w:cs="Times New Roman"/>
          <w:sz w:val="24"/>
          <w:szCs w:val="24"/>
        </w:rPr>
        <w:t>any cause of action</w:t>
      </w:r>
      <w:r>
        <w:rPr>
          <w:rFonts w:ascii="Times New Roman" w:hAnsi="Times New Roman" w:cs="Times New Roman"/>
          <w:sz w:val="24"/>
          <w:szCs w:val="24"/>
        </w:rPr>
        <w:t xml:space="preserve">. </w:t>
      </w:r>
    </w:p>
    <w:p w14:paraId="1A4871FD" w14:textId="77777777" w:rsidR="00D52A7E" w:rsidRDefault="00D52A7E" w:rsidP="00D52A7E">
      <w:pPr>
        <w:spacing w:after="0" w:line="240" w:lineRule="auto"/>
        <w:ind w:firstLine="1440"/>
        <w:jc w:val="both"/>
        <w:rPr>
          <w:rFonts w:ascii="Times New Roman" w:hAnsi="Times New Roman" w:cs="Times New Roman"/>
          <w:sz w:val="24"/>
          <w:szCs w:val="24"/>
        </w:rPr>
      </w:pPr>
    </w:p>
    <w:p w14:paraId="13818196" w14:textId="66A9C71C" w:rsidR="00174F0B" w:rsidRDefault="00174F0B" w:rsidP="00174F0B">
      <w:pPr>
        <w:spacing w:line="480" w:lineRule="auto"/>
        <w:jc w:val="both"/>
        <w:rPr>
          <w:rFonts w:ascii="Times New Roman" w:hAnsi="Times New Roman" w:cs="Times New Roman"/>
          <w:b/>
          <w:i/>
          <w:sz w:val="24"/>
          <w:szCs w:val="24"/>
          <w:u w:val="single"/>
        </w:rPr>
      </w:pPr>
      <w:r w:rsidRPr="00C928C6">
        <w:rPr>
          <w:rFonts w:ascii="Times New Roman" w:hAnsi="Times New Roman" w:cs="Times New Roman"/>
          <w:b/>
          <w:sz w:val="24"/>
          <w:szCs w:val="24"/>
          <w:u w:val="single"/>
        </w:rPr>
        <w:t>SUBMISSION</w:t>
      </w:r>
      <w:r w:rsidR="00D52A7E">
        <w:rPr>
          <w:rFonts w:ascii="Times New Roman" w:hAnsi="Times New Roman" w:cs="Times New Roman"/>
          <w:b/>
          <w:sz w:val="24"/>
          <w:szCs w:val="24"/>
          <w:u w:val="single"/>
        </w:rPr>
        <w:t>S</w:t>
      </w:r>
      <w:r w:rsidRPr="00C928C6">
        <w:rPr>
          <w:rFonts w:ascii="Times New Roman" w:hAnsi="Times New Roman" w:cs="Times New Roman"/>
          <w:b/>
          <w:sz w:val="24"/>
          <w:szCs w:val="24"/>
          <w:u w:val="single"/>
        </w:rPr>
        <w:t xml:space="preserve"> BEFORE THE COURT </w:t>
      </w:r>
      <w:r w:rsidRPr="00C928C6">
        <w:rPr>
          <w:rFonts w:ascii="Times New Roman" w:hAnsi="Times New Roman" w:cs="Times New Roman"/>
          <w:b/>
          <w:i/>
          <w:sz w:val="24"/>
          <w:szCs w:val="24"/>
          <w:u w:val="single"/>
        </w:rPr>
        <w:t>A QUO</w:t>
      </w:r>
    </w:p>
    <w:p w14:paraId="6A550B91" w14:textId="72CD3325" w:rsidR="00174F0B" w:rsidRDefault="00174F0B" w:rsidP="00A00A39">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appellants contended that the charge preferred against them did not disclose </w:t>
      </w:r>
      <w:r w:rsidR="006340B1">
        <w:rPr>
          <w:rFonts w:ascii="Times New Roman" w:hAnsi="Times New Roman" w:cs="Times New Roman"/>
          <w:sz w:val="24"/>
          <w:szCs w:val="24"/>
        </w:rPr>
        <w:t>any cause of action</w:t>
      </w:r>
      <w:r>
        <w:rPr>
          <w:rFonts w:ascii="Times New Roman" w:hAnsi="Times New Roman" w:cs="Times New Roman"/>
          <w:sz w:val="24"/>
          <w:szCs w:val="24"/>
        </w:rPr>
        <w:t xml:space="preserve">. </w:t>
      </w:r>
      <w:r w:rsidR="009B5743">
        <w:rPr>
          <w:rFonts w:ascii="Times New Roman" w:hAnsi="Times New Roman" w:cs="Times New Roman"/>
          <w:sz w:val="24"/>
          <w:szCs w:val="24"/>
        </w:rPr>
        <w:t xml:space="preserve"> </w:t>
      </w:r>
      <w:r>
        <w:rPr>
          <w:rFonts w:ascii="Times New Roman" w:hAnsi="Times New Roman" w:cs="Times New Roman"/>
          <w:sz w:val="24"/>
          <w:szCs w:val="24"/>
        </w:rPr>
        <w:t>In particular</w:t>
      </w:r>
      <w:r w:rsidR="009B5743">
        <w:rPr>
          <w:rFonts w:ascii="Times New Roman" w:hAnsi="Times New Roman" w:cs="Times New Roman"/>
          <w:sz w:val="24"/>
          <w:szCs w:val="24"/>
        </w:rPr>
        <w:t>,</w:t>
      </w:r>
      <w:r>
        <w:rPr>
          <w:rFonts w:ascii="Times New Roman" w:hAnsi="Times New Roman" w:cs="Times New Roman"/>
          <w:sz w:val="24"/>
          <w:szCs w:val="24"/>
        </w:rPr>
        <w:t xml:space="preserve"> it was submitted</w:t>
      </w:r>
      <w:r w:rsidR="00F13363">
        <w:rPr>
          <w:rFonts w:ascii="Times New Roman" w:hAnsi="Times New Roman" w:cs="Times New Roman"/>
          <w:sz w:val="24"/>
          <w:szCs w:val="24"/>
        </w:rPr>
        <w:t xml:space="preserve"> t</w:t>
      </w:r>
      <w:r>
        <w:rPr>
          <w:rFonts w:ascii="Times New Roman" w:hAnsi="Times New Roman" w:cs="Times New Roman"/>
          <w:sz w:val="24"/>
          <w:szCs w:val="24"/>
        </w:rPr>
        <w:t xml:space="preserve">hat the </w:t>
      </w:r>
      <w:r w:rsidR="009B5743">
        <w:rPr>
          <w:rFonts w:ascii="Times New Roman" w:hAnsi="Times New Roman" w:cs="Times New Roman"/>
          <w:sz w:val="24"/>
          <w:szCs w:val="24"/>
        </w:rPr>
        <w:t>S</w:t>
      </w:r>
      <w:r>
        <w:rPr>
          <w:rFonts w:ascii="Times New Roman" w:hAnsi="Times New Roman" w:cs="Times New Roman"/>
          <w:sz w:val="24"/>
          <w:szCs w:val="24"/>
        </w:rPr>
        <w:t>tate had not shown in the charge sheet how the words depicted on the bill board created a criminal n</w:t>
      </w:r>
      <w:r w:rsidR="009B5743">
        <w:rPr>
          <w:rFonts w:ascii="Times New Roman" w:hAnsi="Times New Roman" w:cs="Times New Roman"/>
          <w:sz w:val="24"/>
          <w:szCs w:val="24"/>
        </w:rPr>
        <w:t>uisance as contemplated under s </w:t>
      </w:r>
      <w:r>
        <w:rPr>
          <w:rFonts w:ascii="Times New Roman" w:hAnsi="Times New Roman" w:cs="Times New Roman"/>
          <w:sz w:val="24"/>
          <w:szCs w:val="24"/>
        </w:rPr>
        <w:t>(2) (v) of the 3</w:t>
      </w:r>
      <w:r w:rsidRPr="00C928C6">
        <w:rPr>
          <w:rFonts w:ascii="Times New Roman" w:hAnsi="Times New Roman" w:cs="Times New Roman"/>
          <w:sz w:val="24"/>
          <w:szCs w:val="24"/>
          <w:vertAlign w:val="superscript"/>
        </w:rPr>
        <w:t>rd</w:t>
      </w:r>
      <w:r w:rsidR="00557221">
        <w:rPr>
          <w:rFonts w:ascii="Times New Roman" w:hAnsi="Times New Roman" w:cs="Times New Roman"/>
          <w:sz w:val="24"/>
          <w:szCs w:val="24"/>
        </w:rPr>
        <w:t xml:space="preserve"> S</w:t>
      </w:r>
      <w:r>
        <w:rPr>
          <w:rFonts w:ascii="Times New Roman" w:hAnsi="Times New Roman" w:cs="Times New Roman"/>
          <w:sz w:val="24"/>
          <w:szCs w:val="24"/>
        </w:rPr>
        <w:t xml:space="preserve">chedule to the Criminal Procedure and Evidence Act. </w:t>
      </w:r>
      <w:r w:rsidR="006B4F8B">
        <w:rPr>
          <w:rFonts w:ascii="Times New Roman" w:hAnsi="Times New Roman" w:cs="Times New Roman"/>
          <w:sz w:val="24"/>
          <w:szCs w:val="24"/>
        </w:rPr>
        <w:t xml:space="preserve"> </w:t>
      </w:r>
      <w:r>
        <w:rPr>
          <w:rFonts w:ascii="Times New Roman" w:hAnsi="Times New Roman" w:cs="Times New Roman"/>
          <w:sz w:val="24"/>
          <w:szCs w:val="24"/>
        </w:rPr>
        <w:t>In other words</w:t>
      </w:r>
      <w:r w:rsidR="006B4F8B">
        <w:rPr>
          <w:rFonts w:ascii="Times New Roman" w:hAnsi="Times New Roman" w:cs="Times New Roman"/>
          <w:sz w:val="24"/>
          <w:szCs w:val="24"/>
        </w:rPr>
        <w:t>,</w:t>
      </w:r>
      <w:r>
        <w:rPr>
          <w:rFonts w:ascii="Times New Roman" w:hAnsi="Times New Roman" w:cs="Times New Roman"/>
          <w:sz w:val="24"/>
          <w:szCs w:val="24"/>
        </w:rPr>
        <w:t xml:space="preserve"> the State had failed to show how such words would have caused false alarm to the public or how such action was likely to materially interfere with the ordinary comfort and convenience of the public or any section thereof.</w:t>
      </w:r>
    </w:p>
    <w:p w14:paraId="1F32B411" w14:textId="77777777" w:rsidR="00174F0B" w:rsidRDefault="00174F0B" w:rsidP="00174F0B">
      <w:pPr>
        <w:spacing w:after="0" w:line="240" w:lineRule="auto"/>
        <w:jc w:val="both"/>
        <w:rPr>
          <w:rFonts w:ascii="Times New Roman" w:hAnsi="Times New Roman" w:cs="Times New Roman"/>
          <w:i/>
          <w:sz w:val="24"/>
          <w:szCs w:val="24"/>
        </w:rPr>
      </w:pPr>
    </w:p>
    <w:p w14:paraId="7732C61E" w14:textId="5422DDAC" w:rsidR="00174F0B" w:rsidRDefault="00174F0B" w:rsidP="00007360">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other hand</w:t>
      </w:r>
      <w:r w:rsidR="009077BB">
        <w:rPr>
          <w:rFonts w:ascii="Times New Roman" w:hAnsi="Times New Roman" w:cs="Times New Roman"/>
          <w:sz w:val="24"/>
          <w:szCs w:val="24"/>
        </w:rPr>
        <w:t>,</w:t>
      </w:r>
      <w:r>
        <w:rPr>
          <w:rFonts w:ascii="Times New Roman" w:hAnsi="Times New Roman" w:cs="Times New Roman"/>
          <w:sz w:val="24"/>
          <w:szCs w:val="24"/>
        </w:rPr>
        <w:t xml:space="preserve"> the </w:t>
      </w:r>
      <w:r w:rsidR="009077BB">
        <w:rPr>
          <w:rFonts w:ascii="Times New Roman" w:hAnsi="Times New Roman" w:cs="Times New Roman"/>
          <w:sz w:val="24"/>
          <w:szCs w:val="24"/>
        </w:rPr>
        <w:t>S</w:t>
      </w:r>
      <w:r>
        <w:rPr>
          <w:rFonts w:ascii="Times New Roman" w:hAnsi="Times New Roman" w:cs="Times New Roman"/>
          <w:sz w:val="24"/>
          <w:szCs w:val="24"/>
        </w:rPr>
        <w:t>tate noted that the application for review was based on the ground</w:t>
      </w:r>
      <w:r w:rsidR="009077BB">
        <w:rPr>
          <w:rFonts w:ascii="Times New Roman" w:hAnsi="Times New Roman" w:cs="Times New Roman"/>
          <w:sz w:val="24"/>
          <w:szCs w:val="24"/>
        </w:rPr>
        <w:t>s</w:t>
      </w:r>
      <w:r>
        <w:rPr>
          <w:rFonts w:ascii="Times New Roman" w:hAnsi="Times New Roman" w:cs="Times New Roman"/>
          <w:sz w:val="24"/>
          <w:szCs w:val="24"/>
        </w:rPr>
        <w:t xml:space="preserve"> of gross unreasonableness.  It argued that there was nothing grossly irregular or unreasonable about the decision of the primary court.  It was asserted that an application</w:t>
      </w:r>
      <w:r w:rsidR="009077BB">
        <w:rPr>
          <w:rFonts w:ascii="Times New Roman" w:hAnsi="Times New Roman" w:cs="Times New Roman"/>
          <w:sz w:val="24"/>
          <w:szCs w:val="24"/>
        </w:rPr>
        <w:t xml:space="preserve"> for exception having been made</w:t>
      </w:r>
      <w:r>
        <w:rPr>
          <w:rFonts w:ascii="Times New Roman" w:hAnsi="Times New Roman" w:cs="Times New Roman"/>
          <w:sz w:val="24"/>
          <w:szCs w:val="24"/>
        </w:rPr>
        <w:t xml:space="preserve"> and arguments </w:t>
      </w:r>
      <w:r w:rsidR="009077BB">
        <w:rPr>
          <w:rFonts w:ascii="Times New Roman" w:hAnsi="Times New Roman" w:cs="Times New Roman"/>
          <w:sz w:val="24"/>
          <w:szCs w:val="24"/>
        </w:rPr>
        <w:t xml:space="preserve">having been </w:t>
      </w:r>
      <w:r>
        <w:rPr>
          <w:rFonts w:ascii="Times New Roman" w:hAnsi="Times New Roman" w:cs="Times New Roman"/>
          <w:sz w:val="24"/>
          <w:szCs w:val="24"/>
        </w:rPr>
        <w:t xml:space="preserve">heard, the primary court proceeded to make a determination as it was obliged to do.  No gross irregularity is apparent in the manner in which the court </w:t>
      </w:r>
      <w:r w:rsidRPr="0055119D">
        <w:rPr>
          <w:rFonts w:ascii="Times New Roman" w:hAnsi="Times New Roman" w:cs="Times New Roman"/>
          <w:i/>
          <w:sz w:val="24"/>
          <w:szCs w:val="24"/>
        </w:rPr>
        <w:t>a quo</w:t>
      </w:r>
      <w:r>
        <w:rPr>
          <w:rFonts w:ascii="Times New Roman" w:hAnsi="Times New Roman" w:cs="Times New Roman"/>
          <w:sz w:val="24"/>
          <w:szCs w:val="24"/>
        </w:rPr>
        <w:t xml:space="preserve"> proceeded to deal with the exception.  It submitted that an application for review is about procedural irregularities and not the correctness or otherwise of the decision made.  The correctness of the decision is a matter that should be taken on appeal.</w:t>
      </w:r>
    </w:p>
    <w:p w14:paraId="71E753D9" w14:textId="77777777" w:rsidR="00174F0B" w:rsidRDefault="00174F0B" w:rsidP="00174F0B">
      <w:pPr>
        <w:spacing w:after="0" w:line="240" w:lineRule="auto"/>
        <w:jc w:val="both"/>
        <w:rPr>
          <w:rFonts w:ascii="Times New Roman" w:hAnsi="Times New Roman" w:cs="Times New Roman"/>
          <w:sz w:val="24"/>
          <w:szCs w:val="24"/>
        </w:rPr>
      </w:pPr>
    </w:p>
    <w:p w14:paraId="6797E9E8" w14:textId="11A4469B" w:rsidR="00174F0B" w:rsidRDefault="00174F0B" w:rsidP="00345BAB">
      <w:pPr>
        <w:tabs>
          <w:tab w:val="left" w:pos="1440"/>
        </w:tabs>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ab/>
      </w:r>
      <w:r w:rsidR="00345BAB">
        <w:rPr>
          <w:rFonts w:ascii="Times New Roman" w:hAnsi="Times New Roman" w:cs="Times New Roman"/>
          <w:sz w:val="24"/>
          <w:szCs w:val="24"/>
        </w:rPr>
        <w:t>It was further submitted that</w:t>
      </w:r>
      <w:r>
        <w:rPr>
          <w:rFonts w:ascii="Times New Roman" w:hAnsi="Times New Roman" w:cs="Times New Roman"/>
          <w:sz w:val="24"/>
          <w:szCs w:val="24"/>
        </w:rPr>
        <w:t xml:space="preserve"> as a matter of practice, Superior  Courts do not interfere  with uncompleted proceedings of a lower court save in exceptional circumstances of proven gross irregularities vitiating the proceedings and which  give rise to a grave miscarriage of justice which cannot  be redressed  by other means.  The present case d</w:t>
      </w:r>
      <w:r w:rsidR="009077BB">
        <w:rPr>
          <w:rFonts w:ascii="Times New Roman" w:hAnsi="Times New Roman" w:cs="Times New Roman"/>
          <w:sz w:val="24"/>
          <w:szCs w:val="24"/>
        </w:rPr>
        <w:t>id</w:t>
      </w:r>
      <w:r>
        <w:rPr>
          <w:rFonts w:ascii="Times New Roman" w:hAnsi="Times New Roman" w:cs="Times New Roman"/>
          <w:sz w:val="24"/>
          <w:szCs w:val="24"/>
        </w:rPr>
        <w:t xml:space="preserve"> not fall within th</w:t>
      </w:r>
      <w:r w:rsidR="009077BB">
        <w:rPr>
          <w:rFonts w:ascii="Times New Roman" w:hAnsi="Times New Roman" w:cs="Times New Roman"/>
          <w:sz w:val="24"/>
          <w:szCs w:val="24"/>
        </w:rPr>
        <w:t>at</w:t>
      </w:r>
      <w:r>
        <w:rPr>
          <w:rFonts w:ascii="Times New Roman" w:hAnsi="Times New Roman" w:cs="Times New Roman"/>
          <w:sz w:val="24"/>
          <w:szCs w:val="24"/>
        </w:rPr>
        <w:t xml:space="preserve"> </w:t>
      </w:r>
      <w:r>
        <w:rPr>
          <w:rFonts w:ascii="Times New Roman" w:hAnsi="Times New Roman" w:cs="Times New Roman"/>
          <w:sz w:val="24"/>
          <w:szCs w:val="24"/>
        </w:rPr>
        <w:lastRenderedPageBreak/>
        <w:t>category</w:t>
      </w:r>
      <w:r w:rsidR="009077BB">
        <w:rPr>
          <w:rFonts w:ascii="Times New Roman" w:hAnsi="Times New Roman" w:cs="Times New Roman"/>
          <w:sz w:val="24"/>
          <w:szCs w:val="24"/>
        </w:rPr>
        <w:t xml:space="preserve">.  </w:t>
      </w:r>
      <w:r w:rsidR="00863E80">
        <w:rPr>
          <w:rFonts w:ascii="Times New Roman" w:hAnsi="Times New Roman" w:cs="Times New Roman"/>
          <w:sz w:val="24"/>
          <w:szCs w:val="24"/>
        </w:rPr>
        <w:t>F</w:t>
      </w:r>
      <w:r>
        <w:rPr>
          <w:rFonts w:ascii="Times New Roman" w:hAnsi="Times New Roman" w:cs="Times New Roman"/>
          <w:sz w:val="24"/>
          <w:szCs w:val="24"/>
        </w:rPr>
        <w:t>or these reasons</w:t>
      </w:r>
      <w:r w:rsidR="00121D1B">
        <w:rPr>
          <w:rFonts w:ascii="Times New Roman" w:hAnsi="Times New Roman" w:cs="Times New Roman"/>
          <w:sz w:val="24"/>
          <w:szCs w:val="24"/>
        </w:rPr>
        <w:t>,</w:t>
      </w:r>
      <w:r w:rsidR="009077BB">
        <w:rPr>
          <w:rFonts w:ascii="Times New Roman" w:hAnsi="Times New Roman" w:cs="Times New Roman"/>
          <w:sz w:val="24"/>
          <w:szCs w:val="24"/>
        </w:rPr>
        <w:t xml:space="preserve"> the State urged</w:t>
      </w:r>
      <w:r>
        <w:rPr>
          <w:rFonts w:ascii="Times New Roman" w:hAnsi="Times New Roman" w:cs="Times New Roman"/>
          <w:sz w:val="24"/>
          <w:szCs w:val="24"/>
        </w:rPr>
        <w:t xml:space="preserve"> the court </w:t>
      </w:r>
      <w:r w:rsidRPr="00EF0DC0">
        <w:rPr>
          <w:rFonts w:ascii="Times New Roman" w:hAnsi="Times New Roman" w:cs="Times New Roman"/>
          <w:i/>
          <w:sz w:val="24"/>
          <w:szCs w:val="24"/>
        </w:rPr>
        <w:t>a quo</w:t>
      </w:r>
      <w:r>
        <w:rPr>
          <w:rFonts w:ascii="Times New Roman" w:hAnsi="Times New Roman" w:cs="Times New Roman"/>
          <w:sz w:val="24"/>
          <w:szCs w:val="24"/>
        </w:rPr>
        <w:t xml:space="preserve"> to dismiss the application before it.</w:t>
      </w:r>
    </w:p>
    <w:p w14:paraId="640B0C2D" w14:textId="77777777" w:rsidR="00174F0B" w:rsidRDefault="00174F0B" w:rsidP="00174F0B">
      <w:pPr>
        <w:spacing w:line="480" w:lineRule="auto"/>
        <w:jc w:val="both"/>
        <w:rPr>
          <w:rFonts w:ascii="Times New Roman" w:hAnsi="Times New Roman" w:cs="Times New Roman"/>
          <w:b/>
          <w:sz w:val="24"/>
          <w:szCs w:val="24"/>
          <w:u w:val="single"/>
        </w:rPr>
      </w:pPr>
      <w:r w:rsidRPr="00EF0DC0">
        <w:rPr>
          <w:rFonts w:ascii="Times New Roman" w:hAnsi="Times New Roman" w:cs="Times New Roman"/>
          <w:b/>
          <w:sz w:val="24"/>
          <w:szCs w:val="24"/>
          <w:u w:val="single"/>
        </w:rPr>
        <w:t xml:space="preserve">DECISION OF THE COURT </w:t>
      </w:r>
      <w:r w:rsidRPr="006D6088">
        <w:rPr>
          <w:rFonts w:ascii="Times New Roman" w:hAnsi="Times New Roman" w:cs="Times New Roman"/>
          <w:b/>
          <w:i/>
          <w:sz w:val="24"/>
          <w:szCs w:val="24"/>
          <w:u w:val="single"/>
        </w:rPr>
        <w:t>A QUO</w:t>
      </w:r>
    </w:p>
    <w:p w14:paraId="27AFB1AD" w14:textId="4C45D084" w:rsidR="00E068E8" w:rsidRDefault="00E068E8" w:rsidP="006E3483">
      <w:pPr>
        <w:tabs>
          <w:tab w:val="left" w:pos="144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 xml:space="preserve">After hearing the parties, the court </w:t>
      </w:r>
      <w:r w:rsidRPr="00C853A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dismissed the application before it. </w:t>
      </w:r>
      <w:r w:rsidR="006E3483">
        <w:rPr>
          <w:rFonts w:ascii="Times New Roman" w:hAnsi="Times New Roman" w:cs="Times New Roman"/>
          <w:sz w:val="24"/>
          <w:szCs w:val="24"/>
          <w:lang w:val="en-US"/>
        </w:rPr>
        <w:t>It</w:t>
      </w:r>
      <w:r>
        <w:rPr>
          <w:rFonts w:ascii="Times New Roman" w:hAnsi="Times New Roman" w:cs="Times New Roman"/>
          <w:sz w:val="24"/>
          <w:szCs w:val="24"/>
          <w:lang w:val="en-US"/>
        </w:rPr>
        <w:t xml:space="preserve"> noted that it was dealing with the interlocutory decision or incomplete proceedings of the primary court.  It observed that the general rule as enunciated in a number of authorities is that a </w:t>
      </w:r>
      <w:r w:rsidR="00513415">
        <w:rPr>
          <w:rFonts w:ascii="Times New Roman" w:hAnsi="Times New Roman" w:cs="Times New Roman"/>
          <w:sz w:val="24"/>
          <w:szCs w:val="24"/>
          <w:lang w:val="en-US"/>
        </w:rPr>
        <w:t>s</w:t>
      </w:r>
      <w:r>
        <w:rPr>
          <w:rFonts w:ascii="Times New Roman" w:hAnsi="Times New Roman" w:cs="Times New Roman"/>
          <w:sz w:val="24"/>
          <w:szCs w:val="24"/>
          <w:lang w:val="en-US"/>
        </w:rPr>
        <w:t xml:space="preserve">uperior </w:t>
      </w:r>
      <w:r w:rsidR="00513415">
        <w:rPr>
          <w:rFonts w:ascii="Times New Roman" w:hAnsi="Times New Roman" w:cs="Times New Roman"/>
          <w:sz w:val="24"/>
          <w:szCs w:val="24"/>
          <w:lang w:val="en-US"/>
        </w:rPr>
        <w:t>c</w:t>
      </w:r>
      <w:r>
        <w:rPr>
          <w:rFonts w:ascii="Times New Roman" w:hAnsi="Times New Roman" w:cs="Times New Roman"/>
          <w:sz w:val="24"/>
          <w:szCs w:val="24"/>
          <w:lang w:val="en-US"/>
        </w:rPr>
        <w:t>ourt will not readily interfere with unterminated proceedings of a lower court except in exceptional circumstances.  Such exceptional circumstances include</w:t>
      </w:r>
      <w:r w:rsidR="00987D12">
        <w:rPr>
          <w:rFonts w:ascii="Times New Roman" w:hAnsi="Times New Roman" w:cs="Times New Roman"/>
          <w:sz w:val="24"/>
          <w:szCs w:val="24"/>
          <w:lang w:val="en-US"/>
        </w:rPr>
        <w:t>d</w:t>
      </w:r>
      <w:r>
        <w:rPr>
          <w:rFonts w:ascii="Times New Roman" w:hAnsi="Times New Roman" w:cs="Times New Roman"/>
          <w:sz w:val="24"/>
          <w:szCs w:val="24"/>
          <w:lang w:val="en-US"/>
        </w:rPr>
        <w:t xml:space="preserve"> instances when grave injustice would occur if the </w:t>
      </w:r>
      <w:r w:rsidR="00513415">
        <w:rPr>
          <w:rFonts w:ascii="Times New Roman" w:hAnsi="Times New Roman" w:cs="Times New Roman"/>
          <w:sz w:val="24"/>
          <w:szCs w:val="24"/>
          <w:lang w:val="en-US"/>
        </w:rPr>
        <w:t>superior c</w:t>
      </w:r>
      <w:r>
        <w:rPr>
          <w:rFonts w:ascii="Times New Roman" w:hAnsi="Times New Roman" w:cs="Times New Roman"/>
          <w:sz w:val="24"/>
          <w:szCs w:val="24"/>
          <w:lang w:val="en-US"/>
        </w:rPr>
        <w:t xml:space="preserve">ourt did not intervene and where there is gross irregularity resulting in a miscarriage of justice which could not be addressed by any other means.  Further, where there is a probability of the proceedings being a nullity “it would be prejudicial to the accused and a waste of time and resources for the trial court to carry on with a trial likely to be declared a nullity.”  The court </w:t>
      </w:r>
      <w:r w:rsidRPr="00C853A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cited a number of authorities laying down that principle, including the decisions of this Court in </w:t>
      </w:r>
      <w:r w:rsidRPr="00C61BBE">
        <w:rPr>
          <w:rFonts w:ascii="Times New Roman" w:hAnsi="Times New Roman" w:cs="Times New Roman"/>
          <w:i/>
          <w:sz w:val="24"/>
          <w:szCs w:val="24"/>
          <w:lang w:val="en-US"/>
        </w:rPr>
        <w:t xml:space="preserve">Robert M. </w:t>
      </w:r>
      <w:proofErr w:type="spellStart"/>
      <w:r w:rsidRPr="00C61BBE">
        <w:rPr>
          <w:rFonts w:ascii="Times New Roman" w:hAnsi="Times New Roman" w:cs="Times New Roman"/>
          <w:i/>
          <w:sz w:val="24"/>
          <w:szCs w:val="24"/>
          <w:lang w:val="en-US"/>
        </w:rPr>
        <w:t>Gumbura</w:t>
      </w:r>
      <w:proofErr w:type="spellEnd"/>
      <w:r w:rsidRPr="00C61BBE">
        <w:rPr>
          <w:rFonts w:ascii="Times New Roman" w:hAnsi="Times New Roman" w:cs="Times New Roman"/>
          <w:i/>
          <w:sz w:val="24"/>
          <w:szCs w:val="24"/>
          <w:lang w:val="en-US"/>
        </w:rPr>
        <w:t xml:space="preserve"> and 6 Others </w:t>
      </w:r>
      <w:r w:rsidRPr="008B5395">
        <w:rPr>
          <w:rFonts w:ascii="Times New Roman" w:hAnsi="Times New Roman" w:cs="Times New Roman"/>
          <w:sz w:val="24"/>
          <w:szCs w:val="24"/>
          <w:lang w:val="en-US"/>
        </w:rPr>
        <w:t>v</w:t>
      </w:r>
      <w:r w:rsidRPr="00C61BBE">
        <w:rPr>
          <w:rFonts w:ascii="Times New Roman" w:hAnsi="Times New Roman" w:cs="Times New Roman"/>
          <w:i/>
          <w:sz w:val="24"/>
          <w:szCs w:val="24"/>
          <w:lang w:val="en-US"/>
        </w:rPr>
        <w:t xml:space="preserve"> </w:t>
      </w:r>
      <w:proofErr w:type="spellStart"/>
      <w:r w:rsidRPr="00C61BBE">
        <w:rPr>
          <w:rFonts w:ascii="Times New Roman" w:hAnsi="Times New Roman" w:cs="Times New Roman"/>
          <w:i/>
          <w:sz w:val="24"/>
          <w:szCs w:val="24"/>
          <w:lang w:val="en-US"/>
        </w:rPr>
        <w:t>Fracis</w:t>
      </w:r>
      <w:proofErr w:type="spellEnd"/>
      <w:r w:rsidRPr="00C61BBE">
        <w:rPr>
          <w:rFonts w:ascii="Times New Roman" w:hAnsi="Times New Roman" w:cs="Times New Roman"/>
          <w:i/>
          <w:sz w:val="24"/>
          <w:szCs w:val="24"/>
          <w:lang w:val="en-US"/>
        </w:rPr>
        <w:t xml:space="preserve"> </w:t>
      </w:r>
      <w:proofErr w:type="spellStart"/>
      <w:r w:rsidRPr="00C61BBE">
        <w:rPr>
          <w:rFonts w:ascii="Times New Roman" w:hAnsi="Times New Roman" w:cs="Times New Roman"/>
          <w:i/>
          <w:sz w:val="24"/>
          <w:szCs w:val="24"/>
          <w:lang w:val="en-US"/>
        </w:rPr>
        <w:t>Mapfumo</w:t>
      </w:r>
      <w:proofErr w:type="spellEnd"/>
      <w:r w:rsidRPr="00C61BBE">
        <w:rPr>
          <w:rFonts w:ascii="Times New Roman" w:hAnsi="Times New Roman" w:cs="Times New Roman"/>
          <w:i/>
          <w:sz w:val="24"/>
          <w:szCs w:val="24"/>
          <w:lang w:val="en-US"/>
        </w:rPr>
        <w:t xml:space="preserve"> N.O. and Another</w:t>
      </w:r>
      <w:r>
        <w:rPr>
          <w:rFonts w:ascii="Times New Roman" w:hAnsi="Times New Roman" w:cs="Times New Roman"/>
          <w:sz w:val="24"/>
          <w:szCs w:val="24"/>
          <w:lang w:val="en-US"/>
        </w:rPr>
        <w:t xml:space="preserve"> SC 59/19 and </w:t>
      </w:r>
      <w:r w:rsidRPr="00C61BBE">
        <w:rPr>
          <w:rFonts w:ascii="Times New Roman" w:hAnsi="Times New Roman" w:cs="Times New Roman"/>
          <w:i/>
          <w:sz w:val="24"/>
          <w:szCs w:val="24"/>
          <w:lang w:val="en-US"/>
        </w:rPr>
        <w:t xml:space="preserve">Attorney General </w:t>
      </w:r>
      <w:r w:rsidRPr="008B5395">
        <w:rPr>
          <w:rFonts w:ascii="Times New Roman" w:hAnsi="Times New Roman" w:cs="Times New Roman"/>
          <w:sz w:val="24"/>
          <w:szCs w:val="24"/>
          <w:lang w:val="en-US"/>
        </w:rPr>
        <w:t>v</w:t>
      </w:r>
      <w:r w:rsidRPr="00C61BBE">
        <w:rPr>
          <w:rFonts w:ascii="Times New Roman" w:hAnsi="Times New Roman" w:cs="Times New Roman"/>
          <w:i/>
          <w:sz w:val="24"/>
          <w:szCs w:val="24"/>
          <w:lang w:val="en-US"/>
        </w:rPr>
        <w:t xml:space="preserve"> </w:t>
      </w:r>
      <w:proofErr w:type="spellStart"/>
      <w:r w:rsidRPr="00C61BBE">
        <w:rPr>
          <w:rFonts w:ascii="Times New Roman" w:hAnsi="Times New Roman" w:cs="Times New Roman"/>
          <w:i/>
          <w:sz w:val="24"/>
          <w:szCs w:val="24"/>
          <w:lang w:val="en-US"/>
        </w:rPr>
        <w:t>Makamba</w:t>
      </w:r>
      <w:proofErr w:type="spellEnd"/>
      <w:r>
        <w:rPr>
          <w:rFonts w:ascii="Times New Roman" w:hAnsi="Times New Roman" w:cs="Times New Roman"/>
          <w:sz w:val="24"/>
          <w:szCs w:val="24"/>
          <w:lang w:val="en-US"/>
        </w:rPr>
        <w:t xml:space="preserve"> 2005 (2) ZLR 54 (S).  </w:t>
      </w:r>
    </w:p>
    <w:p w14:paraId="1A401124" w14:textId="77777777" w:rsidR="00E068E8" w:rsidRDefault="00E068E8" w:rsidP="00E068E8">
      <w:pPr>
        <w:spacing w:after="0" w:line="480" w:lineRule="auto"/>
        <w:ind w:firstLine="1134"/>
        <w:jc w:val="both"/>
        <w:rPr>
          <w:rFonts w:ascii="Times New Roman" w:hAnsi="Times New Roman" w:cs="Times New Roman"/>
          <w:sz w:val="24"/>
          <w:szCs w:val="24"/>
          <w:lang w:val="en-US"/>
        </w:rPr>
      </w:pPr>
    </w:p>
    <w:p w14:paraId="26DE5D02" w14:textId="00FDA0DE" w:rsidR="00E068E8" w:rsidRDefault="006E3483" w:rsidP="002D5F92">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It further</w:t>
      </w:r>
      <w:r w:rsidR="00E068E8">
        <w:rPr>
          <w:rFonts w:ascii="Times New Roman" w:hAnsi="Times New Roman" w:cs="Times New Roman"/>
          <w:sz w:val="24"/>
          <w:szCs w:val="24"/>
          <w:lang w:val="en-US"/>
        </w:rPr>
        <w:t xml:space="preserve"> noted that it could only interfere with the uncompleted criminal proceedings before the primary court if the decision of the primary court to dismiss the appellants’ exception to the charge was g</w:t>
      </w:r>
      <w:r>
        <w:rPr>
          <w:rFonts w:ascii="Times New Roman" w:hAnsi="Times New Roman" w:cs="Times New Roman"/>
          <w:sz w:val="24"/>
          <w:szCs w:val="24"/>
          <w:lang w:val="en-US"/>
        </w:rPr>
        <w:t>rossly irregular or irrational.  It concluded that the decision of the primary court was neither grossly irregular nor irrational and that there was no basis upon which it could interfere with those unterminated proceedings.</w:t>
      </w:r>
    </w:p>
    <w:p w14:paraId="3BA2E1C8" w14:textId="77777777" w:rsidR="00E068E8" w:rsidRDefault="00E068E8" w:rsidP="00C80768">
      <w:pPr>
        <w:spacing w:after="0" w:line="240" w:lineRule="auto"/>
        <w:ind w:firstLine="1134"/>
        <w:jc w:val="both"/>
        <w:rPr>
          <w:rFonts w:ascii="Times New Roman" w:hAnsi="Times New Roman" w:cs="Times New Roman"/>
          <w:sz w:val="24"/>
          <w:szCs w:val="24"/>
          <w:lang w:val="en-US"/>
        </w:rPr>
      </w:pPr>
    </w:p>
    <w:p w14:paraId="2C1CA456" w14:textId="12218A25" w:rsidR="00B77F3C" w:rsidRDefault="00B77F3C"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appellants appeal</w:t>
      </w:r>
      <w:r w:rsidR="00232BBA">
        <w:rPr>
          <w:rFonts w:ascii="Times New Roman" w:hAnsi="Times New Roman" w:cs="Times New Roman"/>
          <w:sz w:val="24"/>
          <w:szCs w:val="24"/>
        </w:rPr>
        <w:t>ed</w:t>
      </w:r>
      <w:r>
        <w:rPr>
          <w:rFonts w:ascii="Times New Roman" w:hAnsi="Times New Roman" w:cs="Times New Roman"/>
          <w:sz w:val="24"/>
          <w:szCs w:val="24"/>
        </w:rPr>
        <w:t xml:space="preserve"> the decision of the court </w:t>
      </w:r>
      <w:r w:rsidRPr="00B77F3C">
        <w:rPr>
          <w:rFonts w:ascii="Times New Roman" w:hAnsi="Times New Roman" w:cs="Times New Roman"/>
          <w:i/>
          <w:sz w:val="24"/>
          <w:szCs w:val="24"/>
        </w:rPr>
        <w:t>a quo</w:t>
      </w:r>
      <w:r>
        <w:rPr>
          <w:rFonts w:ascii="Times New Roman" w:hAnsi="Times New Roman" w:cs="Times New Roman"/>
          <w:sz w:val="24"/>
          <w:szCs w:val="24"/>
        </w:rPr>
        <w:t xml:space="preserve"> on the following grounds: </w:t>
      </w:r>
    </w:p>
    <w:p w14:paraId="02C4BE7D" w14:textId="77777777" w:rsidR="00B77F3C" w:rsidRDefault="00B77F3C" w:rsidP="00834E37">
      <w:pPr>
        <w:spacing w:line="240" w:lineRule="auto"/>
        <w:jc w:val="both"/>
        <w:rPr>
          <w:rFonts w:ascii="Times New Roman" w:hAnsi="Times New Roman" w:cs="Times New Roman"/>
          <w:b/>
          <w:sz w:val="24"/>
          <w:szCs w:val="24"/>
        </w:rPr>
      </w:pPr>
    </w:p>
    <w:p w14:paraId="12F82A42" w14:textId="77777777" w:rsidR="00B77F3C" w:rsidRPr="0031114C" w:rsidRDefault="00B77F3C" w:rsidP="00F875E2">
      <w:pPr>
        <w:spacing w:after="0" w:line="480" w:lineRule="auto"/>
        <w:jc w:val="both"/>
        <w:rPr>
          <w:rFonts w:ascii="Times New Roman" w:hAnsi="Times New Roman" w:cs="Times New Roman"/>
          <w:b/>
          <w:sz w:val="24"/>
          <w:szCs w:val="24"/>
          <w:u w:val="single"/>
        </w:rPr>
      </w:pPr>
      <w:r w:rsidRPr="0031114C">
        <w:rPr>
          <w:rFonts w:ascii="Times New Roman" w:hAnsi="Times New Roman" w:cs="Times New Roman"/>
          <w:b/>
          <w:sz w:val="24"/>
          <w:szCs w:val="24"/>
          <w:u w:val="single"/>
        </w:rPr>
        <w:lastRenderedPageBreak/>
        <w:t xml:space="preserve">GROUNDS OF APPEAL </w:t>
      </w:r>
    </w:p>
    <w:p w14:paraId="50CC8452" w14:textId="21601AB6" w:rsidR="00B77F3C" w:rsidRPr="00B77F3C" w:rsidRDefault="00B77F3C" w:rsidP="00B43FDC">
      <w:pPr>
        <w:pStyle w:val="ListParagraph"/>
        <w:numPr>
          <w:ilvl w:val="0"/>
          <w:numId w:val="17"/>
        </w:numPr>
        <w:spacing w:line="480" w:lineRule="auto"/>
        <w:ind w:left="851" w:hanging="284"/>
        <w:jc w:val="both"/>
        <w:rPr>
          <w:rFonts w:ascii="Times New Roman" w:hAnsi="Times New Roman" w:cs="Times New Roman"/>
          <w:b/>
          <w:sz w:val="24"/>
          <w:szCs w:val="24"/>
        </w:rPr>
      </w:pPr>
      <w:r>
        <w:rPr>
          <w:rFonts w:ascii="Times New Roman" w:hAnsi="Times New Roman" w:cs="Times New Roman"/>
          <w:sz w:val="24"/>
          <w:szCs w:val="24"/>
        </w:rPr>
        <w:t xml:space="preserve">The court </w:t>
      </w:r>
      <w:r w:rsidRPr="00B77F3C">
        <w:rPr>
          <w:rFonts w:ascii="Times New Roman" w:hAnsi="Times New Roman" w:cs="Times New Roman"/>
          <w:i/>
          <w:sz w:val="24"/>
          <w:szCs w:val="24"/>
        </w:rPr>
        <w:t>a quo</w:t>
      </w:r>
      <w:r>
        <w:rPr>
          <w:rFonts w:ascii="Times New Roman" w:hAnsi="Times New Roman" w:cs="Times New Roman"/>
          <w:sz w:val="24"/>
          <w:szCs w:val="24"/>
        </w:rPr>
        <w:t xml:space="preserve"> grossly erred and misdirected itself by ruling that the first respondent</w:t>
      </w:r>
      <w:r w:rsidR="00953F4F">
        <w:rPr>
          <w:rFonts w:ascii="Times New Roman" w:hAnsi="Times New Roman" w:cs="Times New Roman"/>
          <w:sz w:val="24"/>
          <w:szCs w:val="24"/>
        </w:rPr>
        <w:t>’s</w:t>
      </w:r>
      <w:r>
        <w:rPr>
          <w:rFonts w:ascii="Times New Roman" w:hAnsi="Times New Roman" w:cs="Times New Roman"/>
          <w:sz w:val="24"/>
          <w:szCs w:val="24"/>
        </w:rPr>
        <w:t xml:space="preserve"> judgment was rational and regular.  </w:t>
      </w:r>
    </w:p>
    <w:p w14:paraId="7E463CAC" w14:textId="2DC02709" w:rsidR="00B77F3C" w:rsidRPr="00B77F3C" w:rsidRDefault="00B77F3C" w:rsidP="00B43FDC">
      <w:pPr>
        <w:pStyle w:val="ListParagraph"/>
        <w:numPr>
          <w:ilvl w:val="0"/>
          <w:numId w:val="17"/>
        </w:numPr>
        <w:spacing w:line="480" w:lineRule="auto"/>
        <w:ind w:left="851" w:hanging="284"/>
        <w:jc w:val="both"/>
        <w:rPr>
          <w:rFonts w:ascii="Times New Roman" w:hAnsi="Times New Roman" w:cs="Times New Roman"/>
          <w:b/>
          <w:sz w:val="24"/>
          <w:szCs w:val="24"/>
        </w:rPr>
      </w:pPr>
      <w:r>
        <w:rPr>
          <w:rFonts w:ascii="Times New Roman" w:hAnsi="Times New Roman" w:cs="Times New Roman"/>
          <w:sz w:val="24"/>
          <w:szCs w:val="24"/>
        </w:rPr>
        <w:t xml:space="preserve">The court </w:t>
      </w:r>
      <w:r w:rsidRPr="00B77F3C">
        <w:rPr>
          <w:rFonts w:ascii="Times New Roman" w:hAnsi="Times New Roman" w:cs="Times New Roman"/>
          <w:i/>
          <w:sz w:val="24"/>
          <w:szCs w:val="24"/>
        </w:rPr>
        <w:t>a quo</w:t>
      </w:r>
      <w:r>
        <w:rPr>
          <w:rFonts w:ascii="Times New Roman" w:hAnsi="Times New Roman" w:cs="Times New Roman"/>
          <w:sz w:val="24"/>
          <w:szCs w:val="24"/>
        </w:rPr>
        <w:t xml:space="preserve"> grossly erred in failing to realise that the words complained again</w:t>
      </w:r>
      <w:r w:rsidR="00953F4F">
        <w:rPr>
          <w:rFonts w:ascii="Times New Roman" w:hAnsi="Times New Roman" w:cs="Times New Roman"/>
          <w:sz w:val="24"/>
          <w:szCs w:val="24"/>
        </w:rPr>
        <w:t>st, on the billboard</w:t>
      </w:r>
      <w:r>
        <w:rPr>
          <w:rFonts w:ascii="Times New Roman" w:hAnsi="Times New Roman" w:cs="Times New Roman"/>
          <w:sz w:val="24"/>
          <w:szCs w:val="24"/>
        </w:rPr>
        <w:t>, could not possibly constitute an offense or a criminal nuisance for the pu</w:t>
      </w:r>
      <w:r w:rsidR="00953F4F">
        <w:rPr>
          <w:rFonts w:ascii="Times New Roman" w:hAnsi="Times New Roman" w:cs="Times New Roman"/>
          <w:sz w:val="24"/>
          <w:szCs w:val="24"/>
        </w:rPr>
        <w:t>rpose of s 46 as read with the Third Schedule, s (2) (v) of the Criminal Law (Codification and R</w:t>
      </w:r>
      <w:r>
        <w:rPr>
          <w:rFonts w:ascii="Times New Roman" w:hAnsi="Times New Roman" w:cs="Times New Roman"/>
          <w:sz w:val="24"/>
          <w:szCs w:val="24"/>
        </w:rPr>
        <w:t>eform) Act [</w:t>
      </w:r>
      <w:r w:rsidRPr="00A574E0">
        <w:rPr>
          <w:rFonts w:ascii="Times New Roman" w:hAnsi="Times New Roman" w:cs="Times New Roman"/>
          <w:i/>
          <w:sz w:val="24"/>
          <w:szCs w:val="24"/>
        </w:rPr>
        <w:t>Chapter 9:23</w:t>
      </w:r>
      <w:r>
        <w:rPr>
          <w:rFonts w:ascii="Times New Roman" w:hAnsi="Times New Roman" w:cs="Times New Roman"/>
          <w:sz w:val="24"/>
          <w:szCs w:val="24"/>
        </w:rPr>
        <w:t>] and</w:t>
      </w:r>
      <w:r w:rsidR="00231B04">
        <w:rPr>
          <w:rFonts w:ascii="Times New Roman" w:hAnsi="Times New Roman" w:cs="Times New Roman"/>
          <w:sz w:val="24"/>
          <w:szCs w:val="24"/>
        </w:rPr>
        <w:t>,</w:t>
      </w:r>
      <w:r>
        <w:rPr>
          <w:rFonts w:ascii="Times New Roman" w:hAnsi="Times New Roman" w:cs="Times New Roman"/>
          <w:sz w:val="24"/>
          <w:szCs w:val="24"/>
        </w:rPr>
        <w:t xml:space="preserve"> therefore the appellants could not possibly be put to trial. </w:t>
      </w:r>
    </w:p>
    <w:p w14:paraId="3D8832EA" w14:textId="77777777" w:rsidR="00B77F3C" w:rsidRPr="00B77F3C" w:rsidRDefault="00B77F3C" w:rsidP="00B43FDC">
      <w:pPr>
        <w:pStyle w:val="ListParagraph"/>
        <w:numPr>
          <w:ilvl w:val="0"/>
          <w:numId w:val="17"/>
        </w:numPr>
        <w:spacing w:line="480" w:lineRule="auto"/>
        <w:ind w:left="851" w:hanging="284"/>
        <w:jc w:val="both"/>
        <w:rPr>
          <w:rFonts w:ascii="Times New Roman" w:hAnsi="Times New Roman" w:cs="Times New Roman"/>
          <w:b/>
          <w:sz w:val="24"/>
          <w:szCs w:val="24"/>
        </w:rPr>
      </w:pPr>
      <w:r>
        <w:rPr>
          <w:rFonts w:ascii="Times New Roman" w:hAnsi="Times New Roman" w:cs="Times New Roman"/>
          <w:sz w:val="24"/>
          <w:szCs w:val="24"/>
        </w:rPr>
        <w:t xml:space="preserve">The court </w:t>
      </w:r>
      <w:r w:rsidRPr="00B77F3C">
        <w:rPr>
          <w:rFonts w:ascii="Times New Roman" w:hAnsi="Times New Roman" w:cs="Times New Roman"/>
          <w:i/>
          <w:sz w:val="24"/>
          <w:szCs w:val="24"/>
        </w:rPr>
        <w:t>a quo</w:t>
      </w:r>
      <w:r>
        <w:rPr>
          <w:rFonts w:ascii="Times New Roman" w:hAnsi="Times New Roman" w:cs="Times New Roman"/>
          <w:sz w:val="24"/>
          <w:szCs w:val="24"/>
        </w:rPr>
        <w:t xml:space="preserve"> grossly erred in ruling that it could not interfere with the incomplete proceedings before the primary court. </w:t>
      </w:r>
    </w:p>
    <w:p w14:paraId="0F377AFA" w14:textId="77777777" w:rsidR="00B77F3C" w:rsidRDefault="00B77F3C" w:rsidP="00F875E2">
      <w:pPr>
        <w:spacing w:after="0" w:line="240" w:lineRule="auto"/>
        <w:jc w:val="both"/>
        <w:rPr>
          <w:rFonts w:ascii="Times New Roman" w:hAnsi="Times New Roman" w:cs="Times New Roman"/>
          <w:sz w:val="24"/>
          <w:szCs w:val="24"/>
        </w:rPr>
      </w:pPr>
    </w:p>
    <w:p w14:paraId="5C28818A" w14:textId="77777777" w:rsidR="00B77F3C" w:rsidRPr="0031114C" w:rsidRDefault="00B77F3C" w:rsidP="00F875E2">
      <w:pPr>
        <w:spacing w:after="0" w:line="480" w:lineRule="auto"/>
        <w:jc w:val="both"/>
        <w:rPr>
          <w:rFonts w:ascii="Times New Roman" w:hAnsi="Times New Roman" w:cs="Times New Roman"/>
          <w:b/>
          <w:sz w:val="24"/>
          <w:szCs w:val="24"/>
          <w:u w:val="single"/>
        </w:rPr>
      </w:pPr>
      <w:r w:rsidRPr="0031114C">
        <w:rPr>
          <w:rFonts w:ascii="Times New Roman" w:hAnsi="Times New Roman" w:cs="Times New Roman"/>
          <w:b/>
          <w:sz w:val="24"/>
          <w:szCs w:val="24"/>
          <w:u w:val="single"/>
        </w:rPr>
        <w:t xml:space="preserve">RELIEF SOUGHT  </w:t>
      </w:r>
    </w:p>
    <w:p w14:paraId="28F52259" w14:textId="77777777" w:rsidR="00D31188" w:rsidRDefault="00D31188" w:rsidP="00834E3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appellants seek the following relief:</w:t>
      </w:r>
    </w:p>
    <w:p w14:paraId="5D73F558" w14:textId="77777777" w:rsidR="00D31188" w:rsidRPr="00D31188" w:rsidRDefault="00D31188" w:rsidP="00DC21C7">
      <w:pPr>
        <w:pStyle w:val="ListParagraph"/>
        <w:numPr>
          <w:ilvl w:val="0"/>
          <w:numId w:val="18"/>
        </w:numPr>
        <w:tabs>
          <w:tab w:val="left" w:pos="1080"/>
        </w:tabs>
        <w:spacing w:line="480" w:lineRule="auto"/>
        <w:ind w:left="810" w:hanging="90"/>
        <w:jc w:val="both"/>
        <w:rPr>
          <w:rFonts w:ascii="Times New Roman" w:hAnsi="Times New Roman" w:cs="Times New Roman"/>
          <w:b/>
          <w:sz w:val="24"/>
          <w:szCs w:val="24"/>
        </w:rPr>
      </w:pPr>
      <w:r>
        <w:rPr>
          <w:rFonts w:ascii="Times New Roman" w:hAnsi="Times New Roman" w:cs="Times New Roman"/>
          <w:sz w:val="24"/>
          <w:szCs w:val="24"/>
        </w:rPr>
        <w:t>The appeal be and is hereby allowed with costs.</w:t>
      </w:r>
    </w:p>
    <w:p w14:paraId="2E47E185" w14:textId="169A4A81" w:rsidR="00D31188" w:rsidRPr="00D31188" w:rsidRDefault="00D31188" w:rsidP="009F528B">
      <w:pPr>
        <w:pStyle w:val="ListParagraph"/>
        <w:numPr>
          <w:ilvl w:val="0"/>
          <w:numId w:val="18"/>
        </w:numPr>
        <w:tabs>
          <w:tab w:val="left" w:pos="1080"/>
        </w:tabs>
        <w:spacing w:after="0" w:line="480" w:lineRule="auto"/>
        <w:ind w:firstLine="0"/>
        <w:jc w:val="both"/>
        <w:rPr>
          <w:rFonts w:ascii="Times New Roman" w:hAnsi="Times New Roman" w:cs="Times New Roman"/>
          <w:b/>
          <w:sz w:val="24"/>
          <w:szCs w:val="24"/>
        </w:rPr>
      </w:pPr>
      <w:r>
        <w:rPr>
          <w:rFonts w:ascii="Times New Roman" w:hAnsi="Times New Roman" w:cs="Times New Roman"/>
          <w:sz w:val="24"/>
          <w:szCs w:val="24"/>
        </w:rPr>
        <w:t xml:space="preserve">The order of the court </w:t>
      </w:r>
      <w:r w:rsidRPr="00BC28DD">
        <w:rPr>
          <w:rFonts w:ascii="Times New Roman" w:hAnsi="Times New Roman" w:cs="Times New Roman"/>
          <w:i/>
          <w:sz w:val="24"/>
          <w:szCs w:val="24"/>
        </w:rPr>
        <w:t>a quo</w:t>
      </w:r>
      <w:r>
        <w:rPr>
          <w:rFonts w:ascii="Times New Roman" w:hAnsi="Times New Roman" w:cs="Times New Roman"/>
          <w:sz w:val="24"/>
          <w:szCs w:val="24"/>
        </w:rPr>
        <w:t xml:space="preserve"> be and is hereby set aside and substituted with the following: </w:t>
      </w:r>
    </w:p>
    <w:p w14:paraId="1F71A329" w14:textId="48926869" w:rsidR="00D31188" w:rsidRPr="00CE6E01" w:rsidRDefault="00CE6E01" w:rsidP="009F528B">
      <w:pPr>
        <w:tabs>
          <w:tab w:val="left" w:pos="153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00300C9B" w:rsidRPr="00CE6E01">
        <w:rPr>
          <w:rFonts w:ascii="Times New Roman" w:hAnsi="Times New Roman" w:cs="Times New Roman"/>
          <w:sz w:val="24"/>
          <w:szCs w:val="24"/>
        </w:rPr>
        <w:t>“(</w:t>
      </w:r>
      <w:proofErr w:type="spellStart"/>
      <w:r w:rsidR="00300C9B" w:rsidRPr="00CE6E01">
        <w:rPr>
          <w:rFonts w:ascii="Times New Roman" w:hAnsi="Times New Roman" w:cs="Times New Roman"/>
          <w:sz w:val="24"/>
          <w:szCs w:val="24"/>
        </w:rPr>
        <w:t>i</w:t>
      </w:r>
      <w:proofErr w:type="spellEnd"/>
      <w:r w:rsidR="00300C9B" w:rsidRPr="00CE6E01">
        <w:rPr>
          <w:rFonts w:ascii="Times New Roman" w:hAnsi="Times New Roman" w:cs="Times New Roman"/>
          <w:sz w:val="24"/>
          <w:szCs w:val="24"/>
        </w:rPr>
        <w:t xml:space="preserve">) </w:t>
      </w:r>
      <w:proofErr w:type="gramStart"/>
      <w:r w:rsidR="00D31188" w:rsidRPr="00CE6E01">
        <w:rPr>
          <w:rFonts w:ascii="Times New Roman" w:hAnsi="Times New Roman" w:cs="Times New Roman"/>
          <w:sz w:val="24"/>
          <w:szCs w:val="24"/>
        </w:rPr>
        <w:t>The</w:t>
      </w:r>
      <w:proofErr w:type="gramEnd"/>
      <w:r w:rsidR="00D31188" w:rsidRPr="00CE6E01">
        <w:rPr>
          <w:rFonts w:ascii="Times New Roman" w:hAnsi="Times New Roman" w:cs="Times New Roman"/>
          <w:sz w:val="24"/>
          <w:szCs w:val="24"/>
        </w:rPr>
        <w:t xml:space="preserve"> appeal be and is hereby allowed. </w:t>
      </w:r>
    </w:p>
    <w:p w14:paraId="67B47195" w14:textId="2F3586AB" w:rsidR="00D31188" w:rsidRPr="00D31188" w:rsidRDefault="00D31188" w:rsidP="00B80690">
      <w:pPr>
        <w:pStyle w:val="ListParagraph"/>
        <w:numPr>
          <w:ilvl w:val="0"/>
          <w:numId w:val="29"/>
        </w:numPr>
        <w:spacing w:after="0" w:line="480" w:lineRule="auto"/>
        <w:ind w:left="1980" w:hanging="420"/>
        <w:jc w:val="both"/>
        <w:rPr>
          <w:rFonts w:ascii="Times New Roman" w:hAnsi="Times New Roman" w:cs="Times New Roman"/>
          <w:b/>
          <w:sz w:val="24"/>
          <w:szCs w:val="24"/>
        </w:rPr>
      </w:pPr>
      <w:r>
        <w:rPr>
          <w:rFonts w:ascii="Times New Roman" w:hAnsi="Times New Roman" w:cs="Times New Roman"/>
          <w:sz w:val="24"/>
          <w:szCs w:val="24"/>
        </w:rPr>
        <w:t>The first respondent</w:t>
      </w:r>
      <w:r w:rsidR="00953F4F">
        <w:rPr>
          <w:rFonts w:ascii="Times New Roman" w:hAnsi="Times New Roman" w:cs="Times New Roman"/>
          <w:sz w:val="24"/>
          <w:szCs w:val="24"/>
        </w:rPr>
        <w:t>’s</w:t>
      </w:r>
      <w:r>
        <w:rPr>
          <w:rFonts w:ascii="Times New Roman" w:hAnsi="Times New Roman" w:cs="Times New Roman"/>
          <w:sz w:val="24"/>
          <w:szCs w:val="24"/>
        </w:rPr>
        <w:t xml:space="preserve"> judgment handed down on 27 October 2021 under CRB 157/12/20 be and is hereby set aside. </w:t>
      </w:r>
    </w:p>
    <w:p w14:paraId="2B279D6D" w14:textId="79960E68" w:rsidR="00D31188" w:rsidRPr="00D31188" w:rsidRDefault="00D31188" w:rsidP="00B80690">
      <w:pPr>
        <w:pStyle w:val="ListParagraph"/>
        <w:numPr>
          <w:ilvl w:val="0"/>
          <w:numId w:val="29"/>
        </w:numPr>
        <w:spacing w:after="0" w:line="480" w:lineRule="auto"/>
        <w:ind w:left="1980" w:hanging="420"/>
        <w:jc w:val="both"/>
        <w:rPr>
          <w:rFonts w:ascii="Times New Roman" w:hAnsi="Times New Roman" w:cs="Times New Roman"/>
          <w:b/>
          <w:sz w:val="24"/>
          <w:szCs w:val="24"/>
        </w:rPr>
      </w:pPr>
      <w:r>
        <w:rPr>
          <w:rFonts w:ascii="Times New Roman" w:hAnsi="Times New Roman" w:cs="Times New Roman"/>
          <w:sz w:val="24"/>
          <w:szCs w:val="24"/>
        </w:rPr>
        <w:t xml:space="preserve">The appellant’s exception under CRB 157/12/20 be and is hereby upheld. </w:t>
      </w:r>
    </w:p>
    <w:p w14:paraId="27FE0C83" w14:textId="1D2F8107" w:rsidR="00D31188" w:rsidRPr="00D31188" w:rsidRDefault="00D31188" w:rsidP="00365715">
      <w:pPr>
        <w:pStyle w:val="ListParagraph"/>
        <w:numPr>
          <w:ilvl w:val="0"/>
          <w:numId w:val="29"/>
        </w:numPr>
        <w:tabs>
          <w:tab w:val="left" w:pos="1980"/>
        </w:tabs>
        <w:spacing w:after="0" w:line="240" w:lineRule="auto"/>
        <w:ind w:left="1560" w:hanging="30"/>
        <w:jc w:val="both"/>
        <w:rPr>
          <w:rFonts w:ascii="Times New Roman" w:hAnsi="Times New Roman" w:cs="Times New Roman"/>
          <w:b/>
          <w:sz w:val="24"/>
          <w:szCs w:val="24"/>
        </w:rPr>
      </w:pPr>
      <w:r>
        <w:rPr>
          <w:rFonts w:ascii="Times New Roman" w:hAnsi="Times New Roman" w:cs="Times New Roman"/>
          <w:sz w:val="24"/>
          <w:szCs w:val="24"/>
        </w:rPr>
        <w:t>The respondent shall pay the costs of suit.</w:t>
      </w:r>
      <w:r w:rsidR="00CE6E01">
        <w:rPr>
          <w:rFonts w:ascii="Times New Roman" w:hAnsi="Times New Roman" w:cs="Times New Roman"/>
          <w:sz w:val="24"/>
          <w:szCs w:val="24"/>
        </w:rPr>
        <w:t>”</w:t>
      </w:r>
      <w:r>
        <w:rPr>
          <w:rFonts w:ascii="Times New Roman" w:hAnsi="Times New Roman" w:cs="Times New Roman"/>
          <w:sz w:val="24"/>
          <w:szCs w:val="24"/>
        </w:rPr>
        <w:t xml:space="preserve"> </w:t>
      </w:r>
    </w:p>
    <w:p w14:paraId="3B436A88" w14:textId="77777777" w:rsidR="00D31188" w:rsidRDefault="00D31188" w:rsidP="00B43FDC">
      <w:pPr>
        <w:spacing w:line="240" w:lineRule="auto"/>
        <w:jc w:val="both"/>
        <w:rPr>
          <w:rFonts w:ascii="Times New Roman" w:hAnsi="Times New Roman" w:cs="Times New Roman"/>
          <w:b/>
          <w:sz w:val="24"/>
          <w:szCs w:val="24"/>
        </w:rPr>
      </w:pPr>
    </w:p>
    <w:p w14:paraId="496886C5" w14:textId="77777777" w:rsidR="0016485E" w:rsidRDefault="0016485E" w:rsidP="008624D3">
      <w:pPr>
        <w:spacing w:after="0" w:line="240" w:lineRule="auto"/>
        <w:jc w:val="both"/>
        <w:rPr>
          <w:rFonts w:ascii="Times New Roman" w:hAnsi="Times New Roman" w:cs="Times New Roman"/>
          <w:b/>
          <w:sz w:val="24"/>
          <w:szCs w:val="24"/>
          <w:u w:val="single"/>
        </w:rPr>
      </w:pPr>
    </w:p>
    <w:p w14:paraId="4A07071C" w14:textId="29434A7C" w:rsidR="0016485E" w:rsidRPr="000C5E3A" w:rsidRDefault="000C5E3A" w:rsidP="0016485E">
      <w:pPr>
        <w:spacing w:after="0" w:line="480" w:lineRule="auto"/>
        <w:jc w:val="both"/>
        <w:rPr>
          <w:rFonts w:ascii="Times New Roman" w:hAnsi="Times New Roman" w:cs="Times New Roman"/>
          <w:b/>
          <w:sz w:val="24"/>
          <w:szCs w:val="24"/>
          <w:u w:val="single"/>
        </w:rPr>
      </w:pPr>
      <w:r w:rsidRPr="000C5E3A">
        <w:rPr>
          <w:rFonts w:ascii="Times New Roman" w:hAnsi="Times New Roman" w:cs="Times New Roman"/>
          <w:b/>
          <w:sz w:val="24"/>
          <w:szCs w:val="24"/>
          <w:u w:val="single"/>
        </w:rPr>
        <w:t>SUBMISSIONS BEFORE THIS COURT</w:t>
      </w:r>
    </w:p>
    <w:p w14:paraId="6C40C905" w14:textId="6FC993B1" w:rsidR="002A79DB" w:rsidRPr="00EE54CD" w:rsidRDefault="002A79DB" w:rsidP="002A79DB">
      <w:pPr>
        <w:jc w:val="both"/>
        <w:rPr>
          <w:rFonts w:ascii="Times New Roman" w:hAnsi="Times New Roman" w:cs="Times New Roman"/>
          <w:b/>
          <w:sz w:val="24"/>
          <w:szCs w:val="24"/>
          <w:u w:val="single"/>
          <w:lang w:val="en-US"/>
        </w:rPr>
      </w:pPr>
      <w:r w:rsidRPr="00EE54CD">
        <w:rPr>
          <w:rFonts w:ascii="Times New Roman" w:hAnsi="Times New Roman" w:cs="Times New Roman"/>
          <w:b/>
          <w:sz w:val="24"/>
          <w:szCs w:val="24"/>
          <w:u w:val="single"/>
          <w:lang w:val="en-US"/>
        </w:rPr>
        <w:t xml:space="preserve">Preliminary issue – validity of the exception raised by the appellants </w:t>
      </w:r>
    </w:p>
    <w:p w14:paraId="0C6CC10D" w14:textId="77777777" w:rsidR="002A79DB" w:rsidRDefault="002A79DB" w:rsidP="002A79DB">
      <w:pPr>
        <w:spacing w:after="0" w:line="480" w:lineRule="auto"/>
        <w:ind w:firstLine="1440"/>
        <w:jc w:val="both"/>
        <w:rPr>
          <w:rFonts w:ascii="Times New Roman" w:hAnsi="Times New Roman" w:cs="Times New Roman"/>
          <w:sz w:val="24"/>
          <w:szCs w:val="24"/>
          <w:lang w:val="en-US"/>
        </w:rPr>
      </w:pPr>
      <w:r w:rsidRPr="009D2F18">
        <w:rPr>
          <w:rFonts w:ascii="Times New Roman" w:hAnsi="Times New Roman" w:cs="Times New Roman"/>
          <w:sz w:val="24"/>
          <w:szCs w:val="24"/>
          <w:lang w:val="en-US"/>
        </w:rPr>
        <w:t>At</w:t>
      </w:r>
      <w:r>
        <w:rPr>
          <w:rFonts w:ascii="Times New Roman" w:hAnsi="Times New Roman" w:cs="Times New Roman"/>
          <w:sz w:val="24"/>
          <w:szCs w:val="24"/>
          <w:lang w:val="en-US"/>
        </w:rPr>
        <w:t xml:space="preserve"> the hearing of this appeal, this Court noted that the exception raised in the primary court in terms of s 180(4) of the Criminal Procedure and Evidence Act [</w:t>
      </w:r>
      <w:r w:rsidRPr="009D2F18">
        <w:rPr>
          <w:rFonts w:ascii="Times New Roman" w:hAnsi="Times New Roman" w:cs="Times New Roman"/>
          <w:i/>
          <w:sz w:val="24"/>
          <w:szCs w:val="24"/>
          <w:lang w:val="en-US"/>
        </w:rPr>
        <w:t>Chapter 9:07</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(the Act) did not comply with the wording prescribed under s 180(1) of that statute, which provides as follows:</w:t>
      </w:r>
    </w:p>
    <w:p w14:paraId="4336C97E" w14:textId="77777777" w:rsidR="002A79DB" w:rsidRDefault="002A79DB" w:rsidP="002A79DB">
      <w:pPr>
        <w:spacing w:after="0" w:line="24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EE54CD">
        <w:rPr>
          <w:rFonts w:ascii="Times New Roman" w:hAnsi="Times New Roman" w:cs="Times New Roman"/>
          <w:b/>
          <w:sz w:val="24"/>
          <w:szCs w:val="24"/>
          <w:lang w:val="en-US"/>
        </w:rPr>
        <w:t>180 Pleas</w:t>
      </w:r>
      <w:r>
        <w:rPr>
          <w:rFonts w:ascii="Times New Roman" w:hAnsi="Times New Roman" w:cs="Times New Roman"/>
          <w:sz w:val="24"/>
          <w:szCs w:val="24"/>
          <w:lang w:val="en-US"/>
        </w:rPr>
        <w:t xml:space="preserve"> </w:t>
      </w:r>
    </w:p>
    <w:p w14:paraId="27DCC256" w14:textId="77777777" w:rsidR="002A79DB" w:rsidRDefault="002A79DB" w:rsidP="002A79DB">
      <w:pPr>
        <w:pStyle w:val="ListParagraph"/>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accused does not object that he has not been duly served with a copy of the indictment, summons or charge or apply to have it quashed under section one hundred and seventy eight, he </w:t>
      </w:r>
      <w:r w:rsidRPr="00C37B51">
        <w:rPr>
          <w:rFonts w:ascii="Times New Roman" w:hAnsi="Times New Roman" w:cs="Times New Roman"/>
          <w:sz w:val="24"/>
          <w:szCs w:val="24"/>
          <w:u w:val="single"/>
          <w:lang w:val="en-US"/>
        </w:rPr>
        <w:t>shall</w:t>
      </w:r>
      <w:r>
        <w:rPr>
          <w:rFonts w:ascii="Times New Roman" w:hAnsi="Times New Roman" w:cs="Times New Roman"/>
          <w:sz w:val="24"/>
          <w:szCs w:val="24"/>
          <w:lang w:val="en-US"/>
        </w:rPr>
        <w:t xml:space="preserve"> either plead to it or except to it on the grounds that </w:t>
      </w:r>
      <w:r w:rsidRPr="00C62EE4">
        <w:rPr>
          <w:rFonts w:ascii="Times New Roman" w:hAnsi="Times New Roman" w:cs="Times New Roman"/>
          <w:sz w:val="24"/>
          <w:szCs w:val="24"/>
          <w:u w:val="single"/>
          <w:lang w:val="en-US"/>
        </w:rPr>
        <w:t>it does not disclose any offence</w:t>
      </w:r>
      <w:r>
        <w:rPr>
          <w:rFonts w:ascii="Times New Roman" w:hAnsi="Times New Roman" w:cs="Times New Roman"/>
          <w:sz w:val="24"/>
          <w:szCs w:val="24"/>
          <w:lang w:val="en-US"/>
        </w:rPr>
        <w:t xml:space="preserve"> cognizable by the court.” (Emphasis added)</w:t>
      </w:r>
    </w:p>
    <w:p w14:paraId="5B1835BB" w14:textId="77777777" w:rsidR="002A79DB" w:rsidRDefault="002A79DB" w:rsidP="002A79DB">
      <w:pPr>
        <w:spacing w:after="0" w:line="240" w:lineRule="auto"/>
        <w:jc w:val="both"/>
        <w:rPr>
          <w:rFonts w:ascii="Times New Roman" w:hAnsi="Times New Roman" w:cs="Times New Roman"/>
          <w:sz w:val="24"/>
          <w:szCs w:val="24"/>
          <w:lang w:val="en-US"/>
        </w:rPr>
      </w:pPr>
    </w:p>
    <w:p w14:paraId="4AD234A1" w14:textId="77777777" w:rsidR="002A79DB" w:rsidRDefault="002A79DB" w:rsidP="002A79DB">
      <w:pPr>
        <w:spacing w:after="0" w:line="240" w:lineRule="auto"/>
        <w:ind w:firstLine="1134"/>
        <w:jc w:val="both"/>
        <w:rPr>
          <w:rFonts w:ascii="Times New Roman" w:hAnsi="Times New Roman" w:cs="Times New Roman"/>
          <w:sz w:val="24"/>
          <w:szCs w:val="24"/>
          <w:lang w:val="en-US"/>
        </w:rPr>
      </w:pPr>
    </w:p>
    <w:p w14:paraId="7D39DB54" w14:textId="69C64B3A" w:rsidR="002A79DB" w:rsidRDefault="002A79DB" w:rsidP="002A79DB">
      <w:pPr>
        <w:spacing w:after="0" w:line="480" w:lineRule="auto"/>
        <w:ind w:firstLine="1440"/>
        <w:jc w:val="both"/>
        <w:rPr>
          <w:rFonts w:ascii="Times New Roman" w:hAnsi="Times New Roman" w:cs="Times New Roman"/>
          <w:sz w:val="24"/>
          <w:szCs w:val="24"/>
          <w:lang w:val="en-US"/>
        </w:rPr>
      </w:pPr>
      <w:r w:rsidRPr="00C62EE4">
        <w:rPr>
          <w:rFonts w:ascii="Times New Roman" w:hAnsi="Times New Roman" w:cs="Times New Roman"/>
          <w:i/>
          <w:sz w:val="24"/>
          <w:szCs w:val="24"/>
          <w:lang w:val="en-US"/>
        </w:rPr>
        <w:t xml:space="preserve">In </w:t>
      </w:r>
      <w:proofErr w:type="spellStart"/>
      <w:r w:rsidRPr="00C62EE4">
        <w:rPr>
          <w:rFonts w:ascii="Times New Roman" w:hAnsi="Times New Roman" w:cs="Times New Roman"/>
          <w:i/>
          <w:sz w:val="24"/>
          <w:szCs w:val="24"/>
          <w:lang w:val="en-US"/>
        </w:rPr>
        <w:t>casu</w:t>
      </w:r>
      <w:proofErr w:type="spellEnd"/>
      <w:r>
        <w:rPr>
          <w:rFonts w:ascii="Times New Roman" w:hAnsi="Times New Roman" w:cs="Times New Roman"/>
          <w:sz w:val="24"/>
          <w:szCs w:val="24"/>
          <w:lang w:val="en-US"/>
        </w:rPr>
        <w:t>, the exception taken by the appellants before the primary court was to the effect that the charge did not disclose “any cause of action”.  The enabling statute clearly provides that an exception, if taken, must relate to the non-disclosure of any offence in the charge.  The expression “cause of action” is not, wholly or in part, adverted to in the Act.  That non-compliance with the strict wording of the statutory provision renders the exception invalid. The use of the word “shall” in s 180 (1) denotes that the provision is mandatory.  A pleading that fails to comply with the mandatory provisions of a statute is defective.</w:t>
      </w:r>
      <w:r w:rsidR="009B7BA4">
        <w:rPr>
          <w:rFonts w:ascii="Times New Roman" w:hAnsi="Times New Roman" w:cs="Times New Roman"/>
          <w:sz w:val="24"/>
          <w:szCs w:val="24"/>
          <w:lang w:val="en-US"/>
        </w:rPr>
        <w:t xml:space="preserve">  The parties were asked to address the court on that point first before having regard to the merits</w:t>
      </w:r>
      <w:r w:rsidR="00761AB9">
        <w:rPr>
          <w:rFonts w:ascii="Times New Roman" w:hAnsi="Times New Roman" w:cs="Times New Roman"/>
          <w:sz w:val="24"/>
          <w:szCs w:val="24"/>
          <w:lang w:val="en-US"/>
        </w:rPr>
        <w:t xml:space="preserve"> of the matter.</w:t>
      </w:r>
    </w:p>
    <w:p w14:paraId="2FA0135D" w14:textId="77777777" w:rsidR="002A79DB" w:rsidRDefault="002A79DB" w:rsidP="002A79DB">
      <w:pPr>
        <w:spacing w:after="0" w:line="480" w:lineRule="auto"/>
        <w:ind w:firstLine="1134"/>
        <w:jc w:val="both"/>
        <w:rPr>
          <w:rFonts w:ascii="Times New Roman" w:hAnsi="Times New Roman" w:cs="Times New Roman"/>
          <w:sz w:val="24"/>
          <w:szCs w:val="24"/>
          <w:lang w:val="en-US"/>
        </w:rPr>
      </w:pPr>
    </w:p>
    <w:p w14:paraId="2B13955A" w14:textId="02178EA5" w:rsidR="002A79DB" w:rsidRDefault="002A79DB" w:rsidP="002A79DB">
      <w:pPr>
        <w:spacing w:after="0" w:line="480" w:lineRule="auto"/>
        <w:ind w:firstLine="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021CA2">
        <w:rPr>
          <w:rFonts w:ascii="Times New Roman" w:hAnsi="Times New Roman" w:cs="Times New Roman"/>
          <w:i/>
          <w:sz w:val="24"/>
          <w:szCs w:val="24"/>
          <w:lang w:val="en-US"/>
        </w:rPr>
        <w:t>Biti</w:t>
      </w:r>
      <w:proofErr w:type="spellEnd"/>
      <w:r>
        <w:rPr>
          <w:rFonts w:ascii="Times New Roman" w:hAnsi="Times New Roman" w:cs="Times New Roman"/>
          <w:sz w:val="24"/>
          <w:szCs w:val="24"/>
          <w:lang w:val="en-US"/>
        </w:rPr>
        <w:t>, for the appellants, defended the wording of the exception on the grounds that there was no fundamental difference between the expressions “cause of action” and “offence”.  He did not, however, give any cogent reason why the drafters of the exception had chosen not to comply with the wording that was clearly provided in the Act.</w:t>
      </w:r>
    </w:p>
    <w:p w14:paraId="29556AE0" w14:textId="1EBE9AB0" w:rsidR="002A79DB" w:rsidRDefault="002A79DB" w:rsidP="002A79DB">
      <w:pPr>
        <w:spacing w:after="0" w:line="480" w:lineRule="auto"/>
        <w:ind w:firstLine="1134"/>
        <w:jc w:val="both"/>
        <w:rPr>
          <w:rFonts w:ascii="Times New Roman" w:hAnsi="Times New Roman" w:cs="Times New Roman"/>
          <w:sz w:val="24"/>
          <w:szCs w:val="24"/>
          <w:lang w:val="en-US"/>
        </w:rPr>
      </w:pPr>
    </w:p>
    <w:p w14:paraId="4CF1CA4C" w14:textId="534CC117" w:rsidR="002A79DB" w:rsidRDefault="002A79DB" w:rsidP="002A79DB">
      <w:pPr>
        <w:spacing w:after="0" w:line="480" w:lineRule="auto"/>
        <w:ind w:firstLine="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proofErr w:type="spellStart"/>
      <w:r w:rsidRPr="00021CA2">
        <w:rPr>
          <w:rFonts w:ascii="Times New Roman" w:hAnsi="Times New Roman" w:cs="Times New Roman"/>
          <w:i/>
          <w:sz w:val="24"/>
          <w:szCs w:val="24"/>
          <w:lang w:val="en-US"/>
        </w:rPr>
        <w:t>Kachidza</w:t>
      </w:r>
      <w:proofErr w:type="spellEnd"/>
      <w:r>
        <w:rPr>
          <w:rFonts w:ascii="Times New Roman" w:hAnsi="Times New Roman" w:cs="Times New Roman"/>
          <w:sz w:val="24"/>
          <w:szCs w:val="24"/>
          <w:lang w:val="en-US"/>
        </w:rPr>
        <w:t xml:space="preserve">, for the second respondent, submitted that the words </w:t>
      </w:r>
      <w:r w:rsidR="00304D7B">
        <w:rPr>
          <w:rFonts w:ascii="Times New Roman" w:hAnsi="Times New Roman" w:cs="Times New Roman"/>
          <w:sz w:val="24"/>
          <w:szCs w:val="24"/>
          <w:lang w:val="en-US"/>
        </w:rPr>
        <w:t> </w:t>
      </w:r>
      <w:r w:rsidR="000C2D11">
        <w:rPr>
          <w:rFonts w:ascii="Times New Roman" w:hAnsi="Times New Roman" w:cs="Times New Roman"/>
          <w:sz w:val="24"/>
          <w:szCs w:val="24"/>
          <w:lang w:val="en-US"/>
        </w:rPr>
        <w:t>“</w:t>
      </w:r>
      <w:r>
        <w:rPr>
          <w:rFonts w:ascii="Times New Roman" w:hAnsi="Times New Roman" w:cs="Times New Roman"/>
          <w:sz w:val="24"/>
          <w:szCs w:val="24"/>
          <w:lang w:val="en-US"/>
        </w:rPr>
        <w:t>offence” and “cause of action” could not be used interchangeably in excepting to a charge in terms of</w:t>
      </w:r>
      <w:r w:rsidR="007A7BA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 180 (4) of the Act.  </w:t>
      </w:r>
    </w:p>
    <w:p w14:paraId="67D5EFC1" w14:textId="77777777" w:rsidR="002A79DB" w:rsidRDefault="002A79DB" w:rsidP="002A79DB">
      <w:pPr>
        <w:spacing w:after="0" w:line="480" w:lineRule="auto"/>
        <w:ind w:firstLine="1440"/>
        <w:jc w:val="both"/>
        <w:rPr>
          <w:rFonts w:ascii="Times New Roman" w:hAnsi="Times New Roman" w:cs="Times New Roman"/>
          <w:sz w:val="24"/>
          <w:szCs w:val="24"/>
          <w:lang w:val="en-US"/>
        </w:rPr>
      </w:pPr>
    </w:p>
    <w:p w14:paraId="72EAA4EA" w14:textId="360AEB81" w:rsidR="002A79DB" w:rsidRDefault="002A79DB" w:rsidP="002A79DB">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agree with the submissions made by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proofErr w:type="spellStart"/>
      <w:r w:rsidRPr="00EE092D">
        <w:rPr>
          <w:rFonts w:ascii="Times New Roman" w:hAnsi="Times New Roman" w:cs="Times New Roman"/>
          <w:i/>
          <w:sz w:val="24"/>
          <w:szCs w:val="24"/>
          <w:lang w:val="en-US"/>
        </w:rPr>
        <w:t>Kachidza</w:t>
      </w:r>
      <w:proofErr w:type="spellEnd"/>
      <w:r>
        <w:rPr>
          <w:rFonts w:ascii="Times New Roman" w:hAnsi="Times New Roman" w:cs="Times New Roman"/>
          <w:sz w:val="24"/>
          <w:szCs w:val="24"/>
          <w:lang w:val="en-US"/>
        </w:rPr>
        <w:t xml:space="preserve">.  Section 180 (1) of the Act allows an accused person to except to a charge on the grounds that it does not disclose any offence cognizable by the court.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EE092D">
        <w:rPr>
          <w:rFonts w:ascii="Times New Roman" w:hAnsi="Times New Roman" w:cs="Times New Roman"/>
          <w:i/>
          <w:sz w:val="24"/>
          <w:szCs w:val="24"/>
          <w:lang w:val="en-US"/>
        </w:rPr>
        <w:t>Bit</w:t>
      </w:r>
      <w:r>
        <w:rPr>
          <w:rFonts w:ascii="Times New Roman" w:hAnsi="Times New Roman" w:cs="Times New Roman"/>
          <w:sz w:val="24"/>
          <w:szCs w:val="24"/>
          <w:lang w:val="en-US"/>
        </w:rPr>
        <w:t>i’s</w:t>
      </w:r>
      <w:proofErr w:type="spellEnd"/>
      <w:r>
        <w:rPr>
          <w:rFonts w:ascii="Times New Roman" w:hAnsi="Times New Roman" w:cs="Times New Roman"/>
          <w:sz w:val="24"/>
          <w:szCs w:val="24"/>
          <w:lang w:val="en-US"/>
        </w:rPr>
        <w:t xml:space="preserve"> interpretation to the effect that the</w:t>
      </w:r>
      <w:r w:rsidR="00B228C9">
        <w:rPr>
          <w:rFonts w:ascii="Times New Roman" w:hAnsi="Times New Roman" w:cs="Times New Roman"/>
          <w:sz w:val="24"/>
          <w:szCs w:val="24"/>
          <w:lang w:val="en-US"/>
        </w:rPr>
        <w:t xml:space="preserve"> word</w:t>
      </w:r>
      <w:r>
        <w:rPr>
          <w:rFonts w:ascii="Times New Roman" w:hAnsi="Times New Roman" w:cs="Times New Roman"/>
          <w:sz w:val="24"/>
          <w:szCs w:val="24"/>
          <w:lang w:val="en-US"/>
        </w:rPr>
        <w:t xml:space="preserve"> “offence” is synonymous with the phrase “cause of action” is at variance with established rules of interpretation.  The rules of statutory interpretation dictate that the words of a statute be given their ordinary grammatical meaning unless this would lead to an absurdity.  In </w:t>
      </w:r>
      <w:r w:rsidRPr="00AB423D">
        <w:rPr>
          <w:rFonts w:ascii="Times New Roman" w:hAnsi="Times New Roman" w:cs="Times New Roman"/>
          <w:i/>
          <w:sz w:val="24"/>
          <w:szCs w:val="24"/>
          <w:lang w:val="en-US"/>
        </w:rPr>
        <w:t>Ende</w:t>
      </w:r>
      <w:r w:rsidR="00EE7A01">
        <w:rPr>
          <w:rFonts w:ascii="Times New Roman" w:hAnsi="Times New Roman" w:cs="Times New Roman"/>
          <w:i/>
          <w:sz w:val="24"/>
          <w:szCs w:val="24"/>
          <w:lang w:val="en-US"/>
        </w:rPr>
        <w:t>a</w:t>
      </w:r>
      <w:r w:rsidRPr="00AB423D">
        <w:rPr>
          <w:rFonts w:ascii="Times New Roman" w:hAnsi="Times New Roman" w:cs="Times New Roman"/>
          <w:i/>
          <w:sz w:val="24"/>
          <w:szCs w:val="24"/>
          <w:lang w:val="en-US"/>
        </w:rPr>
        <w:t xml:space="preserve">vour Foundation &amp; Anor </w:t>
      </w:r>
      <w:r w:rsidRPr="00302B04">
        <w:rPr>
          <w:rFonts w:ascii="Times New Roman" w:hAnsi="Times New Roman" w:cs="Times New Roman"/>
          <w:sz w:val="24"/>
          <w:szCs w:val="24"/>
          <w:lang w:val="en-US"/>
        </w:rPr>
        <w:t>v</w:t>
      </w:r>
      <w:r w:rsidRPr="00AB423D">
        <w:rPr>
          <w:rFonts w:ascii="Times New Roman" w:hAnsi="Times New Roman" w:cs="Times New Roman"/>
          <w:i/>
          <w:sz w:val="24"/>
          <w:szCs w:val="24"/>
          <w:lang w:val="en-US"/>
        </w:rPr>
        <w:t xml:space="preserve"> Commissioner of Taxes</w:t>
      </w:r>
      <w:r>
        <w:rPr>
          <w:rFonts w:ascii="Times New Roman" w:hAnsi="Times New Roman" w:cs="Times New Roman"/>
          <w:sz w:val="24"/>
          <w:szCs w:val="24"/>
          <w:lang w:val="en-US"/>
        </w:rPr>
        <w:t xml:space="preserve"> 1995 (1) ZLR 339 (S) at p 356 F-G, </w:t>
      </w:r>
      <w:proofErr w:type="spellStart"/>
      <w:r w:rsidRPr="00EE092D">
        <w:rPr>
          <w:rFonts w:ascii="Times New Roman" w:hAnsi="Times New Roman" w:cs="Times New Roman"/>
          <w:smallCaps/>
          <w:sz w:val="24"/>
          <w:szCs w:val="24"/>
          <w:lang w:val="en-US"/>
        </w:rPr>
        <w:t>Gubbay</w:t>
      </w:r>
      <w:proofErr w:type="spellEnd"/>
      <w:r>
        <w:rPr>
          <w:rFonts w:ascii="Times New Roman" w:hAnsi="Times New Roman" w:cs="Times New Roman"/>
          <w:sz w:val="24"/>
          <w:szCs w:val="24"/>
          <w:lang w:val="en-US"/>
        </w:rPr>
        <w:t xml:space="preserve"> CJ said:</w:t>
      </w:r>
    </w:p>
    <w:p w14:paraId="2EC5A703" w14:textId="77777777" w:rsidR="002A79DB" w:rsidRDefault="002A79DB" w:rsidP="002A79DB">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general principle of interpretation is that the ordinary, plain, literal meaning of the word or expression, that is as popularly understood, is to be adopted, unless that meaning is at variance with the intention of the legislature as shown by the context, or such other “indicia” as the court is justified in taking into account, or creates an anomaly or otherwise produces an irrational result.”</w:t>
      </w:r>
    </w:p>
    <w:p w14:paraId="6FA4D742" w14:textId="77777777" w:rsidR="002A79DB" w:rsidRDefault="002A79DB" w:rsidP="002A79DB">
      <w:pPr>
        <w:spacing w:after="0" w:line="240" w:lineRule="auto"/>
        <w:ind w:left="709" w:hanging="142"/>
        <w:jc w:val="both"/>
        <w:rPr>
          <w:rFonts w:ascii="Times New Roman" w:hAnsi="Times New Roman" w:cs="Times New Roman"/>
          <w:sz w:val="24"/>
          <w:szCs w:val="24"/>
          <w:lang w:val="en-US"/>
        </w:rPr>
      </w:pPr>
    </w:p>
    <w:p w14:paraId="21E2EF85" w14:textId="77777777" w:rsidR="002A79DB" w:rsidRDefault="002A79DB" w:rsidP="002A79DB">
      <w:pPr>
        <w:spacing w:after="0" w:line="360" w:lineRule="auto"/>
        <w:ind w:firstLine="1134"/>
        <w:jc w:val="both"/>
        <w:rPr>
          <w:rFonts w:ascii="Times New Roman" w:hAnsi="Times New Roman" w:cs="Times New Roman"/>
          <w:sz w:val="24"/>
          <w:szCs w:val="24"/>
          <w:lang w:val="en-US"/>
        </w:rPr>
      </w:pPr>
    </w:p>
    <w:p w14:paraId="1A0B9490" w14:textId="2C0473E6" w:rsidR="002A79DB" w:rsidRDefault="002A79DB" w:rsidP="002A79DB">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FC39C3">
        <w:rPr>
          <w:rFonts w:ascii="Times New Roman" w:hAnsi="Times New Roman" w:cs="Times New Roman"/>
          <w:i/>
          <w:sz w:val="24"/>
          <w:szCs w:val="24"/>
          <w:lang w:val="en-US"/>
        </w:rPr>
        <w:t xml:space="preserve">Justice Alfred </w:t>
      </w:r>
      <w:proofErr w:type="spellStart"/>
      <w:r w:rsidRPr="00FC39C3">
        <w:rPr>
          <w:rFonts w:ascii="Times New Roman" w:hAnsi="Times New Roman" w:cs="Times New Roman"/>
          <w:i/>
          <w:sz w:val="24"/>
          <w:szCs w:val="24"/>
          <w:lang w:val="en-US"/>
        </w:rPr>
        <w:t>Mavedzenge</w:t>
      </w:r>
      <w:proofErr w:type="spellEnd"/>
      <w:r>
        <w:rPr>
          <w:rFonts w:ascii="Times New Roman" w:hAnsi="Times New Roman" w:cs="Times New Roman"/>
          <w:sz w:val="24"/>
          <w:szCs w:val="24"/>
          <w:lang w:val="en-US"/>
        </w:rPr>
        <w:t xml:space="preserve"> </w:t>
      </w:r>
      <w:r w:rsidR="0023725C">
        <w:rPr>
          <w:rFonts w:ascii="Times New Roman" w:hAnsi="Times New Roman" w:cs="Times New Roman"/>
          <w:sz w:val="24"/>
          <w:szCs w:val="24"/>
          <w:lang w:val="en-US"/>
        </w:rPr>
        <w:t xml:space="preserve">v </w:t>
      </w:r>
      <w:r w:rsidR="0023725C" w:rsidRPr="00FC39C3">
        <w:rPr>
          <w:rFonts w:ascii="Times New Roman" w:hAnsi="Times New Roman" w:cs="Times New Roman"/>
          <w:i/>
          <w:sz w:val="24"/>
          <w:szCs w:val="24"/>
          <w:lang w:val="en-US"/>
        </w:rPr>
        <w:t>Minister</w:t>
      </w:r>
      <w:r w:rsidRPr="00FC39C3">
        <w:rPr>
          <w:rFonts w:ascii="Times New Roman" w:hAnsi="Times New Roman" w:cs="Times New Roman"/>
          <w:i/>
          <w:sz w:val="24"/>
          <w:szCs w:val="24"/>
          <w:lang w:val="en-US"/>
        </w:rPr>
        <w:t xml:space="preserve"> of Justice, Legal and Parliamentary Affairs </w:t>
      </w:r>
      <w:r>
        <w:rPr>
          <w:rFonts w:ascii="Times New Roman" w:hAnsi="Times New Roman" w:cs="Times New Roman"/>
          <w:sz w:val="24"/>
          <w:szCs w:val="24"/>
          <w:lang w:val="en-US"/>
        </w:rPr>
        <w:t xml:space="preserve">CCZ 05/18.    </w:t>
      </w:r>
    </w:p>
    <w:p w14:paraId="494F2A95" w14:textId="77777777" w:rsidR="002A79DB" w:rsidRDefault="002A79DB" w:rsidP="002A79DB">
      <w:pPr>
        <w:spacing w:after="0" w:line="480" w:lineRule="auto"/>
        <w:ind w:firstLine="1134"/>
        <w:jc w:val="both"/>
        <w:rPr>
          <w:rFonts w:ascii="Times New Roman" w:hAnsi="Times New Roman" w:cs="Times New Roman"/>
          <w:sz w:val="24"/>
          <w:szCs w:val="24"/>
          <w:lang w:val="en-US"/>
        </w:rPr>
      </w:pPr>
    </w:p>
    <w:p w14:paraId="7D2180E6" w14:textId="10B73B82" w:rsidR="002A79DB" w:rsidRDefault="002A79DB" w:rsidP="002A79DB">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Pr>
          <w:rFonts w:ascii="Times New Roman" w:hAnsi="Times New Roman" w:cs="Times New Roman"/>
          <w:i/>
          <w:sz w:val="24"/>
          <w:szCs w:val="24"/>
          <w:lang w:val="en-US"/>
        </w:rPr>
        <w:t>ZIMRA</w:t>
      </w:r>
      <w:r w:rsidRPr="00FC39C3">
        <w:rPr>
          <w:rFonts w:ascii="Times New Roman" w:hAnsi="Times New Roman" w:cs="Times New Roman"/>
          <w:i/>
          <w:sz w:val="24"/>
          <w:szCs w:val="24"/>
          <w:lang w:val="en-US"/>
        </w:rPr>
        <w:t xml:space="preserve"> &amp; Anor</w:t>
      </w:r>
      <w:r>
        <w:rPr>
          <w:rFonts w:ascii="Times New Roman" w:hAnsi="Times New Roman" w:cs="Times New Roman"/>
          <w:sz w:val="24"/>
          <w:szCs w:val="24"/>
          <w:lang w:val="en-US"/>
        </w:rPr>
        <w:t xml:space="preserve"> v </w:t>
      </w:r>
      <w:proofErr w:type="spellStart"/>
      <w:r w:rsidRPr="00FC39C3">
        <w:rPr>
          <w:rFonts w:ascii="Times New Roman" w:hAnsi="Times New Roman" w:cs="Times New Roman"/>
          <w:i/>
          <w:sz w:val="24"/>
          <w:szCs w:val="24"/>
          <w:lang w:val="en-US"/>
        </w:rPr>
        <w:t>Murowa</w:t>
      </w:r>
      <w:proofErr w:type="spellEnd"/>
      <w:r w:rsidRPr="00FC39C3">
        <w:rPr>
          <w:rFonts w:ascii="Times New Roman" w:hAnsi="Times New Roman" w:cs="Times New Roman"/>
          <w:i/>
          <w:sz w:val="24"/>
          <w:szCs w:val="24"/>
          <w:lang w:val="en-US"/>
        </w:rPr>
        <w:t xml:space="preserve"> Diamonds (</w:t>
      </w:r>
      <w:proofErr w:type="spellStart"/>
      <w:r w:rsidRPr="00FC39C3">
        <w:rPr>
          <w:rFonts w:ascii="Times New Roman" w:hAnsi="Times New Roman" w:cs="Times New Roman"/>
          <w:i/>
          <w:sz w:val="24"/>
          <w:szCs w:val="24"/>
          <w:lang w:val="en-US"/>
        </w:rPr>
        <w:t>Pvt</w:t>
      </w:r>
      <w:proofErr w:type="spellEnd"/>
      <w:r w:rsidRPr="00FC39C3">
        <w:rPr>
          <w:rFonts w:ascii="Times New Roman" w:hAnsi="Times New Roman" w:cs="Times New Roman"/>
          <w:i/>
          <w:sz w:val="24"/>
          <w:szCs w:val="24"/>
          <w:lang w:val="en-US"/>
        </w:rPr>
        <w:t>) Ltd</w:t>
      </w:r>
      <w:r>
        <w:rPr>
          <w:rFonts w:ascii="Times New Roman" w:hAnsi="Times New Roman" w:cs="Times New Roman"/>
          <w:sz w:val="24"/>
          <w:szCs w:val="24"/>
          <w:lang w:val="en-US"/>
        </w:rPr>
        <w:t xml:space="preserve"> 2009 (2) </w:t>
      </w:r>
      <w:r w:rsidR="00CA29D8">
        <w:rPr>
          <w:rFonts w:ascii="Times New Roman" w:hAnsi="Times New Roman" w:cs="Times New Roman"/>
          <w:sz w:val="24"/>
          <w:szCs w:val="24"/>
          <w:lang w:val="en-US"/>
        </w:rPr>
        <w:t xml:space="preserve">ZLR </w:t>
      </w:r>
      <w:r>
        <w:rPr>
          <w:rFonts w:ascii="Times New Roman" w:hAnsi="Times New Roman" w:cs="Times New Roman"/>
          <w:sz w:val="24"/>
          <w:szCs w:val="24"/>
          <w:lang w:val="en-US"/>
        </w:rPr>
        <w:t xml:space="preserve">213 (S) this Court echoed the same time </w:t>
      </w:r>
      <w:proofErr w:type="spellStart"/>
      <w:r>
        <w:rPr>
          <w:rFonts w:ascii="Times New Roman" w:hAnsi="Times New Roman" w:cs="Times New Roman"/>
          <w:sz w:val="24"/>
          <w:szCs w:val="24"/>
          <w:lang w:val="en-US"/>
        </w:rPr>
        <w:t>honoured</w:t>
      </w:r>
      <w:proofErr w:type="spellEnd"/>
      <w:r>
        <w:rPr>
          <w:rFonts w:ascii="Times New Roman" w:hAnsi="Times New Roman" w:cs="Times New Roman"/>
          <w:sz w:val="24"/>
          <w:szCs w:val="24"/>
          <w:lang w:val="en-US"/>
        </w:rPr>
        <w:t xml:space="preserve"> principle when it held that:  </w:t>
      </w:r>
    </w:p>
    <w:p w14:paraId="095AF18B" w14:textId="77777777" w:rsidR="002A79DB" w:rsidRDefault="002A79DB" w:rsidP="002A79DB">
      <w:pPr>
        <w:spacing w:after="0" w:line="240" w:lineRule="auto"/>
        <w:ind w:left="810" w:hanging="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further.” </w:t>
      </w:r>
    </w:p>
    <w:p w14:paraId="1F6B061B" w14:textId="77777777" w:rsidR="002A79DB" w:rsidRDefault="002A79DB" w:rsidP="002A79DB">
      <w:pPr>
        <w:spacing w:after="0" w:line="240" w:lineRule="auto"/>
        <w:ind w:left="810" w:hanging="90"/>
        <w:jc w:val="both"/>
        <w:rPr>
          <w:rFonts w:ascii="Times New Roman" w:hAnsi="Times New Roman" w:cs="Times New Roman"/>
          <w:sz w:val="24"/>
          <w:szCs w:val="24"/>
          <w:lang w:val="en-US"/>
        </w:rPr>
      </w:pPr>
    </w:p>
    <w:p w14:paraId="00F109E3" w14:textId="77777777" w:rsidR="002A79DB" w:rsidRDefault="002A79DB" w:rsidP="002A79DB">
      <w:pPr>
        <w:spacing w:after="0" w:line="240" w:lineRule="auto"/>
        <w:ind w:left="567"/>
        <w:jc w:val="both"/>
        <w:rPr>
          <w:rFonts w:ascii="Times New Roman" w:hAnsi="Times New Roman" w:cs="Times New Roman"/>
          <w:sz w:val="24"/>
          <w:szCs w:val="24"/>
          <w:lang w:val="en-US"/>
        </w:rPr>
      </w:pPr>
    </w:p>
    <w:p w14:paraId="3A14F945" w14:textId="77777777" w:rsidR="002A79DB" w:rsidRDefault="002A79DB" w:rsidP="002A79DB">
      <w:pPr>
        <w:spacing w:after="0" w:line="240" w:lineRule="auto"/>
        <w:ind w:firstLine="1134"/>
        <w:jc w:val="both"/>
        <w:rPr>
          <w:rFonts w:ascii="Times New Roman" w:hAnsi="Times New Roman" w:cs="Times New Roman"/>
          <w:sz w:val="24"/>
          <w:szCs w:val="24"/>
          <w:lang w:val="en-US"/>
        </w:rPr>
      </w:pPr>
    </w:p>
    <w:p w14:paraId="51ABA18F" w14:textId="647955EE" w:rsidR="002A79DB" w:rsidRDefault="002A79DB" w:rsidP="002A79DB">
      <w:pPr>
        <w:spacing w:after="0" w:line="480" w:lineRule="auto"/>
        <w:ind w:firstLine="1440"/>
        <w:jc w:val="both"/>
        <w:rPr>
          <w:rFonts w:ascii="Times New Roman" w:hAnsi="Times New Roman" w:cs="Times New Roman"/>
          <w:sz w:val="24"/>
          <w:szCs w:val="24"/>
          <w:lang w:val="en-US"/>
        </w:rPr>
      </w:pPr>
      <w:r w:rsidRPr="00FC39C3">
        <w:rPr>
          <w:rFonts w:ascii="Times New Roman" w:hAnsi="Times New Roman" w:cs="Times New Roman"/>
          <w:i/>
          <w:sz w:val="24"/>
          <w:szCs w:val="24"/>
          <w:lang w:val="en-US"/>
        </w:rPr>
        <w:t xml:space="preserve">In </w:t>
      </w:r>
      <w:proofErr w:type="spellStart"/>
      <w:r w:rsidRPr="00FC39C3">
        <w:rPr>
          <w:rFonts w:ascii="Times New Roman" w:hAnsi="Times New Roman" w:cs="Times New Roman"/>
          <w:i/>
          <w:sz w:val="24"/>
          <w:szCs w:val="24"/>
          <w:lang w:val="en-US"/>
        </w:rPr>
        <w:t>casu</w:t>
      </w:r>
      <w:proofErr w:type="spellEnd"/>
      <w:r>
        <w:rPr>
          <w:rFonts w:ascii="Times New Roman" w:hAnsi="Times New Roman" w:cs="Times New Roman"/>
          <w:sz w:val="24"/>
          <w:szCs w:val="24"/>
          <w:lang w:val="en-US"/>
        </w:rPr>
        <w:t>, it is instructive to interrogate the grammatical, ordinary and plain meaning of the words “</w:t>
      </w:r>
      <w:r w:rsidR="00024165">
        <w:rPr>
          <w:rFonts w:ascii="Times New Roman" w:hAnsi="Times New Roman" w:cs="Times New Roman"/>
          <w:sz w:val="24"/>
          <w:szCs w:val="24"/>
          <w:lang w:val="en-US"/>
        </w:rPr>
        <w:t>o</w:t>
      </w:r>
      <w:r>
        <w:rPr>
          <w:rFonts w:ascii="Times New Roman" w:hAnsi="Times New Roman" w:cs="Times New Roman"/>
          <w:sz w:val="24"/>
          <w:szCs w:val="24"/>
          <w:lang w:val="en-US"/>
        </w:rPr>
        <w:t>ffence”, on the one hand and “cause of action” on the other hand, in order to determine whether they are of the same kindred as suggested by counsel for the appellants.</w:t>
      </w:r>
    </w:p>
    <w:p w14:paraId="04F1E697" w14:textId="77777777" w:rsidR="002A79DB" w:rsidRDefault="002A79DB" w:rsidP="002A79DB">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Black’s Law Dictionary defines an offence as follows: </w:t>
      </w:r>
    </w:p>
    <w:p w14:paraId="4F27D6A4" w14:textId="77777777" w:rsidR="002A79DB" w:rsidRDefault="002A79DB" w:rsidP="002A79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“A crime or misdemeanor: a breach of the criminal laws. … it is used as a genus, comprehending every crime and misdemeanor, or as a species, signifying a crime not indictable, but punishable summarily or </w:t>
      </w:r>
      <w:r>
        <w:rPr>
          <w:rFonts w:ascii="Times New Roman" w:hAnsi="Times New Roman" w:cs="Times New Roman"/>
          <w:sz w:val="24"/>
          <w:szCs w:val="24"/>
        </w:rPr>
        <w:t>by the forfeiture of penalty.”</w:t>
      </w:r>
    </w:p>
    <w:p w14:paraId="1B7CD7AF" w14:textId="77777777" w:rsidR="002A79DB" w:rsidRPr="004C4BD8" w:rsidRDefault="002A79DB" w:rsidP="002A79DB">
      <w:pPr>
        <w:spacing w:after="0" w:line="240" w:lineRule="auto"/>
        <w:ind w:left="720"/>
        <w:jc w:val="both"/>
        <w:rPr>
          <w:rFonts w:ascii="Times New Roman" w:hAnsi="Times New Roman" w:cs="Times New Roman"/>
          <w:sz w:val="24"/>
          <w:szCs w:val="24"/>
          <w:lang w:val="en-US"/>
        </w:rPr>
      </w:pPr>
    </w:p>
    <w:p w14:paraId="46623CBA" w14:textId="77777777" w:rsidR="002A79DB" w:rsidRDefault="002A79DB" w:rsidP="002A79DB">
      <w:pPr>
        <w:spacing w:after="0" w:line="480" w:lineRule="auto"/>
        <w:jc w:val="both"/>
        <w:rPr>
          <w:rFonts w:ascii="Times New Roman" w:hAnsi="Times New Roman" w:cs="Times New Roman"/>
          <w:sz w:val="24"/>
          <w:szCs w:val="24"/>
        </w:rPr>
      </w:pPr>
    </w:p>
    <w:p w14:paraId="41C07BAB" w14:textId="77777777" w:rsidR="002A79DB" w:rsidRDefault="002A79DB" w:rsidP="002A79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From the above, it can be inferred that the word “offence” generally refers to a violation of a law in the form of a criminal act.  It is conduct that is prohibited by law and transgressors are normally subjected to penalties such as fines, imprisonment or other sanctions.  Thus offences are typically dealt with in criminal law where the State may prosecute offenders with a view to conviction and punishment. The word “offence” therefore means a crime as defined by the criminal law.  That is its ordinary, grammatical and literal meaning as understood in the popular sense.</w:t>
      </w:r>
    </w:p>
    <w:p w14:paraId="10552FA2" w14:textId="77777777" w:rsidR="002A79DB" w:rsidRDefault="002A79DB" w:rsidP="002A79DB">
      <w:pPr>
        <w:spacing w:after="0" w:line="240" w:lineRule="auto"/>
        <w:jc w:val="both"/>
        <w:rPr>
          <w:rFonts w:ascii="Times New Roman" w:hAnsi="Times New Roman" w:cs="Times New Roman"/>
          <w:sz w:val="24"/>
          <w:szCs w:val="24"/>
        </w:rPr>
      </w:pPr>
    </w:p>
    <w:p w14:paraId="2F110B88" w14:textId="4AD50984" w:rsidR="002A79DB" w:rsidRDefault="002A79DB" w:rsidP="002A79DB">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term “cause of action”, on the other hand, is a civil law concept.  In simple terms, a cause of action is a set of facts that gives a plaintiff in a civil suit the right to seek legal remedy against a defendant, such as damages for wrongs committed against him or his patrimony.  The term “cause of action” has been defined in several cases in this jurisdiction and beyond.  In </w:t>
      </w:r>
      <w:proofErr w:type="spellStart"/>
      <w:r>
        <w:rPr>
          <w:rFonts w:ascii="Times New Roman" w:hAnsi="Times New Roman" w:cs="Times New Roman"/>
          <w:i/>
          <w:sz w:val="24"/>
          <w:szCs w:val="24"/>
        </w:rPr>
        <w:t>Syfin</w:t>
      </w:r>
      <w:proofErr w:type="spellEnd"/>
      <w:r w:rsidRPr="008C5B01">
        <w:rPr>
          <w:rFonts w:ascii="Times New Roman" w:hAnsi="Times New Roman" w:cs="Times New Roman"/>
          <w:i/>
          <w:sz w:val="24"/>
          <w:szCs w:val="24"/>
        </w:rPr>
        <w:t xml:space="preserve"> Holdings</w:t>
      </w:r>
      <w:r>
        <w:rPr>
          <w:rFonts w:ascii="Times New Roman" w:hAnsi="Times New Roman" w:cs="Times New Roman"/>
          <w:sz w:val="24"/>
          <w:szCs w:val="24"/>
        </w:rPr>
        <w:t xml:space="preserve"> v </w:t>
      </w:r>
      <w:r w:rsidRPr="008C5B01">
        <w:rPr>
          <w:rFonts w:ascii="Times New Roman" w:hAnsi="Times New Roman" w:cs="Times New Roman"/>
          <w:i/>
          <w:sz w:val="24"/>
          <w:szCs w:val="24"/>
        </w:rPr>
        <w:t>Pickering</w:t>
      </w:r>
      <w:r>
        <w:rPr>
          <w:rFonts w:ascii="Times New Roman" w:hAnsi="Times New Roman" w:cs="Times New Roman"/>
          <w:sz w:val="24"/>
          <w:szCs w:val="24"/>
        </w:rPr>
        <w:t xml:space="preserve"> 1982 (1) ZLR </w:t>
      </w:r>
      <w:r w:rsidR="001139F8">
        <w:rPr>
          <w:rFonts w:ascii="Times New Roman" w:hAnsi="Times New Roman" w:cs="Times New Roman"/>
          <w:sz w:val="24"/>
          <w:szCs w:val="24"/>
        </w:rPr>
        <w:t xml:space="preserve">10 </w:t>
      </w:r>
      <w:r w:rsidR="00570FE4">
        <w:rPr>
          <w:rFonts w:ascii="Times New Roman" w:hAnsi="Times New Roman" w:cs="Times New Roman"/>
          <w:sz w:val="24"/>
          <w:szCs w:val="24"/>
        </w:rPr>
        <w:t xml:space="preserve">(S) </w:t>
      </w:r>
      <w:r>
        <w:rPr>
          <w:rFonts w:ascii="Times New Roman" w:hAnsi="Times New Roman" w:cs="Times New Roman"/>
          <w:sz w:val="24"/>
          <w:szCs w:val="24"/>
        </w:rPr>
        <w:t>this Court held that “a cause of action in any summons is the set of facts which if proved will enable the plaintiff to obtain judgment.”</w:t>
      </w:r>
    </w:p>
    <w:p w14:paraId="3BF4244B" w14:textId="77777777" w:rsidR="002A79DB" w:rsidRDefault="002A79DB" w:rsidP="002A79DB">
      <w:pPr>
        <w:spacing w:after="0" w:line="240" w:lineRule="auto"/>
        <w:jc w:val="both"/>
        <w:rPr>
          <w:rFonts w:ascii="Times New Roman" w:hAnsi="Times New Roman" w:cs="Times New Roman"/>
          <w:sz w:val="24"/>
          <w:szCs w:val="24"/>
        </w:rPr>
      </w:pPr>
    </w:p>
    <w:p w14:paraId="20211A74" w14:textId="77777777" w:rsidR="002A79DB" w:rsidRDefault="002A79DB" w:rsidP="002A79DB">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South African case of </w:t>
      </w:r>
      <w:r>
        <w:rPr>
          <w:rFonts w:ascii="Times New Roman" w:hAnsi="Times New Roman" w:cs="Times New Roman"/>
          <w:i/>
          <w:sz w:val="24"/>
          <w:szCs w:val="24"/>
        </w:rPr>
        <w:t>Abrahams &amp;</w:t>
      </w:r>
      <w:r w:rsidRPr="00EA53FA">
        <w:rPr>
          <w:rFonts w:ascii="Times New Roman" w:hAnsi="Times New Roman" w:cs="Times New Roman"/>
          <w:i/>
          <w:sz w:val="24"/>
          <w:szCs w:val="24"/>
        </w:rPr>
        <w:t xml:space="preserve"> Sons</w:t>
      </w:r>
      <w:r>
        <w:rPr>
          <w:rFonts w:ascii="Times New Roman" w:hAnsi="Times New Roman" w:cs="Times New Roman"/>
          <w:sz w:val="24"/>
          <w:szCs w:val="24"/>
        </w:rPr>
        <w:t xml:space="preserve"> v </w:t>
      </w:r>
      <w:r w:rsidRPr="00EA53FA">
        <w:rPr>
          <w:rFonts w:ascii="Times New Roman" w:hAnsi="Times New Roman" w:cs="Times New Roman"/>
          <w:i/>
          <w:sz w:val="24"/>
          <w:szCs w:val="24"/>
        </w:rPr>
        <w:t>SA Railways</w:t>
      </w:r>
      <w:r>
        <w:rPr>
          <w:rFonts w:ascii="Times New Roman" w:hAnsi="Times New Roman" w:cs="Times New Roman"/>
          <w:i/>
          <w:sz w:val="24"/>
          <w:szCs w:val="24"/>
        </w:rPr>
        <w:t xml:space="preserve"> &amp;</w:t>
      </w:r>
      <w:r w:rsidRPr="00EA53FA">
        <w:rPr>
          <w:rFonts w:ascii="Times New Roman" w:hAnsi="Times New Roman" w:cs="Times New Roman"/>
          <w:i/>
          <w:sz w:val="24"/>
          <w:szCs w:val="24"/>
        </w:rPr>
        <w:t xml:space="preserve"> Harbours</w:t>
      </w:r>
      <w:r>
        <w:rPr>
          <w:rFonts w:ascii="Times New Roman" w:hAnsi="Times New Roman" w:cs="Times New Roman"/>
          <w:sz w:val="24"/>
          <w:szCs w:val="24"/>
        </w:rPr>
        <w:t xml:space="preserve"> 1933 CPD 626 at p 637 it was stated thus:</w:t>
      </w:r>
    </w:p>
    <w:p w14:paraId="31009960" w14:textId="50E9813A" w:rsidR="002A79DB" w:rsidRDefault="002A79DB" w:rsidP="002A79D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proper meaning of the expression </w:t>
      </w:r>
      <w:proofErr w:type="spellStart"/>
      <w:r>
        <w:rPr>
          <w:rFonts w:ascii="Times New Roman" w:hAnsi="Times New Roman" w:cs="Times New Roman"/>
          <w:sz w:val="24"/>
          <w:szCs w:val="24"/>
        </w:rPr>
        <w:t>‘cause</w:t>
      </w:r>
      <w:proofErr w:type="spellEnd"/>
      <w:r>
        <w:rPr>
          <w:rFonts w:ascii="Times New Roman" w:hAnsi="Times New Roman" w:cs="Times New Roman"/>
          <w:sz w:val="24"/>
          <w:szCs w:val="24"/>
        </w:rPr>
        <w:t xml:space="preserve"> of action’ is the entire set of facts which give rise to an enforceable claim and includes every act which is material to be proved to entitle a plaintiff to succeed in his claim.  It includes all that a plaintiff must set out in his declaration in order to disclose a cause of action.”</w:t>
      </w:r>
    </w:p>
    <w:p w14:paraId="7F08CB6B" w14:textId="77777777" w:rsidR="002A79DB" w:rsidRDefault="002A79DB" w:rsidP="002A79DB">
      <w:pPr>
        <w:tabs>
          <w:tab w:val="left" w:pos="1134"/>
        </w:tabs>
        <w:spacing w:after="0" w:line="240" w:lineRule="auto"/>
        <w:jc w:val="both"/>
        <w:rPr>
          <w:rFonts w:ascii="Times New Roman" w:hAnsi="Times New Roman" w:cs="Times New Roman"/>
          <w:sz w:val="24"/>
          <w:szCs w:val="24"/>
        </w:rPr>
      </w:pPr>
    </w:p>
    <w:p w14:paraId="0F70B605" w14:textId="77777777" w:rsidR="002A79DB" w:rsidRDefault="002A79DB" w:rsidP="002A79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6E245B">
        <w:rPr>
          <w:rFonts w:ascii="Times New Roman" w:hAnsi="Times New Roman" w:cs="Times New Roman"/>
          <w:i/>
          <w:sz w:val="24"/>
          <w:szCs w:val="24"/>
        </w:rPr>
        <w:t>Peebles</w:t>
      </w:r>
      <w:r>
        <w:rPr>
          <w:rFonts w:ascii="Times New Roman" w:hAnsi="Times New Roman" w:cs="Times New Roman"/>
          <w:sz w:val="24"/>
          <w:szCs w:val="24"/>
        </w:rPr>
        <w:t xml:space="preserve"> v </w:t>
      </w:r>
      <w:proofErr w:type="spellStart"/>
      <w:r w:rsidRPr="006E245B">
        <w:rPr>
          <w:rFonts w:ascii="Times New Roman" w:hAnsi="Times New Roman" w:cs="Times New Roman"/>
          <w:i/>
          <w:sz w:val="24"/>
          <w:szCs w:val="24"/>
        </w:rPr>
        <w:t>Dairiboard</w:t>
      </w:r>
      <w:proofErr w:type="spellEnd"/>
      <w:r w:rsidRPr="006E245B">
        <w:rPr>
          <w:rFonts w:ascii="Times New Roman" w:hAnsi="Times New Roman" w:cs="Times New Roman"/>
          <w:i/>
          <w:sz w:val="24"/>
          <w:szCs w:val="24"/>
        </w:rPr>
        <w:t xml:space="preserve"> Zimbabwe</w:t>
      </w:r>
      <w:r>
        <w:rPr>
          <w:rFonts w:ascii="Times New Roman" w:hAnsi="Times New Roman" w:cs="Times New Roman"/>
          <w:sz w:val="24"/>
          <w:szCs w:val="24"/>
        </w:rPr>
        <w:t xml:space="preserve"> Pvt Ltd 1999(1) ZLR 41.</w:t>
      </w:r>
    </w:p>
    <w:p w14:paraId="720391E4" w14:textId="7DB9046A" w:rsidR="002A79DB" w:rsidRDefault="002A79DB" w:rsidP="002A79DB">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evident that the words “offence” and “cause of action” are as different as chalk and cheese.  They refer to two different legal concepts.  They cannot be used interchangeably as suggested by the appellants.  The appellants` exception as presently couched would be a perfect defence in civil proceedings.  The same cannot be a defence in a criminal trial.</w:t>
      </w:r>
    </w:p>
    <w:p w14:paraId="0E00BAE3" w14:textId="77777777" w:rsidR="002A79DB" w:rsidRDefault="002A79DB" w:rsidP="009B1CC3">
      <w:pPr>
        <w:spacing w:after="0" w:line="240" w:lineRule="auto"/>
        <w:jc w:val="both"/>
        <w:rPr>
          <w:rFonts w:ascii="Times New Roman" w:hAnsi="Times New Roman" w:cs="Times New Roman"/>
          <w:sz w:val="24"/>
          <w:szCs w:val="24"/>
        </w:rPr>
      </w:pPr>
    </w:p>
    <w:p w14:paraId="4D0E4F09" w14:textId="77777777" w:rsidR="002A79DB" w:rsidRPr="005C5DE7" w:rsidRDefault="002A79DB" w:rsidP="002A79DB">
      <w:pPr>
        <w:spacing w:after="0" w:line="480" w:lineRule="auto"/>
        <w:jc w:val="both"/>
        <w:rPr>
          <w:rFonts w:ascii="Times New Roman" w:hAnsi="Times New Roman" w:cs="Times New Roman"/>
          <w:b/>
          <w:sz w:val="24"/>
          <w:szCs w:val="24"/>
          <w:u w:val="single"/>
        </w:rPr>
      </w:pPr>
      <w:r w:rsidRPr="005C5DE7">
        <w:rPr>
          <w:rFonts w:ascii="Times New Roman" w:hAnsi="Times New Roman" w:cs="Times New Roman"/>
          <w:b/>
          <w:sz w:val="24"/>
          <w:szCs w:val="24"/>
          <w:u w:val="single"/>
        </w:rPr>
        <w:t>DISPOSITION</w:t>
      </w:r>
    </w:p>
    <w:p w14:paraId="0D26A8AA" w14:textId="74CE9A54" w:rsidR="002A79DB" w:rsidRDefault="002A79DB" w:rsidP="00B85375">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t>We conclude therefore that the word</w:t>
      </w:r>
      <w:r w:rsidR="00621B0F">
        <w:rPr>
          <w:rFonts w:ascii="Times New Roman" w:hAnsi="Times New Roman" w:cs="Times New Roman"/>
          <w:sz w:val="24"/>
          <w:szCs w:val="24"/>
        </w:rPr>
        <w:t xml:space="preserve"> </w:t>
      </w:r>
      <w:r>
        <w:rPr>
          <w:rFonts w:ascii="Times New Roman" w:hAnsi="Times New Roman" w:cs="Times New Roman"/>
          <w:sz w:val="24"/>
          <w:szCs w:val="24"/>
        </w:rPr>
        <w:t>“offence” as used in the Act mean</w:t>
      </w:r>
      <w:r w:rsidR="00E36630">
        <w:rPr>
          <w:rFonts w:ascii="Times New Roman" w:hAnsi="Times New Roman" w:cs="Times New Roman"/>
          <w:sz w:val="24"/>
          <w:szCs w:val="24"/>
        </w:rPr>
        <w:t>s</w:t>
      </w:r>
      <w:r>
        <w:rPr>
          <w:rFonts w:ascii="Times New Roman" w:hAnsi="Times New Roman" w:cs="Times New Roman"/>
          <w:sz w:val="24"/>
          <w:szCs w:val="24"/>
        </w:rPr>
        <w:t>, in its ordinary and grammatical sense, “a crime” as defined in the criminal law.  That is the meaning intended by the legislature.  That interpretation accords with the context in which the word is used.  Such an interpretation does not lead to any absurdity, repugnancy or inconsistency.  It must prevail.  The expression “cause of action” is alien to criminal law.  The legislature could never have intended that the word “offence” be equated to that civil law concept.  It would not make sense.  By raising an exception based on the grounds that the charge disclosed</w:t>
      </w:r>
      <w:r w:rsidR="00A57AA5">
        <w:rPr>
          <w:rFonts w:ascii="Times New Roman" w:hAnsi="Times New Roman" w:cs="Times New Roman"/>
          <w:sz w:val="24"/>
          <w:szCs w:val="24"/>
        </w:rPr>
        <w:t xml:space="preserve"> </w:t>
      </w:r>
      <w:r>
        <w:rPr>
          <w:rFonts w:ascii="Times New Roman" w:hAnsi="Times New Roman" w:cs="Times New Roman"/>
          <w:sz w:val="24"/>
          <w:szCs w:val="24"/>
        </w:rPr>
        <w:t>“no cause of action”, the appellants placed themselves out of statute and pleaded a non-existent defence.  There was therefore no exception raised before the primary court.  The exception was fatally defective “</w:t>
      </w:r>
      <w:r w:rsidR="00CC0AB7">
        <w:rPr>
          <w:rFonts w:ascii="Times New Roman" w:hAnsi="Times New Roman" w:cs="Times New Roman"/>
          <w:i/>
          <w:sz w:val="24"/>
          <w:szCs w:val="24"/>
        </w:rPr>
        <w:t>ab i</w:t>
      </w:r>
      <w:r w:rsidRPr="005C5DE7">
        <w:rPr>
          <w:rFonts w:ascii="Times New Roman" w:hAnsi="Times New Roman" w:cs="Times New Roman"/>
          <w:i/>
          <w:sz w:val="24"/>
          <w:szCs w:val="24"/>
        </w:rPr>
        <w:t>nitio</w:t>
      </w:r>
      <w:r>
        <w:rPr>
          <w:rFonts w:ascii="Times New Roman" w:hAnsi="Times New Roman" w:cs="Times New Roman"/>
          <w:sz w:val="24"/>
          <w:szCs w:val="24"/>
        </w:rPr>
        <w:t xml:space="preserve">”.  For that reason, the </w:t>
      </w:r>
      <w:r w:rsidR="00DD38E7">
        <w:rPr>
          <w:rFonts w:ascii="Times New Roman" w:hAnsi="Times New Roman" w:cs="Times New Roman"/>
          <w:sz w:val="24"/>
          <w:szCs w:val="24"/>
        </w:rPr>
        <w:t>matter</w:t>
      </w:r>
      <w:r w:rsidR="005C3FA1">
        <w:rPr>
          <w:rFonts w:ascii="Times New Roman" w:hAnsi="Times New Roman" w:cs="Times New Roman"/>
          <w:sz w:val="24"/>
          <w:szCs w:val="24"/>
        </w:rPr>
        <w:t xml:space="preserve"> must be struck off the roll.</w:t>
      </w:r>
    </w:p>
    <w:p w14:paraId="172F51F5" w14:textId="77777777" w:rsidR="006D3D94" w:rsidRDefault="006D3D94" w:rsidP="006D3D94">
      <w:pPr>
        <w:tabs>
          <w:tab w:val="left" w:pos="1134"/>
        </w:tabs>
        <w:spacing w:after="0" w:line="240" w:lineRule="auto"/>
        <w:jc w:val="both"/>
        <w:rPr>
          <w:rFonts w:ascii="Times New Roman" w:hAnsi="Times New Roman" w:cs="Times New Roman"/>
          <w:sz w:val="24"/>
          <w:szCs w:val="24"/>
        </w:rPr>
      </w:pPr>
    </w:p>
    <w:p w14:paraId="06C330BB" w14:textId="295FBB73" w:rsidR="00E636CF" w:rsidRDefault="00E636CF" w:rsidP="009A0D19">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t>In terms of the powers of review bestowed upon this Court under s 25(2) of the Supreme Court Act [</w:t>
      </w:r>
      <w:r w:rsidRPr="00E636CF">
        <w:rPr>
          <w:rFonts w:ascii="Times New Roman" w:hAnsi="Times New Roman" w:cs="Times New Roman"/>
          <w:i/>
          <w:iCs/>
          <w:sz w:val="24"/>
          <w:szCs w:val="24"/>
        </w:rPr>
        <w:t>Chapter 7:13</w:t>
      </w:r>
      <w:r>
        <w:rPr>
          <w:rFonts w:ascii="Times New Roman" w:hAnsi="Times New Roman" w:cs="Times New Roman"/>
          <w:sz w:val="24"/>
          <w:szCs w:val="24"/>
        </w:rPr>
        <w:t xml:space="preserve">], </w:t>
      </w:r>
      <w:r w:rsidR="0097685D">
        <w:rPr>
          <w:rFonts w:ascii="Times New Roman" w:hAnsi="Times New Roman" w:cs="Times New Roman"/>
          <w:sz w:val="24"/>
          <w:szCs w:val="24"/>
        </w:rPr>
        <w:t xml:space="preserve">an order </w:t>
      </w:r>
      <w:r>
        <w:rPr>
          <w:rFonts w:ascii="Times New Roman" w:hAnsi="Times New Roman" w:cs="Times New Roman"/>
          <w:sz w:val="24"/>
          <w:szCs w:val="24"/>
        </w:rPr>
        <w:t xml:space="preserve">setting aside the proceedings of the court </w:t>
      </w:r>
      <w:r w:rsidRPr="00E636CF">
        <w:rPr>
          <w:rFonts w:ascii="Times New Roman" w:hAnsi="Times New Roman" w:cs="Times New Roman"/>
          <w:i/>
          <w:iCs/>
          <w:sz w:val="24"/>
          <w:szCs w:val="24"/>
        </w:rPr>
        <w:t>a quo</w:t>
      </w:r>
      <w:r>
        <w:rPr>
          <w:rFonts w:ascii="Times New Roman" w:hAnsi="Times New Roman" w:cs="Times New Roman"/>
          <w:sz w:val="24"/>
          <w:szCs w:val="24"/>
        </w:rPr>
        <w:t xml:space="preserve"> and</w:t>
      </w:r>
      <w:r w:rsidR="003B0A33">
        <w:rPr>
          <w:rFonts w:ascii="Times New Roman" w:hAnsi="Times New Roman" w:cs="Times New Roman"/>
          <w:sz w:val="24"/>
          <w:szCs w:val="24"/>
        </w:rPr>
        <w:t xml:space="preserve"> portion of</w:t>
      </w:r>
      <w:r>
        <w:rPr>
          <w:rFonts w:ascii="Times New Roman" w:hAnsi="Times New Roman" w:cs="Times New Roman"/>
          <w:sz w:val="24"/>
          <w:szCs w:val="24"/>
        </w:rPr>
        <w:t xml:space="preserve"> the proceedings of the primary court shall ensue.  Both courts sat to determine the fate of a fatally defective exception rendering their proceedings null and void.</w:t>
      </w:r>
    </w:p>
    <w:p w14:paraId="1F214319" w14:textId="36F2C02F" w:rsidR="002A79DB" w:rsidRDefault="001B4F89" w:rsidP="009A0D1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As this matter arose from the proceedings of a criminal court, there shall be no order as to costs</w:t>
      </w:r>
      <w:r w:rsidR="002A79DB">
        <w:rPr>
          <w:rFonts w:ascii="Times New Roman" w:hAnsi="Times New Roman" w:cs="Times New Roman"/>
          <w:sz w:val="24"/>
          <w:szCs w:val="24"/>
        </w:rPr>
        <w:t>.  In the result it is ordered as follows:</w:t>
      </w:r>
    </w:p>
    <w:p w14:paraId="5571B489" w14:textId="77777777" w:rsidR="001B0DCD" w:rsidRDefault="002A79DB" w:rsidP="001033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B0DCD">
        <w:rPr>
          <w:rFonts w:ascii="Times New Roman" w:hAnsi="Times New Roman" w:cs="Times New Roman"/>
          <w:sz w:val="24"/>
          <w:szCs w:val="24"/>
        </w:rPr>
        <w:t xml:space="preserve">1. </w:t>
      </w:r>
      <w:r>
        <w:rPr>
          <w:rFonts w:ascii="Times New Roman" w:hAnsi="Times New Roman" w:cs="Times New Roman"/>
          <w:sz w:val="24"/>
          <w:szCs w:val="24"/>
        </w:rPr>
        <w:t xml:space="preserve">The </w:t>
      </w:r>
      <w:r w:rsidR="001B4F89">
        <w:rPr>
          <w:rFonts w:ascii="Times New Roman" w:hAnsi="Times New Roman" w:cs="Times New Roman"/>
          <w:sz w:val="24"/>
          <w:szCs w:val="24"/>
        </w:rPr>
        <w:t>matter</w:t>
      </w:r>
      <w:r>
        <w:rPr>
          <w:rFonts w:ascii="Times New Roman" w:hAnsi="Times New Roman" w:cs="Times New Roman"/>
          <w:sz w:val="24"/>
          <w:szCs w:val="24"/>
        </w:rPr>
        <w:t xml:space="preserve"> be and is hereby </w:t>
      </w:r>
      <w:r w:rsidR="00174BA6">
        <w:rPr>
          <w:rFonts w:ascii="Times New Roman" w:hAnsi="Times New Roman" w:cs="Times New Roman"/>
          <w:sz w:val="24"/>
          <w:szCs w:val="24"/>
        </w:rPr>
        <w:t>struck off the roll</w:t>
      </w:r>
      <w:r>
        <w:rPr>
          <w:rFonts w:ascii="Times New Roman" w:hAnsi="Times New Roman" w:cs="Times New Roman"/>
          <w:sz w:val="24"/>
          <w:szCs w:val="24"/>
        </w:rPr>
        <w:t>.</w:t>
      </w:r>
    </w:p>
    <w:p w14:paraId="44C5E59F" w14:textId="77777777" w:rsidR="000E40C3" w:rsidRDefault="000E40C3" w:rsidP="001033A0">
      <w:pPr>
        <w:spacing w:after="0" w:line="240" w:lineRule="auto"/>
        <w:ind w:firstLine="720"/>
        <w:jc w:val="both"/>
        <w:rPr>
          <w:rFonts w:ascii="Times New Roman" w:hAnsi="Times New Roman" w:cs="Times New Roman"/>
          <w:sz w:val="24"/>
          <w:szCs w:val="24"/>
        </w:rPr>
      </w:pPr>
    </w:p>
    <w:p w14:paraId="3E697046" w14:textId="0CD33575" w:rsidR="001B0DCD" w:rsidRDefault="001B0DCD" w:rsidP="000E40C3">
      <w:pPr>
        <w:pStyle w:val="ListParagraph"/>
        <w:numPr>
          <w:ilvl w:val="0"/>
          <w:numId w:val="33"/>
        </w:numPr>
        <w:tabs>
          <w:tab w:val="left" w:pos="1080"/>
        </w:tabs>
        <w:spacing w:after="0" w:line="240" w:lineRule="auto"/>
        <w:ind w:firstLine="0"/>
        <w:jc w:val="both"/>
        <w:rPr>
          <w:rFonts w:ascii="Times New Roman" w:hAnsi="Times New Roman" w:cs="Times New Roman"/>
          <w:sz w:val="24"/>
          <w:szCs w:val="24"/>
        </w:rPr>
      </w:pPr>
      <w:r w:rsidRPr="00000FFC">
        <w:rPr>
          <w:rFonts w:ascii="Times New Roman" w:hAnsi="Times New Roman" w:cs="Times New Roman"/>
          <w:sz w:val="24"/>
          <w:szCs w:val="24"/>
        </w:rPr>
        <w:lastRenderedPageBreak/>
        <w:t xml:space="preserve">The proceedings of the court </w:t>
      </w:r>
      <w:r w:rsidRPr="00000FFC">
        <w:rPr>
          <w:rFonts w:ascii="Times New Roman" w:hAnsi="Times New Roman" w:cs="Times New Roman"/>
          <w:i/>
          <w:iCs/>
          <w:sz w:val="24"/>
          <w:szCs w:val="24"/>
        </w:rPr>
        <w:t>a quo</w:t>
      </w:r>
      <w:r w:rsidRPr="00000FFC">
        <w:rPr>
          <w:rFonts w:ascii="Times New Roman" w:hAnsi="Times New Roman" w:cs="Times New Roman"/>
          <w:sz w:val="24"/>
          <w:szCs w:val="24"/>
        </w:rPr>
        <w:t xml:space="preserve"> </w:t>
      </w:r>
      <w:r w:rsidR="00B93521" w:rsidRPr="00000FFC">
        <w:rPr>
          <w:rFonts w:ascii="Times New Roman" w:hAnsi="Times New Roman" w:cs="Times New Roman"/>
          <w:sz w:val="24"/>
          <w:szCs w:val="24"/>
        </w:rPr>
        <w:t xml:space="preserve">be and are hereby set aside. </w:t>
      </w:r>
    </w:p>
    <w:p w14:paraId="52059EE8" w14:textId="77777777" w:rsidR="00A07D18" w:rsidRPr="00000FFC" w:rsidRDefault="00A07D18" w:rsidP="00A07D18">
      <w:pPr>
        <w:pStyle w:val="ListParagraph"/>
        <w:tabs>
          <w:tab w:val="left" w:pos="1080"/>
        </w:tabs>
        <w:spacing w:after="0" w:line="240" w:lineRule="auto"/>
        <w:jc w:val="both"/>
        <w:rPr>
          <w:rFonts w:ascii="Times New Roman" w:hAnsi="Times New Roman" w:cs="Times New Roman"/>
          <w:sz w:val="24"/>
          <w:szCs w:val="24"/>
        </w:rPr>
      </w:pPr>
    </w:p>
    <w:p w14:paraId="71548777" w14:textId="6877330C" w:rsidR="00000FFC" w:rsidRDefault="00000FFC" w:rsidP="001033A0">
      <w:pPr>
        <w:pStyle w:val="ListParagraph"/>
        <w:numPr>
          <w:ilvl w:val="0"/>
          <w:numId w:val="33"/>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That portion of the proceedings of the primary court relating to the purported exception be and is hereby set aside. </w:t>
      </w:r>
    </w:p>
    <w:p w14:paraId="26429200" w14:textId="62E7E0D7" w:rsidR="00000FFC" w:rsidRDefault="00000FFC" w:rsidP="00000FFC">
      <w:pPr>
        <w:pStyle w:val="ListParagraph"/>
        <w:spacing w:after="0" w:line="240" w:lineRule="auto"/>
        <w:jc w:val="both"/>
        <w:rPr>
          <w:rFonts w:ascii="Times New Roman" w:hAnsi="Times New Roman" w:cs="Times New Roman"/>
          <w:sz w:val="24"/>
          <w:szCs w:val="24"/>
        </w:rPr>
      </w:pPr>
    </w:p>
    <w:p w14:paraId="74A985F3" w14:textId="1527A487" w:rsidR="00000FFC" w:rsidRPr="001033A0" w:rsidRDefault="00000FFC" w:rsidP="001033A0">
      <w:pPr>
        <w:spacing w:after="0" w:line="240" w:lineRule="auto"/>
        <w:ind w:firstLine="720"/>
        <w:jc w:val="both"/>
        <w:rPr>
          <w:rFonts w:ascii="Times New Roman" w:hAnsi="Times New Roman" w:cs="Times New Roman"/>
          <w:sz w:val="24"/>
          <w:szCs w:val="24"/>
        </w:rPr>
      </w:pPr>
      <w:r w:rsidRPr="001033A0">
        <w:rPr>
          <w:rFonts w:ascii="Times New Roman" w:hAnsi="Times New Roman" w:cs="Times New Roman"/>
          <w:sz w:val="24"/>
          <w:szCs w:val="24"/>
        </w:rPr>
        <w:t xml:space="preserve">4. </w:t>
      </w:r>
      <w:r w:rsidR="001033A0">
        <w:rPr>
          <w:rFonts w:ascii="Times New Roman" w:hAnsi="Times New Roman" w:cs="Times New Roman"/>
          <w:sz w:val="24"/>
          <w:szCs w:val="24"/>
        </w:rPr>
        <w:t xml:space="preserve"> </w:t>
      </w:r>
      <w:r w:rsidRPr="001033A0">
        <w:rPr>
          <w:rFonts w:ascii="Times New Roman" w:hAnsi="Times New Roman" w:cs="Times New Roman"/>
          <w:sz w:val="24"/>
          <w:szCs w:val="24"/>
        </w:rPr>
        <w:t xml:space="preserve">The </w:t>
      </w:r>
      <w:r w:rsidR="00CF3120" w:rsidRPr="001033A0">
        <w:rPr>
          <w:rFonts w:ascii="Times New Roman" w:hAnsi="Times New Roman" w:cs="Times New Roman"/>
          <w:sz w:val="24"/>
          <w:szCs w:val="24"/>
        </w:rPr>
        <w:t>matter</w:t>
      </w:r>
      <w:r w:rsidRPr="001033A0">
        <w:rPr>
          <w:rFonts w:ascii="Times New Roman" w:hAnsi="Times New Roman" w:cs="Times New Roman"/>
          <w:sz w:val="24"/>
          <w:szCs w:val="24"/>
        </w:rPr>
        <w:t xml:space="preserve"> is remitted to the primary court for </w:t>
      </w:r>
      <w:r w:rsidR="0060363A" w:rsidRPr="001033A0">
        <w:rPr>
          <w:rFonts w:ascii="Times New Roman" w:hAnsi="Times New Roman" w:cs="Times New Roman"/>
          <w:sz w:val="24"/>
          <w:szCs w:val="24"/>
        </w:rPr>
        <w:t xml:space="preserve">continuation of </w:t>
      </w:r>
      <w:r w:rsidRPr="001033A0">
        <w:rPr>
          <w:rFonts w:ascii="Times New Roman" w:hAnsi="Times New Roman" w:cs="Times New Roman"/>
          <w:sz w:val="24"/>
          <w:szCs w:val="24"/>
        </w:rPr>
        <w:t>trial</w:t>
      </w:r>
      <w:r w:rsidR="00A9366A" w:rsidRPr="001033A0">
        <w:rPr>
          <w:rFonts w:ascii="Times New Roman" w:hAnsi="Times New Roman" w:cs="Times New Roman"/>
          <w:sz w:val="24"/>
          <w:szCs w:val="24"/>
        </w:rPr>
        <w:t>.</w:t>
      </w:r>
      <w:r w:rsidRPr="001033A0">
        <w:rPr>
          <w:rFonts w:ascii="Times New Roman" w:hAnsi="Times New Roman" w:cs="Times New Roman"/>
          <w:sz w:val="24"/>
          <w:szCs w:val="24"/>
        </w:rPr>
        <w:t xml:space="preserve"> </w:t>
      </w:r>
    </w:p>
    <w:p w14:paraId="0D005F0E" w14:textId="77777777" w:rsidR="00EC261B" w:rsidRDefault="00EC261B" w:rsidP="00694ED2">
      <w:pPr>
        <w:spacing w:after="0" w:line="240" w:lineRule="auto"/>
        <w:jc w:val="both"/>
        <w:rPr>
          <w:rFonts w:ascii="Times New Roman" w:hAnsi="Times New Roman" w:cs="Times New Roman"/>
          <w:sz w:val="24"/>
          <w:szCs w:val="24"/>
        </w:rPr>
      </w:pPr>
    </w:p>
    <w:p w14:paraId="5A17D88B" w14:textId="4CF70C04" w:rsidR="002A79DB" w:rsidRDefault="001033A0" w:rsidP="00694E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There</w:t>
      </w:r>
      <w:r w:rsidR="001B0DCD">
        <w:rPr>
          <w:rFonts w:ascii="Times New Roman" w:hAnsi="Times New Roman" w:cs="Times New Roman"/>
          <w:sz w:val="24"/>
          <w:szCs w:val="24"/>
        </w:rPr>
        <w:t xml:space="preserve"> be no order as to costs.</w:t>
      </w:r>
      <w:r w:rsidR="002A79DB">
        <w:rPr>
          <w:rFonts w:ascii="Times New Roman" w:hAnsi="Times New Roman" w:cs="Times New Roman"/>
          <w:sz w:val="24"/>
          <w:szCs w:val="24"/>
        </w:rPr>
        <w:t xml:space="preserve">”  </w:t>
      </w:r>
    </w:p>
    <w:p w14:paraId="5FDB2AC1" w14:textId="77777777" w:rsidR="002A79DB" w:rsidRDefault="002A79DB" w:rsidP="002A79DB">
      <w:pPr>
        <w:spacing w:line="480" w:lineRule="auto"/>
        <w:jc w:val="both"/>
        <w:rPr>
          <w:rFonts w:ascii="Times New Roman" w:hAnsi="Times New Roman" w:cs="Times New Roman"/>
          <w:sz w:val="24"/>
          <w:szCs w:val="24"/>
        </w:rPr>
      </w:pPr>
    </w:p>
    <w:p w14:paraId="5AB46D9B" w14:textId="139FAFF0" w:rsidR="00400A4D" w:rsidRDefault="00400A4D" w:rsidP="00400A4D">
      <w:pPr>
        <w:spacing w:after="0" w:line="480" w:lineRule="auto"/>
        <w:jc w:val="both"/>
        <w:rPr>
          <w:rFonts w:ascii="Times New Roman" w:hAnsi="Times New Roman" w:cs="Times New Roman"/>
          <w:sz w:val="24"/>
          <w:szCs w:val="24"/>
        </w:rPr>
      </w:pPr>
    </w:p>
    <w:p w14:paraId="5CE39F06" w14:textId="78F1514D" w:rsidR="00491E86" w:rsidRPr="00491E86" w:rsidRDefault="00410B32" w:rsidP="008362B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008362B8">
        <w:rPr>
          <w:rFonts w:ascii="Times New Roman" w:hAnsi="Times New Roman" w:cs="Times New Roman"/>
          <w:sz w:val="24"/>
          <w:szCs w:val="24"/>
        </w:rPr>
        <w:tab/>
      </w:r>
      <w:r w:rsidR="0049135F">
        <w:rPr>
          <w:rFonts w:ascii="Times New Roman" w:hAnsi="Times New Roman" w:cs="Times New Roman"/>
          <w:sz w:val="24"/>
          <w:szCs w:val="24"/>
        </w:rPr>
        <w:t xml:space="preserve"> </w:t>
      </w:r>
      <w:r w:rsidR="00491E86" w:rsidRPr="00491E86">
        <w:rPr>
          <w:rFonts w:ascii="Times New Roman" w:hAnsi="Times New Roman" w:cs="Times New Roman"/>
          <w:b/>
          <w:sz w:val="24"/>
          <w:szCs w:val="24"/>
        </w:rPr>
        <w:t>MAKONI JA</w:t>
      </w:r>
      <w:r w:rsidR="00491E86" w:rsidRPr="00491E86">
        <w:rPr>
          <w:rFonts w:ascii="Times New Roman" w:hAnsi="Times New Roman" w:cs="Times New Roman"/>
          <w:b/>
          <w:sz w:val="24"/>
          <w:szCs w:val="24"/>
        </w:rPr>
        <w:tab/>
      </w:r>
      <w:r w:rsidR="00491E86" w:rsidRPr="000077D5">
        <w:rPr>
          <w:rFonts w:ascii="Times New Roman" w:hAnsi="Times New Roman" w:cs="Times New Roman"/>
          <w:sz w:val="24"/>
          <w:szCs w:val="24"/>
        </w:rPr>
        <w:t>:</w:t>
      </w:r>
      <w:r w:rsidR="00491E86">
        <w:rPr>
          <w:rFonts w:ascii="Times New Roman" w:hAnsi="Times New Roman" w:cs="Times New Roman"/>
          <w:b/>
          <w:sz w:val="24"/>
          <w:szCs w:val="24"/>
        </w:rPr>
        <w:tab/>
      </w:r>
      <w:r w:rsidR="00491E86" w:rsidRPr="00491E86">
        <w:rPr>
          <w:rFonts w:ascii="Times New Roman" w:hAnsi="Times New Roman" w:cs="Times New Roman"/>
          <w:sz w:val="24"/>
          <w:szCs w:val="24"/>
        </w:rPr>
        <w:t>I agree</w:t>
      </w:r>
    </w:p>
    <w:p w14:paraId="6B819A60" w14:textId="77777777" w:rsidR="00491E86" w:rsidRDefault="00491E86" w:rsidP="0058433C">
      <w:pPr>
        <w:spacing w:after="0" w:line="240" w:lineRule="auto"/>
        <w:jc w:val="both"/>
        <w:rPr>
          <w:rFonts w:ascii="Times New Roman" w:hAnsi="Times New Roman" w:cs="Times New Roman"/>
          <w:sz w:val="24"/>
          <w:szCs w:val="24"/>
        </w:rPr>
      </w:pPr>
    </w:p>
    <w:p w14:paraId="48E108A4" w14:textId="77777777" w:rsidR="001033A0" w:rsidRDefault="001033A0" w:rsidP="0058433C">
      <w:pPr>
        <w:spacing w:after="0" w:line="240" w:lineRule="auto"/>
        <w:jc w:val="both"/>
        <w:rPr>
          <w:rFonts w:ascii="Times New Roman" w:hAnsi="Times New Roman" w:cs="Times New Roman"/>
          <w:sz w:val="24"/>
          <w:szCs w:val="24"/>
        </w:rPr>
      </w:pPr>
    </w:p>
    <w:p w14:paraId="33A47C30" w14:textId="77777777" w:rsidR="00F0672A" w:rsidRDefault="00F0672A" w:rsidP="00F0672A">
      <w:pPr>
        <w:spacing w:after="0" w:line="240" w:lineRule="auto"/>
        <w:jc w:val="both"/>
        <w:rPr>
          <w:rFonts w:ascii="Times New Roman" w:hAnsi="Times New Roman" w:cs="Times New Roman"/>
          <w:sz w:val="24"/>
          <w:szCs w:val="24"/>
        </w:rPr>
      </w:pPr>
    </w:p>
    <w:p w14:paraId="7F34B3F2" w14:textId="073AABA8" w:rsidR="00491E86" w:rsidRDefault="00491E86" w:rsidP="00D55234">
      <w:pPr>
        <w:spacing w:line="480" w:lineRule="auto"/>
        <w:ind w:firstLine="1440"/>
        <w:jc w:val="both"/>
        <w:rPr>
          <w:rFonts w:ascii="Times New Roman" w:hAnsi="Times New Roman" w:cs="Times New Roman"/>
          <w:sz w:val="24"/>
          <w:szCs w:val="24"/>
        </w:rPr>
      </w:pPr>
      <w:r w:rsidRPr="00491E86">
        <w:rPr>
          <w:rFonts w:ascii="Times New Roman" w:hAnsi="Times New Roman" w:cs="Times New Roman"/>
          <w:b/>
          <w:sz w:val="24"/>
          <w:szCs w:val="24"/>
        </w:rPr>
        <w:t>CHATUKUTA JA</w:t>
      </w:r>
      <w:r>
        <w:rPr>
          <w:rFonts w:ascii="Times New Roman" w:hAnsi="Times New Roman" w:cs="Times New Roman"/>
          <w:sz w:val="24"/>
          <w:szCs w:val="24"/>
        </w:rPr>
        <w:t xml:space="preserve"> </w:t>
      </w:r>
      <w:r>
        <w:rPr>
          <w:rFonts w:ascii="Times New Roman" w:hAnsi="Times New Roman" w:cs="Times New Roman"/>
          <w:sz w:val="24"/>
          <w:szCs w:val="24"/>
        </w:rPr>
        <w:tab/>
      </w:r>
      <w:r w:rsidRPr="000077D5">
        <w:rPr>
          <w:rFonts w:ascii="Times New Roman" w:hAnsi="Times New Roman" w:cs="Times New Roman"/>
          <w:sz w:val="24"/>
          <w:szCs w:val="24"/>
        </w:rPr>
        <w:t>:</w:t>
      </w:r>
      <w:r>
        <w:rPr>
          <w:rFonts w:ascii="Times New Roman" w:hAnsi="Times New Roman" w:cs="Times New Roman"/>
          <w:b/>
          <w:sz w:val="24"/>
          <w:szCs w:val="24"/>
        </w:rPr>
        <w:tab/>
      </w:r>
      <w:r w:rsidRPr="00491E86">
        <w:rPr>
          <w:rFonts w:ascii="Times New Roman" w:hAnsi="Times New Roman" w:cs="Times New Roman"/>
          <w:sz w:val="24"/>
          <w:szCs w:val="24"/>
        </w:rPr>
        <w:t xml:space="preserve">I agree </w:t>
      </w:r>
    </w:p>
    <w:p w14:paraId="17899C95" w14:textId="77777777" w:rsidR="00B87613" w:rsidRDefault="00B87613" w:rsidP="00491E86">
      <w:pPr>
        <w:spacing w:line="480" w:lineRule="auto"/>
        <w:ind w:firstLine="1134"/>
        <w:jc w:val="both"/>
        <w:rPr>
          <w:rFonts w:ascii="Times New Roman" w:hAnsi="Times New Roman" w:cs="Times New Roman"/>
          <w:sz w:val="24"/>
          <w:szCs w:val="24"/>
        </w:rPr>
      </w:pPr>
    </w:p>
    <w:p w14:paraId="049FD062" w14:textId="77777777" w:rsidR="0058433C" w:rsidRPr="00491E86" w:rsidRDefault="0058433C" w:rsidP="001033A0">
      <w:pPr>
        <w:spacing w:after="0" w:line="240" w:lineRule="auto"/>
        <w:ind w:firstLine="1134"/>
        <w:jc w:val="both"/>
        <w:rPr>
          <w:rFonts w:ascii="Times New Roman" w:hAnsi="Times New Roman" w:cs="Times New Roman"/>
          <w:sz w:val="24"/>
          <w:szCs w:val="24"/>
        </w:rPr>
      </w:pPr>
    </w:p>
    <w:p w14:paraId="7786F50D" w14:textId="77777777" w:rsidR="00491E86" w:rsidRDefault="00491E86" w:rsidP="00D062B9">
      <w:pPr>
        <w:spacing w:after="0" w:line="240" w:lineRule="auto"/>
        <w:jc w:val="both"/>
        <w:rPr>
          <w:rFonts w:ascii="Times New Roman" w:hAnsi="Times New Roman" w:cs="Times New Roman"/>
          <w:sz w:val="24"/>
          <w:szCs w:val="24"/>
        </w:rPr>
      </w:pPr>
    </w:p>
    <w:p w14:paraId="75B1A4B0" w14:textId="1B29A96F" w:rsidR="00491E86" w:rsidRDefault="00D31188" w:rsidP="00491E86">
      <w:pPr>
        <w:pStyle w:val="NoSpacing"/>
        <w:spacing w:line="480" w:lineRule="auto"/>
        <w:rPr>
          <w:rFonts w:ascii="Times New Roman" w:hAnsi="Times New Roman" w:cs="Times New Roman"/>
          <w:sz w:val="24"/>
          <w:szCs w:val="24"/>
        </w:rPr>
      </w:pPr>
      <w:r w:rsidRPr="0031114C">
        <w:rPr>
          <w:rFonts w:ascii="Times New Roman" w:hAnsi="Times New Roman" w:cs="Times New Roman"/>
          <w:b/>
          <w:sz w:val="24"/>
          <w:szCs w:val="24"/>
        </w:rPr>
        <w:t xml:space="preserve"> </w:t>
      </w:r>
      <w:proofErr w:type="spellStart"/>
      <w:r w:rsidR="00491E86" w:rsidRPr="00491E86">
        <w:rPr>
          <w:rFonts w:ascii="Times New Roman" w:hAnsi="Times New Roman" w:cs="Times New Roman"/>
          <w:i/>
          <w:sz w:val="24"/>
          <w:szCs w:val="24"/>
        </w:rPr>
        <w:t>Tendai</w:t>
      </w:r>
      <w:proofErr w:type="spellEnd"/>
      <w:r w:rsidR="00491E86" w:rsidRPr="00491E86">
        <w:rPr>
          <w:rFonts w:ascii="Times New Roman" w:hAnsi="Times New Roman" w:cs="Times New Roman"/>
          <w:i/>
          <w:sz w:val="24"/>
          <w:szCs w:val="24"/>
        </w:rPr>
        <w:t xml:space="preserve"> </w:t>
      </w:r>
      <w:proofErr w:type="spellStart"/>
      <w:r w:rsidR="00491E86" w:rsidRPr="00491E86">
        <w:rPr>
          <w:rFonts w:ascii="Times New Roman" w:hAnsi="Times New Roman" w:cs="Times New Roman"/>
          <w:i/>
          <w:sz w:val="24"/>
          <w:szCs w:val="24"/>
        </w:rPr>
        <w:t>Biti</w:t>
      </w:r>
      <w:proofErr w:type="spellEnd"/>
      <w:r w:rsidR="00491E86" w:rsidRPr="00491E86">
        <w:rPr>
          <w:rFonts w:ascii="Times New Roman" w:hAnsi="Times New Roman" w:cs="Times New Roman"/>
          <w:i/>
          <w:sz w:val="24"/>
          <w:szCs w:val="24"/>
        </w:rPr>
        <w:t xml:space="preserve"> Law</w:t>
      </w:r>
      <w:r w:rsidR="00491E86">
        <w:rPr>
          <w:rFonts w:ascii="Times New Roman" w:hAnsi="Times New Roman" w:cs="Times New Roman"/>
          <w:sz w:val="24"/>
          <w:szCs w:val="24"/>
        </w:rPr>
        <w:t>, appellant’s</w:t>
      </w:r>
      <w:r w:rsidR="00491E86" w:rsidRPr="00AA24CC">
        <w:rPr>
          <w:rFonts w:ascii="Times New Roman" w:hAnsi="Times New Roman" w:cs="Times New Roman"/>
          <w:sz w:val="24"/>
          <w:szCs w:val="24"/>
        </w:rPr>
        <w:t xml:space="preserve"> legal practitioners</w:t>
      </w:r>
    </w:p>
    <w:p w14:paraId="75C74F93" w14:textId="54126AEC" w:rsidR="006276E5" w:rsidRPr="00AF3444" w:rsidRDefault="00491E86" w:rsidP="00B43FDC">
      <w:pPr>
        <w:spacing w:line="480" w:lineRule="auto"/>
        <w:jc w:val="both"/>
        <w:rPr>
          <w:rFonts w:ascii="Times New Roman" w:hAnsi="Times New Roman" w:cs="Times New Roman"/>
          <w:b/>
          <w:sz w:val="24"/>
          <w:szCs w:val="24"/>
        </w:rPr>
      </w:pPr>
      <w:r w:rsidRPr="00491E86">
        <w:rPr>
          <w:rFonts w:ascii="Times New Roman" w:hAnsi="Times New Roman" w:cs="Times New Roman"/>
          <w:i/>
          <w:sz w:val="24"/>
          <w:szCs w:val="24"/>
        </w:rPr>
        <w:t>National Prosecuting Authority</w:t>
      </w:r>
      <w:r>
        <w:rPr>
          <w:rFonts w:ascii="Times New Roman" w:hAnsi="Times New Roman" w:cs="Times New Roman"/>
          <w:sz w:val="24"/>
          <w:szCs w:val="24"/>
        </w:rPr>
        <w:t>, respondent’s</w:t>
      </w:r>
      <w:r w:rsidRPr="00AA24CC">
        <w:rPr>
          <w:rFonts w:ascii="Times New Roman" w:hAnsi="Times New Roman" w:cs="Times New Roman"/>
          <w:sz w:val="24"/>
          <w:szCs w:val="24"/>
        </w:rPr>
        <w:t xml:space="preserve"> legal practitioners</w:t>
      </w:r>
      <w:r w:rsidR="00D31188" w:rsidRPr="0031114C">
        <w:rPr>
          <w:rFonts w:ascii="Times New Roman" w:hAnsi="Times New Roman" w:cs="Times New Roman"/>
          <w:b/>
          <w:sz w:val="24"/>
          <w:szCs w:val="24"/>
        </w:rPr>
        <w:t xml:space="preserve"> </w:t>
      </w:r>
      <w:r w:rsidR="00B77F3C" w:rsidRPr="0031114C">
        <w:rPr>
          <w:rFonts w:ascii="Times New Roman" w:hAnsi="Times New Roman" w:cs="Times New Roman"/>
          <w:b/>
          <w:sz w:val="24"/>
          <w:szCs w:val="24"/>
        </w:rPr>
        <w:t xml:space="preserve">    </w:t>
      </w:r>
    </w:p>
    <w:sectPr w:rsidR="006276E5" w:rsidRPr="00AF34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41BC" w14:textId="77777777" w:rsidR="00927B0C" w:rsidRDefault="00927B0C" w:rsidP="001F0D6B">
      <w:pPr>
        <w:spacing w:after="0" w:line="240" w:lineRule="auto"/>
      </w:pPr>
      <w:r>
        <w:separator/>
      </w:r>
    </w:p>
  </w:endnote>
  <w:endnote w:type="continuationSeparator" w:id="0">
    <w:p w14:paraId="2CE21ED0" w14:textId="77777777" w:rsidR="00927B0C" w:rsidRDefault="00927B0C" w:rsidP="001F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DAF5C" w14:textId="77777777" w:rsidR="00927B0C" w:rsidRDefault="00927B0C" w:rsidP="001F0D6B">
      <w:pPr>
        <w:spacing w:after="0" w:line="240" w:lineRule="auto"/>
      </w:pPr>
      <w:r>
        <w:separator/>
      </w:r>
    </w:p>
  </w:footnote>
  <w:footnote w:type="continuationSeparator" w:id="0">
    <w:p w14:paraId="1ECC665B" w14:textId="77777777" w:rsidR="00927B0C" w:rsidRDefault="00927B0C" w:rsidP="001F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A01C7" w14:textId="2344FCB5" w:rsidR="00FD71F0" w:rsidRDefault="002D0110">
    <w:pPr>
      <w:pStyle w:val="Header"/>
    </w:pPr>
    <w:r>
      <w:rPr>
        <w:noProof/>
        <w:lang w:val="en-US"/>
      </w:rPr>
      <mc:AlternateContent>
        <mc:Choice Requires="wps">
          <w:drawing>
            <wp:anchor distT="0" distB="0" distL="114300" distR="114300" simplePos="0" relativeHeight="251660288" behindDoc="0" locked="0" layoutInCell="0" allowOverlap="1" wp14:anchorId="289F5F4E" wp14:editId="05180BF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E2C0" w14:textId="2F974A80" w:rsidR="002D0110" w:rsidRPr="000624DA" w:rsidRDefault="002D0110" w:rsidP="002D0110">
                          <w:pPr>
                            <w:spacing w:after="0" w:line="240" w:lineRule="auto"/>
                            <w:rPr>
                              <w:rFonts w:ascii="Times New Roman" w:hAnsi="Times New Roman" w:cs="Times New Roman"/>
                              <w:b/>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0624DA">
                            <w:rPr>
                              <w:rFonts w:ascii="Times New Roman" w:hAnsi="Times New Roman" w:cs="Times New Roman"/>
                              <w:b/>
                              <w:noProof/>
                            </w:rPr>
                            <w:t xml:space="preserve">Judgment No. SC </w:t>
                          </w:r>
                          <w:r w:rsidR="00E97821">
                            <w:rPr>
                              <w:rFonts w:ascii="Times New Roman" w:hAnsi="Times New Roman" w:cs="Times New Roman"/>
                              <w:b/>
                              <w:noProof/>
                            </w:rPr>
                            <w:t>78</w:t>
                          </w:r>
                          <w:r w:rsidR="00B3383D">
                            <w:rPr>
                              <w:rFonts w:ascii="Times New Roman" w:hAnsi="Times New Roman" w:cs="Times New Roman"/>
                              <w:b/>
                              <w:noProof/>
                            </w:rPr>
                            <w:t>/24</w:t>
                          </w:r>
                        </w:p>
                        <w:p w14:paraId="69D6A5D7" w14:textId="3CD7AB55" w:rsidR="002D0110" w:rsidRDefault="00600DAC" w:rsidP="002D0110">
                          <w:pPr>
                            <w:spacing w:after="0" w:line="240" w:lineRule="auto"/>
                            <w:rPr>
                              <w:noProof/>
                            </w:rPr>
                          </w:pP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t xml:space="preserve">       </w:t>
                          </w:r>
                          <w:r w:rsidR="002D0110" w:rsidRPr="000624DA">
                            <w:rPr>
                              <w:rFonts w:ascii="Times New Roman" w:hAnsi="Times New Roman" w:cs="Times New Roman"/>
                              <w:b/>
                              <w:noProof/>
                            </w:rPr>
                            <w:t xml:space="preserve">Civil Appeal </w:t>
                          </w:r>
                          <w:r w:rsidR="000624DA">
                            <w:rPr>
                              <w:rFonts w:ascii="Times New Roman" w:hAnsi="Times New Roman" w:cs="Times New Roman"/>
                              <w:b/>
                              <w:noProof/>
                            </w:rPr>
                            <w:t xml:space="preserve">No. </w:t>
                          </w:r>
                          <w:r>
                            <w:rPr>
                              <w:rFonts w:ascii="Times New Roman" w:hAnsi="Times New Roman" w:cs="Times New Roman"/>
                              <w:b/>
                              <w:noProof/>
                            </w:rPr>
                            <w:t>SC 230/22</w:t>
                          </w:r>
                        </w:p>
                        <w:p w14:paraId="72646766" w14:textId="77777777" w:rsidR="002D0110" w:rsidRDefault="002D0110" w:rsidP="002D0110">
                          <w:pPr>
                            <w:spacing w:after="0" w:line="240" w:lineRule="auto"/>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89F5F4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456E2C0" w14:textId="2F974A80" w:rsidR="002D0110" w:rsidRPr="000624DA" w:rsidRDefault="002D0110" w:rsidP="002D0110">
                    <w:pPr>
                      <w:spacing w:after="0" w:line="240" w:lineRule="auto"/>
                      <w:rPr>
                        <w:rFonts w:ascii="Times New Roman" w:hAnsi="Times New Roman" w:cs="Times New Roman"/>
                        <w:b/>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0624DA">
                      <w:rPr>
                        <w:rFonts w:ascii="Times New Roman" w:hAnsi="Times New Roman" w:cs="Times New Roman"/>
                        <w:b/>
                        <w:noProof/>
                      </w:rPr>
                      <w:t xml:space="preserve">Judgment No. SC </w:t>
                    </w:r>
                    <w:r w:rsidR="00E97821">
                      <w:rPr>
                        <w:rFonts w:ascii="Times New Roman" w:hAnsi="Times New Roman" w:cs="Times New Roman"/>
                        <w:b/>
                        <w:noProof/>
                      </w:rPr>
                      <w:t>78</w:t>
                    </w:r>
                    <w:r w:rsidR="00B3383D">
                      <w:rPr>
                        <w:rFonts w:ascii="Times New Roman" w:hAnsi="Times New Roman" w:cs="Times New Roman"/>
                        <w:b/>
                        <w:noProof/>
                      </w:rPr>
                      <w:t>/24</w:t>
                    </w:r>
                  </w:p>
                  <w:p w14:paraId="69D6A5D7" w14:textId="3CD7AB55" w:rsidR="002D0110" w:rsidRDefault="00600DAC" w:rsidP="002D0110">
                    <w:pPr>
                      <w:spacing w:after="0" w:line="240" w:lineRule="auto"/>
                      <w:rPr>
                        <w:noProof/>
                      </w:rPr>
                    </w:pP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t xml:space="preserve">       </w:t>
                    </w:r>
                    <w:r w:rsidR="002D0110" w:rsidRPr="000624DA">
                      <w:rPr>
                        <w:rFonts w:ascii="Times New Roman" w:hAnsi="Times New Roman" w:cs="Times New Roman"/>
                        <w:b/>
                        <w:noProof/>
                      </w:rPr>
                      <w:t xml:space="preserve">Civil Appeal </w:t>
                    </w:r>
                    <w:r w:rsidR="000624DA">
                      <w:rPr>
                        <w:rFonts w:ascii="Times New Roman" w:hAnsi="Times New Roman" w:cs="Times New Roman"/>
                        <w:b/>
                        <w:noProof/>
                      </w:rPr>
                      <w:t xml:space="preserve">No. </w:t>
                    </w:r>
                    <w:r>
                      <w:rPr>
                        <w:rFonts w:ascii="Times New Roman" w:hAnsi="Times New Roman" w:cs="Times New Roman"/>
                        <w:b/>
                        <w:noProof/>
                      </w:rPr>
                      <w:t>SC 230/22</w:t>
                    </w:r>
                  </w:p>
                  <w:p w14:paraId="72646766" w14:textId="77777777" w:rsidR="002D0110" w:rsidRDefault="002D0110" w:rsidP="002D0110">
                    <w:pPr>
                      <w:spacing w:after="0" w:line="240" w:lineRule="auto"/>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06904B18" wp14:editId="689D7FF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56E7F41" w14:textId="77777777" w:rsidR="002D0110" w:rsidRDefault="002D0110">
                          <w:pPr>
                            <w:spacing w:after="0" w:line="240" w:lineRule="auto"/>
                            <w:rPr>
                              <w:color w:val="FFFFFF" w:themeColor="background1"/>
                            </w:rPr>
                          </w:pPr>
                          <w:r>
                            <w:fldChar w:fldCharType="begin"/>
                          </w:r>
                          <w:r>
                            <w:instrText xml:space="preserve"> PAGE   \* MERGEFORMAT </w:instrText>
                          </w:r>
                          <w:r>
                            <w:fldChar w:fldCharType="separate"/>
                          </w:r>
                          <w:r w:rsidR="00C5530A" w:rsidRPr="00C5530A">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6904B1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56E7F41" w14:textId="77777777" w:rsidR="002D0110" w:rsidRDefault="002D0110">
                    <w:pPr>
                      <w:spacing w:after="0" w:line="240" w:lineRule="auto"/>
                      <w:rPr>
                        <w:color w:val="FFFFFF" w:themeColor="background1"/>
                      </w:rPr>
                    </w:pPr>
                    <w:r>
                      <w:fldChar w:fldCharType="begin"/>
                    </w:r>
                    <w:r>
                      <w:instrText xml:space="preserve"> PAGE   \* MERGEFORMAT </w:instrText>
                    </w:r>
                    <w:r>
                      <w:fldChar w:fldCharType="separate"/>
                    </w:r>
                    <w:r w:rsidR="00C5530A" w:rsidRPr="00C5530A">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734C"/>
    <w:multiLevelType w:val="hybridMultilevel"/>
    <w:tmpl w:val="1528205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7987B8A"/>
    <w:multiLevelType w:val="hybridMultilevel"/>
    <w:tmpl w:val="29202D2E"/>
    <w:lvl w:ilvl="0" w:tplc="15F48948">
      <w:start w:val="1"/>
      <w:numFmt w:val="upperLetter"/>
      <w:lvlText w:val="%1&gt;"/>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B865124"/>
    <w:multiLevelType w:val="hybridMultilevel"/>
    <w:tmpl w:val="690A19B2"/>
    <w:lvl w:ilvl="0" w:tplc="E2A8E0FA">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15:restartNumberingAfterBreak="0">
    <w:nsid w:val="0D4B2987"/>
    <w:multiLevelType w:val="hybridMultilevel"/>
    <w:tmpl w:val="D52A426E"/>
    <w:lvl w:ilvl="0" w:tplc="30090001">
      <w:start w:val="1"/>
      <w:numFmt w:val="bullet"/>
      <w:lvlText w:val=""/>
      <w:lvlJc w:val="left"/>
      <w:pPr>
        <w:ind w:left="840" w:hanging="360"/>
      </w:pPr>
      <w:rPr>
        <w:rFonts w:ascii="Symbol" w:hAnsi="Symbol" w:hint="default"/>
      </w:rPr>
    </w:lvl>
    <w:lvl w:ilvl="1" w:tplc="30090003" w:tentative="1">
      <w:start w:val="1"/>
      <w:numFmt w:val="bullet"/>
      <w:lvlText w:val="o"/>
      <w:lvlJc w:val="left"/>
      <w:pPr>
        <w:ind w:left="1560" w:hanging="360"/>
      </w:pPr>
      <w:rPr>
        <w:rFonts w:ascii="Courier New" w:hAnsi="Courier New" w:cs="Courier New" w:hint="default"/>
      </w:rPr>
    </w:lvl>
    <w:lvl w:ilvl="2" w:tplc="30090005" w:tentative="1">
      <w:start w:val="1"/>
      <w:numFmt w:val="bullet"/>
      <w:lvlText w:val=""/>
      <w:lvlJc w:val="left"/>
      <w:pPr>
        <w:ind w:left="2280" w:hanging="360"/>
      </w:pPr>
      <w:rPr>
        <w:rFonts w:ascii="Wingdings" w:hAnsi="Wingdings" w:hint="default"/>
      </w:rPr>
    </w:lvl>
    <w:lvl w:ilvl="3" w:tplc="30090001" w:tentative="1">
      <w:start w:val="1"/>
      <w:numFmt w:val="bullet"/>
      <w:lvlText w:val=""/>
      <w:lvlJc w:val="left"/>
      <w:pPr>
        <w:ind w:left="3000" w:hanging="360"/>
      </w:pPr>
      <w:rPr>
        <w:rFonts w:ascii="Symbol" w:hAnsi="Symbol" w:hint="default"/>
      </w:rPr>
    </w:lvl>
    <w:lvl w:ilvl="4" w:tplc="30090003" w:tentative="1">
      <w:start w:val="1"/>
      <w:numFmt w:val="bullet"/>
      <w:lvlText w:val="o"/>
      <w:lvlJc w:val="left"/>
      <w:pPr>
        <w:ind w:left="3720" w:hanging="360"/>
      </w:pPr>
      <w:rPr>
        <w:rFonts w:ascii="Courier New" w:hAnsi="Courier New" w:cs="Courier New" w:hint="default"/>
      </w:rPr>
    </w:lvl>
    <w:lvl w:ilvl="5" w:tplc="30090005" w:tentative="1">
      <w:start w:val="1"/>
      <w:numFmt w:val="bullet"/>
      <w:lvlText w:val=""/>
      <w:lvlJc w:val="left"/>
      <w:pPr>
        <w:ind w:left="4440" w:hanging="360"/>
      </w:pPr>
      <w:rPr>
        <w:rFonts w:ascii="Wingdings" w:hAnsi="Wingdings" w:hint="default"/>
      </w:rPr>
    </w:lvl>
    <w:lvl w:ilvl="6" w:tplc="30090001" w:tentative="1">
      <w:start w:val="1"/>
      <w:numFmt w:val="bullet"/>
      <w:lvlText w:val=""/>
      <w:lvlJc w:val="left"/>
      <w:pPr>
        <w:ind w:left="5160" w:hanging="360"/>
      </w:pPr>
      <w:rPr>
        <w:rFonts w:ascii="Symbol" w:hAnsi="Symbol" w:hint="default"/>
      </w:rPr>
    </w:lvl>
    <w:lvl w:ilvl="7" w:tplc="30090003" w:tentative="1">
      <w:start w:val="1"/>
      <w:numFmt w:val="bullet"/>
      <w:lvlText w:val="o"/>
      <w:lvlJc w:val="left"/>
      <w:pPr>
        <w:ind w:left="5880" w:hanging="360"/>
      </w:pPr>
      <w:rPr>
        <w:rFonts w:ascii="Courier New" w:hAnsi="Courier New" w:cs="Courier New" w:hint="default"/>
      </w:rPr>
    </w:lvl>
    <w:lvl w:ilvl="8" w:tplc="30090005" w:tentative="1">
      <w:start w:val="1"/>
      <w:numFmt w:val="bullet"/>
      <w:lvlText w:val=""/>
      <w:lvlJc w:val="left"/>
      <w:pPr>
        <w:ind w:left="6600" w:hanging="360"/>
      </w:pPr>
      <w:rPr>
        <w:rFonts w:ascii="Wingdings" w:hAnsi="Wingdings" w:hint="default"/>
      </w:rPr>
    </w:lvl>
  </w:abstractNum>
  <w:abstractNum w:abstractNumId="4" w15:restartNumberingAfterBreak="0">
    <w:nsid w:val="0F5B4FF3"/>
    <w:multiLevelType w:val="hybridMultilevel"/>
    <w:tmpl w:val="42F63D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8506BD1"/>
    <w:multiLevelType w:val="hybridMultilevel"/>
    <w:tmpl w:val="F9B64194"/>
    <w:lvl w:ilvl="0" w:tplc="4E8832E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C3C4E8A"/>
    <w:multiLevelType w:val="hybridMultilevel"/>
    <w:tmpl w:val="1AC09332"/>
    <w:lvl w:ilvl="0" w:tplc="585EA0B8">
      <w:start w:val="1"/>
      <w:numFmt w:val="lowerRoman"/>
      <w:lvlText w:val="(%1)"/>
      <w:lvlJc w:val="left"/>
      <w:pPr>
        <w:ind w:left="1571" w:hanging="720"/>
      </w:pPr>
      <w:rPr>
        <w:rFonts w:hint="default"/>
        <w:b w:val="0"/>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7" w15:restartNumberingAfterBreak="0">
    <w:nsid w:val="1DB67C8B"/>
    <w:multiLevelType w:val="hybridMultilevel"/>
    <w:tmpl w:val="4C0851B4"/>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0B344C"/>
    <w:multiLevelType w:val="hybridMultilevel"/>
    <w:tmpl w:val="6C94CF42"/>
    <w:lvl w:ilvl="0" w:tplc="7CC0404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1F15C8D"/>
    <w:multiLevelType w:val="hybridMultilevel"/>
    <w:tmpl w:val="D9F883DA"/>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91A7BE3"/>
    <w:multiLevelType w:val="hybridMultilevel"/>
    <w:tmpl w:val="7C565D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A96704A"/>
    <w:multiLevelType w:val="hybridMultilevel"/>
    <w:tmpl w:val="F2CC0350"/>
    <w:lvl w:ilvl="0" w:tplc="2D1AB414">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FB320BA"/>
    <w:multiLevelType w:val="hybridMultilevel"/>
    <w:tmpl w:val="1CA0AABA"/>
    <w:lvl w:ilvl="0" w:tplc="DC60FCC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3" w15:restartNumberingAfterBreak="0">
    <w:nsid w:val="337B3CF8"/>
    <w:multiLevelType w:val="hybridMultilevel"/>
    <w:tmpl w:val="1ED2ABAC"/>
    <w:lvl w:ilvl="0" w:tplc="C876FFB2">
      <w:start w:val="2"/>
      <w:numFmt w:val="lowerRoman"/>
      <w:lvlText w:val="(%1)"/>
      <w:lvlJc w:val="left"/>
      <w:pPr>
        <w:ind w:left="2280" w:hanging="72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33F913AD"/>
    <w:multiLevelType w:val="hybridMultilevel"/>
    <w:tmpl w:val="78DC12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D262B"/>
    <w:multiLevelType w:val="hybridMultilevel"/>
    <w:tmpl w:val="C59A529E"/>
    <w:lvl w:ilvl="0" w:tplc="97729348">
      <w:start w:val="1"/>
      <w:numFmt w:val="lowerRoman"/>
      <w:lvlText w:val="(%1)"/>
      <w:lvlJc w:val="left"/>
      <w:pPr>
        <w:ind w:left="2138" w:hanging="72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6" w15:restartNumberingAfterBreak="0">
    <w:nsid w:val="3BD647BD"/>
    <w:multiLevelType w:val="hybridMultilevel"/>
    <w:tmpl w:val="895AB32E"/>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1714628"/>
    <w:multiLevelType w:val="hybridMultilevel"/>
    <w:tmpl w:val="8EFCEA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4E11F96"/>
    <w:multiLevelType w:val="hybridMultilevel"/>
    <w:tmpl w:val="B120A706"/>
    <w:lvl w:ilvl="0" w:tplc="2484633E">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9" w15:restartNumberingAfterBreak="0">
    <w:nsid w:val="4D87062A"/>
    <w:multiLevelType w:val="hybridMultilevel"/>
    <w:tmpl w:val="2FF8CAF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20B44A0"/>
    <w:multiLevelType w:val="hybridMultilevel"/>
    <w:tmpl w:val="05E6BF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597D6995"/>
    <w:multiLevelType w:val="hybridMultilevel"/>
    <w:tmpl w:val="965AA934"/>
    <w:lvl w:ilvl="0" w:tplc="B84A8C4A">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9E905F4"/>
    <w:multiLevelType w:val="hybridMultilevel"/>
    <w:tmpl w:val="8A7C372E"/>
    <w:lvl w:ilvl="0" w:tplc="2D8EF2E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A6171BF"/>
    <w:multiLevelType w:val="hybridMultilevel"/>
    <w:tmpl w:val="23D4F124"/>
    <w:lvl w:ilvl="0" w:tplc="AA1A216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A733DA6"/>
    <w:multiLevelType w:val="hybridMultilevel"/>
    <w:tmpl w:val="9C6C5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15AC3"/>
    <w:multiLevelType w:val="hybridMultilevel"/>
    <w:tmpl w:val="06EAAAF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E2F0458"/>
    <w:multiLevelType w:val="hybridMultilevel"/>
    <w:tmpl w:val="9E686748"/>
    <w:lvl w:ilvl="0" w:tplc="01D6CB4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6FA54F3"/>
    <w:multiLevelType w:val="hybridMultilevel"/>
    <w:tmpl w:val="F52C48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8D27B93"/>
    <w:multiLevelType w:val="hybridMultilevel"/>
    <w:tmpl w:val="2848D146"/>
    <w:lvl w:ilvl="0" w:tplc="482290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BBC6662"/>
    <w:multiLevelType w:val="hybridMultilevel"/>
    <w:tmpl w:val="21DC6CBE"/>
    <w:lvl w:ilvl="0" w:tplc="275C49A2">
      <w:start w:val="1"/>
      <w:numFmt w:val="lowerRoman"/>
      <w:lvlText w:val="(%1)"/>
      <w:lvlJc w:val="left"/>
      <w:pPr>
        <w:ind w:left="2034" w:hanging="720"/>
      </w:pPr>
      <w:rPr>
        <w:rFonts w:hint="default"/>
      </w:rPr>
    </w:lvl>
    <w:lvl w:ilvl="1" w:tplc="30090019" w:tentative="1">
      <w:start w:val="1"/>
      <w:numFmt w:val="lowerLetter"/>
      <w:lvlText w:val="%2."/>
      <w:lvlJc w:val="left"/>
      <w:pPr>
        <w:ind w:left="2394" w:hanging="360"/>
      </w:pPr>
    </w:lvl>
    <w:lvl w:ilvl="2" w:tplc="3009001B" w:tentative="1">
      <w:start w:val="1"/>
      <w:numFmt w:val="lowerRoman"/>
      <w:lvlText w:val="%3."/>
      <w:lvlJc w:val="right"/>
      <w:pPr>
        <w:ind w:left="3114" w:hanging="180"/>
      </w:pPr>
    </w:lvl>
    <w:lvl w:ilvl="3" w:tplc="3009000F" w:tentative="1">
      <w:start w:val="1"/>
      <w:numFmt w:val="decimal"/>
      <w:lvlText w:val="%4."/>
      <w:lvlJc w:val="left"/>
      <w:pPr>
        <w:ind w:left="3834" w:hanging="360"/>
      </w:pPr>
    </w:lvl>
    <w:lvl w:ilvl="4" w:tplc="30090019" w:tentative="1">
      <w:start w:val="1"/>
      <w:numFmt w:val="lowerLetter"/>
      <w:lvlText w:val="%5."/>
      <w:lvlJc w:val="left"/>
      <w:pPr>
        <w:ind w:left="4554" w:hanging="360"/>
      </w:pPr>
    </w:lvl>
    <w:lvl w:ilvl="5" w:tplc="3009001B" w:tentative="1">
      <w:start w:val="1"/>
      <w:numFmt w:val="lowerRoman"/>
      <w:lvlText w:val="%6."/>
      <w:lvlJc w:val="right"/>
      <w:pPr>
        <w:ind w:left="5274" w:hanging="180"/>
      </w:pPr>
    </w:lvl>
    <w:lvl w:ilvl="6" w:tplc="3009000F" w:tentative="1">
      <w:start w:val="1"/>
      <w:numFmt w:val="decimal"/>
      <w:lvlText w:val="%7."/>
      <w:lvlJc w:val="left"/>
      <w:pPr>
        <w:ind w:left="5994" w:hanging="360"/>
      </w:pPr>
    </w:lvl>
    <w:lvl w:ilvl="7" w:tplc="30090019" w:tentative="1">
      <w:start w:val="1"/>
      <w:numFmt w:val="lowerLetter"/>
      <w:lvlText w:val="%8."/>
      <w:lvlJc w:val="left"/>
      <w:pPr>
        <w:ind w:left="6714" w:hanging="360"/>
      </w:pPr>
    </w:lvl>
    <w:lvl w:ilvl="8" w:tplc="3009001B" w:tentative="1">
      <w:start w:val="1"/>
      <w:numFmt w:val="lowerRoman"/>
      <w:lvlText w:val="%9."/>
      <w:lvlJc w:val="right"/>
      <w:pPr>
        <w:ind w:left="7434" w:hanging="180"/>
      </w:pPr>
    </w:lvl>
  </w:abstractNum>
  <w:abstractNum w:abstractNumId="30" w15:restartNumberingAfterBreak="0">
    <w:nsid w:val="79B723D7"/>
    <w:multiLevelType w:val="hybridMultilevel"/>
    <w:tmpl w:val="C7A0DB5C"/>
    <w:lvl w:ilvl="0" w:tplc="0F42952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E4744ED"/>
    <w:multiLevelType w:val="hybridMultilevel"/>
    <w:tmpl w:val="A1BA0A1A"/>
    <w:lvl w:ilvl="0" w:tplc="612A068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FC5725C"/>
    <w:multiLevelType w:val="hybridMultilevel"/>
    <w:tmpl w:val="16901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7"/>
  </w:num>
  <w:num w:numId="4">
    <w:abstractNumId w:val="8"/>
  </w:num>
  <w:num w:numId="5">
    <w:abstractNumId w:val="20"/>
  </w:num>
  <w:num w:numId="6">
    <w:abstractNumId w:val="3"/>
  </w:num>
  <w:num w:numId="7">
    <w:abstractNumId w:val="32"/>
  </w:num>
  <w:num w:numId="8">
    <w:abstractNumId w:val="11"/>
  </w:num>
  <w:num w:numId="9">
    <w:abstractNumId w:val="1"/>
  </w:num>
  <w:num w:numId="10">
    <w:abstractNumId w:val="9"/>
  </w:num>
  <w:num w:numId="11">
    <w:abstractNumId w:val="10"/>
  </w:num>
  <w:num w:numId="12">
    <w:abstractNumId w:val="31"/>
  </w:num>
  <w:num w:numId="13">
    <w:abstractNumId w:val="22"/>
  </w:num>
  <w:num w:numId="14">
    <w:abstractNumId w:val="26"/>
  </w:num>
  <w:num w:numId="15">
    <w:abstractNumId w:val="28"/>
  </w:num>
  <w:num w:numId="16">
    <w:abstractNumId w:val="27"/>
  </w:num>
  <w:num w:numId="17">
    <w:abstractNumId w:val="16"/>
  </w:num>
  <w:num w:numId="18">
    <w:abstractNumId w:val="21"/>
  </w:num>
  <w:num w:numId="19">
    <w:abstractNumId w:val="6"/>
  </w:num>
  <w:num w:numId="20">
    <w:abstractNumId w:val="4"/>
  </w:num>
  <w:num w:numId="21">
    <w:abstractNumId w:val="30"/>
  </w:num>
  <w:num w:numId="22">
    <w:abstractNumId w:val="23"/>
  </w:num>
  <w:num w:numId="23">
    <w:abstractNumId w:val="0"/>
  </w:num>
  <w:num w:numId="24">
    <w:abstractNumId w:val="5"/>
  </w:num>
  <w:num w:numId="25">
    <w:abstractNumId w:val="2"/>
  </w:num>
  <w:num w:numId="26">
    <w:abstractNumId w:val="15"/>
  </w:num>
  <w:num w:numId="27">
    <w:abstractNumId w:val="18"/>
  </w:num>
  <w:num w:numId="28">
    <w:abstractNumId w:val="29"/>
  </w:num>
  <w:num w:numId="29">
    <w:abstractNumId w:val="13"/>
  </w:num>
  <w:num w:numId="30">
    <w:abstractNumId w:val="24"/>
  </w:num>
  <w:num w:numId="31">
    <w:abstractNumId w:val="14"/>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6B"/>
    <w:rsid w:val="00000FFC"/>
    <w:rsid w:val="00001925"/>
    <w:rsid w:val="00005098"/>
    <w:rsid w:val="00005966"/>
    <w:rsid w:val="00007360"/>
    <w:rsid w:val="000077D5"/>
    <w:rsid w:val="0001135D"/>
    <w:rsid w:val="00011A27"/>
    <w:rsid w:val="000121E7"/>
    <w:rsid w:val="00013796"/>
    <w:rsid w:val="000138B8"/>
    <w:rsid w:val="00014545"/>
    <w:rsid w:val="00016A7D"/>
    <w:rsid w:val="00017322"/>
    <w:rsid w:val="00022F75"/>
    <w:rsid w:val="00023E28"/>
    <w:rsid w:val="00024165"/>
    <w:rsid w:val="00024A27"/>
    <w:rsid w:val="00024ADF"/>
    <w:rsid w:val="00030E82"/>
    <w:rsid w:val="00031BE1"/>
    <w:rsid w:val="000338DA"/>
    <w:rsid w:val="000344F7"/>
    <w:rsid w:val="00035E36"/>
    <w:rsid w:val="00036270"/>
    <w:rsid w:val="00041875"/>
    <w:rsid w:val="00044D14"/>
    <w:rsid w:val="0005013C"/>
    <w:rsid w:val="000513AC"/>
    <w:rsid w:val="00053257"/>
    <w:rsid w:val="00054F06"/>
    <w:rsid w:val="00061064"/>
    <w:rsid w:val="000624DA"/>
    <w:rsid w:val="0006254B"/>
    <w:rsid w:val="00062A65"/>
    <w:rsid w:val="00073317"/>
    <w:rsid w:val="00073688"/>
    <w:rsid w:val="00073A8D"/>
    <w:rsid w:val="00073CDF"/>
    <w:rsid w:val="00073D09"/>
    <w:rsid w:val="00075480"/>
    <w:rsid w:val="0007583C"/>
    <w:rsid w:val="00075C2D"/>
    <w:rsid w:val="00075CF9"/>
    <w:rsid w:val="00080CAA"/>
    <w:rsid w:val="00080D1D"/>
    <w:rsid w:val="00080EC7"/>
    <w:rsid w:val="00081B12"/>
    <w:rsid w:val="0008317A"/>
    <w:rsid w:val="00086DE8"/>
    <w:rsid w:val="00090F4D"/>
    <w:rsid w:val="00093548"/>
    <w:rsid w:val="00096775"/>
    <w:rsid w:val="000A0039"/>
    <w:rsid w:val="000A058B"/>
    <w:rsid w:val="000A2606"/>
    <w:rsid w:val="000A2D17"/>
    <w:rsid w:val="000A351A"/>
    <w:rsid w:val="000A4DBC"/>
    <w:rsid w:val="000A4F43"/>
    <w:rsid w:val="000A55BE"/>
    <w:rsid w:val="000A78E3"/>
    <w:rsid w:val="000B087D"/>
    <w:rsid w:val="000B6EB4"/>
    <w:rsid w:val="000C0759"/>
    <w:rsid w:val="000C1230"/>
    <w:rsid w:val="000C28B5"/>
    <w:rsid w:val="000C2D11"/>
    <w:rsid w:val="000C34B4"/>
    <w:rsid w:val="000C5E3A"/>
    <w:rsid w:val="000D0F0F"/>
    <w:rsid w:val="000D21C0"/>
    <w:rsid w:val="000D5703"/>
    <w:rsid w:val="000D6466"/>
    <w:rsid w:val="000E0484"/>
    <w:rsid w:val="000E239B"/>
    <w:rsid w:val="000E284A"/>
    <w:rsid w:val="000E40C3"/>
    <w:rsid w:val="000E44F5"/>
    <w:rsid w:val="000F2244"/>
    <w:rsid w:val="000F3914"/>
    <w:rsid w:val="000F49D0"/>
    <w:rsid w:val="000F69D9"/>
    <w:rsid w:val="000F704D"/>
    <w:rsid w:val="000F75FE"/>
    <w:rsid w:val="00100571"/>
    <w:rsid w:val="001033A0"/>
    <w:rsid w:val="00106AB1"/>
    <w:rsid w:val="00110C8B"/>
    <w:rsid w:val="00110E5B"/>
    <w:rsid w:val="0011153A"/>
    <w:rsid w:val="00112305"/>
    <w:rsid w:val="001139F8"/>
    <w:rsid w:val="00114409"/>
    <w:rsid w:val="00121D1B"/>
    <w:rsid w:val="001228E7"/>
    <w:rsid w:val="0012292F"/>
    <w:rsid w:val="001237CA"/>
    <w:rsid w:val="00123C8A"/>
    <w:rsid w:val="00125CE6"/>
    <w:rsid w:val="0012720D"/>
    <w:rsid w:val="00127729"/>
    <w:rsid w:val="001312B1"/>
    <w:rsid w:val="00132216"/>
    <w:rsid w:val="001325D0"/>
    <w:rsid w:val="00134A5F"/>
    <w:rsid w:val="0013533E"/>
    <w:rsid w:val="0013605A"/>
    <w:rsid w:val="001365DC"/>
    <w:rsid w:val="0014076D"/>
    <w:rsid w:val="00142237"/>
    <w:rsid w:val="001422A5"/>
    <w:rsid w:val="0014336A"/>
    <w:rsid w:val="001436DD"/>
    <w:rsid w:val="00146C0C"/>
    <w:rsid w:val="00147637"/>
    <w:rsid w:val="001520F8"/>
    <w:rsid w:val="0015259C"/>
    <w:rsid w:val="00157488"/>
    <w:rsid w:val="00157F6D"/>
    <w:rsid w:val="00162C2B"/>
    <w:rsid w:val="0016485E"/>
    <w:rsid w:val="001659DA"/>
    <w:rsid w:val="00173FD1"/>
    <w:rsid w:val="00174BA6"/>
    <w:rsid w:val="00174F0B"/>
    <w:rsid w:val="0018093D"/>
    <w:rsid w:val="00180C6A"/>
    <w:rsid w:val="00181C76"/>
    <w:rsid w:val="00181D61"/>
    <w:rsid w:val="00182149"/>
    <w:rsid w:val="0018343C"/>
    <w:rsid w:val="00187CF9"/>
    <w:rsid w:val="0019182E"/>
    <w:rsid w:val="00192598"/>
    <w:rsid w:val="001943B3"/>
    <w:rsid w:val="001947EE"/>
    <w:rsid w:val="00194AAD"/>
    <w:rsid w:val="00197A44"/>
    <w:rsid w:val="001A066B"/>
    <w:rsid w:val="001A1D02"/>
    <w:rsid w:val="001A2DB3"/>
    <w:rsid w:val="001A3371"/>
    <w:rsid w:val="001A3A1C"/>
    <w:rsid w:val="001A44A0"/>
    <w:rsid w:val="001A4CC5"/>
    <w:rsid w:val="001B0702"/>
    <w:rsid w:val="001B0DCD"/>
    <w:rsid w:val="001B139F"/>
    <w:rsid w:val="001B31D1"/>
    <w:rsid w:val="001B41E7"/>
    <w:rsid w:val="001B4F89"/>
    <w:rsid w:val="001B5164"/>
    <w:rsid w:val="001B5412"/>
    <w:rsid w:val="001B7279"/>
    <w:rsid w:val="001C02B0"/>
    <w:rsid w:val="001C116F"/>
    <w:rsid w:val="001C3744"/>
    <w:rsid w:val="001C50F9"/>
    <w:rsid w:val="001C7745"/>
    <w:rsid w:val="001D2D89"/>
    <w:rsid w:val="001D472B"/>
    <w:rsid w:val="001D5C8F"/>
    <w:rsid w:val="001D70A4"/>
    <w:rsid w:val="001D7E85"/>
    <w:rsid w:val="001E0233"/>
    <w:rsid w:val="001E6720"/>
    <w:rsid w:val="001E6D74"/>
    <w:rsid w:val="001F0D6B"/>
    <w:rsid w:val="001F1E36"/>
    <w:rsid w:val="001F39DF"/>
    <w:rsid w:val="001F3D98"/>
    <w:rsid w:val="001F633C"/>
    <w:rsid w:val="001F6A7D"/>
    <w:rsid w:val="001F6EC0"/>
    <w:rsid w:val="00200CE6"/>
    <w:rsid w:val="00201B44"/>
    <w:rsid w:val="00203EC0"/>
    <w:rsid w:val="00207F5E"/>
    <w:rsid w:val="00210A61"/>
    <w:rsid w:val="00214A11"/>
    <w:rsid w:val="00222902"/>
    <w:rsid w:val="00223EA4"/>
    <w:rsid w:val="00223F06"/>
    <w:rsid w:val="00224308"/>
    <w:rsid w:val="00224DB9"/>
    <w:rsid w:val="00225DEC"/>
    <w:rsid w:val="00226471"/>
    <w:rsid w:val="002273D0"/>
    <w:rsid w:val="00227F67"/>
    <w:rsid w:val="00231B04"/>
    <w:rsid w:val="00232252"/>
    <w:rsid w:val="00232BBA"/>
    <w:rsid w:val="002342CA"/>
    <w:rsid w:val="002347F3"/>
    <w:rsid w:val="00235D93"/>
    <w:rsid w:val="0023725C"/>
    <w:rsid w:val="00237AEA"/>
    <w:rsid w:val="00252E26"/>
    <w:rsid w:val="00253250"/>
    <w:rsid w:val="0025384C"/>
    <w:rsid w:val="00254B48"/>
    <w:rsid w:val="002607AB"/>
    <w:rsid w:val="00261541"/>
    <w:rsid w:val="00262CC5"/>
    <w:rsid w:val="00263F00"/>
    <w:rsid w:val="00263FD9"/>
    <w:rsid w:val="002716B2"/>
    <w:rsid w:val="0027322E"/>
    <w:rsid w:val="0027554A"/>
    <w:rsid w:val="00275DF9"/>
    <w:rsid w:val="0028765E"/>
    <w:rsid w:val="00291386"/>
    <w:rsid w:val="00292399"/>
    <w:rsid w:val="0029495D"/>
    <w:rsid w:val="00295BEF"/>
    <w:rsid w:val="002A15F1"/>
    <w:rsid w:val="002A2E7A"/>
    <w:rsid w:val="002A58DA"/>
    <w:rsid w:val="002A5A48"/>
    <w:rsid w:val="002A79DB"/>
    <w:rsid w:val="002B1109"/>
    <w:rsid w:val="002B4E91"/>
    <w:rsid w:val="002B4F2A"/>
    <w:rsid w:val="002B5869"/>
    <w:rsid w:val="002C00BE"/>
    <w:rsid w:val="002C2B64"/>
    <w:rsid w:val="002C2C51"/>
    <w:rsid w:val="002D0110"/>
    <w:rsid w:val="002D0290"/>
    <w:rsid w:val="002D02C0"/>
    <w:rsid w:val="002D039F"/>
    <w:rsid w:val="002D0948"/>
    <w:rsid w:val="002D10B7"/>
    <w:rsid w:val="002D1B0C"/>
    <w:rsid w:val="002D1CC5"/>
    <w:rsid w:val="002D3E3F"/>
    <w:rsid w:val="002D5F92"/>
    <w:rsid w:val="002D69A9"/>
    <w:rsid w:val="002D6E77"/>
    <w:rsid w:val="002E0F43"/>
    <w:rsid w:val="002E2869"/>
    <w:rsid w:val="002E2CAD"/>
    <w:rsid w:val="002E3F0D"/>
    <w:rsid w:val="002E4C66"/>
    <w:rsid w:val="002E4D25"/>
    <w:rsid w:val="002E5C97"/>
    <w:rsid w:val="002F12E7"/>
    <w:rsid w:val="002F6893"/>
    <w:rsid w:val="00300C9B"/>
    <w:rsid w:val="00301643"/>
    <w:rsid w:val="00304D7B"/>
    <w:rsid w:val="00306628"/>
    <w:rsid w:val="0031114C"/>
    <w:rsid w:val="003111B4"/>
    <w:rsid w:val="003118EF"/>
    <w:rsid w:val="00312A1D"/>
    <w:rsid w:val="00312FC2"/>
    <w:rsid w:val="003137C4"/>
    <w:rsid w:val="003148F0"/>
    <w:rsid w:val="00314A7B"/>
    <w:rsid w:val="003178D3"/>
    <w:rsid w:val="00317FC3"/>
    <w:rsid w:val="003229F7"/>
    <w:rsid w:val="003274B4"/>
    <w:rsid w:val="00327F19"/>
    <w:rsid w:val="00330FF7"/>
    <w:rsid w:val="00331698"/>
    <w:rsid w:val="0033592B"/>
    <w:rsid w:val="003415EC"/>
    <w:rsid w:val="00342153"/>
    <w:rsid w:val="00345BAB"/>
    <w:rsid w:val="00346A01"/>
    <w:rsid w:val="00347929"/>
    <w:rsid w:val="00350658"/>
    <w:rsid w:val="0035068C"/>
    <w:rsid w:val="00350750"/>
    <w:rsid w:val="0035455C"/>
    <w:rsid w:val="003549FF"/>
    <w:rsid w:val="00355571"/>
    <w:rsid w:val="00355647"/>
    <w:rsid w:val="00355D23"/>
    <w:rsid w:val="003569AD"/>
    <w:rsid w:val="003605A6"/>
    <w:rsid w:val="00365715"/>
    <w:rsid w:val="00366D0D"/>
    <w:rsid w:val="00366F8F"/>
    <w:rsid w:val="00367AB4"/>
    <w:rsid w:val="00371A90"/>
    <w:rsid w:val="003730B6"/>
    <w:rsid w:val="0037355F"/>
    <w:rsid w:val="003751A3"/>
    <w:rsid w:val="0037697E"/>
    <w:rsid w:val="00377817"/>
    <w:rsid w:val="00377F74"/>
    <w:rsid w:val="00381BAF"/>
    <w:rsid w:val="003832F3"/>
    <w:rsid w:val="00385FF5"/>
    <w:rsid w:val="0038796B"/>
    <w:rsid w:val="00387D2E"/>
    <w:rsid w:val="00391692"/>
    <w:rsid w:val="0039654D"/>
    <w:rsid w:val="00397233"/>
    <w:rsid w:val="003A24F1"/>
    <w:rsid w:val="003A2F5A"/>
    <w:rsid w:val="003A300D"/>
    <w:rsid w:val="003A69C0"/>
    <w:rsid w:val="003A7C34"/>
    <w:rsid w:val="003B0A33"/>
    <w:rsid w:val="003B1EAB"/>
    <w:rsid w:val="003B2176"/>
    <w:rsid w:val="003B2D07"/>
    <w:rsid w:val="003B3FEC"/>
    <w:rsid w:val="003B40D9"/>
    <w:rsid w:val="003B6152"/>
    <w:rsid w:val="003B7D04"/>
    <w:rsid w:val="003B7FBF"/>
    <w:rsid w:val="003C1047"/>
    <w:rsid w:val="003C2C24"/>
    <w:rsid w:val="003D1021"/>
    <w:rsid w:val="003D1CDA"/>
    <w:rsid w:val="003D56CF"/>
    <w:rsid w:val="003D5915"/>
    <w:rsid w:val="003D67BC"/>
    <w:rsid w:val="003E04A9"/>
    <w:rsid w:val="003E05D6"/>
    <w:rsid w:val="003E142A"/>
    <w:rsid w:val="003E1930"/>
    <w:rsid w:val="003E345F"/>
    <w:rsid w:val="003E34DF"/>
    <w:rsid w:val="003E6054"/>
    <w:rsid w:val="003E61AC"/>
    <w:rsid w:val="003E6683"/>
    <w:rsid w:val="003F1DA7"/>
    <w:rsid w:val="003F25AB"/>
    <w:rsid w:val="003F4022"/>
    <w:rsid w:val="003F464D"/>
    <w:rsid w:val="003F4F9F"/>
    <w:rsid w:val="003F5134"/>
    <w:rsid w:val="003F5C07"/>
    <w:rsid w:val="003F5EE4"/>
    <w:rsid w:val="00400A4D"/>
    <w:rsid w:val="004061B2"/>
    <w:rsid w:val="00407AA3"/>
    <w:rsid w:val="00410B32"/>
    <w:rsid w:val="00415E24"/>
    <w:rsid w:val="00420205"/>
    <w:rsid w:val="004235B8"/>
    <w:rsid w:val="00425310"/>
    <w:rsid w:val="00431113"/>
    <w:rsid w:val="00434D65"/>
    <w:rsid w:val="00437B0B"/>
    <w:rsid w:val="004420CC"/>
    <w:rsid w:val="0044374F"/>
    <w:rsid w:val="00444A21"/>
    <w:rsid w:val="00444D41"/>
    <w:rsid w:val="00450736"/>
    <w:rsid w:val="0045137D"/>
    <w:rsid w:val="004519A5"/>
    <w:rsid w:val="00453445"/>
    <w:rsid w:val="0045530A"/>
    <w:rsid w:val="00455CF5"/>
    <w:rsid w:val="00455F12"/>
    <w:rsid w:val="00456AC6"/>
    <w:rsid w:val="00461B6A"/>
    <w:rsid w:val="00465D57"/>
    <w:rsid w:val="00467B59"/>
    <w:rsid w:val="0047423F"/>
    <w:rsid w:val="00475C17"/>
    <w:rsid w:val="00476668"/>
    <w:rsid w:val="00476E3C"/>
    <w:rsid w:val="00480249"/>
    <w:rsid w:val="004805A4"/>
    <w:rsid w:val="00485F34"/>
    <w:rsid w:val="00486719"/>
    <w:rsid w:val="0049021B"/>
    <w:rsid w:val="0049135F"/>
    <w:rsid w:val="00491E86"/>
    <w:rsid w:val="0049575B"/>
    <w:rsid w:val="004A11EE"/>
    <w:rsid w:val="004A19BE"/>
    <w:rsid w:val="004A1FEC"/>
    <w:rsid w:val="004A2464"/>
    <w:rsid w:val="004A2B7F"/>
    <w:rsid w:val="004A2D03"/>
    <w:rsid w:val="004A4186"/>
    <w:rsid w:val="004A68C8"/>
    <w:rsid w:val="004A7F8E"/>
    <w:rsid w:val="004C1151"/>
    <w:rsid w:val="004C1BE0"/>
    <w:rsid w:val="004C2397"/>
    <w:rsid w:val="004C27BE"/>
    <w:rsid w:val="004D3DF5"/>
    <w:rsid w:val="004D4802"/>
    <w:rsid w:val="004D4D1C"/>
    <w:rsid w:val="004D715C"/>
    <w:rsid w:val="004D72DB"/>
    <w:rsid w:val="004D7A6E"/>
    <w:rsid w:val="004E2613"/>
    <w:rsid w:val="004E275E"/>
    <w:rsid w:val="004E36B2"/>
    <w:rsid w:val="004E4206"/>
    <w:rsid w:val="004E6478"/>
    <w:rsid w:val="004E6F89"/>
    <w:rsid w:val="004E7B04"/>
    <w:rsid w:val="004F04D5"/>
    <w:rsid w:val="004F16FF"/>
    <w:rsid w:val="004F35B7"/>
    <w:rsid w:val="004F4E09"/>
    <w:rsid w:val="0051215E"/>
    <w:rsid w:val="005123FE"/>
    <w:rsid w:val="00512A88"/>
    <w:rsid w:val="00513415"/>
    <w:rsid w:val="00516707"/>
    <w:rsid w:val="00516714"/>
    <w:rsid w:val="00520463"/>
    <w:rsid w:val="005204B4"/>
    <w:rsid w:val="005219D9"/>
    <w:rsid w:val="00522B54"/>
    <w:rsid w:val="0052781F"/>
    <w:rsid w:val="0053470A"/>
    <w:rsid w:val="00534E69"/>
    <w:rsid w:val="005403AF"/>
    <w:rsid w:val="005438EE"/>
    <w:rsid w:val="00551AE4"/>
    <w:rsid w:val="00551DC3"/>
    <w:rsid w:val="0055234E"/>
    <w:rsid w:val="005530F6"/>
    <w:rsid w:val="00554ED9"/>
    <w:rsid w:val="00555022"/>
    <w:rsid w:val="00557221"/>
    <w:rsid w:val="00557B66"/>
    <w:rsid w:val="00561A3C"/>
    <w:rsid w:val="00564140"/>
    <w:rsid w:val="00565B05"/>
    <w:rsid w:val="00567E5F"/>
    <w:rsid w:val="00570FE4"/>
    <w:rsid w:val="00573C78"/>
    <w:rsid w:val="00580887"/>
    <w:rsid w:val="00582275"/>
    <w:rsid w:val="005830CC"/>
    <w:rsid w:val="00583F43"/>
    <w:rsid w:val="0058422D"/>
    <w:rsid w:val="0058433C"/>
    <w:rsid w:val="005848B7"/>
    <w:rsid w:val="00584D01"/>
    <w:rsid w:val="00584F2F"/>
    <w:rsid w:val="0058599B"/>
    <w:rsid w:val="00585A6E"/>
    <w:rsid w:val="0058601A"/>
    <w:rsid w:val="005914C3"/>
    <w:rsid w:val="00595182"/>
    <w:rsid w:val="0059576C"/>
    <w:rsid w:val="00595C23"/>
    <w:rsid w:val="005971EB"/>
    <w:rsid w:val="00597BD5"/>
    <w:rsid w:val="005A1DD8"/>
    <w:rsid w:val="005A3223"/>
    <w:rsid w:val="005B0369"/>
    <w:rsid w:val="005C0836"/>
    <w:rsid w:val="005C1241"/>
    <w:rsid w:val="005C3F1D"/>
    <w:rsid w:val="005C3FA1"/>
    <w:rsid w:val="005C55ED"/>
    <w:rsid w:val="005D2387"/>
    <w:rsid w:val="005D432E"/>
    <w:rsid w:val="005D4452"/>
    <w:rsid w:val="005E031E"/>
    <w:rsid w:val="005E15B3"/>
    <w:rsid w:val="005E1FDD"/>
    <w:rsid w:val="005E33A4"/>
    <w:rsid w:val="005E42A3"/>
    <w:rsid w:val="005E5B89"/>
    <w:rsid w:val="005E5C35"/>
    <w:rsid w:val="005E611B"/>
    <w:rsid w:val="005F2526"/>
    <w:rsid w:val="005F5FCB"/>
    <w:rsid w:val="005F7228"/>
    <w:rsid w:val="00600DAC"/>
    <w:rsid w:val="00601D1A"/>
    <w:rsid w:val="006020AD"/>
    <w:rsid w:val="006033FF"/>
    <w:rsid w:val="0060363A"/>
    <w:rsid w:val="00603EDA"/>
    <w:rsid w:val="006064D7"/>
    <w:rsid w:val="0060676D"/>
    <w:rsid w:val="006074C0"/>
    <w:rsid w:val="006110D0"/>
    <w:rsid w:val="00611EC4"/>
    <w:rsid w:val="00612219"/>
    <w:rsid w:val="00613C07"/>
    <w:rsid w:val="00617033"/>
    <w:rsid w:val="006171A1"/>
    <w:rsid w:val="00617DC7"/>
    <w:rsid w:val="00620097"/>
    <w:rsid w:val="00621B0F"/>
    <w:rsid w:val="00624E93"/>
    <w:rsid w:val="0062528D"/>
    <w:rsid w:val="006261D1"/>
    <w:rsid w:val="006276E5"/>
    <w:rsid w:val="0063068A"/>
    <w:rsid w:val="00631006"/>
    <w:rsid w:val="0063304C"/>
    <w:rsid w:val="006340B1"/>
    <w:rsid w:val="0063626A"/>
    <w:rsid w:val="006363B0"/>
    <w:rsid w:val="00636593"/>
    <w:rsid w:val="0064167F"/>
    <w:rsid w:val="00642D98"/>
    <w:rsid w:val="00644D74"/>
    <w:rsid w:val="00650CF5"/>
    <w:rsid w:val="006519F8"/>
    <w:rsid w:val="00654059"/>
    <w:rsid w:val="00656840"/>
    <w:rsid w:val="00656C1D"/>
    <w:rsid w:val="0065702B"/>
    <w:rsid w:val="006573B8"/>
    <w:rsid w:val="0065779C"/>
    <w:rsid w:val="0066182B"/>
    <w:rsid w:val="00661BD8"/>
    <w:rsid w:val="00663936"/>
    <w:rsid w:val="0066492A"/>
    <w:rsid w:val="00665B3E"/>
    <w:rsid w:val="006662B0"/>
    <w:rsid w:val="006677F4"/>
    <w:rsid w:val="00670573"/>
    <w:rsid w:val="00670640"/>
    <w:rsid w:val="00671D7C"/>
    <w:rsid w:val="00671DB9"/>
    <w:rsid w:val="00672742"/>
    <w:rsid w:val="00682531"/>
    <w:rsid w:val="0068371D"/>
    <w:rsid w:val="00685DFA"/>
    <w:rsid w:val="00690655"/>
    <w:rsid w:val="00690952"/>
    <w:rsid w:val="006910ED"/>
    <w:rsid w:val="00691462"/>
    <w:rsid w:val="00693A89"/>
    <w:rsid w:val="00693C1B"/>
    <w:rsid w:val="00694ED2"/>
    <w:rsid w:val="00695467"/>
    <w:rsid w:val="006967F7"/>
    <w:rsid w:val="00697591"/>
    <w:rsid w:val="006A220C"/>
    <w:rsid w:val="006A37D6"/>
    <w:rsid w:val="006A4777"/>
    <w:rsid w:val="006A664C"/>
    <w:rsid w:val="006A6C6B"/>
    <w:rsid w:val="006B4F8B"/>
    <w:rsid w:val="006B50AC"/>
    <w:rsid w:val="006B6EE9"/>
    <w:rsid w:val="006C3700"/>
    <w:rsid w:val="006C5126"/>
    <w:rsid w:val="006D088F"/>
    <w:rsid w:val="006D23CA"/>
    <w:rsid w:val="006D3D94"/>
    <w:rsid w:val="006D54AF"/>
    <w:rsid w:val="006D5621"/>
    <w:rsid w:val="006D6088"/>
    <w:rsid w:val="006E347F"/>
    <w:rsid w:val="006E3483"/>
    <w:rsid w:val="006E4155"/>
    <w:rsid w:val="006E43C3"/>
    <w:rsid w:val="006E480E"/>
    <w:rsid w:val="006E53E0"/>
    <w:rsid w:val="006E548F"/>
    <w:rsid w:val="006E5673"/>
    <w:rsid w:val="006E6350"/>
    <w:rsid w:val="006F074C"/>
    <w:rsid w:val="006F1EE0"/>
    <w:rsid w:val="006F3C9C"/>
    <w:rsid w:val="006F4C51"/>
    <w:rsid w:val="00700685"/>
    <w:rsid w:val="00700D1D"/>
    <w:rsid w:val="00701A58"/>
    <w:rsid w:val="00701AC8"/>
    <w:rsid w:val="007055BA"/>
    <w:rsid w:val="00706780"/>
    <w:rsid w:val="00707820"/>
    <w:rsid w:val="00710512"/>
    <w:rsid w:val="007107E0"/>
    <w:rsid w:val="00715EDE"/>
    <w:rsid w:val="00716C4A"/>
    <w:rsid w:val="0072131D"/>
    <w:rsid w:val="00721934"/>
    <w:rsid w:val="00722E58"/>
    <w:rsid w:val="00733EDE"/>
    <w:rsid w:val="0073702B"/>
    <w:rsid w:val="00737A9E"/>
    <w:rsid w:val="007400ED"/>
    <w:rsid w:val="00742973"/>
    <w:rsid w:val="00744B52"/>
    <w:rsid w:val="00750711"/>
    <w:rsid w:val="007537F6"/>
    <w:rsid w:val="00761AB9"/>
    <w:rsid w:val="00762BDD"/>
    <w:rsid w:val="00765981"/>
    <w:rsid w:val="00765B6C"/>
    <w:rsid w:val="0076729D"/>
    <w:rsid w:val="007726E6"/>
    <w:rsid w:val="00784293"/>
    <w:rsid w:val="00787342"/>
    <w:rsid w:val="00795F61"/>
    <w:rsid w:val="007A3F4A"/>
    <w:rsid w:val="007A629E"/>
    <w:rsid w:val="007A68A5"/>
    <w:rsid w:val="007A7BAA"/>
    <w:rsid w:val="007B0A8B"/>
    <w:rsid w:val="007B185C"/>
    <w:rsid w:val="007B1ED2"/>
    <w:rsid w:val="007B317D"/>
    <w:rsid w:val="007B3DB2"/>
    <w:rsid w:val="007C2396"/>
    <w:rsid w:val="007C3E9F"/>
    <w:rsid w:val="007C4448"/>
    <w:rsid w:val="007C50DF"/>
    <w:rsid w:val="007C5DBD"/>
    <w:rsid w:val="007C7AD0"/>
    <w:rsid w:val="007D156E"/>
    <w:rsid w:val="007D159D"/>
    <w:rsid w:val="007D3EE6"/>
    <w:rsid w:val="007D686A"/>
    <w:rsid w:val="007D6ED4"/>
    <w:rsid w:val="007D7F2B"/>
    <w:rsid w:val="007E0B96"/>
    <w:rsid w:val="007E1D91"/>
    <w:rsid w:val="007E3A7F"/>
    <w:rsid w:val="007E3DFF"/>
    <w:rsid w:val="007E63C1"/>
    <w:rsid w:val="007E6B83"/>
    <w:rsid w:val="007F0141"/>
    <w:rsid w:val="007F10A2"/>
    <w:rsid w:val="007F1998"/>
    <w:rsid w:val="007F2A75"/>
    <w:rsid w:val="007F2B5A"/>
    <w:rsid w:val="007F404C"/>
    <w:rsid w:val="008051B3"/>
    <w:rsid w:val="00805ADF"/>
    <w:rsid w:val="00815CBA"/>
    <w:rsid w:val="00820643"/>
    <w:rsid w:val="00821841"/>
    <w:rsid w:val="00821C30"/>
    <w:rsid w:val="00822212"/>
    <w:rsid w:val="00822FBF"/>
    <w:rsid w:val="008230C3"/>
    <w:rsid w:val="0082369D"/>
    <w:rsid w:val="00823EEC"/>
    <w:rsid w:val="00824B1F"/>
    <w:rsid w:val="00825D52"/>
    <w:rsid w:val="0082651F"/>
    <w:rsid w:val="0082686C"/>
    <w:rsid w:val="00826C64"/>
    <w:rsid w:val="0082734D"/>
    <w:rsid w:val="00830549"/>
    <w:rsid w:val="00832C6F"/>
    <w:rsid w:val="00832CA9"/>
    <w:rsid w:val="00834E37"/>
    <w:rsid w:val="008362B8"/>
    <w:rsid w:val="0083696A"/>
    <w:rsid w:val="0083724C"/>
    <w:rsid w:val="00837E28"/>
    <w:rsid w:val="0084056F"/>
    <w:rsid w:val="0084623A"/>
    <w:rsid w:val="0084758C"/>
    <w:rsid w:val="00847866"/>
    <w:rsid w:val="00850149"/>
    <w:rsid w:val="008507BB"/>
    <w:rsid w:val="00850BF9"/>
    <w:rsid w:val="00851928"/>
    <w:rsid w:val="008523EB"/>
    <w:rsid w:val="00855627"/>
    <w:rsid w:val="00857584"/>
    <w:rsid w:val="008624D3"/>
    <w:rsid w:val="00863E80"/>
    <w:rsid w:val="00865DEB"/>
    <w:rsid w:val="0086659F"/>
    <w:rsid w:val="00874100"/>
    <w:rsid w:val="00890171"/>
    <w:rsid w:val="00891AA0"/>
    <w:rsid w:val="008960C9"/>
    <w:rsid w:val="008A278D"/>
    <w:rsid w:val="008A3F44"/>
    <w:rsid w:val="008A462A"/>
    <w:rsid w:val="008B0FBC"/>
    <w:rsid w:val="008B4836"/>
    <w:rsid w:val="008B501D"/>
    <w:rsid w:val="008B5395"/>
    <w:rsid w:val="008C01D7"/>
    <w:rsid w:val="008C02B8"/>
    <w:rsid w:val="008C0349"/>
    <w:rsid w:val="008C1627"/>
    <w:rsid w:val="008C1864"/>
    <w:rsid w:val="008C4E8A"/>
    <w:rsid w:val="008C7B1E"/>
    <w:rsid w:val="008D2F38"/>
    <w:rsid w:val="008D3364"/>
    <w:rsid w:val="008D3CA2"/>
    <w:rsid w:val="008E0FCA"/>
    <w:rsid w:val="008E7C55"/>
    <w:rsid w:val="008F08A9"/>
    <w:rsid w:val="008F0A9D"/>
    <w:rsid w:val="008F242A"/>
    <w:rsid w:val="008F4AE0"/>
    <w:rsid w:val="008F5055"/>
    <w:rsid w:val="008F6628"/>
    <w:rsid w:val="008F6F71"/>
    <w:rsid w:val="008F7D72"/>
    <w:rsid w:val="009023A7"/>
    <w:rsid w:val="0090282B"/>
    <w:rsid w:val="00906E1C"/>
    <w:rsid w:val="009077BB"/>
    <w:rsid w:val="00911660"/>
    <w:rsid w:val="009116AC"/>
    <w:rsid w:val="009143E8"/>
    <w:rsid w:val="009145AD"/>
    <w:rsid w:val="009155AE"/>
    <w:rsid w:val="009164F0"/>
    <w:rsid w:val="009170CA"/>
    <w:rsid w:val="00922F9B"/>
    <w:rsid w:val="00923F93"/>
    <w:rsid w:val="00925C52"/>
    <w:rsid w:val="00927B0C"/>
    <w:rsid w:val="00931628"/>
    <w:rsid w:val="00931FB8"/>
    <w:rsid w:val="00932538"/>
    <w:rsid w:val="00932B2C"/>
    <w:rsid w:val="00941C70"/>
    <w:rsid w:val="0094222C"/>
    <w:rsid w:val="00944D00"/>
    <w:rsid w:val="009466C8"/>
    <w:rsid w:val="009471B4"/>
    <w:rsid w:val="00947736"/>
    <w:rsid w:val="0095000A"/>
    <w:rsid w:val="00953F4F"/>
    <w:rsid w:val="00954F9C"/>
    <w:rsid w:val="009561F8"/>
    <w:rsid w:val="00962C99"/>
    <w:rsid w:val="009635B3"/>
    <w:rsid w:val="00963F5C"/>
    <w:rsid w:val="00964A00"/>
    <w:rsid w:val="00965770"/>
    <w:rsid w:val="00971D6F"/>
    <w:rsid w:val="00972190"/>
    <w:rsid w:val="0097435C"/>
    <w:rsid w:val="009747FC"/>
    <w:rsid w:val="0097685D"/>
    <w:rsid w:val="00977580"/>
    <w:rsid w:val="00980CD4"/>
    <w:rsid w:val="00982AFB"/>
    <w:rsid w:val="00983F85"/>
    <w:rsid w:val="009852F8"/>
    <w:rsid w:val="00987D12"/>
    <w:rsid w:val="0099088B"/>
    <w:rsid w:val="009917A4"/>
    <w:rsid w:val="0099272E"/>
    <w:rsid w:val="00997292"/>
    <w:rsid w:val="009A0D19"/>
    <w:rsid w:val="009A35EC"/>
    <w:rsid w:val="009A4587"/>
    <w:rsid w:val="009B14EA"/>
    <w:rsid w:val="009B1CC3"/>
    <w:rsid w:val="009B5743"/>
    <w:rsid w:val="009B7620"/>
    <w:rsid w:val="009B7BA4"/>
    <w:rsid w:val="009C7044"/>
    <w:rsid w:val="009C7532"/>
    <w:rsid w:val="009C7BDD"/>
    <w:rsid w:val="009D1706"/>
    <w:rsid w:val="009D3944"/>
    <w:rsid w:val="009D3F67"/>
    <w:rsid w:val="009D55EE"/>
    <w:rsid w:val="009D5B5E"/>
    <w:rsid w:val="009E06BD"/>
    <w:rsid w:val="009E3AD8"/>
    <w:rsid w:val="009F0B9A"/>
    <w:rsid w:val="009F26C5"/>
    <w:rsid w:val="009F3ADC"/>
    <w:rsid w:val="009F528B"/>
    <w:rsid w:val="009F6021"/>
    <w:rsid w:val="009F61C8"/>
    <w:rsid w:val="009F64BC"/>
    <w:rsid w:val="009F6DEC"/>
    <w:rsid w:val="009F6E86"/>
    <w:rsid w:val="00A00A39"/>
    <w:rsid w:val="00A00D3B"/>
    <w:rsid w:val="00A00F08"/>
    <w:rsid w:val="00A05DBE"/>
    <w:rsid w:val="00A07D18"/>
    <w:rsid w:val="00A07E72"/>
    <w:rsid w:val="00A105D3"/>
    <w:rsid w:val="00A124A2"/>
    <w:rsid w:val="00A139A0"/>
    <w:rsid w:val="00A14103"/>
    <w:rsid w:val="00A1597B"/>
    <w:rsid w:val="00A24032"/>
    <w:rsid w:val="00A2608E"/>
    <w:rsid w:val="00A318A2"/>
    <w:rsid w:val="00A3427A"/>
    <w:rsid w:val="00A34E5F"/>
    <w:rsid w:val="00A350F9"/>
    <w:rsid w:val="00A35C20"/>
    <w:rsid w:val="00A35C81"/>
    <w:rsid w:val="00A415EA"/>
    <w:rsid w:val="00A445EE"/>
    <w:rsid w:val="00A4717F"/>
    <w:rsid w:val="00A508CB"/>
    <w:rsid w:val="00A5136C"/>
    <w:rsid w:val="00A51995"/>
    <w:rsid w:val="00A53807"/>
    <w:rsid w:val="00A5538A"/>
    <w:rsid w:val="00A574E0"/>
    <w:rsid w:val="00A579C9"/>
    <w:rsid w:val="00A57AA5"/>
    <w:rsid w:val="00A57CFB"/>
    <w:rsid w:val="00A62699"/>
    <w:rsid w:val="00A656D5"/>
    <w:rsid w:val="00A661D8"/>
    <w:rsid w:val="00A67A64"/>
    <w:rsid w:val="00A72406"/>
    <w:rsid w:val="00A75281"/>
    <w:rsid w:val="00A76F83"/>
    <w:rsid w:val="00A82B5D"/>
    <w:rsid w:val="00A846A8"/>
    <w:rsid w:val="00A9366A"/>
    <w:rsid w:val="00A95544"/>
    <w:rsid w:val="00A972F8"/>
    <w:rsid w:val="00AA0456"/>
    <w:rsid w:val="00AA3017"/>
    <w:rsid w:val="00AA30A8"/>
    <w:rsid w:val="00AA35CC"/>
    <w:rsid w:val="00AA5AFF"/>
    <w:rsid w:val="00AA69D2"/>
    <w:rsid w:val="00AB1CFF"/>
    <w:rsid w:val="00AB3B81"/>
    <w:rsid w:val="00AB46BC"/>
    <w:rsid w:val="00AB7154"/>
    <w:rsid w:val="00AB7399"/>
    <w:rsid w:val="00AC1D17"/>
    <w:rsid w:val="00AC2F3C"/>
    <w:rsid w:val="00AC5B7A"/>
    <w:rsid w:val="00AC6E7F"/>
    <w:rsid w:val="00AD20C0"/>
    <w:rsid w:val="00AD4E9D"/>
    <w:rsid w:val="00AD7992"/>
    <w:rsid w:val="00AE1E84"/>
    <w:rsid w:val="00AE463E"/>
    <w:rsid w:val="00AE4B59"/>
    <w:rsid w:val="00AE5F4D"/>
    <w:rsid w:val="00AE6203"/>
    <w:rsid w:val="00AE75F8"/>
    <w:rsid w:val="00AE774D"/>
    <w:rsid w:val="00AE7B5C"/>
    <w:rsid w:val="00AF11D3"/>
    <w:rsid w:val="00AF3444"/>
    <w:rsid w:val="00AF40D9"/>
    <w:rsid w:val="00B004A1"/>
    <w:rsid w:val="00B017C9"/>
    <w:rsid w:val="00B0439D"/>
    <w:rsid w:val="00B043C0"/>
    <w:rsid w:val="00B04512"/>
    <w:rsid w:val="00B068CB"/>
    <w:rsid w:val="00B10338"/>
    <w:rsid w:val="00B104A0"/>
    <w:rsid w:val="00B110ED"/>
    <w:rsid w:val="00B15877"/>
    <w:rsid w:val="00B164A3"/>
    <w:rsid w:val="00B228C9"/>
    <w:rsid w:val="00B230E9"/>
    <w:rsid w:val="00B2356C"/>
    <w:rsid w:val="00B246B4"/>
    <w:rsid w:val="00B303F1"/>
    <w:rsid w:val="00B32CE5"/>
    <w:rsid w:val="00B3314A"/>
    <w:rsid w:val="00B33511"/>
    <w:rsid w:val="00B3383D"/>
    <w:rsid w:val="00B35518"/>
    <w:rsid w:val="00B37BE2"/>
    <w:rsid w:val="00B4384F"/>
    <w:rsid w:val="00B43FDC"/>
    <w:rsid w:val="00B45860"/>
    <w:rsid w:val="00B46BA8"/>
    <w:rsid w:val="00B55425"/>
    <w:rsid w:val="00B55707"/>
    <w:rsid w:val="00B710E5"/>
    <w:rsid w:val="00B7634C"/>
    <w:rsid w:val="00B77F3C"/>
    <w:rsid w:val="00B80690"/>
    <w:rsid w:val="00B807EA"/>
    <w:rsid w:val="00B84C3C"/>
    <w:rsid w:val="00B8523D"/>
    <w:rsid w:val="00B85375"/>
    <w:rsid w:val="00B8585B"/>
    <w:rsid w:val="00B86008"/>
    <w:rsid w:val="00B87613"/>
    <w:rsid w:val="00B93521"/>
    <w:rsid w:val="00B93B01"/>
    <w:rsid w:val="00B94851"/>
    <w:rsid w:val="00B9613D"/>
    <w:rsid w:val="00BA0CD2"/>
    <w:rsid w:val="00BA1A2B"/>
    <w:rsid w:val="00BA25A1"/>
    <w:rsid w:val="00BA48FF"/>
    <w:rsid w:val="00BA5C22"/>
    <w:rsid w:val="00BA6157"/>
    <w:rsid w:val="00BA6FB9"/>
    <w:rsid w:val="00BA74A9"/>
    <w:rsid w:val="00BB01E7"/>
    <w:rsid w:val="00BB6689"/>
    <w:rsid w:val="00BB761A"/>
    <w:rsid w:val="00BC1591"/>
    <w:rsid w:val="00BC28DD"/>
    <w:rsid w:val="00BC567E"/>
    <w:rsid w:val="00BC6FF9"/>
    <w:rsid w:val="00BC78F5"/>
    <w:rsid w:val="00BD171F"/>
    <w:rsid w:val="00BD1F65"/>
    <w:rsid w:val="00BD379F"/>
    <w:rsid w:val="00BD5478"/>
    <w:rsid w:val="00BD63D2"/>
    <w:rsid w:val="00BD70A1"/>
    <w:rsid w:val="00BD7A22"/>
    <w:rsid w:val="00BE21E3"/>
    <w:rsid w:val="00BE321E"/>
    <w:rsid w:val="00BE3DDD"/>
    <w:rsid w:val="00BE5F71"/>
    <w:rsid w:val="00BE6424"/>
    <w:rsid w:val="00BF0695"/>
    <w:rsid w:val="00BF49E4"/>
    <w:rsid w:val="00BF578A"/>
    <w:rsid w:val="00BF6C5A"/>
    <w:rsid w:val="00C01566"/>
    <w:rsid w:val="00C02105"/>
    <w:rsid w:val="00C02C86"/>
    <w:rsid w:val="00C03ECB"/>
    <w:rsid w:val="00C07AB2"/>
    <w:rsid w:val="00C10327"/>
    <w:rsid w:val="00C1182D"/>
    <w:rsid w:val="00C13CB8"/>
    <w:rsid w:val="00C2081E"/>
    <w:rsid w:val="00C230AA"/>
    <w:rsid w:val="00C24068"/>
    <w:rsid w:val="00C25175"/>
    <w:rsid w:val="00C260A1"/>
    <w:rsid w:val="00C27583"/>
    <w:rsid w:val="00C30FB4"/>
    <w:rsid w:val="00C357F5"/>
    <w:rsid w:val="00C371F7"/>
    <w:rsid w:val="00C37269"/>
    <w:rsid w:val="00C46C90"/>
    <w:rsid w:val="00C52A9F"/>
    <w:rsid w:val="00C53E3B"/>
    <w:rsid w:val="00C54441"/>
    <w:rsid w:val="00C5530A"/>
    <w:rsid w:val="00C569EF"/>
    <w:rsid w:val="00C62616"/>
    <w:rsid w:val="00C62F83"/>
    <w:rsid w:val="00C63C5A"/>
    <w:rsid w:val="00C63C8E"/>
    <w:rsid w:val="00C64C0A"/>
    <w:rsid w:val="00C6509E"/>
    <w:rsid w:val="00C659FA"/>
    <w:rsid w:val="00C65B6E"/>
    <w:rsid w:val="00C67575"/>
    <w:rsid w:val="00C67F01"/>
    <w:rsid w:val="00C80768"/>
    <w:rsid w:val="00C8128D"/>
    <w:rsid w:val="00C816B4"/>
    <w:rsid w:val="00C82406"/>
    <w:rsid w:val="00C831CD"/>
    <w:rsid w:val="00C8719E"/>
    <w:rsid w:val="00C90C5D"/>
    <w:rsid w:val="00C93378"/>
    <w:rsid w:val="00C95B9E"/>
    <w:rsid w:val="00C963E4"/>
    <w:rsid w:val="00C97D58"/>
    <w:rsid w:val="00CA29D8"/>
    <w:rsid w:val="00CA5D36"/>
    <w:rsid w:val="00CA621D"/>
    <w:rsid w:val="00CA6394"/>
    <w:rsid w:val="00CA7270"/>
    <w:rsid w:val="00CB0543"/>
    <w:rsid w:val="00CB4123"/>
    <w:rsid w:val="00CB49BE"/>
    <w:rsid w:val="00CB51C3"/>
    <w:rsid w:val="00CC0AB7"/>
    <w:rsid w:val="00CC5E64"/>
    <w:rsid w:val="00CC6853"/>
    <w:rsid w:val="00CD58D9"/>
    <w:rsid w:val="00CD661E"/>
    <w:rsid w:val="00CE00FD"/>
    <w:rsid w:val="00CE0327"/>
    <w:rsid w:val="00CE2AAA"/>
    <w:rsid w:val="00CE5B05"/>
    <w:rsid w:val="00CE6E01"/>
    <w:rsid w:val="00CE6F67"/>
    <w:rsid w:val="00CF0EE9"/>
    <w:rsid w:val="00CF291A"/>
    <w:rsid w:val="00CF3120"/>
    <w:rsid w:val="00CF3512"/>
    <w:rsid w:val="00CF3BDF"/>
    <w:rsid w:val="00CF4DE4"/>
    <w:rsid w:val="00CF6182"/>
    <w:rsid w:val="00D02D04"/>
    <w:rsid w:val="00D062B9"/>
    <w:rsid w:val="00D06C8A"/>
    <w:rsid w:val="00D071A5"/>
    <w:rsid w:val="00D07FB5"/>
    <w:rsid w:val="00D106CE"/>
    <w:rsid w:val="00D1212B"/>
    <w:rsid w:val="00D1380D"/>
    <w:rsid w:val="00D139B4"/>
    <w:rsid w:val="00D13A09"/>
    <w:rsid w:val="00D143DC"/>
    <w:rsid w:val="00D14CC0"/>
    <w:rsid w:val="00D1517A"/>
    <w:rsid w:val="00D154FE"/>
    <w:rsid w:val="00D15672"/>
    <w:rsid w:val="00D17E2B"/>
    <w:rsid w:val="00D22027"/>
    <w:rsid w:val="00D244AB"/>
    <w:rsid w:val="00D24F0F"/>
    <w:rsid w:val="00D27408"/>
    <w:rsid w:val="00D31188"/>
    <w:rsid w:val="00D348E0"/>
    <w:rsid w:val="00D3699D"/>
    <w:rsid w:val="00D41F0E"/>
    <w:rsid w:val="00D45725"/>
    <w:rsid w:val="00D45CAA"/>
    <w:rsid w:val="00D5159C"/>
    <w:rsid w:val="00D52295"/>
    <w:rsid w:val="00D52A7E"/>
    <w:rsid w:val="00D53B35"/>
    <w:rsid w:val="00D54A04"/>
    <w:rsid w:val="00D55234"/>
    <w:rsid w:val="00D554D9"/>
    <w:rsid w:val="00D56112"/>
    <w:rsid w:val="00D60CD2"/>
    <w:rsid w:val="00D6609B"/>
    <w:rsid w:val="00D713EF"/>
    <w:rsid w:val="00D72078"/>
    <w:rsid w:val="00D72C8D"/>
    <w:rsid w:val="00D72ED0"/>
    <w:rsid w:val="00D734CD"/>
    <w:rsid w:val="00D73CAC"/>
    <w:rsid w:val="00D7521D"/>
    <w:rsid w:val="00D752C1"/>
    <w:rsid w:val="00D7665E"/>
    <w:rsid w:val="00D77DA3"/>
    <w:rsid w:val="00D77E17"/>
    <w:rsid w:val="00D80332"/>
    <w:rsid w:val="00D83C70"/>
    <w:rsid w:val="00D90620"/>
    <w:rsid w:val="00D91127"/>
    <w:rsid w:val="00D9243E"/>
    <w:rsid w:val="00D93B0E"/>
    <w:rsid w:val="00D9501D"/>
    <w:rsid w:val="00D96A16"/>
    <w:rsid w:val="00DA2E48"/>
    <w:rsid w:val="00DB1078"/>
    <w:rsid w:val="00DB10F8"/>
    <w:rsid w:val="00DB6881"/>
    <w:rsid w:val="00DC21C7"/>
    <w:rsid w:val="00DC22BE"/>
    <w:rsid w:val="00DC3D06"/>
    <w:rsid w:val="00DC5628"/>
    <w:rsid w:val="00DC5E50"/>
    <w:rsid w:val="00DC6C95"/>
    <w:rsid w:val="00DD38E7"/>
    <w:rsid w:val="00DD5A57"/>
    <w:rsid w:val="00DD5A5F"/>
    <w:rsid w:val="00DE0AC5"/>
    <w:rsid w:val="00DF14DE"/>
    <w:rsid w:val="00DF16DB"/>
    <w:rsid w:val="00DF24D7"/>
    <w:rsid w:val="00DF28F4"/>
    <w:rsid w:val="00DF2920"/>
    <w:rsid w:val="00DF3C82"/>
    <w:rsid w:val="00DF4C05"/>
    <w:rsid w:val="00DF4F5B"/>
    <w:rsid w:val="00DF6175"/>
    <w:rsid w:val="00DF6FC3"/>
    <w:rsid w:val="00DF7293"/>
    <w:rsid w:val="00E01C0E"/>
    <w:rsid w:val="00E02BEB"/>
    <w:rsid w:val="00E04C56"/>
    <w:rsid w:val="00E056C1"/>
    <w:rsid w:val="00E068E8"/>
    <w:rsid w:val="00E11040"/>
    <w:rsid w:val="00E1405C"/>
    <w:rsid w:val="00E17132"/>
    <w:rsid w:val="00E23300"/>
    <w:rsid w:val="00E261E9"/>
    <w:rsid w:val="00E263FA"/>
    <w:rsid w:val="00E2656C"/>
    <w:rsid w:val="00E2725A"/>
    <w:rsid w:val="00E275DF"/>
    <w:rsid w:val="00E32071"/>
    <w:rsid w:val="00E332C6"/>
    <w:rsid w:val="00E33457"/>
    <w:rsid w:val="00E35113"/>
    <w:rsid w:val="00E36630"/>
    <w:rsid w:val="00E379DB"/>
    <w:rsid w:val="00E50542"/>
    <w:rsid w:val="00E51616"/>
    <w:rsid w:val="00E542D5"/>
    <w:rsid w:val="00E543E7"/>
    <w:rsid w:val="00E544AE"/>
    <w:rsid w:val="00E54559"/>
    <w:rsid w:val="00E55BEC"/>
    <w:rsid w:val="00E56037"/>
    <w:rsid w:val="00E60083"/>
    <w:rsid w:val="00E60875"/>
    <w:rsid w:val="00E61010"/>
    <w:rsid w:val="00E631AB"/>
    <w:rsid w:val="00E636CF"/>
    <w:rsid w:val="00E64C90"/>
    <w:rsid w:val="00E656DD"/>
    <w:rsid w:val="00E65D0B"/>
    <w:rsid w:val="00E66083"/>
    <w:rsid w:val="00E7068F"/>
    <w:rsid w:val="00E713CE"/>
    <w:rsid w:val="00E7672C"/>
    <w:rsid w:val="00E774D9"/>
    <w:rsid w:val="00E80530"/>
    <w:rsid w:val="00E8202B"/>
    <w:rsid w:val="00E8265D"/>
    <w:rsid w:val="00E82668"/>
    <w:rsid w:val="00E83985"/>
    <w:rsid w:val="00E865E9"/>
    <w:rsid w:val="00E86E7E"/>
    <w:rsid w:val="00E91CCB"/>
    <w:rsid w:val="00E92740"/>
    <w:rsid w:val="00E93813"/>
    <w:rsid w:val="00E94DC1"/>
    <w:rsid w:val="00E972B6"/>
    <w:rsid w:val="00E97821"/>
    <w:rsid w:val="00EA2E75"/>
    <w:rsid w:val="00EA4146"/>
    <w:rsid w:val="00EB18D0"/>
    <w:rsid w:val="00EB1B4A"/>
    <w:rsid w:val="00EB422C"/>
    <w:rsid w:val="00EC01E2"/>
    <w:rsid w:val="00EC09A1"/>
    <w:rsid w:val="00EC261B"/>
    <w:rsid w:val="00EC2A72"/>
    <w:rsid w:val="00EC395C"/>
    <w:rsid w:val="00EC3F04"/>
    <w:rsid w:val="00EC4352"/>
    <w:rsid w:val="00EC5771"/>
    <w:rsid w:val="00ED2100"/>
    <w:rsid w:val="00ED315F"/>
    <w:rsid w:val="00ED6E14"/>
    <w:rsid w:val="00ED7BF8"/>
    <w:rsid w:val="00EE0A69"/>
    <w:rsid w:val="00EE2BA9"/>
    <w:rsid w:val="00EE6410"/>
    <w:rsid w:val="00EE6BF6"/>
    <w:rsid w:val="00EE7A01"/>
    <w:rsid w:val="00EF5C27"/>
    <w:rsid w:val="00F008B0"/>
    <w:rsid w:val="00F00DD6"/>
    <w:rsid w:val="00F00F70"/>
    <w:rsid w:val="00F01D45"/>
    <w:rsid w:val="00F05703"/>
    <w:rsid w:val="00F062BA"/>
    <w:rsid w:val="00F0672A"/>
    <w:rsid w:val="00F06E13"/>
    <w:rsid w:val="00F1066C"/>
    <w:rsid w:val="00F10C9C"/>
    <w:rsid w:val="00F1285E"/>
    <w:rsid w:val="00F13363"/>
    <w:rsid w:val="00F14349"/>
    <w:rsid w:val="00F14A03"/>
    <w:rsid w:val="00F14EFF"/>
    <w:rsid w:val="00F17369"/>
    <w:rsid w:val="00F17A64"/>
    <w:rsid w:val="00F2086F"/>
    <w:rsid w:val="00F22960"/>
    <w:rsid w:val="00F231B8"/>
    <w:rsid w:val="00F27B19"/>
    <w:rsid w:val="00F30493"/>
    <w:rsid w:val="00F30EC4"/>
    <w:rsid w:val="00F30F3D"/>
    <w:rsid w:val="00F3230E"/>
    <w:rsid w:val="00F3511A"/>
    <w:rsid w:val="00F35B2D"/>
    <w:rsid w:val="00F35C58"/>
    <w:rsid w:val="00F36495"/>
    <w:rsid w:val="00F369AF"/>
    <w:rsid w:val="00F401E2"/>
    <w:rsid w:val="00F43CA1"/>
    <w:rsid w:val="00F4430E"/>
    <w:rsid w:val="00F45474"/>
    <w:rsid w:val="00F4629E"/>
    <w:rsid w:val="00F46ABD"/>
    <w:rsid w:val="00F52205"/>
    <w:rsid w:val="00F569A5"/>
    <w:rsid w:val="00F60620"/>
    <w:rsid w:val="00F63BA7"/>
    <w:rsid w:val="00F655ED"/>
    <w:rsid w:val="00F657B7"/>
    <w:rsid w:val="00F659A0"/>
    <w:rsid w:val="00F65B1B"/>
    <w:rsid w:val="00F669B0"/>
    <w:rsid w:val="00F67F73"/>
    <w:rsid w:val="00F70B27"/>
    <w:rsid w:val="00F70D95"/>
    <w:rsid w:val="00F72646"/>
    <w:rsid w:val="00F735F1"/>
    <w:rsid w:val="00F751C1"/>
    <w:rsid w:val="00F753FA"/>
    <w:rsid w:val="00F7652E"/>
    <w:rsid w:val="00F77165"/>
    <w:rsid w:val="00F8671C"/>
    <w:rsid w:val="00F86E4A"/>
    <w:rsid w:val="00F875E2"/>
    <w:rsid w:val="00F902B3"/>
    <w:rsid w:val="00F90903"/>
    <w:rsid w:val="00F92C29"/>
    <w:rsid w:val="00F92D34"/>
    <w:rsid w:val="00FA671F"/>
    <w:rsid w:val="00FA7266"/>
    <w:rsid w:val="00FA7992"/>
    <w:rsid w:val="00FB1BF7"/>
    <w:rsid w:val="00FB30FF"/>
    <w:rsid w:val="00FB35AD"/>
    <w:rsid w:val="00FB36A3"/>
    <w:rsid w:val="00FB7579"/>
    <w:rsid w:val="00FC02BA"/>
    <w:rsid w:val="00FC0B69"/>
    <w:rsid w:val="00FC159E"/>
    <w:rsid w:val="00FC269D"/>
    <w:rsid w:val="00FC305F"/>
    <w:rsid w:val="00FD0165"/>
    <w:rsid w:val="00FD0523"/>
    <w:rsid w:val="00FD1903"/>
    <w:rsid w:val="00FD1A50"/>
    <w:rsid w:val="00FD627F"/>
    <w:rsid w:val="00FD71F0"/>
    <w:rsid w:val="00FE194E"/>
    <w:rsid w:val="00FE3E38"/>
    <w:rsid w:val="00FE54F2"/>
    <w:rsid w:val="00FF36F3"/>
    <w:rsid w:val="00FF4DF2"/>
    <w:rsid w:val="00FF6E74"/>
    <w:rsid w:val="00FF78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74E2"/>
  <w15:chartTrackingRefBased/>
  <w15:docId w15:val="{8A54E8EC-BADE-47F6-AF04-FFF41C42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D6B"/>
  </w:style>
  <w:style w:type="paragraph" w:styleId="Footer">
    <w:name w:val="footer"/>
    <w:basedOn w:val="Normal"/>
    <w:link w:val="FooterChar"/>
    <w:uiPriority w:val="99"/>
    <w:unhideWhenUsed/>
    <w:rsid w:val="001F0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D6B"/>
  </w:style>
  <w:style w:type="paragraph" w:customStyle="1" w:styleId="Default">
    <w:name w:val="Default"/>
    <w:rsid w:val="001A4C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63F5C"/>
    <w:pPr>
      <w:ind w:left="720"/>
      <w:contextualSpacing/>
    </w:pPr>
  </w:style>
  <w:style w:type="paragraph" w:styleId="FootnoteText">
    <w:name w:val="footnote text"/>
    <w:basedOn w:val="Normal"/>
    <w:link w:val="FootnoteTextChar"/>
    <w:uiPriority w:val="99"/>
    <w:semiHidden/>
    <w:unhideWhenUsed/>
    <w:rsid w:val="006D0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88F"/>
    <w:rPr>
      <w:sz w:val="20"/>
      <w:szCs w:val="20"/>
    </w:rPr>
  </w:style>
  <w:style w:type="character" w:styleId="FootnoteReference">
    <w:name w:val="footnote reference"/>
    <w:basedOn w:val="DefaultParagraphFont"/>
    <w:uiPriority w:val="99"/>
    <w:semiHidden/>
    <w:unhideWhenUsed/>
    <w:rsid w:val="006D088F"/>
    <w:rPr>
      <w:vertAlign w:val="superscript"/>
    </w:rPr>
  </w:style>
  <w:style w:type="character" w:styleId="Hyperlink">
    <w:name w:val="Hyperlink"/>
    <w:basedOn w:val="DefaultParagraphFont"/>
    <w:uiPriority w:val="99"/>
    <w:unhideWhenUsed/>
    <w:rsid w:val="00FB7579"/>
    <w:rPr>
      <w:color w:val="0563C1" w:themeColor="hyperlink"/>
      <w:u w:val="single"/>
    </w:rPr>
  </w:style>
  <w:style w:type="character" w:customStyle="1" w:styleId="UnresolvedMention1">
    <w:name w:val="Unresolved Mention1"/>
    <w:basedOn w:val="DefaultParagraphFont"/>
    <w:uiPriority w:val="99"/>
    <w:semiHidden/>
    <w:unhideWhenUsed/>
    <w:rsid w:val="00FB7579"/>
    <w:rPr>
      <w:color w:val="605E5C"/>
      <w:shd w:val="clear" w:color="auto" w:fill="E1DFDD"/>
    </w:rPr>
  </w:style>
  <w:style w:type="paragraph" w:styleId="NoSpacing">
    <w:name w:val="No Spacing"/>
    <w:uiPriority w:val="1"/>
    <w:qFormat/>
    <w:rsid w:val="00491E86"/>
    <w:pPr>
      <w:spacing w:after="0" w:line="240" w:lineRule="auto"/>
    </w:pPr>
    <w:rPr>
      <w:lang w:val="en-US"/>
    </w:rPr>
  </w:style>
  <w:style w:type="paragraph" w:styleId="BalloonText">
    <w:name w:val="Balloon Text"/>
    <w:basedOn w:val="Normal"/>
    <w:link w:val="BalloonTextChar"/>
    <w:uiPriority w:val="99"/>
    <w:semiHidden/>
    <w:unhideWhenUsed/>
    <w:rsid w:val="00AF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7DAF-82AC-476C-BED9-ACA8DE9A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Kudya JA</dc:creator>
  <cp:keywords/>
  <dc:description/>
  <cp:lastModifiedBy>JSC</cp:lastModifiedBy>
  <cp:revision>4</cp:revision>
  <cp:lastPrinted>2024-07-10T13:50:00Z</cp:lastPrinted>
  <dcterms:created xsi:type="dcterms:W3CDTF">2024-07-25T13:20:00Z</dcterms:created>
  <dcterms:modified xsi:type="dcterms:W3CDTF">2024-07-26T09:48:00Z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9cdec00a36b7be3ee969783238711d00e5a5ae4f447c054c4a49b8ecfd742606</vt:lpwstr>
  </property>
</Properties>
</file>