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D3B" w:rsidRPr="001215D5"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FILE NYONI</w:t>
      </w:r>
    </w:p>
    <w:p w:rsidR="00CF0D3B" w:rsidRPr="001215D5" w:rsidRDefault="00CF0D3B" w:rsidP="00825B4F">
      <w:pPr>
        <w:pStyle w:val="NoSpacing"/>
        <w:jc w:val="both"/>
        <w:rPr>
          <w:rFonts w:ascii="Times New Roman" w:hAnsi="Times New Roman" w:cs="Times New Roman"/>
          <w:b/>
          <w:sz w:val="24"/>
          <w:szCs w:val="24"/>
        </w:rPr>
      </w:pPr>
    </w:p>
    <w:p w:rsidR="00CF0D3B" w:rsidRPr="001215D5" w:rsidRDefault="00CF0D3B" w:rsidP="00825B4F">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Versus</w:t>
      </w:r>
    </w:p>
    <w:p w:rsidR="00CF0D3B" w:rsidRPr="001215D5" w:rsidRDefault="00CF0D3B" w:rsidP="00825B4F">
      <w:pPr>
        <w:pStyle w:val="NoSpacing"/>
        <w:jc w:val="both"/>
        <w:rPr>
          <w:rFonts w:ascii="Times New Roman" w:hAnsi="Times New Roman" w:cs="Times New Roman"/>
          <w:b/>
          <w:sz w:val="24"/>
          <w:szCs w:val="24"/>
        </w:rPr>
      </w:pPr>
    </w:p>
    <w:p w:rsidR="00CF0D3B"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LIKUMBI KALIPA N.O. </w:t>
      </w:r>
    </w:p>
    <w:p w:rsidR="00CF0D3B" w:rsidRPr="001215D5"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(Executor estate </w:t>
      </w:r>
      <w:proofErr w:type="spellStart"/>
      <w:r>
        <w:rPr>
          <w:rFonts w:ascii="Times New Roman" w:hAnsi="Times New Roman" w:cs="Times New Roman"/>
          <w:b/>
          <w:sz w:val="24"/>
          <w:szCs w:val="24"/>
        </w:rPr>
        <w:t>Philimon</w:t>
      </w:r>
      <w:proofErr w:type="spellEnd"/>
      <w:r w:rsidR="00050723">
        <w:rPr>
          <w:rFonts w:ascii="Times New Roman" w:hAnsi="Times New Roman" w:cs="Times New Roman"/>
          <w:b/>
          <w:sz w:val="24"/>
          <w:szCs w:val="24"/>
        </w:rPr>
        <w:t xml:space="preserve"> </w:t>
      </w:r>
      <w:proofErr w:type="spellStart"/>
      <w:r>
        <w:rPr>
          <w:rFonts w:ascii="Times New Roman" w:hAnsi="Times New Roman" w:cs="Times New Roman"/>
          <w:b/>
          <w:sz w:val="24"/>
          <w:szCs w:val="24"/>
        </w:rPr>
        <w:t>Kalipa</w:t>
      </w:r>
      <w:proofErr w:type="spellEnd"/>
      <w:r w:rsidR="00050723">
        <w:rPr>
          <w:rFonts w:ascii="Times New Roman" w:hAnsi="Times New Roman" w:cs="Times New Roman"/>
          <w:b/>
          <w:sz w:val="24"/>
          <w:szCs w:val="24"/>
        </w:rPr>
        <w:t xml:space="preserve"> </w:t>
      </w:r>
      <w:proofErr w:type="spellStart"/>
      <w:r>
        <w:rPr>
          <w:rFonts w:ascii="Times New Roman" w:hAnsi="Times New Roman" w:cs="Times New Roman"/>
          <w:b/>
          <w:sz w:val="24"/>
          <w:szCs w:val="24"/>
        </w:rPr>
        <w:t>Khumalo</w:t>
      </w:r>
      <w:proofErr w:type="spellEnd"/>
      <w:r>
        <w:rPr>
          <w:rFonts w:ascii="Times New Roman" w:hAnsi="Times New Roman" w:cs="Times New Roman"/>
          <w:b/>
          <w:sz w:val="24"/>
          <w:szCs w:val="24"/>
        </w:rPr>
        <w:t>)</w:t>
      </w:r>
    </w:p>
    <w:p w:rsidR="00CF0D3B" w:rsidRPr="001215D5" w:rsidRDefault="00CF0D3B" w:rsidP="00825B4F">
      <w:pPr>
        <w:pStyle w:val="NoSpacing"/>
        <w:jc w:val="both"/>
        <w:rPr>
          <w:rFonts w:ascii="Times New Roman" w:hAnsi="Times New Roman" w:cs="Times New Roman"/>
          <w:b/>
          <w:sz w:val="24"/>
          <w:szCs w:val="24"/>
        </w:rPr>
      </w:pPr>
    </w:p>
    <w:p w:rsidR="00CF0D3B" w:rsidRPr="001215D5" w:rsidRDefault="00CF0D3B" w:rsidP="00825B4F">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 xml:space="preserve">And </w:t>
      </w:r>
    </w:p>
    <w:p w:rsidR="00CF0D3B" w:rsidRPr="001215D5" w:rsidRDefault="00CF0D3B" w:rsidP="00825B4F">
      <w:pPr>
        <w:pStyle w:val="NoSpacing"/>
        <w:jc w:val="both"/>
        <w:rPr>
          <w:rFonts w:ascii="Times New Roman" w:hAnsi="Times New Roman" w:cs="Times New Roman"/>
          <w:b/>
          <w:sz w:val="24"/>
          <w:szCs w:val="24"/>
        </w:rPr>
      </w:pPr>
    </w:p>
    <w:p w:rsidR="00CF0D3B"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DIRECTOR OF HOUSING &amp; COMMUNITY SERVICES </w:t>
      </w:r>
    </w:p>
    <w:p w:rsidR="00CF0D3B" w:rsidRDefault="00CF0D3B" w:rsidP="00825B4F">
      <w:pPr>
        <w:pStyle w:val="NoSpacing"/>
        <w:jc w:val="both"/>
        <w:rPr>
          <w:rFonts w:ascii="Times New Roman" w:hAnsi="Times New Roman" w:cs="Times New Roman"/>
          <w:b/>
          <w:sz w:val="24"/>
          <w:szCs w:val="24"/>
        </w:rPr>
      </w:pPr>
    </w:p>
    <w:p w:rsidR="00CF0D3B"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And </w:t>
      </w:r>
    </w:p>
    <w:p w:rsidR="00CF0D3B" w:rsidRDefault="00CF0D3B" w:rsidP="00825B4F">
      <w:pPr>
        <w:pStyle w:val="NoSpacing"/>
        <w:jc w:val="both"/>
        <w:rPr>
          <w:rFonts w:ascii="Times New Roman" w:hAnsi="Times New Roman" w:cs="Times New Roman"/>
          <w:b/>
          <w:sz w:val="24"/>
          <w:szCs w:val="24"/>
        </w:rPr>
      </w:pPr>
    </w:p>
    <w:p w:rsidR="00CF0D3B" w:rsidRDefault="00CF0D3B" w:rsidP="00825B4F">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THE DEPUTY SHERIFF OF HIGH COURT </w:t>
      </w:r>
    </w:p>
    <w:p w:rsidR="00CF0D3B" w:rsidRPr="001215D5" w:rsidRDefault="00CF0D3B" w:rsidP="00825B4F">
      <w:pPr>
        <w:pStyle w:val="NoSpacing"/>
        <w:jc w:val="both"/>
        <w:rPr>
          <w:rFonts w:ascii="Times New Roman" w:hAnsi="Times New Roman" w:cs="Times New Roman"/>
          <w:b/>
          <w:sz w:val="24"/>
          <w:szCs w:val="24"/>
        </w:rPr>
      </w:pPr>
    </w:p>
    <w:p w:rsidR="00CF0D3B" w:rsidRPr="001215D5" w:rsidRDefault="00CF0D3B" w:rsidP="00825B4F">
      <w:pPr>
        <w:pStyle w:val="NoSpacing"/>
        <w:jc w:val="both"/>
        <w:rPr>
          <w:rFonts w:ascii="Times New Roman" w:hAnsi="Times New Roman" w:cs="Times New Roman"/>
          <w:b/>
          <w:sz w:val="24"/>
          <w:szCs w:val="24"/>
        </w:rPr>
      </w:pPr>
    </w:p>
    <w:p w:rsidR="00CF0D3B" w:rsidRPr="001215D5" w:rsidRDefault="00CF0D3B" w:rsidP="00825B4F">
      <w:pPr>
        <w:pStyle w:val="NoSpacing"/>
        <w:jc w:val="both"/>
        <w:rPr>
          <w:rFonts w:ascii="Times New Roman" w:hAnsi="Times New Roman" w:cs="Times New Roman"/>
          <w:sz w:val="24"/>
          <w:szCs w:val="24"/>
        </w:rPr>
      </w:pPr>
      <w:r w:rsidRPr="001215D5">
        <w:rPr>
          <w:rFonts w:ascii="Times New Roman" w:hAnsi="Times New Roman" w:cs="Times New Roman"/>
          <w:sz w:val="24"/>
          <w:szCs w:val="24"/>
        </w:rPr>
        <w:t>IN THE HIGH COURT OF ZIMBABWE</w:t>
      </w:r>
    </w:p>
    <w:p w:rsidR="00CF0D3B" w:rsidRPr="001215D5" w:rsidRDefault="00CF0D3B" w:rsidP="00825B4F">
      <w:pPr>
        <w:pStyle w:val="NoSpacing"/>
        <w:jc w:val="both"/>
        <w:rPr>
          <w:rFonts w:ascii="Times New Roman" w:hAnsi="Times New Roman" w:cs="Times New Roman"/>
          <w:sz w:val="24"/>
          <w:szCs w:val="24"/>
        </w:rPr>
      </w:pPr>
      <w:r w:rsidRPr="001215D5">
        <w:rPr>
          <w:rFonts w:ascii="Times New Roman" w:hAnsi="Times New Roman" w:cs="Times New Roman"/>
          <w:sz w:val="24"/>
          <w:szCs w:val="24"/>
        </w:rPr>
        <w:t>DUBE-BANDA J</w:t>
      </w:r>
    </w:p>
    <w:p w:rsidR="00CF0D3B" w:rsidRPr="001215D5" w:rsidRDefault="00CF0D3B" w:rsidP="00825B4F">
      <w:pPr>
        <w:pStyle w:val="NoSpacing"/>
        <w:jc w:val="both"/>
        <w:rPr>
          <w:rFonts w:ascii="Times New Roman" w:hAnsi="Times New Roman" w:cs="Times New Roman"/>
          <w:sz w:val="24"/>
          <w:szCs w:val="24"/>
        </w:rPr>
      </w:pPr>
      <w:r w:rsidRPr="001215D5">
        <w:rPr>
          <w:rFonts w:ascii="Times New Roman" w:hAnsi="Times New Roman" w:cs="Times New Roman"/>
          <w:sz w:val="24"/>
          <w:szCs w:val="24"/>
        </w:rPr>
        <w:t>BULAWAYO 17 JUNE 2021 &amp; 24 JUNE 2021</w:t>
      </w:r>
    </w:p>
    <w:p w:rsidR="00CF0D3B" w:rsidRPr="001215D5" w:rsidRDefault="00CF0D3B" w:rsidP="00825B4F">
      <w:pPr>
        <w:pStyle w:val="NoSpacing"/>
        <w:jc w:val="both"/>
        <w:rPr>
          <w:rFonts w:ascii="Times New Roman" w:hAnsi="Times New Roman" w:cs="Times New Roman"/>
          <w:sz w:val="24"/>
          <w:szCs w:val="24"/>
        </w:rPr>
      </w:pPr>
    </w:p>
    <w:p w:rsidR="00CF0D3B" w:rsidRPr="001215D5" w:rsidRDefault="00CF0D3B" w:rsidP="00825B4F">
      <w:pPr>
        <w:pStyle w:val="NoSpacing"/>
        <w:jc w:val="both"/>
        <w:rPr>
          <w:rFonts w:ascii="Times New Roman" w:hAnsi="Times New Roman" w:cs="Times New Roman"/>
          <w:b/>
          <w:sz w:val="24"/>
          <w:szCs w:val="24"/>
        </w:rPr>
      </w:pPr>
      <w:r w:rsidRPr="001215D5">
        <w:rPr>
          <w:rFonts w:ascii="Times New Roman" w:hAnsi="Times New Roman" w:cs="Times New Roman"/>
          <w:b/>
          <w:sz w:val="24"/>
          <w:szCs w:val="24"/>
        </w:rPr>
        <w:t xml:space="preserve">Court application </w:t>
      </w:r>
    </w:p>
    <w:p w:rsidR="00CF0D3B" w:rsidRPr="001215D5" w:rsidRDefault="00CF0D3B" w:rsidP="00825B4F">
      <w:pPr>
        <w:pStyle w:val="NoSpacing"/>
        <w:jc w:val="both"/>
        <w:rPr>
          <w:rFonts w:ascii="Times New Roman" w:hAnsi="Times New Roman" w:cs="Times New Roman"/>
          <w:sz w:val="24"/>
          <w:szCs w:val="24"/>
        </w:rPr>
      </w:pPr>
    </w:p>
    <w:p w:rsidR="00CF0D3B" w:rsidRPr="001215D5" w:rsidRDefault="00CF0D3B" w:rsidP="00825B4F">
      <w:pPr>
        <w:pStyle w:val="NoSpacing"/>
        <w:jc w:val="both"/>
        <w:rPr>
          <w:rFonts w:ascii="Times New Roman" w:hAnsi="Times New Roman" w:cs="Times New Roman"/>
          <w:sz w:val="24"/>
          <w:szCs w:val="24"/>
        </w:rPr>
      </w:pPr>
      <w:r>
        <w:rPr>
          <w:rFonts w:ascii="Times New Roman" w:hAnsi="Times New Roman" w:cs="Times New Roman"/>
          <w:i/>
          <w:sz w:val="24"/>
          <w:szCs w:val="24"/>
        </w:rPr>
        <w:t>A</w:t>
      </w:r>
      <w:r w:rsidRPr="001215D5">
        <w:rPr>
          <w:rFonts w:ascii="Times New Roman" w:hAnsi="Times New Roman" w:cs="Times New Roman"/>
          <w:sz w:val="24"/>
          <w:szCs w:val="24"/>
        </w:rPr>
        <w:t>pplicant</w:t>
      </w:r>
      <w:r>
        <w:rPr>
          <w:rFonts w:ascii="Times New Roman" w:hAnsi="Times New Roman" w:cs="Times New Roman"/>
          <w:sz w:val="24"/>
          <w:szCs w:val="24"/>
        </w:rPr>
        <w:t xml:space="preserve"> in person</w:t>
      </w:r>
    </w:p>
    <w:p w:rsidR="00CF0D3B" w:rsidRPr="001215D5" w:rsidRDefault="00CF0D3B" w:rsidP="00825B4F">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Pr>
          <w:rFonts w:ascii="Times New Roman" w:hAnsi="Times New Roman" w:cs="Times New Roman"/>
          <w:i/>
          <w:sz w:val="24"/>
          <w:szCs w:val="24"/>
        </w:rPr>
        <w:t>Siziba</w:t>
      </w:r>
      <w:proofErr w:type="spellEnd"/>
      <w:r w:rsidRPr="001215D5">
        <w:rPr>
          <w:rFonts w:ascii="Times New Roman" w:hAnsi="Times New Roman" w:cs="Times New Roman"/>
          <w:i/>
          <w:sz w:val="24"/>
          <w:szCs w:val="24"/>
        </w:rPr>
        <w:t xml:space="preserve">, </w:t>
      </w:r>
      <w:r w:rsidRPr="001215D5">
        <w:rPr>
          <w:rFonts w:ascii="Times New Roman" w:hAnsi="Times New Roman" w:cs="Times New Roman"/>
          <w:sz w:val="24"/>
          <w:szCs w:val="24"/>
        </w:rPr>
        <w:t>for the 1</w:t>
      </w:r>
      <w:r w:rsidRPr="001215D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CF0D3B" w:rsidRPr="001215D5" w:rsidRDefault="00CF0D3B" w:rsidP="00825B4F">
      <w:pPr>
        <w:pStyle w:val="NoSpacing"/>
        <w:spacing w:line="360" w:lineRule="auto"/>
        <w:ind w:firstLine="720"/>
        <w:jc w:val="both"/>
        <w:rPr>
          <w:rFonts w:ascii="Times New Roman" w:hAnsi="Times New Roman" w:cs="Times New Roman"/>
          <w:b/>
          <w:sz w:val="24"/>
          <w:szCs w:val="24"/>
        </w:rPr>
      </w:pPr>
    </w:p>
    <w:p w:rsidR="004A2C6F" w:rsidRPr="00124F27" w:rsidRDefault="00CF0D3B" w:rsidP="00825B4F">
      <w:pPr>
        <w:spacing w:line="360" w:lineRule="auto"/>
        <w:ind w:firstLine="720"/>
        <w:jc w:val="both"/>
        <w:rPr>
          <w:sz w:val="24"/>
          <w:szCs w:val="24"/>
        </w:rPr>
      </w:pPr>
      <w:r w:rsidRPr="001215D5">
        <w:rPr>
          <w:b/>
          <w:sz w:val="24"/>
          <w:szCs w:val="24"/>
        </w:rPr>
        <w:t>DUBEBANDA J</w:t>
      </w:r>
      <w:r>
        <w:rPr>
          <w:sz w:val="24"/>
          <w:szCs w:val="24"/>
        </w:rPr>
        <w:t>:</w:t>
      </w:r>
      <w:r w:rsidR="003B3FBF">
        <w:rPr>
          <w:sz w:val="24"/>
          <w:szCs w:val="24"/>
        </w:rPr>
        <w:tab/>
      </w:r>
      <w:r w:rsidR="007C615D" w:rsidRPr="00124F27">
        <w:rPr>
          <w:sz w:val="24"/>
          <w:szCs w:val="24"/>
        </w:rPr>
        <w:t>This is a court application for specific performance. Applicant seeks an order to compel 1</w:t>
      </w:r>
      <w:r w:rsidR="007C615D" w:rsidRPr="00124F27">
        <w:rPr>
          <w:sz w:val="24"/>
          <w:szCs w:val="24"/>
          <w:vertAlign w:val="superscript"/>
        </w:rPr>
        <w:t>st</w:t>
      </w:r>
      <w:r w:rsidR="007C615D" w:rsidRPr="00124F27">
        <w:rPr>
          <w:sz w:val="24"/>
          <w:szCs w:val="24"/>
        </w:rPr>
        <w:t xml:space="preserve"> respondent to transfer into his name an immovable property </w:t>
      </w:r>
      <w:proofErr w:type="gramStart"/>
      <w:r w:rsidR="007C615D" w:rsidRPr="00124F27">
        <w:rPr>
          <w:sz w:val="24"/>
          <w:szCs w:val="24"/>
        </w:rPr>
        <w:t>being</w:t>
      </w:r>
      <w:proofErr w:type="gramEnd"/>
      <w:r w:rsidR="007C615D" w:rsidRPr="00124F27">
        <w:rPr>
          <w:sz w:val="24"/>
          <w:szCs w:val="24"/>
        </w:rPr>
        <w:t xml:space="preserve"> house number 1046</w:t>
      </w:r>
      <w:r w:rsidR="005D245A">
        <w:rPr>
          <w:sz w:val="24"/>
          <w:szCs w:val="24"/>
        </w:rPr>
        <w:t xml:space="preserve"> </w:t>
      </w:r>
      <w:proofErr w:type="spellStart"/>
      <w:r w:rsidR="005D245A">
        <w:rPr>
          <w:sz w:val="24"/>
          <w:szCs w:val="24"/>
        </w:rPr>
        <w:t>Chinotimba</w:t>
      </w:r>
      <w:proofErr w:type="spellEnd"/>
      <w:r w:rsidR="005D245A">
        <w:rPr>
          <w:sz w:val="24"/>
          <w:szCs w:val="24"/>
        </w:rPr>
        <w:t xml:space="preserve"> Township, Victoria F</w:t>
      </w:r>
      <w:r w:rsidR="007C615D" w:rsidRPr="00124F27">
        <w:rPr>
          <w:sz w:val="24"/>
          <w:szCs w:val="24"/>
        </w:rPr>
        <w:t>alls</w:t>
      </w:r>
      <w:r w:rsidR="001C7696">
        <w:rPr>
          <w:sz w:val="24"/>
          <w:szCs w:val="24"/>
        </w:rPr>
        <w:t>,</w:t>
      </w:r>
      <w:r w:rsidR="007C615D" w:rsidRPr="00124F27">
        <w:rPr>
          <w:sz w:val="24"/>
          <w:szCs w:val="24"/>
        </w:rPr>
        <w:t xml:space="preserve"> and costs of suit. </w:t>
      </w:r>
      <w:r w:rsidR="00090301" w:rsidRPr="00124F27">
        <w:rPr>
          <w:sz w:val="24"/>
          <w:szCs w:val="24"/>
        </w:rPr>
        <w:t>The application is opposed by the 1</w:t>
      </w:r>
      <w:r w:rsidR="00090301" w:rsidRPr="00124F27">
        <w:rPr>
          <w:sz w:val="24"/>
          <w:szCs w:val="24"/>
          <w:vertAlign w:val="superscript"/>
        </w:rPr>
        <w:t>st</w:t>
      </w:r>
      <w:r w:rsidR="00090301" w:rsidRPr="00124F27">
        <w:rPr>
          <w:sz w:val="24"/>
          <w:szCs w:val="24"/>
        </w:rPr>
        <w:t xml:space="preserve"> respondent. 2</w:t>
      </w:r>
      <w:r w:rsidR="00090301" w:rsidRPr="00124F27">
        <w:rPr>
          <w:sz w:val="24"/>
          <w:szCs w:val="24"/>
          <w:vertAlign w:val="superscript"/>
        </w:rPr>
        <w:t>nd</w:t>
      </w:r>
      <w:r w:rsidR="00090301" w:rsidRPr="00124F27">
        <w:rPr>
          <w:sz w:val="24"/>
          <w:szCs w:val="24"/>
        </w:rPr>
        <w:t xml:space="preserve"> and 3</w:t>
      </w:r>
      <w:r w:rsidR="00090301" w:rsidRPr="00124F27">
        <w:rPr>
          <w:sz w:val="24"/>
          <w:szCs w:val="24"/>
          <w:vertAlign w:val="superscript"/>
        </w:rPr>
        <w:t>rd</w:t>
      </w:r>
      <w:r w:rsidR="00090301" w:rsidRPr="00124F27">
        <w:rPr>
          <w:sz w:val="24"/>
          <w:szCs w:val="24"/>
        </w:rPr>
        <w:t xml:space="preserve"> respondent did not file opposing papers and did not participate in these proceedings. I understand their position to be that they are content to a</w:t>
      </w:r>
      <w:r w:rsidR="001C7696">
        <w:rPr>
          <w:sz w:val="24"/>
          <w:szCs w:val="24"/>
        </w:rPr>
        <w:t xml:space="preserve">bide by the order of this court, whatever it is. </w:t>
      </w:r>
    </w:p>
    <w:p w:rsidR="00090301" w:rsidRPr="00124F27" w:rsidRDefault="00090301" w:rsidP="00825B4F">
      <w:pPr>
        <w:spacing w:line="360" w:lineRule="auto"/>
        <w:ind w:firstLine="720"/>
        <w:jc w:val="both"/>
        <w:rPr>
          <w:sz w:val="24"/>
          <w:szCs w:val="24"/>
        </w:rPr>
      </w:pPr>
    </w:p>
    <w:p w:rsidR="00090301" w:rsidRPr="00124F27" w:rsidRDefault="00090301" w:rsidP="00825B4F">
      <w:pPr>
        <w:spacing w:line="360" w:lineRule="auto"/>
        <w:jc w:val="both"/>
        <w:rPr>
          <w:b/>
          <w:sz w:val="24"/>
          <w:szCs w:val="24"/>
        </w:rPr>
      </w:pPr>
      <w:r w:rsidRPr="00124F27">
        <w:rPr>
          <w:b/>
          <w:sz w:val="24"/>
          <w:szCs w:val="24"/>
        </w:rPr>
        <w:t xml:space="preserve">Factual background </w:t>
      </w:r>
    </w:p>
    <w:p w:rsidR="007C615D" w:rsidRPr="00124F27" w:rsidRDefault="007C615D" w:rsidP="00825B4F">
      <w:pPr>
        <w:pStyle w:val="Default"/>
        <w:jc w:val="both"/>
      </w:pPr>
    </w:p>
    <w:p w:rsidR="007C615D" w:rsidRPr="00124F27" w:rsidRDefault="007C615D" w:rsidP="00825B4F">
      <w:pPr>
        <w:spacing w:line="360" w:lineRule="auto"/>
        <w:ind w:firstLine="720"/>
        <w:jc w:val="both"/>
        <w:rPr>
          <w:color w:val="232020"/>
          <w:sz w:val="24"/>
          <w:szCs w:val="24"/>
        </w:rPr>
      </w:pPr>
      <w:r w:rsidRPr="00124F27">
        <w:rPr>
          <w:color w:val="232020"/>
          <w:sz w:val="24"/>
          <w:szCs w:val="24"/>
        </w:rPr>
        <w:t>This application will be better understood against the background that follows.</w:t>
      </w:r>
      <w:r w:rsidR="00090301" w:rsidRPr="00124F27">
        <w:rPr>
          <w:color w:val="232020"/>
          <w:sz w:val="24"/>
          <w:szCs w:val="24"/>
        </w:rPr>
        <w:t xml:space="preserve"> On the 21</w:t>
      </w:r>
      <w:r w:rsidR="00090301" w:rsidRPr="00124F27">
        <w:rPr>
          <w:color w:val="232020"/>
          <w:sz w:val="24"/>
          <w:szCs w:val="24"/>
          <w:vertAlign w:val="superscript"/>
        </w:rPr>
        <w:t>st</w:t>
      </w:r>
      <w:r w:rsidR="00090301" w:rsidRPr="00124F27">
        <w:rPr>
          <w:color w:val="232020"/>
          <w:sz w:val="24"/>
          <w:szCs w:val="24"/>
        </w:rPr>
        <w:t xml:space="preserve"> September 2016, applicant and 1</w:t>
      </w:r>
      <w:r w:rsidR="00090301" w:rsidRPr="00124F27">
        <w:rPr>
          <w:color w:val="232020"/>
          <w:sz w:val="24"/>
          <w:szCs w:val="24"/>
          <w:vertAlign w:val="superscript"/>
        </w:rPr>
        <w:t>st</w:t>
      </w:r>
      <w:r w:rsidR="00090301" w:rsidRPr="00124F27">
        <w:rPr>
          <w:color w:val="232020"/>
          <w:sz w:val="24"/>
          <w:szCs w:val="24"/>
        </w:rPr>
        <w:t xml:space="preserve"> respondent signed an agreement of sale in respect of an immovable property, being house number </w:t>
      </w:r>
      <w:r w:rsidR="001A414F" w:rsidRPr="00124F27">
        <w:rPr>
          <w:color w:val="232020"/>
          <w:sz w:val="24"/>
          <w:szCs w:val="24"/>
        </w:rPr>
        <w:t xml:space="preserve">1046 </w:t>
      </w:r>
      <w:proofErr w:type="spellStart"/>
      <w:r w:rsidR="001A414F" w:rsidRPr="00124F27">
        <w:rPr>
          <w:color w:val="232020"/>
          <w:sz w:val="24"/>
          <w:szCs w:val="24"/>
        </w:rPr>
        <w:t>Chinotimba</w:t>
      </w:r>
      <w:proofErr w:type="spellEnd"/>
      <w:r w:rsidR="001A414F" w:rsidRPr="00124F27">
        <w:rPr>
          <w:color w:val="232020"/>
          <w:sz w:val="24"/>
          <w:szCs w:val="24"/>
        </w:rPr>
        <w:t>, Victoria Falls (property).</w:t>
      </w:r>
      <w:r w:rsidR="00090301" w:rsidRPr="00124F27">
        <w:rPr>
          <w:color w:val="232020"/>
          <w:sz w:val="24"/>
          <w:szCs w:val="24"/>
        </w:rPr>
        <w:t xml:space="preserve"> The written agreement of sale says the purchase price is US$7 500.00. In his founding affidavit applicant avers that he paid a sum of $10 310.00 being the purchase price plus an amount to clear the amenities bill due on the property. In her notice of opposition, 1</w:t>
      </w:r>
      <w:r w:rsidR="00090301" w:rsidRPr="00124F27">
        <w:rPr>
          <w:color w:val="232020"/>
          <w:sz w:val="24"/>
          <w:szCs w:val="24"/>
          <w:vertAlign w:val="superscript"/>
        </w:rPr>
        <w:t>st</w:t>
      </w:r>
      <w:r w:rsidR="00090301" w:rsidRPr="00124F27">
        <w:rPr>
          <w:color w:val="232020"/>
          <w:sz w:val="24"/>
          <w:szCs w:val="24"/>
        </w:rPr>
        <w:t xml:space="preserve"> respondent avers </w:t>
      </w:r>
      <w:r w:rsidR="00A3666E">
        <w:rPr>
          <w:color w:val="232020"/>
          <w:sz w:val="24"/>
          <w:szCs w:val="24"/>
        </w:rPr>
        <w:t>that applicant paid</w:t>
      </w:r>
      <w:r w:rsidR="00090301" w:rsidRPr="00124F27">
        <w:rPr>
          <w:color w:val="232020"/>
          <w:sz w:val="24"/>
          <w:szCs w:val="24"/>
        </w:rPr>
        <w:t xml:space="preserve"> US$3 000.00</w:t>
      </w:r>
      <w:r w:rsidR="00A3666E">
        <w:rPr>
          <w:color w:val="232020"/>
          <w:sz w:val="24"/>
          <w:szCs w:val="24"/>
        </w:rPr>
        <w:t xml:space="preserve"> only</w:t>
      </w:r>
      <w:r w:rsidR="00090301" w:rsidRPr="00124F27">
        <w:rPr>
          <w:color w:val="232020"/>
          <w:sz w:val="24"/>
          <w:szCs w:val="24"/>
        </w:rPr>
        <w:t xml:space="preserve">. </w:t>
      </w:r>
      <w:r w:rsidR="001A414F" w:rsidRPr="00124F27">
        <w:rPr>
          <w:color w:val="232020"/>
          <w:sz w:val="24"/>
          <w:szCs w:val="24"/>
        </w:rPr>
        <w:t xml:space="preserve">It </w:t>
      </w:r>
      <w:r w:rsidR="00C65AE1">
        <w:rPr>
          <w:color w:val="232020"/>
          <w:sz w:val="24"/>
          <w:szCs w:val="24"/>
        </w:rPr>
        <w:t xml:space="preserve">is </w:t>
      </w:r>
      <w:r w:rsidR="001A414F" w:rsidRPr="00124F27">
        <w:rPr>
          <w:color w:val="232020"/>
          <w:sz w:val="24"/>
          <w:szCs w:val="24"/>
        </w:rPr>
        <w:t xml:space="preserve">common </w:t>
      </w:r>
      <w:proofErr w:type="gramStart"/>
      <w:r w:rsidR="001A414F" w:rsidRPr="00124F27">
        <w:rPr>
          <w:color w:val="232020"/>
          <w:sz w:val="24"/>
          <w:szCs w:val="24"/>
        </w:rPr>
        <w:t>cause</w:t>
      </w:r>
      <w:proofErr w:type="gramEnd"/>
      <w:r w:rsidR="001A414F" w:rsidRPr="00124F27">
        <w:rPr>
          <w:color w:val="232020"/>
          <w:sz w:val="24"/>
          <w:szCs w:val="24"/>
        </w:rPr>
        <w:t xml:space="preserve"> that house number 1046 </w:t>
      </w:r>
      <w:proofErr w:type="spellStart"/>
      <w:r w:rsidR="001A414F" w:rsidRPr="00124F27">
        <w:rPr>
          <w:color w:val="232020"/>
          <w:sz w:val="24"/>
          <w:szCs w:val="24"/>
        </w:rPr>
        <w:lastRenderedPageBreak/>
        <w:t>Chinotimba</w:t>
      </w:r>
      <w:proofErr w:type="spellEnd"/>
      <w:r w:rsidR="001A414F" w:rsidRPr="00124F27">
        <w:rPr>
          <w:color w:val="232020"/>
          <w:sz w:val="24"/>
          <w:szCs w:val="24"/>
        </w:rPr>
        <w:t xml:space="preserve">, Victoria Falls is estate property. </w:t>
      </w:r>
      <w:r w:rsidR="0094160B" w:rsidRPr="00124F27">
        <w:rPr>
          <w:color w:val="232020"/>
          <w:sz w:val="24"/>
          <w:szCs w:val="24"/>
        </w:rPr>
        <w:t>A dispute has arisen culminating in applican</w:t>
      </w:r>
      <w:r w:rsidR="00A3666E">
        <w:rPr>
          <w:color w:val="232020"/>
          <w:sz w:val="24"/>
          <w:szCs w:val="24"/>
        </w:rPr>
        <w:t>t filing this application in</w:t>
      </w:r>
      <w:r w:rsidR="0094160B" w:rsidRPr="00124F27">
        <w:rPr>
          <w:color w:val="232020"/>
          <w:sz w:val="24"/>
          <w:szCs w:val="24"/>
        </w:rPr>
        <w:t xml:space="preserve"> this court. </w:t>
      </w:r>
    </w:p>
    <w:p w:rsidR="0094160B" w:rsidRPr="00124F27" w:rsidRDefault="0094160B" w:rsidP="00825B4F">
      <w:pPr>
        <w:spacing w:line="360" w:lineRule="auto"/>
        <w:ind w:firstLine="720"/>
        <w:jc w:val="both"/>
        <w:rPr>
          <w:color w:val="232020"/>
          <w:sz w:val="24"/>
          <w:szCs w:val="24"/>
        </w:rPr>
      </w:pPr>
    </w:p>
    <w:p w:rsidR="0094160B" w:rsidRPr="00124F27" w:rsidRDefault="0094160B" w:rsidP="00825B4F">
      <w:pPr>
        <w:spacing w:line="360" w:lineRule="auto"/>
        <w:jc w:val="both"/>
        <w:rPr>
          <w:color w:val="232020"/>
          <w:sz w:val="24"/>
          <w:szCs w:val="24"/>
        </w:rPr>
      </w:pPr>
      <w:r w:rsidRPr="00124F27">
        <w:rPr>
          <w:color w:val="232020"/>
          <w:sz w:val="24"/>
          <w:szCs w:val="24"/>
        </w:rPr>
        <w:tab/>
        <w:t xml:space="preserve">The papers before court show that applicant prepared this application in person, i.e. without legal representation. </w:t>
      </w:r>
      <w:r w:rsidR="00377877">
        <w:rPr>
          <w:color w:val="232020"/>
          <w:sz w:val="24"/>
          <w:szCs w:val="24"/>
        </w:rPr>
        <w:t>He filed this application</w:t>
      </w:r>
      <w:r w:rsidRPr="00124F27">
        <w:rPr>
          <w:color w:val="232020"/>
          <w:sz w:val="24"/>
          <w:szCs w:val="24"/>
        </w:rPr>
        <w:t xml:space="preserve"> on the 21</w:t>
      </w:r>
      <w:r w:rsidRPr="00124F27">
        <w:rPr>
          <w:color w:val="232020"/>
          <w:sz w:val="24"/>
          <w:szCs w:val="24"/>
          <w:vertAlign w:val="superscript"/>
        </w:rPr>
        <w:t>st</w:t>
      </w:r>
      <w:r w:rsidRPr="00124F27">
        <w:rPr>
          <w:color w:val="232020"/>
          <w:sz w:val="24"/>
          <w:szCs w:val="24"/>
        </w:rPr>
        <w:t xml:space="preserve"> July 217. On the 23</w:t>
      </w:r>
      <w:r w:rsidRPr="00124F27">
        <w:rPr>
          <w:color w:val="232020"/>
          <w:sz w:val="24"/>
          <w:szCs w:val="24"/>
          <w:vertAlign w:val="superscript"/>
        </w:rPr>
        <w:t>rd</w:t>
      </w:r>
      <w:r w:rsidRPr="00124F27">
        <w:rPr>
          <w:color w:val="232020"/>
          <w:sz w:val="24"/>
          <w:szCs w:val="24"/>
        </w:rPr>
        <w:t xml:space="preserve"> January 2018, at the instance of the applicant, Messrs V.J. </w:t>
      </w:r>
      <w:proofErr w:type="spellStart"/>
      <w:r w:rsidRPr="00124F27">
        <w:rPr>
          <w:color w:val="232020"/>
          <w:sz w:val="24"/>
          <w:szCs w:val="24"/>
        </w:rPr>
        <w:t>Mpofu</w:t>
      </w:r>
      <w:proofErr w:type="spellEnd"/>
      <w:r w:rsidR="00050723">
        <w:rPr>
          <w:color w:val="232020"/>
          <w:sz w:val="24"/>
          <w:szCs w:val="24"/>
        </w:rPr>
        <w:t xml:space="preserve"> </w:t>
      </w:r>
      <w:r w:rsidRPr="00124F27">
        <w:rPr>
          <w:color w:val="232020"/>
          <w:sz w:val="24"/>
          <w:szCs w:val="24"/>
        </w:rPr>
        <w:t>&amp; Associates Legal Practitioners fi</w:t>
      </w:r>
      <w:r w:rsidR="00EC4876">
        <w:rPr>
          <w:color w:val="232020"/>
          <w:sz w:val="24"/>
          <w:szCs w:val="24"/>
        </w:rPr>
        <w:t>led a notice of assumption of a</w:t>
      </w:r>
      <w:r w:rsidRPr="00124F27">
        <w:rPr>
          <w:color w:val="232020"/>
          <w:sz w:val="24"/>
          <w:szCs w:val="24"/>
        </w:rPr>
        <w:t>gency.  On the 22</w:t>
      </w:r>
      <w:r w:rsidRPr="00124F27">
        <w:rPr>
          <w:color w:val="232020"/>
          <w:sz w:val="24"/>
          <w:szCs w:val="24"/>
          <w:vertAlign w:val="superscript"/>
        </w:rPr>
        <w:t>nd</w:t>
      </w:r>
      <w:r w:rsidRPr="00124F27">
        <w:rPr>
          <w:color w:val="232020"/>
          <w:sz w:val="24"/>
          <w:szCs w:val="24"/>
        </w:rPr>
        <w:t xml:space="preserve"> February 2018, applicant’s heads of argument were filed. On the 22</w:t>
      </w:r>
      <w:r w:rsidRPr="00124F27">
        <w:rPr>
          <w:color w:val="232020"/>
          <w:sz w:val="24"/>
          <w:szCs w:val="24"/>
          <w:vertAlign w:val="superscript"/>
        </w:rPr>
        <w:t>nd</w:t>
      </w:r>
      <w:r w:rsidRPr="00124F27">
        <w:rPr>
          <w:color w:val="232020"/>
          <w:sz w:val="24"/>
          <w:szCs w:val="24"/>
        </w:rPr>
        <w:t xml:space="preserve"> May 2018, Messrs V.J. </w:t>
      </w:r>
      <w:proofErr w:type="spellStart"/>
      <w:r w:rsidRPr="00124F27">
        <w:rPr>
          <w:color w:val="232020"/>
          <w:sz w:val="24"/>
          <w:szCs w:val="24"/>
        </w:rPr>
        <w:t>Mpofu</w:t>
      </w:r>
      <w:proofErr w:type="spellEnd"/>
      <w:r w:rsidR="00050723">
        <w:rPr>
          <w:color w:val="232020"/>
          <w:sz w:val="24"/>
          <w:szCs w:val="24"/>
        </w:rPr>
        <w:t xml:space="preserve"> </w:t>
      </w:r>
      <w:r w:rsidRPr="00124F27">
        <w:rPr>
          <w:color w:val="232020"/>
          <w:sz w:val="24"/>
          <w:szCs w:val="24"/>
        </w:rPr>
        <w:t xml:space="preserve">&amp; Associates filed a notice of </w:t>
      </w:r>
      <w:r w:rsidR="00EC4876">
        <w:rPr>
          <w:color w:val="232020"/>
          <w:sz w:val="24"/>
          <w:szCs w:val="24"/>
        </w:rPr>
        <w:t>renunciation of a</w:t>
      </w:r>
      <w:r w:rsidR="00F778AB" w:rsidRPr="00124F27">
        <w:rPr>
          <w:color w:val="232020"/>
          <w:sz w:val="24"/>
          <w:szCs w:val="24"/>
        </w:rPr>
        <w:t>gency. 1</w:t>
      </w:r>
      <w:r w:rsidR="00F778AB" w:rsidRPr="00124F27">
        <w:rPr>
          <w:color w:val="232020"/>
          <w:sz w:val="24"/>
          <w:szCs w:val="24"/>
          <w:vertAlign w:val="superscript"/>
        </w:rPr>
        <w:t>st</w:t>
      </w:r>
      <w:r w:rsidR="00F778AB" w:rsidRPr="00124F27">
        <w:rPr>
          <w:color w:val="232020"/>
          <w:sz w:val="24"/>
          <w:szCs w:val="24"/>
        </w:rPr>
        <w:t xml:space="preserve"> resp</w:t>
      </w:r>
      <w:r w:rsidR="00377877">
        <w:rPr>
          <w:color w:val="232020"/>
          <w:sz w:val="24"/>
          <w:szCs w:val="24"/>
        </w:rPr>
        <w:t>ondent filed her notice of opposition without legal representation. Later on Messrs</w:t>
      </w:r>
      <w:r w:rsidR="00050723">
        <w:rPr>
          <w:color w:val="232020"/>
          <w:sz w:val="24"/>
          <w:szCs w:val="24"/>
        </w:rPr>
        <w:t xml:space="preserve"> </w:t>
      </w:r>
      <w:proofErr w:type="spellStart"/>
      <w:r w:rsidR="00F778AB" w:rsidRPr="00124F27">
        <w:rPr>
          <w:color w:val="232020"/>
          <w:sz w:val="24"/>
          <w:szCs w:val="24"/>
        </w:rPr>
        <w:t>Ndove</w:t>
      </w:r>
      <w:proofErr w:type="spellEnd"/>
      <w:r w:rsidR="00F778AB" w:rsidRPr="00124F27">
        <w:rPr>
          <w:color w:val="232020"/>
          <w:sz w:val="24"/>
          <w:szCs w:val="24"/>
        </w:rPr>
        <w:t xml:space="preserve"> and Asso</w:t>
      </w:r>
      <w:r w:rsidR="00377877">
        <w:rPr>
          <w:color w:val="232020"/>
          <w:sz w:val="24"/>
          <w:szCs w:val="24"/>
        </w:rPr>
        <w:t>ciates Legal Practitioners</w:t>
      </w:r>
      <w:r w:rsidR="00F778AB" w:rsidRPr="00124F27">
        <w:rPr>
          <w:color w:val="232020"/>
          <w:sz w:val="24"/>
          <w:szCs w:val="24"/>
        </w:rPr>
        <w:t xml:space="preserve"> assumed agency to represent her. </w:t>
      </w:r>
    </w:p>
    <w:p w:rsidR="001A414F" w:rsidRPr="00124F27" w:rsidRDefault="001A414F" w:rsidP="00825B4F">
      <w:pPr>
        <w:spacing w:line="360" w:lineRule="auto"/>
        <w:jc w:val="both"/>
        <w:rPr>
          <w:color w:val="232020"/>
          <w:sz w:val="24"/>
          <w:szCs w:val="24"/>
        </w:rPr>
      </w:pPr>
    </w:p>
    <w:p w:rsidR="00377877" w:rsidRDefault="001A414F" w:rsidP="00825B4F">
      <w:pPr>
        <w:spacing w:line="360" w:lineRule="auto"/>
        <w:jc w:val="both"/>
        <w:rPr>
          <w:rFonts w:eastAsiaTheme="minorHAnsi"/>
          <w:iCs/>
          <w:sz w:val="24"/>
          <w:szCs w:val="24"/>
          <w:lang w:val="en-ZW" w:eastAsia="en-US"/>
        </w:rPr>
      </w:pPr>
      <w:r w:rsidRPr="00124F27">
        <w:rPr>
          <w:color w:val="232020"/>
          <w:sz w:val="24"/>
          <w:szCs w:val="24"/>
        </w:rPr>
        <w:tab/>
        <w:t>1</w:t>
      </w:r>
      <w:r w:rsidRPr="00124F27">
        <w:rPr>
          <w:color w:val="232020"/>
          <w:sz w:val="24"/>
          <w:szCs w:val="24"/>
          <w:vertAlign w:val="superscript"/>
        </w:rPr>
        <w:t>st</w:t>
      </w:r>
      <w:r w:rsidRPr="00124F27">
        <w:rPr>
          <w:color w:val="232020"/>
          <w:sz w:val="24"/>
          <w:szCs w:val="24"/>
        </w:rPr>
        <w:t xml:space="preserve"> respondent in her notice of opposition makes a plethora of seri</w:t>
      </w:r>
      <w:r w:rsidR="00377877">
        <w:rPr>
          <w:color w:val="232020"/>
          <w:sz w:val="24"/>
          <w:szCs w:val="24"/>
        </w:rPr>
        <w:t xml:space="preserve">ous allegations against V.J. </w:t>
      </w:r>
      <w:proofErr w:type="spellStart"/>
      <w:r w:rsidR="00377877">
        <w:rPr>
          <w:color w:val="232020"/>
          <w:sz w:val="24"/>
          <w:szCs w:val="24"/>
        </w:rPr>
        <w:t>Mpofu</w:t>
      </w:r>
      <w:proofErr w:type="spellEnd"/>
      <w:r w:rsidR="00377877">
        <w:rPr>
          <w:color w:val="232020"/>
          <w:sz w:val="24"/>
          <w:szCs w:val="24"/>
        </w:rPr>
        <w:t>, a legal practitioner.</w:t>
      </w:r>
      <w:r w:rsidRPr="00124F27">
        <w:rPr>
          <w:color w:val="232020"/>
          <w:sz w:val="24"/>
          <w:szCs w:val="24"/>
        </w:rPr>
        <w:t xml:space="preserve"> He </w:t>
      </w:r>
      <w:r w:rsidR="0089647C" w:rsidRPr="00124F27">
        <w:rPr>
          <w:color w:val="232020"/>
          <w:sz w:val="24"/>
          <w:szCs w:val="24"/>
        </w:rPr>
        <w:t>is alleged to have acted</w:t>
      </w:r>
      <w:r w:rsidRPr="00124F27">
        <w:rPr>
          <w:color w:val="232020"/>
          <w:sz w:val="24"/>
          <w:szCs w:val="24"/>
        </w:rPr>
        <w:t xml:space="preserve"> in cahoots with </w:t>
      </w:r>
      <w:r w:rsidR="0089647C" w:rsidRPr="00124F27">
        <w:rPr>
          <w:color w:val="232020"/>
          <w:sz w:val="24"/>
          <w:szCs w:val="24"/>
        </w:rPr>
        <w:t>applicant and others to make certain misrepresentations that made 1</w:t>
      </w:r>
      <w:r w:rsidR="0089647C" w:rsidRPr="00124F27">
        <w:rPr>
          <w:color w:val="232020"/>
          <w:sz w:val="24"/>
          <w:szCs w:val="24"/>
          <w:vertAlign w:val="superscript"/>
        </w:rPr>
        <w:t>st</w:t>
      </w:r>
      <w:r w:rsidR="0089647C" w:rsidRPr="00124F27">
        <w:rPr>
          <w:color w:val="232020"/>
          <w:sz w:val="24"/>
          <w:szCs w:val="24"/>
        </w:rPr>
        <w:t xml:space="preserve"> respondent </w:t>
      </w:r>
      <w:r w:rsidR="005D245A">
        <w:rPr>
          <w:color w:val="232020"/>
          <w:sz w:val="24"/>
          <w:szCs w:val="24"/>
        </w:rPr>
        <w:t>sign the agreement of sale. When this matter was first down</w:t>
      </w:r>
      <w:r w:rsidR="0089647C" w:rsidRPr="00124F27">
        <w:rPr>
          <w:color w:val="232020"/>
          <w:sz w:val="24"/>
          <w:szCs w:val="24"/>
        </w:rPr>
        <w:t xml:space="preserve"> on the 23</w:t>
      </w:r>
      <w:r w:rsidR="0089647C" w:rsidRPr="00124F27">
        <w:rPr>
          <w:color w:val="232020"/>
          <w:sz w:val="24"/>
          <w:szCs w:val="24"/>
          <w:vertAlign w:val="superscript"/>
        </w:rPr>
        <w:t>rd</w:t>
      </w:r>
      <w:r w:rsidR="005D245A">
        <w:rPr>
          <w:color w:val="232020"/>
          <w:sz w:val="24"/>
          <w:szCs w:val="24"/>
        </w:rPr>
        <w:t>June 2020,</w:t>
      </w:r>
      <w:r w:rsidR="0089647C" w:rsidRPr="00124F27">
        <w:rPr>
          <w:color w:val="232020"/>
          <w:sz w:val="24"/>
          <w:szCs w:val="24"/>
        </w:rPr>
        <w:t xml:space="preserve"> I noted that Mr V.J. </w:t>
      </w:r>
      <w:proofErr w:type="spellStart"/>
      <w:r w:rsidR="0089647C" w:rsidRPr="00124F27">
        <w:rPr>
          <w:color w:val="232020"/>
          <w:sz w:val="24"/>
          <w:szCs w:val="24"/>
        </w:rPr>
        <w:t>Mpofu</w:t>
      </w:r>
      <w:proofErr w:type="spellEnd"/>
      <w:r w:rsidR="0089647C" w:rsidRPr="00124F27">
        <w:rPr>
          <w:color w:val="232020"/>
          <w:sz w:val="24"/>
          <w:szCs w:val="24"/>
        </w:rPr>
        <w:t xml:space="preserve"> was seated in the public gallery.  While applicant was busy trying to argue that 1</w:t>
      </w:r>
      <w:r w:rsidR="0089647C" w:rsidRPr="00124F27">
        <w:rPr>
          <w:color w:val="232020"/>
          <w:sz w:val="24"/>
          <w:szCs w:val="24"/>
          <w:vertAlign w:val="superscript"/>
        </w:rPr>
        <w:t>st</w:t>
      </w:r>
      <w:r w:rsidR="0089647C" w:rsidRPr="00124F27">
        <w:rPr>
          <w:color w:val="232020"/>
          <w:sz w:val="24"/>
          <w:szCs w:val="24"/>
        </w:rPr>
        <w:t xml:space="preserve"> respondent had notice of the set down date, Mr V. J. </w:t>
      </w:r>
      <w:proofErr w:type="spellStart"/>
      <w:r w:rsidR="0089647C" w:rsidRPr="00124F27">
        <w:rPr>
          <w:color w:val="232020"/>
          <w:sz w:val="24"/>
          <w:szCs w:val="24"/>
        </w:rPr>
        <w:t>M</w:t>
      </w:r>
      <w:r w:rsidR="00377877">
        <w:rPr>
          <w:color w:val="232020"/>
          <w:sz w:val="24"/>
          <w:szCs w:val="24"/>
        </w:rPr>
        <w:t>pofu</w:t>
      </w:r>
      <w:proofErr w:type="spellEnd"/>
      <w:r w:rsidR="00377877">
        <w:rPr>
          <w:color w:val="232020"/>
          <w:sz w:val="24"/>
          <w:szCs w:val="24"/>
        </w:rPr>
        <w:t xml:space="preserve"> raised his hand and requested</w:t>
      </w:r>
      <w:r w:rsidR="0089647C" w:rsidRPr="00124F27">
        <w:rPr>
          <w:color w:val="232020"/>
          <w:sz w:val="24"/>
          <w:szCs w:val="24"/>
        </w:rPr>
        <w:t xml:space="preserve"> to make certain submissions as a fried of the court. I quickly </w:t>
      </w:r>
      <w:r w:rsidR="005D245A">
        <w:rPr>
          <w:color w:val="232020"/>
          <w:sz w:val="24"/>
          <w:szCs w:val="24"/>
        </w:rPr>
        <w:t>turned down his request</w:t>
      </w:r>
      <w:r w:rsidR="0089647C" w:rsidRPr="00124F27">
        <w:rPr>
          <w:color w:val="232020"/>
          <w:sz w:val="24"/>
          <w:szCs w:val="24"/>
        </w:rPr>
        <w:t xml:space="preserve">. </w:t>
      </w:r>
      <w:r w:rsidR="00377877">
        <w:rPr>
          <w:color w:val="232020"/>
          <w:sz w:val="24"/>
          <w:szCs w:val="24"/>
        </w:rPr>
        <w:t>I</w:t>
      </w:r>
      <w:r w:rsidR="002127B1">
        <w:rPr>
          <w:color w:val="232020"/>
          <w:sz w:val="24"/>
          <w:szCs w:val="24"/>
        </w:rPr>
        <w:t xml:space="preserve"> found it irregular that a legal practitioner of this </w:t>
      </w:r>
      <w:proofErr w:type="gramStart"/>
      <w:r w:rsidR="002127B1">
        <w:rPr>
          <w:color w:val="232020"/>
          <w:sz w:val="24"/>
          <w:szCs w:val="24"/>
        </w:rPr>
        <w:t>court,</w:t>
      </w:r>
      <w:proofErr w:type="gramEnd"/>
      <w:r w:rsidR="002127B1">
        <w:rPr>
          <w:color w:val="232020"/>
          <w:sz w:val="24"/>
          <w:szCs w:val="24"/>
        </w:rPr>
        <w:t xml:space="preserve"> will just rise from the gallery, unrobed and start to make submissions, worse still in a matter where he had filed a renunciation of agency. There is a set procedure for admission as </w:t>
      </w:r>
      <w:r w:rsidR="002127B1" w:rsidRPr="002127B1">
        <w:rPr>
          <w:i/>
          <w:color w:val="232020"/>
          <w:sz w:val="24"/>
          <w:szCs w:val="24"/>
        </w:rPr>
        <w:t>amicus curiae</w:t>
      </w:r>
      <w:r w:rsidR="002127B1">
        <w:rPr>
          <w:i/>
          <w:color w:val="232020"/>
          <w:sz w:val="24"/>
          <w:szCs w:val="24"/>
        </w:rPr>
        <w:t xml:space="preserve">, </w:t>
      </w:r>
      <w:r w:rsidR="002127B1" w:rsidRPr="002127B1">
        <w:rPr>
          <w:color w:val="232020"/>
          <w:sz w:val="24"/>
          <w:szCs w:val="24"/>
        </w:rPr>
        <w:t xml:space="preserve">which </w:t>
      </w:r>
      <w:r w:rsidR="002127B1">
        <w:rPr>
          <w:color w:val="232020"/>
          <w:sz w:val="24"/>
          <w:szCs w:val="24"/>
        </w:rPr>
        <w:t>he did not follow.</w:t>
      </w:r>
      <w:r w:rsidR="00050723">
        <w:rPr>
          <w:color w:val="232020"/>
          <w:sz w:val="24"/>
          <w:szCs w:val="24"/>
        </w:rPr>
        <w:t xml:space="preserve"> </w:t>
      </w:r>
      <w:r w:rsidR="00F006FA">
        <w:rPr>
          <w:color w:val="232020"/>
          <w:sz w:val="24"/>
          <w:szCs w:val="24"/>
        </w:rPr>
        <w:t xml:space="preserve">See: </w:t>
      </w:r>
      <w:r w:rsidR="00F006FA" w:rsidRPr="00F006FA">
        <w:rPr>
          <w:rFonts w:eastAsiaTheme="minorHAnsi"/>
          <w:i/>
          <w:iCs/>
          <w:sz w:val="24"/>
          <w:szCs w:val="24"/>
          <w:lang w:val="en-ZW" w:eastAsia="en-US"/>
        </w:rPr>
        <w:t>In re Certain Amicus Curiae Applications: Minister of</w:t>
      </w:r>
      <w:r w:rsidR="00050723">
        <w:rPr>
          <w:rFonts w:eastAsiaTheme="minorHAnsi"/>
          <w:i/>
          <w:iCs/>
          <w:sz w:val="24"/>
          <w:szCs w:val="24"/>
          <w:lang w:val="en-ZW" w:eastAsia="en-US"/>
        </w:rPr>
        <w:t xml:space="preserve"> </w:t>
      </w:r>
      <w:r w:rsidR="00F006FA" w:rsidRPr="00F006FA">
        <w:rPr>
          <w:rFonts w:eastAsiaTheme="minorHAnsi"/>
          <w:i/>
          <w:iCs/>
          <w:sz w:val="24"/>
          <w:szCs w:val="24"/>
          <w:lang w:val="en-ZW" w:eastAsia="en-US"/>
        </w:rPr>
        <w:t>Health and Others v Treatment Action Campaign and Others</w:t>
      </w:r>
      <w:r w:rsidR="00F006FA">
        <w:rPr>
          <w:rFonts w:eastAsiaTheme="minorHAnsi"/>
          <w:sz w:val="24"/>
          <w:szCs w:val="24"/>
          <w:lang w:val="en-ZW" w:eastAsia="en-US"/>
        </w:rPr>
        <w:t>2002 (5)</w:t>
      </w:r>
      <w:r w:rsidR="00F006FA" w:rsidRPr="00F006FA">
        <w:rPr>
          <w:rFonts w:eastAsiaTheme="minorHAnsi"/>
          <w:sz w:val="24"/>
          <w:szCs w:val="24"/>
          <w:lang w:val="en-ZW" w:eastAsia="en-US"/>
        </w:rPr>
        <w:t xml:space="preserve"> SA 713 {CC}; </w:t>
      </w:r>
      <w:r w:rsidR="00F006FA" w:rsidRPr="00F006FA">
        <w:rPr>
          <w:rFonts w:eastAsiaTheme="minorHAnsi"/>
          <w:i/>
          <w:iCs/>
          <w:sz w:val="24"/>
          <w:szCs w:val="24"/>
          <w:lang w:val="en-ZW" w:eastAsia="en-US"/>
        </w:rPr>
        <w:t xml:space="preserve">In re S v </w:t>
      </w:r>
      <w:proofErr w:type="spellStart"/>
      <w:r w:rsidR="00F006FA" w:rsidRPr="00F006FA">
        <w:rPr>
          <w:rFonts w:eastAsiaTheme="minorHAnsi"/>
          <w:i/>
          <w:iCs/>
          <w:sz w:val="24"/>
          <w:szCs w:val="24"/>
          <w:lang w:val="en-ZW" w:eastAsia="en-US"/>
        </w:rPr>
        <w:t>Basson</w:t>
      </w:r>
      <w:proofErr w:type="spellEnd"/>
      <w:r w:rsidR="00050723">
        <w:rPr>
          <w:rFonts w:eastAsiaTheme="minorHAnsi"/>
          <w:i/>
          <w:iCs/>
          <w:sz w:val="24"/>
          <w:szCs w:val="24"/>
          <w:lang w:val="en-ZW" w:eastAsia="en-US"/>
        </w:rPr>
        <w:t xml:space="preserve"> </w:t>
      </w:r>
      <w:r w:rsidR="00F006FA" w:rsidRPr="00F006FA">
        <w:rPr>
          <w:rFonts w:eastAsiaTheme="minorHAnsi"/>
          <w:sz w:val="24"/>
          <w:szCs w:val="24"/>
          <w:lang w:val="en-ZW" w:eastAsia="en-US"/>
        </w:rPr>
        <w:t>CCT 30/03</w:t>
      </w:r>
      <w:r w:rsidR="00F006FA">
        <w:rPr>
          <w:rFonts w:eastAsiaTheme="minorHAnsi"/>
          <w:sz w:val="24"/>
          <w:szCs w:val="24"/>
          <w:lang w:val="en-ZW" w:eastAsia="en-US"/>
        </w:rPr>
        <w:t xml:space="preserve">; </w:t>
      </w:r>
      <w:proofErr w:type="spellStart"/>
      <w:r w:rsidR="00F006FA" w:rsidRPr="00F006FA">
        <w:rPr>
          <w:rFonts w:eastAsiaTheme="minorHAnsi"/>
          <w:i/>
          <w:iCs/>
          <w:sz w:val="24"/>
          <w:szCs w:val="24"/>
          <w:lang w:val="en-ZW" w:eastAsia="en-US"/>
        </w:rPr>
        <w:t>Fose</w:t>
      </w:r>
      <w:proofErr w:type="spellEnd"/>
      <w:r w:rsidR="00F006FA" w:rsidRPr="00F006FA">
        <w:rPr>
          <w:rFonts w:eastAsiaTheme="minorHAnsi"/>
          <w:i/>
          <w:iCs/>
          <w:sz w:val="24"/>
          <w:szCs w:val="24"/>
          <w:lang w:val="en-ZW" w:eastAsia="en-US"/>
        </w:rPr>
        <w:t xml:space="preserve"> v Minister of safety and Security</w:t>
      </w:r>
      <w:r w:rsidR="00F006FA">
        <w:rPr>
          <w:rFonts w:eastAsiaTheme="minorHAnsi"/>
          <w:sz w:val="24"/>
          <w:szCs w:val="24"/>
          <w:lang w:val="en-ZW" w:eastAsia="en-US"/>
        </w:rPr>
        <w:t>1997 (3) SA 798 (CC)</w:t>
      </w:r>
      <w:r w:rsidR="00F006FA" w:rsidRPr="00F006FA">
        <w:rPr>
          <w:rFonts w:eastAsiaTheme="minorHAnsi"/>
          <w:sz w:val="24"/>
          <w:szCs w:val="24"/>
          <w:lang w:val="en-ZW" w:eastAsia="en-US"/>
        </w:rPr>
        <w:t>.</w:t>
      </w:r>
    </w:p>
    <w:p w:rsidR="00F006FA" w:rsidRDefault="00F006FA" w:rsidP="00825B4F">
      <w:pPr>
        <w:spacing w:line="360" w:lineRule="auto"/>
        <w:jc w:val="both"/>
        <w:rPr>
          <w:color w:val="232020"/>
          <w:sz w:val="24"/>
          <w:szCs w:val="24"/>
        </w:rPr>
      </w:pPr>
    </w:p>
    <w:p w:rsidR="00090301" w:rsidRDefault="002127B1" w:rsidP="00825B4F">
      <w:pPr>
        <w:spacing w:line="360" w:lineRule="auto"/>
        <w:ind w:firstLine="720"/>
        <w:jc w:val="both"/>
        <w:rPr>
          <w:color w:val="232020"/>
          <w:sz w:val="24"/>
          <w:szCs w:val="24"/>
        </w:rPr>
      </w:pPr>
      <w:r>
        <w:rPr>
          <w:color w:val="232020"/>
          <w:sz w:val="24"/>
          <w:szCs w:val="24"/>
        </w:rPr>
        <w:t xml:space="preserve">I take the view that </w:t>
      </w:r>
      <w:r w:rsidR="004557E5" w:rsidRPr="00124F27">
        <w:rPr>
          <w:color w:val="232020"/>
          <w:sz w:val="24"/>
          <w:szCs w:val="24"/>
        </w:rPr>
        <w:t xml:space="preserve">Mr V.J. </w:t>
      </w:r>
      <w:proofErr w:type="spellStart"/>
      <w:r w:rsidR="004557E5" w:rsidRPr="00124F27">
        <w:rPr>
          <w:color w:val="232020"/>
          <w:sz w:val="24"/>
          <w:szCs w:val="24"/>
        </w:rPr>
        <w:t>M</w:t>
      </w:r>
      <w:r w:rsidR="00C5048F">
        <w:rPr>
          <w:color w:val="232020"/>
          <w:sz w:val="24"/>
          <w:szCs w:val="24"/>
        </w:rPr>
        <w:t>pofu</w:t>
      </w:r>
      <w:proofErr w:type="spellEnd"/>
      <w:r w:rsidR="00C5048F">
        <w:rPr>
          <w:color w:val="232020"/>
          <w:sz w:val="24"/>
          <w:szCs w:val="24"/>
        </w:rPr>
        <w:t xml:space="preserve"> is aware of the </w:t>
      </w:r>
      <w:r>
        <w:rPr>
          <w:color w:val="232020"/>
          <w:sz w:val="24"/>
          <w:szCs w:val="24"/>
        </w:rPr>
        <w:t>serious allegations made against him by 1</w:t>
      </w:r>
      <w:r w:rsidRPr="002127B1">
        <w:rPr>
          <w:color w:val="232020"/>
          <w:sz w:val="24"/>
          <w:szCs w:val="24"/>
          <w:vertAlign w:val="superscript"/>
        </w:rPr>
        <w:t>st</w:t>
      </w:r>
      <w:r>
        <w:rPr>
          <w:color w:val="232020"/>
          <w:sz w:val="24"/>
          <w:szCs w:val="24"/>
        </w:rPr>
        <w:t xml:space="preserve"> respondent. I say so because </w:t>
      </w:r>
      <w:r w:rsidR="004557E5" w:rsidRPr="00124F27">
        <w:rPr>
          <w:color w:val="232020"/>
          <w:sz w:val="24"/>
          <w:szCs w:val="24"/>
        </w:rPr>
        <w:t>he had before him a copy of the notice of opposition when he prepared applicant’s heads of argument. In her heads of argument, 1</w:t>
      </w:r>
      <w:r w:rsidR="004557E5" w:rsidRPr="00124F27">
        <w:rPr>
          <w:color w:val="232020"/>
          <w:sz w:val="24"/>
          <w:szCs w:val="24"/>
          <w:vertAlign w:val="superscript"/>
        </w:rPr>
        <w:t>st</w:t>
      </w:r>
      <w:r w:rsidR="004557E5" w:rsidRPr="00124F27">
        <w:rPr>
          <w:color w:val="232020"/>
          <w:sz w:val="24"/>
          <w:szCs w:val="24"/>
        </w:rPr>
        <w:t xml:space="preserve"> respondent continues with the allegations against Mr. V.J. </w:t>
      </w:r>
      <w:proofErr w:type="spellStart"/>
      <w:r w:rsidR="004557E5" w:rsidRPr="00124F27">
        <w:rPr>
          <w:color w:val="232020"/>
          <w:sz w:val="24"/>
          <w:szCs w:val="24"/>
        </w:rPr>
        <w:t>Mpofu</w:t>
      </w:r>
      <w:proofErr w:type="spellEnd"/>
      <w:r w:rsidR="004557E5" w:rsidRPr="00124F27">
        <w:rPr>
          <w:color w:val="232020"/>
          <w:sz w:val="24"/>
          <w:szCs w:val="24"/>
        </w:rPr>
        <w:t xml:space="preserve">. It is contended that Mr. V. J. </w:t>
      </w:r>
      <w:proofErr w:type="spellStart"/>
      <w:r w:rsidR="004557E5" w:rsidRPr="00124F27">
        <w:rPr>
          <w:color w:val="232020"/>
          <w:sz w:val="24"/>
          <w:szCs w:val="24"/>
        </w:rPr>
        <w:t>Mpofu</w:t>
      </w:r>
      <w:proofErr w:type="spellEnd"/>
      <w:r>
        <w:rPr>
          <w:color w:val="232020"/>
          <w:sz w:val="24"/>
          <w:szCs w:val="24"/>
        </w:rPr>
        <w:t xml:space="preserve">, because of his involvement and certain alleged conduct, </w:t>
      </w:r>
      <w:r w:rsidR="004557E5" w:rsidRPr="00124F27">
        <w:rPr>
          <w:color w:val="232020"/>
          <w:sz w:val="24"/>
          <w:szCs w:val="24"/>
        </w:rPr>
        <w:t xml:space="preserve">must </w:t>
      </w:r>
      <w:proofErr w:type="spellStart"/>
      <w:r w:rsidR="004557E5" w:rsidRPr="00124F27">
        <w:rPr>
          <w:color w:val="232020"/>
          <w:sz w:val="24"/>
          <w:szCs w:val="24"/>
        </w:rPr>
        <w:t>recuse</w:t>
      </w:r>
      <w:proofErr w:type="spellEnd"/>
      <w:r w:rsidR="004557E5" w:rsidRPr="00124F27">
        <w:rPr>
          <w:color w:val="232020"/>
          <w:sz w:val="24"/>
          <w:szCs w:val="24"/>
        </w:rPr>
        <w:t xml:space="preserve"> himself from this matter. I take it that this contention was made before 1</w:t>
      </w:r>
      <w:r w:rsidR="004557E5" w:rsidRPr="00124F27">
        <w:rPr>
          <w:color w:val="232020"/>
          <w:sz w:val="24"/>
          <w:szCs w:val="24"/>
          <w:vertAlign w:val="superscript"/>
        </w:rPr>
        <w:t>st</w:t>
      </w:r>
      <w:r w:rsidR="004557E5" w:rsidRPr="00124F27">
        <w:rPr>
          <w:color w:val="232020"/>
          <w:sz w:val="24"/>
          <w:szCs w:val="24"/>
        </w:rPr>
        <w:t xml:space="preserve"> respondent became aware that Messrs V.J. </w:t>
      </w:r>
      <w:proofErr w:type="spellStart"/>
      <w:r w:rsidR="004557E5" w:rsidRPr="00124F27">
        <w:rPr>
          <w:color w:val="232020"/>
          <w:sz w:val="24"/>
          <w:szCs w:val="24"/>
        </w:rPr>
        <w:t>Mpofu</w:t>
      </w:r>
      <w:proofErr w:type="spellEnd"/>
      <w:r w:rsidR="004557E5" w:rsidRPr="00124F27">
        <w:rPr>
          <w:color w:val="232020"/>
          <w:sz w:val="24"/>
          <w:szCs w:val="24"/>
        </w:rPr>
        <w:t xml:space="preserve">&amp; Associates had filed a notice of </w:t>
      </w:r>
      <w:r w:rsidRPr="00124F27">
        <w:rPr>
          <w:color w:val="232020"/>
          <w:sz w:val="24"/>
          <w:szCs w:val="24"/>
        </w:rPr>
        <w:t>renunciation</w:t>
      </w:r>
      <w:r>
        <w:rPr>
          <w:color w:val="232020"/>
          <w:sz w:val="24"/>
          <w:szCs w:val="24"/>
        </w:rPr>
        <w:t xml:space="preserve"> of agency. I note in passing that</w:t>
      </w:r>
      <w:r w:rsidR="004557E5" w:rsidRPr="00124F27">
        <w:rPr>
          <w:color w:val="232020"/>
          <w:sz w:val="24"/>
          <w:szCs w:val="24"/>
        </w:rPr>
        <w:t xml:space="preserve"> a legal </w:t>
      </w:r>
      <w:r w:rsidR="004557E5" w:rsidRPr="00124F27">
        <w:rPr>
          <w:color w:val="232020"/>
          <w:sz w:val="24"/>
          <w:szCs w:val="24"/>
        </w:rPr>
        <w:lastRenderedPageBreak/>
        <w:t xml:space="preserve">practitioner does not </w:t>
      </w:r>
      <w:proofErr w:type="spellStart"/>
      <w:r w:rsidR="004557E5" w:rsidRPr="00124F27">
        <w:rPr>
          <w:color w:val="232020"/>
          <w:sz w:val="24"/>
          <w:szCs w:val="24"/>
        </w:rPr>
        <w:t>recuse</w:t>
      </w:r>
      <w:proofErr w:type="spellEnd"/>
      <w:r w:rsidR="004557E5" w:rsidRPr="00124F27">
        <w:rPr>
          <w:color w:val="232020"/>
          <w:sz w:val="24"/>
          <w:szCs w:val="24"/>
        </w:rPr>
        <w:t xml:space="preserve"> himself or herself from a matter. A legal practitioner withdraws from a case. </w:t>
      </w:r>
      <w:r w:rsidR="00D609AA" w:rsidRPr="00124F27">
        <w:rPr>
          <w:sz w:val="24"/>
          <w:szCs w:val="24"/>
        </w:rPr>
        <w:t xml:space="preserve"> Recusal is a function of judicial office. </w:t>
      </w:r>
      <w:r w:rsidR="00D609AA" w:rsidRPr="00124F27">
        <w:rPr>
          <w:color w:val="232020"/>
          <w:sz w:val="24"/>
          <w:szCs w:val="24"/>
        </w:rPr>
        <w:t xml:space="preserve">See:  </w:t>
      </w:r>
      <w:r w:rsidR="00D609AA" w:rsidRPr="00124F27">
        <w:rPr>
          <w:i/>
          <w:sz w:val="24"/>
          <w:szCs w:val="24"/>
        </w:rPr>
        <w:t xml:space="preserve">S v </w:t>
      </w:r>
      <w:proofErr w:type="spellStart"/>
      <w:r w:rsidR="00D609AA" w:rsidRPr="00124F27">
        <w:rPr>
          <w:i/>
          <w:sz w:val="24"/>
          <w:szCs w:val="24"/>
        </w:rPr>
        <w:t>Mutsinziri</w:t>
      </w:r>
      <w:proofErr w:type="spellEnd"/>
      <w:r w:rsidR="00D609AA" w:rsidRPr="00124F27">
        <w:rPr>
          <w:sz w:val="24"/>
          <w:szCs w:val="24"/>
        </w:rPr>
        <w:t xml:space="preserve"> 1997 (2) ZLR 6 (HC). </w:t>
      </w:r>
      <w:r w:rsidR="00D609AA" w:rsidRPr="00124F27">
        <w:rPr>
          <w:color w:val="232020"/>
          <w:sz w:val="24"/>
          <w:szCs w:val="24"/>
        </w:rPr>
        <w:t xml:space="preserve">What is concerning </w:t>
      </w:r>
      <w:r w:rsidR="00124F27" w:rsidRPr="00124F27">
        <w:rPr>
          <w:color w:val="232020"/>
          <w:sz w:val="24"/>
          <w:szCs w:val="24"/>
        </w:rPr>
        <w:t xml:space="preserve">though </w:t>
      </w:r>
      <w:r w:rsidR="00D609AA" w:rsidRPr="00124F27">
        <w:rPr>
          <w:color w:val="232020"/>
          <w:sz w:val="24"/>
          <w:szCs w:val="24"/>
        </w:rPr>
        <w:t>is that despite the serious allegations made a</w:t>
      </w:r>
      <w:r>
        <w:rPr>
          <w:color w:val="232020"/>
          <w:sz w:val="24"/>
          <w:szCs w:val="24"/>
        </w:rPr>
        <w:t>gainst him</w:t>
      </w:r>
      <w:r w:rsidR="00146C68">
        <w:rPr>
          <w:color w:val="232020"/>
          <w:sz w:val="24"/>
          <w:szCs w:val="24"/>
        </w:rPr>
        <w:t>,</w:t>
      </w:r>
      <w:r>
        <w:rPr>
          <w:color w:val="232020"/>
          <w:sz w:val="24"/>
          <w:szCs w:val="24"/>
        </w:rPr>
        <w:t xml:space="preserve"> Mr V.J. </w:t>
      </w:r>
      <w:proofErr w:type="spellStart"/>
      <w:r>
        <w:rPr>
          <w:color w:val="232020"/>
          <w:sz w:val="24"/>
          <w:szCs w:val="24"/>
        </w:rPr>
        <w:t>Mpofu</w:t>
      </w:r>
      <w:proofErr w:type="spellEnd"/>
      <w:r w:rsidR="00D609AA" w:rsidRPr="00124F27">
        <w:rPr>
          <w:color w:val="232020"/>
          <w:sz w:val="24"/>
          <w:szCs w:val="24"/>
        </w:rPr>
        <w:t xml:space="preserve"> has not seen it appropriate to put his version before </w:t>
      </w:r>
      <w:r>
        <w:rPr>
          <w:color w:val="232020"/>
          <w:sz w:val="24"/>
          <w:szCs w:val="24"/>
        </w:rPr>
        <w:t xml:space="preserve">this </w:t>
      </w:r>
      <w:r w:rsidR="00146C68">
        <w:rPr>
          <w:color w:val="232020"/>
          <w:sz w:val="24"/>
          <w:szCs w:val="24"/>
        </w:rPr>
        <w:t xml:space="preserve">court. </w:t>
      </w:r>
    </w:p>
    <w:p w:rsidR="00E1253C" w:rsidRDefault="00E1253C" w:rsidP="00825B4F">
      <w:pPr>
        <w:spacing w:line="360" w:lineRule="auto"/>
        <w:jc w:val="both"/>
        <w:rPr>
          <w:color w:val="232020"/>
          <w:sz w:val="24"/>
          <w:szCs w:val="24"/>
        </w:rPr>
      </w:pPr>
    </w:p>
    <w:p w:rsidR="00577A98" w:rsidRDefault="00577A98" w:rsidP="00825B4F">
      <w:pPr>
        <w:spacing w:line="360" w:lineRule="auto"/>
        <w:jc w:val="both"/>
        <w:rPr>
          <w:b/>
          <w:color w:val="232020"/>
          <w:sz w:val="24"/>
          <w:szCs w:val="24"/>
        </w:rPr>
      </w:pPr>
      <w:r w:rsidRPr="00577A98">
        <w:rPr>
          <w:b/>
          <w:color w:val="232020"/>
          <w:sz w:val="24"/>
          <w:szCs w:val="24"/>
        </w:rPr>
        <w:t>Preliminary points</w:t>
      </w:r>
    </w:p>
    <w:p w:rsidR="00B25AA1" w:rsidRPr="00577A98" w:rsidRDefault="00B25AA1" w:rsidP="00825B4F">
      <w:pPr>
        <w:spacing w:line="360" w:lineRule="auto"/>
        <w:jc w:val="both"/>
        <w:rPr>
          <w:b/>
          <w:color w:val="232020"/>
          <w:sz w:val="24"/>
          <w:szCs w:val="24"/>
        </w:rPr>
      </w:pPr>
    </w:p>
    <w:p w:rsidR="004A2C6F" w:rsidRDefault="00E1253C" w:rsidP="00825B4F">
      <w:pPr>
        <w:spacing w:line="360" w:lineRule="auto"/>
        <w:ind w:firstLine="720"/>
        <w:jc w:val="both"/>
        <w:rPr>
          <w:color w:val="232020"/>
          <w:sz w:val="24"/>
          <w:szCs w:val="24"/>
        </w:rPr>
      </w:pPr>
      <w:r>
        <w:rPr>
          <w:color w:val="232020"/>
          <w:sz w:val="24"/>
          <w:szCs w:val="24"/>
        </w:rPr>
        <w:t xml:space="preserve">At the commencement of this hearing, Adv. </w:t>
      </w:r>
      <w:proofErr w:type="spellStart"/>
      <w:r w:rsidRPr="00E1253C">
        <w:rPr>
          <w:i/>
          <w:color w:val="232020"/>
          <w:sz w:val="24"/>
          <w:szCs w:val="24"/>
        </w:rPr>
        <w:t>Siziba</w:t>
      </w:r>
      <w:proofErr w:type="spellEnd"/>
      <w:r w:rsidR="005D7194">
        <w:rPr>
          <w:i/>
          <w:color w:val="232020"/>
          <w:sz w:val="24"/>
          <w:szCs w:val="24"/>
        </w:rPr>
        <w:t>,</w:t>
      </w:r>
      <w:r w:rsidR="00050723">
        <w:rPr>
          <w:i/>
          <w:color w:val="232020"/>
          <w:sz w:val="24"/>
          <w:szCs w:val="24"/>
        </w:rPr>
        <w:t xml:space="preserve"> </w:t>
      </w:r>
      <w:r w:rsidR="005D7194">
        <w:rPr>
          <w:color w:val="232020"/>
          <w:sz w:val="24"/>
          <w:szCs w:val="24"/>
        </w:rPr>
        <w:t>counsel of 1</w:t>
      </w:r>
      <w:r w:rsidR="005D7194" w:rsidRPr="005D7194">
        <w:rPr>
          <w:color w:val="232020"/>
          <w:sz w:val="24"/>
          <w:szCs w:val="24"/>
          <w:vertAlign w:val="superscript"/>
        </w:rPr>
        <w:t>st</w:t>
      </w:r>
      <w:r w:rsidR="005D7194">
        <w:rPr>
          <w:color w:val="232020"/>
          <w:sz w:val="24"/>
          <w:szCs w:val="24"/>
        </w:rPr>
        <w:t xml:space="preserve"> respondent</w:t>
      </w:r>
      <w:r w:rsidR="00050723">
        <w:rPr>
          <w:color w:val="232020"/>
          <w:sz w:val="24"/>
          <w:szCs w:val="24"/>
        </w:rPr>
        <w:t xml:space="preserve"> </w:t>
      </w:r>
      <w:r>
        <w:rPr>
          <w:color w:val="232020"/>
          <w:sz w:val="24"/>
          <w:szCs w:val="24"/>
        </w:rPr>
        <w:t>informed the court tha</w:t>
      </w:r>
      <w:r w:rsidR="00C8102E">
        <w:rPr>
          <w:color w:val="232020"/>
          <w:sz w:val="24"/>
          <w:szCs w:val="24"/>
        </w:rPr>
        <w:t xml:space="preserve">t he intends to </w:t>
      </w:r>
      <w:r w:rsidR="00B25AA1">
        <w:rPr>
          <w:color w:val="232020"/>
          <w:sz w:val="24"/>
          <w:szCs w:val="24"/>
        </w:rPr>
        <w:t>take</w:t>
      </w:r>
      <w:r w:rsidR="005D7194">
        <w:rPr>
          <w:color w:val="232020"/>
          <w:sz w:val="24"/>
          <w:szCs w:val="24"/>
        </w:rPr>
        <w:t xml:space="preserve"> points</w:t>
      </w:r>
      <w:r w:rsidR="00050723">
        <w:rPr>
          <w:color w:val="232020"/>
          <w:sz w:val="24"/>
          <w:szCs w:val="24"/>
        </w:rPr>
        <w:t xml:space="preserve"> </w:t>
      </w:r>
      <w:r w:rsidRPr="00E1253C">
        <w:rPr>
          <w:i/>
          <w:color w:val="232020"/>
          <w:sz w:val="24"/>
          <w:szCs w:val="24"/>
        </w:rPr>
        <w:t xml:space="preserve">in </w:t>
      </w:r>
      <w:proofErr w:type="spellStart"/>
      <w:r w:rsidRPr="00E1253C">
        <w:rPr>
          <w:i/>
          <w:color w:val="232020"/>
          <w:sz w:val="24"/>
          <w:szCs w:val="24"/>
        </w:rPr>
        <w:t>limine</w:t>
      </w:r>
      <w:proofErr w:type="spellEnd"/>
      <w:r w:rsidRPr="00E1253C">
        <w:rPr>
          <w:i/>
          <w:color w:val="232020"/>
          <w:sz w:val="24"/>
          <w:szCs w:val="24"/>
        </w:rPr>
        <w:t>.</w:t>
      </w:r>
      <w:r>
        <w:rPr>
          <w:color w:val="232020"/>
          <w:sz w:val="24"/>
          <w:szCs w:val="24"/>
        </w:rPr>
        <w:t xml:space="preserve"> Counsel</w:t>
      </w:r>
      <w:r w:rsidR="003C4363">
        <w:rPr>
          <w:color w:val="232020"/>
          <w:sz w:val="24"/>
          <w:szCs w:val="24"/>
        </w:rPr>
        <w:t xml:space="preserve"> took</w:t>
      </w:r>
      <w:r w:rsidRPr="00075C25">
        <w:rPr>
          <w:color w:val="232020"/>
          <w:sz w:val="24"/>
          <w:szCs w:val="24"/>
        </w:rPr>
        <w:t xml:space="preserve"> the following preliminary points, </w:t>
      </w:r>
      <w:proofErr w:type="spellStart"/>
      <w:r w:rsidRPr="00075C25">
        <w:rPr>
          <w:i/>
          <w:iCs/>
          <w:color w:val="232020"/>
          <w:sz w:val="24"/>
          <w:szCs w:val="24"/>
        </w:rPr>
        <w:t>viz</w:t>
      </w:r>
      <w:proofErr w:type="spellEnd"/>
      <w:r>
        <w:rPr>
          <w:color w:val="232020"/>
          <w:sz w:val="24"/>
          <w:szCs w:val="24"/>
        </w:rPr>
        <w:t xml:space="preserve">; alleged non-compliance with rule 248(1) of the High Court Rules, 1971; non-compliance with </w:t>
      </w:r>
      <w:r w:rsidR="003C4363">
        <w:rPr>
          <w:color w:val="232020"/>
          <w:sz w:val="24"/>
          <w:szCs w:val="24"/>
        </w:rPr>
        <w:t xml:space="preserve">section </w:t>
      </w:r>
      <w:r w:rsidRPr="00AD1CFF">
        <w:rPr>
          <w:sz w:val="24"/>
          <w:szCs w:val="24"/>
        </w:rPr>
        <w:t>120 of the Administration of Estates Act</w:t>
      </w:r>
      <w:r w:rsidR="003C4363">
        <w:rPr>
          <w:sz w:val="24"/>
          <w:szCs w:val="24"/>
        </w:rPr>
        <w:t xml:space="preserve"> [Chapter 6:01]</w:t>
      </w:r>
      <w:r>
        <w:rPr>
          <w:sz w:val="24"/>
          <w:szCs w:val="24"/>
        </w:rPr>
        <w:t>; and that there are material disputes of fact, which cannot be resolved in motion proceedings. I informed counsel that in</w:t>
      </w:r>
      <w:r w:rsidRPr="00E77E44">
        <w:rPr>
          <w:sz w:val="24"/>
          <w:szCs w:val="24"/>
        </w:rPr>
        <w:t xml:space="preserve"> this case I </w:t>
      </w:r>
      <w:r>
        <w:rPr>
          <w:sz w:val="24"/>
          <w:szCs w:val="24"/>
        </w:rPr>
        <w:t>shall adopt</w:t>
      </w:r>
      <w:r w:rsidR="00C8102E">
        <w:rPr>
          <w:sz w:val="24"/>
          <w:szCs w:val="24"/>
        </w:rPr>
        <w:t xml:space="preserve"> a holistic approach. T</w:t>
      </w:r>
      <w:r w:rsidRPr="00E77E44">
        <w:rPr>
          <w:sz w:val="24"/>
          <w:szCs w:val="24"/>
        </w:rPr>
        <w:t>his approac</w:t>
      </w:r>
      <w:r>
        <w:rPr>
          <w:sz w:val="24"/>
          <w:szCs w:val="24"/>
        </w:rPr>
        <w:t>h avoids a</w:t>
      </w:r>
      <w:r w:rsidRPr="00E77E44">
        <w:rPr>
          <w:sz w:val="24"/>
          <w:szCs w:val="24"/>
        </w:rPr>
        <w:t xml:space="preserve"> piece-meal treatment of t</w:t>
      </w:r>
      <w:r w:rsidR="00C8102E">
        <w:rPr>
          <w:sz w:val="24"/>
          <w:szCs w:val="24"/>
        </w:rPr>
        <w:t>he matter, and the</w:t>
      </w:r>
      <w:r>
        <w:rPr>
          <w:sz w:val="24"/>
          <w:szCs w:val="24"/>
        </w:rPr>
        <w:t xml:space="preserve"> preliminary points </w:t>
      </w:r>
      <w:r w:rsidR="00C8102E">
        <w:rPr>
          <w:sz w:val="24"/>
          <w:szCs w:val="24"/>
        </w:rPr>
        <w:t xml:space="preserve">are </w:t>
      </w:r>
      <w:r w:rsidRPr="00E77E44">
        <w:rPr>
          <w:sz w:val="24"/>
          <w:szCs w:val="24"/>
        </w:rPr>
        <w:t>argued together with the merits, but when the court retires to consider the matter it may dispose</w:t>
      </w:r>
      <w:r>
        <w:rPr>
          <w:sz w:val="24"/>
          <w:szCs w:val="24"/>
        </w:rPr>
        <w:t xml:space="preserve"> of the matter solely on preliminary points despite that they were</w:t>
      </w:r>
      <w:r w:rsidRPr="00E77E44">
        <w:rPr>
          <w:sz w:val="24"/>
          <w:szCs w:val="24"/>
        </w:rPr>
        <w:t xml:space="preserve"> argued together with the merits</w:t>
      </w:r>
      <w:r>
        <w:rPr>
          <w:sz w:val="24"/>
          <w:szCs w:val="24"/>
        </w:rPr>
        <w:t>. See:</w:t>
      </w:r>
      <w:r w:rsidR="00050723">
        <w:rPr>
          <w:sz w:val="24"/>
          <w:szCs w:val="24"/>
        </w:rPr>
        <w:t xml:space="preserve"> </w:t>
      </w:r>
      <w:proofErr w:type="spellStart"/>
      <w:r w:rsidRPr="00355DE5">
        <w:rPr>
          <w:i/>
          <w:iCs/>
          <w:color w:val="000000"/>
          <w:sz w:val="24"/>
          <w:szCs w:val="24"/>
        </w:rPr>
        <w:t>Mokhosi</w:t>
      </w:r>
      <w:proofErr w:type="spellEnd"/>
      <w:r w:rsidR="00050723">
        <w:rPr>
          <w:i/>
          <w:iCs/>
          <w:color w:val="000000"/>
          <w:sz w:val="24"/>
          <w:szCs w:val="24"/>
        </w:rPr>
        <w:t xml:space="preserve"> </w:t>
      </w:r>
      <w:r w:rsidRPr="00355DE5">
        <w:rPr>
          <w:i/>
          <w:iCs/>
          <w:color w:val="000000"/>
          <w:sz w:val="24"/>
          <w:szCs w:val="24"/>
        </w:rPr>
        <w:t xml:space="preserve">&amp; 15 others V Justice Charles </w:t>
      </w:r>
      <w:proofErr w:type="spellStart"/>
      <w:r w:rsidRPr="00355DE5">
        <w:rPr>
          <w:i/>
          <w:iCs/>
          <w:color w:val="000000"/>
          <w:sz w:val="24"/>
          <w:szCs w:val="24"/>
        </w:rPr>
        <w:t>Hungwe</w:t>
      </w:r>
      <w:proofErr w:type="spellEnd"/>
      <w:r w:rsidR="00050723">
        <w:rPr>
          <w:i/>
          <w:iCs/>
          <w:color w:val="000000"/>
          <w:sz w:val="24"/>
          <w:szCs w:val="24"/>
        </w:rPr>
        <w:t xml:space="preserve"> </w:t>
      </w:r>
      <w:r w:rsidRPr="00355DE5">
        <w:rPr>
          <w:i/>
          <w:iCs/>
          <w:color w:val="000000"/>
          <w:sz w:val="24"/>
          <w:szCs w:val="24"/>
        </w:rPr>
        <w:t xml:space="preserve">&amp; 5 Others </w:t>
      </w:r>
      <w:r w:rsidRPr="00355DE5">
        <w:rPr>
          <w:color w:val="000000"/>
          <w:sz w:val="24"/>
          <w:szCs w:val="24"/>
        </w:rPr>
        <w:t xml:space="preserve">(Cons Case No/02/2019) [2019] LSHC 9 </w:t>
      </w:r>
      <w:r>
        <w:rPr>
          <w:color w:val="000000"/>
          <w:sz w:val="24"/>
          <w:szCs w:val="24"/>
        </w:rPr>
        <w:t xml:space="preserve">(02 May 2019). </w:t>
      </w:r>
      <w:r w:rsidRPr="007C11F8">
        <w:rPr>
          <w:sz w:val="24"/>
          <w:szCs w:val="24"/>
        </w:rPr>
        <w:t>I now deal with these preliminary points.</w:t>
      </w:r>
    </w:p>
    <w:p w:rsidR="00E1253C" w:rsidRPr="00E1253C" w:rsidRDefault="00E1253C" w:rsidP="00825B4F">
      <w:pPr>
        <w:spacing w:line="360" w:lineRule="auto"/>
        <w:ind w:firstLine="720"/>
        <w:jc w:val="both"/>
        <w:rPr>
          <w:color w:val="232020"/>
          <w:sz w:val="24"/>
          <w:szCs w:val="24"/>
        </w:rPr>
      </w:pPr>
    </w:p>
    <w:p w:rsidR="004C6E53" w:rsidRPr="00DB64D3" w:rsidRDefault="009F4381" w:rsidP="00825B4F">
      <w:pPr>
        <w:spacing w:line="360" w:lineRule="auto"/>
        <w:ind w:firstLine="720"/>
        <w:jc w:val="both"/>
        <w:rPr>
          <w:sz w:val="24"/>
          <w:szCs w:val="24"/>
        </w:rPr>
      </w:pPr>
      <w:r>
        <w:rPr>
          <w:color w:val="232020"/>
          <w:sz w:val="24"/>
          <w:szCs w:val="24"/>
        </w:rPr>
        <w:t>Order 32 rule 248(1) of the High Court Rules, 1971 require</w:t>
      </w:r>
      <w:r w:rsidR="00DB64D3" w:rsidRPr="00DB64D3">
        <w:rPr>
          <w:color w:val="232020"/>
          <w:sz w:val="24"/>
          <w:szCs w:val="24"/>
        </w:rPr>
        <w:t xml:space="preserve"> that</w:t>
      </w:r>
      <w:r w:rsidR="00DB64D3" w:rsidRPr="00DB64D3">
        <w:rPr>
          <w:sz w:val="24"/>
          <w:szCs w:val="24"/>
        </w:rPr>
        <w:t xml:space="preserve"> a</w:t>
      </w:r>
      <w:r w:rsidR="004A2C6F" w:rsidRPr="00DB64D3">
        <w:rPr>
          <w:sz w:val="24"/>
          <w:szCs w:val="24"/>
        </w:rPr>
        <w:t>n application in connection with the state of a deceased person shall</w:t>
      </w:r>
      <w:r>
        <w:rPr>
          <w:sz w:val="24"/>
          <w:szCs w:val="24"/>
        </w:rPr>
        <w:t xml:space="preserve"> be served on the Master. 1</w:t>
      </w:r>
      <w:r w:rsidRPr="009F4381">
        <w:rPr>
          <w:sz w:val="24"/>
          <w:szCs w:val="24"/>
          <w:vertAlign w:val="superscript"/>
        </w:rPr>
        <w:t>st</w:t>
      </w:r>
      <w:r>
        <w:rPr>
          <w:sz w:val="24"/>
          <w:szCs w:val="24"/>
        </w:rPr>
        <w:t xml:space="preserve"> respondent contends that non-compliance with this rule renders the</w:t>
      </w:r>
      <w:r w:rsidRPr="004C6E53">
        <w:rPr>
          <w:sz w:val="24"/>
          <w:szCs w:val="24"/>
        </w:rPr>
        <w:t xml:space="preserve"> ap</w:t>
      </w:r>
      <w:r>
        <w:rPr>
          <w:sz w:val="24"/>
          <w:szCs w:val="24"/>
        </w:rPr>
        <w:t>plication fatally flawed. The rule</w:t>
      </w:r>
      <w:r w:rsidR="004C6E53" w:rsidRPr="00DB64D3">
        <w:rPr>
          <w:sz w:val="24"/>
          <w:szCs w:val="24"/>
        </w:rPr>
        <w:t xml:space="preserve"> provides thus: </w:t>
      </w:r>
    </w:p>
    <w:p w:rsidR="00B012FD" w:rsidRPr="00124F27" w:rsidRDefault="00B012FD" w:rsidP="00825B4F">
      <w:pPr>
        <w:jc w:val="both"/>
        <w:rPr>
          <w:sz w:val="24"/>
          <w:szCs w:val="24"/>
        </w:rPr>
      </w:pPr>
      <w:r w:rsidRPr="00DB64D3">
        <w:rPr>
          <w:sz w:val="24"/>
          <w:szCs w:val="24"/>
        </w:rPr>
        <w:tab/>
      </w:r>
      <w:r w:rsidR="00A368E1">
        <w:rPr>
          <w:sz w:val="24"/>
          <w:szCs w:val="24"/>
        </w:rPr>
        <w:tab/>
      </w:r>
      <w:r w:rsidRPr="00124F27">
        <w:rPr>
          <w:sz w:val="24"/>
          <w:szCs w:val="24"/>
        </w:rPr>
        <w:t>In the case of any application in connection with-</w:t>
      </w:r>
    </w:p>
    <w:p w:rsidR="00B012FD" w:rsidRPr="00A368E1" w:rsidRDefault="00B012FD" w:rsidP="00825B4F">
      <w:pPr>
        <w:pStyle w:val="ListParagraph"/>
        <w:numPr>
          <w:ilvl w:val="0"/>
          <w:numId w:val="1"/>
        </w:numPr>
        <w:jc w:val="both"/>
        <w:rPr>
          <w:sz w:val="24"/>
          <w:szCs w:val="24"/>
        </w:rPr>
      </w:pPr>
      <w:r w:rsidRPr="00A368E1">
        <w:rPr>
          <w:sz w:val="24"/>
          <w:szCs w:val="24"/>
        </w:rPr>
        <w:t>the estate of a deceased person; or</w:t>
      </w:r>
    </w:p>
    <w:p w:rsidR="00B012FD" w:rsidRDefault="004C6E53" w:rsidP="00825B4F">
      <w:pPr>
        <w:numPr>
          <w:ilvl w:val="0"/>
          <w:numId w:val="1"/>
        </w:numPr>
        <w:jc w:val="both"/>
        <w:rPr>
          <w:sz w:val="24"/>
        </w:rPr>
      </w:pPr>
      <w:r>
        <w:rPr>
          <w:sz w:val="24"/>
        </w:rPr>
        <w:t>…………….</w:t>
      </w:r>
    </w:p>
    <w:p w:rsidR="00B012FD" w:rsidRDefault="00B012FD" w:rsidP="00825B4F">
      <w:pPr>
        <w:ind w:left="1440"/>
        <w:jc w:val="both"/>
        <w:rPr>
          <w:sz w:val="24"/>
        </w:rPr>
      </w:pPr>
      <w:proofErr w:type="gramStart"/>
      <w:r>
        <w:rPr>
          <w:sz w:val="24"/>
        </w:rPr>
        <w:t>a</w:t>
      </w:r>
      <w:proofErr w:type="gramEnd"/>
      <w:r>
        <w:rPr>
          <w:sz w:val="24"/>
        </w:rPr>
        <w:t xml:space="preserve"> copy of the application shall be served on the Master not less than ten days before the date of set down for his consideration, and for report by him if he considers it necessary or the court requires </w:t>
      </w:r>
      <w:r w:rsidR="004C6E53">
        <w:rPr>
          <w:sz w:val="24"/>
        </w:rPr>
        <w:t>such a report.</w:t>
      </w:r>
    </w:p>
    <w:p w:rsidR="00B012FD" w:rsidRDefault="00B012FD" w:rsidP="00825B4F">
      <w:pPr>
        <w:jc w:val="both"/>
        <w:rPr>
          <w:sz w:val="24"/>
        </w:rPr>
      </w:pPr>
    </w:p>
    <w:p w:rsidR="00B636B2" w:rsidRDefault="00B012FD" w:rsidP="00825B4F">
      <w:pPr>
        <w:spacing w:line="360" w:lineRule="auto"/>
        <w:jc w:val="both"/>
        <w:rPr>
          <w:sz w:val="24"/>
          <w:szCs w:val="24"/>
        </w:rPr>
      </w:pPr>
      <w:r>
        <w:rPr>
          <w:sz w:val="24"/>
        </w:rPr>
        <w:tab/>
      </w:r>
      <w:r w:rsidR="009F4381">
        <w:rPr>
          <w:sz w:val="24"/>
          <w:szCs w:val="24"/>
        </w:rPr>
        <w:t xml:space="preserve">The rule does not require that the Master be joined in the application. It requires by peremptory language that he be served with the application. </w:t>
      </w:r>
      <w:r w:rsidR="006E30A2">
        <w:rPr>
          <w:sz w:val="24"/>
          <w:szCs w:val="24"/>
        </w:rPr>
        <w:t>1</w:t>
      </w:r>
      <w:r w:rsidR="006E30A2" w:rsidRPr="009F4381">
        <w:rPr>
          <w:sz w:val="24"/>
          <w:szCs w:val="24"/>
          <w:vertAlign w:val="superscript"/>
        </w:rPr>
        <w:t>st</w:t>
      </w:r>
      <w:r w:rsidR="006E30A2">
        <w:rPr>
          <w:sz w:val="24"/>
          <w:szCs w:val="24"/>
        </w:rPr>
        <w:t>respondent contends that non-compliance with this rule renders the</w:t>
      </w:r>
      <w:r w:rsidR="006E30A2" w:rsidRPr="004C6E53">
        <w:rPr>
          <w:sz w:val="24"/>
          <w:szCs w:val="24"/>
        </w:rPr>
        <w:t xml:space="preserve"> ap</w:t>
      </w:r>
      <w:r w:rsidR="006E30A2">
        <w:rPr>
          <w:sz w:val="24"/>
          <w:szCs w:val="24"/>
        </w:rPr>
        <w:t xml:space="preserve">plication fatally flawed. I respectfully disagree. </w:t>
      </w:r>
      <w:r w:rsidR="004C6E53" w:rsidRPr="00B636B2">
        <w:rPr>
          <w:sz w:val="24"/>
          <w:szCs w:val="24"/>
        </w:rPr>
        <w:t xml:space="preserve">I take the view that </w:t>
      </w:r>
      <w:r w:rsidR="006E30A2">
        <w:rPr>
          <w:sz w:val="24"/>
          <w:szCs w:val="24"/>
        </w:rPr>
        <w:t xml:space="preserve">what the rule requires is that </w:t>
      </w:r>
      <w:r w:rsidR="004C6E53" w:rsidRPr="00B636B2">
        <w:rPr>
          <w:sz w:val="24"/>
          <w:szCs w:val="24"/>
        </w:rPr>
        <w:t>the</w:t>
      </w:r>
      <w:r w:rsidR="004C6E53" w:rsidRPr="00B636B2">
        <w:rPr>
          <w:rFonts w:eastAsiaTheme="minorHAnsi"/>
          <w:sz w:val="24"/>
          <w:szCs w:val="24"/>
          <w:lang w:val="en-ZW" w:eastAsia="en-US"/>
        </w:rPr>
        <w:t xml:space="preserve"> court shall not proceed to a hearing unless it i</w:t>
      </w:r>
      <w:r w:rsidR="00B636B2" w:rsidRPr="00B636B2">
        <w:rPr>
          <w:rFonts w:eastAsiaTheme="minorHAnsi"/>
          <w:sz w:val="24"/>
          <w:szCs w:val="24"/>
          <w:lang w:val="en-ZW" w:eastAsia="en-US"/>
        </w:rPr>
        <w:t>s satisfied</w:t>
      </w:r>
      <w:r w:rsidR="00A368E1">
        <w:rPr>
          <w:sz w:val="24"/>
          <w:szCs w:val="24"/>
        </w:rPr>
        <w:t xml:space="preserve">that </w:t>
      </w:r>
      <w:r w:rsidR="004C6E53" w:rsidRPr="00B636B2">
        <w:rPr>
          <w:sz w:val="24"/>
          <w:szCs w:val="24"/>
        </w:rPr>
        <w:t xml:space="preserve">the application </w:t>
      </w:r>
      <w:r w:rsidR="00B636B2">
        <w:rPr>
          <w:sz w:val="24"/>
          <w:szCs w:val="24"/>
        </w:rPr>
        <w:t xml:space="preserve">has been served </w:t>
      </w:r>
      <w:r w:rsidR="004C6E53" w:rsidRPr="00B636B2">
        <w:rPr>
          <w:sz w:val="24"/>
          <w:szCs w:val="24"/>
        </w:rPr>
        <w:t xml:space="preserve">on the Master.  </w:t>
      </w:r>
      <w:r w:rsidR="00B636B2">
        <w:rPr>
          <w:sz w:val="24"/>
          <w:szCs w:val="24"/>
        </w:rPr>
        <w:t xml:space="preserve">The rule does not speak to the </w:t>
      </w:r>
      <w:r w:rsidR="00B636B2">
        <w:rPr>
          <w:sz w:val="24"/>
          <w:szCs w:val="24"/>
        </w:rPr>
        <w:lastRenderedPageBreak/>
        <w:t>content</w:t>
      </w:r>
      <w:r w:rsidR="006E30A2">
        <w:rPr>
          <w:sz w:val="24"/>
          <w:szCs w:val="24"/>
        </w:rPr>
        <w:t>s</w:t>
      </w:r>
      <w:r w:rsidR="00B636B2">
        <w:rPr>
          <w:sz w:val="24"/>
          <w:szCs w:val="24"/>
        </w:rPr>
        <w:t xml:space="preserve"> of the application, but to service of the application. </w:t>
      </w:r>
      <w:r w:rsidR="003C4363">
        <w:rPr>
          <w:sz w:val="24"/>
          <w:szCs w:val="24"/>
        </w:rPr>
        <w:t xml:space="preserve">This distinction must be </w:t>
      </w:r>
      <w:proofErr w:type="gramStart"/>
      <w:r w:rsidR="003C4363">
        <w:rPr>
          <w:sz w:val="24"/>
          <w:szCs w:val="24"/>
        </w:rPr>
        <w:t>observed</w:t>
      </w:r>
      <w:r w:rsidR="0009064B">
        <w:rPr>
          <w:sz w:val="24"/>
          <w:szCs w:val="24"/>
        </w:rPr>
        <w:t>,</w:t>
      </w:r>
      <w:proofErr w:type="gramEnd"/>
      <w:r w:rsidR="0009064B">
        <w:rPr>
          <w:sz w:val="24"/>
          <w:szCs w:val="24"/>
        </w:rPr>
        <w:t xml:space="preserve"> otherwise the purpose of the rule might be lost.  </w:t>
      </w:r>
      <w:r w:rsidR="006E30A2">
        <w:rPr>
          <w:sz w:val="24"/>
          <w:szCs w:val="24"/>
        </w:rPr>
        <w:t>My view is that n</w:t>
      </w:r>
      <w:r w:rsidR="00B636B2">
        <w:rPr>
          <w:sz w:val="24"/>
          <w:szCs w:val="24"/>
        </w:rPr>
        <w:t xml:space="preserve">on-compliance </w:t>
      </w:r>
      <w:r w:rsidR="006E30A2">
        <w:rPr>
          <w:sz w:val="24"/>
          <w:szCs w:val="24"/>
        </w:rPr>
        <w:t xml:space="preserve">does not render the application itself </w:t>
      </w:r>
      <w:r w:rsidR="00B636B2">
        <w:rPr>
          <w:sz w:val="24"/>
          <w:szCs w:val="24"/>
        </w:rPr>
        <w:t xml:space="preserve">fatally defective. In my view, a court may </w:t>
      </w:r>
      <w:r w:rsidR="006E30A2">
        <w:rPr>
          <w:sz w:val="24"/>
          <w:szCs w:val="24"/>
        </w:rPr>
        <w:t xml:space="preserve">either remove the matter from the roll or </w:t>
      </w:r>
      <w:r w:rsidR="00B636B2">
        <w:rPr>
          <w:sz w:val="24"/>
          <w:szCs w:val="24"/>
        </w:rPr>
        <w:t xml:space="preserve">on good cause shown postpone the matter for the purposes of serving the Master with a copy of the application. In </w:t>
      </w:r>
      <w:proofErr w:type="spellStart"/>
      <w:r w:rsidR="00B636B2" w:rsidRPr="00DA1DC4">
        <w:rPr>
          <w:i/>
          <w:sz w:val="24"/>
          <w:szCs w:val="24"/>
        </w:rPr>
        <w:t>casu</w:t>
      </w:r>
      <w:proofErr w:type="spellEnd"/>
      <w:r w:rsidR="00B636B2" w:rsidRPr="00DA1DC4">
        <w:rPr>
          <w:i/>
          <w:sz w:val="24"/>
          <w:szCs w:val="24"/>
        </w:rPr>
        <w:t>,</w:t>
      </w:r>
      <w:r w:rsidR="00050723">
        <w:rPr>
          <w:i/>
          <w:sz w:val="24"/>
          <w:szCs w:val="24"/>
        </w:rPr>
        <w:t xml:space="preserve"> </w:t>
      </w:r>
      <w:r w:rsidR="006E30A2">
        <w:rPr>
          <w:sz w:val="24"/>
          <w:szCs w:val="24"/>
        </w:rPr>
        <w:t>the property subject to the sale agreement is estate property. A</w:t>
      </w:r>
      <w:r w:rsidR="00B636B2">
        <w:rPr>
          <w:sz w:val="24"/>
          <w:szCs w:val="24"/>
        </w:rPr>
        <w:t xml:space="preserve"> copy of the application was not served on the Master. </w:t>
      </w:r>
      <w:r w:rsidR="006E30A2">
        <w:rPr>
          <w:sz w:val="24"/>
          <w:szCs w:val="24"/>
        </w:rPr>
        <w:t>This non-service</w:t>
      </w:r>
      <w:r w:rsidR="00DA1DC4">
        <w:rPr>
          <w:sz w:val="24"/>
          <w:szCs w:val="24"/>
        </w:rPr>
        <w:t xml:space="preserve"> does not render</w:t>
      </w:r>
      <w:r w:rsidR="006E30A2">
        <w:rPr>
          <w:sz w:val="24"/>
          <w:szCs w:val="24"/>
        </w:rPr>
        <w:t xml:space="preserve"> the application</w:t>
      </w:r>
      <w:r w:rsidR="00DA1DC4">
        <w:rPr>
          <w:sz w:val="24"/>
          <w:szCs w:val="24"/>
        </w:rPr>
        <w:t xml:space="preserve"> fatally defective and a nullity.</w:t>
      </w:r>
      <w:r w:rsidR="0009064B">
        <w:rPr>
          <w:sz w:val="24"/>
          <w:szCs w:val="24"/>
        </w:rPr>
        <w:t xml:space="preserve"> Had it not been fo</w:t>
      </w:r>
      <w:r w:rsidR="003C4363">
        <w:rPr>
          <w:sz w:val="24"/>
          <w:szCs w:val="24"/>
        </w:rPr>
        <w:t>r the second point of law taken</w:t>
      </w:r>
      <w:r w:rsidR="0009064B">
        <w:rPr>
          <w:sz w:val="24"/>
          <w:szCs w:val="24"/>
        </w:rPr>
        <w:t xml:space="preserve"> by the 1</w:t>
      </w:r>
      <w:r w:rsidR="0009064B" w:rsidRPr="0009064B">
        <w:rPr>
          <w:sz w:val="24"/>
          <w:szCs w:val="24"/>
          <w:vertAlign w:val="superscript"/>
        </w:rPr>
        <w:t>st</w:t>
      </w:r>
      <w:r w:rsidR="0009064B">
        <w:rPr>
          <w:sz w:val="24"/>
          <w:szCs w:val="24"/>
        </w:rPr>
        <w:t xml:space="preserve"> respondent, I would have either removed this matter from the roll or postponed it to enable the application to be served on the Master. Finally on this issue, t</w:t>
      </w:r>
      <w:r w:rsidR="00DA1DC4">
        <w:rPr>
          <w:sz w:val="24"/>
          <w:szCs w:val="24"/>
        </w:rPr>
        <w:t xml:space="preserve">he point </w:t>
      </w:r>
      <w:r w:rsidR="00DA1DC4" w:rsidRPr="00DA1DC4">
        <w:rPr>
          <w:i/>
          <w:sz w:val="24"/>
          <w:szCs w:val="24"/>
        </w:rPr>
        <w:t xml:space="preserve">in </w:t>
      </w:r>
      <w:proofErr w:type="spellStart"/>
      <w:r w:rsidR="00DA1DC4" w:rsidRPr="00DA1DC4">
        <w:rPr>
          <w:i/>
          <w:sz w:val="24"/>
          <w:szCs w:val="24"/>
        </w:rPr>
        <w:t>limine</w:t>
      </w:r>
      <w:proofErr w:type="spellEnd"/>
      <w:r w:rsidR="00DA1DC4">
        <w:rPr>
          <w:sz w:val="24"/>
          <w:szCs w:val="24"/>
        </w:rPr>
        <w:t xml:space="preserve"> that as a result of non-service on the Master the application is a nullity has no merit and is refused. </w:t>
      </w:r>
    </w:p>
    <w:p w:rsidR="00FA5B28" w:rsidRDefault="00FA5B28" w:rsidP="00825B4F">
      <w:pPr>
        <w:spacing w:line="360" w:lineRule="auto"/>
        <w:jc w:val="both"/>
        <w:rPr>
          <w:sz w:val="24"/>
          <w:szCs w:val="24"/>
        </w:rPr>
      </w:pPr>
    </w:p>
    <w:p w:rsidR="008D5CF2" w:rsidRPr="00FA5B28" w:rsidRDefault="00FA5B28" w:rsidP="00825B4F">
      <w:pPr>
        <w:pStyle w:val="NoSpacing"/>
        <w:spacing w:line="360" w:lineRule="auto"/>
        <w:ind w:firstLine="720"/>
        <w:jc w:val="both"/>
        <w:rPr>
          <w:rFonts w:ascii="Times New Roman" w:hAnsi="Times New Roman" w:cs="Times New Roman"/>
          <w:sz w:val="24"/>
          <w:szCs w:val="24"/>
        </w:rPr>
      </w:pPr>
      <w:r w:rsidRPr="00FA5B28">
        <w:rPr>
          <w:rFonts w:ascii="Times New Roman" w:hAnsi="Times New Roman" w:cs="Times New Roman"/>
          <w:sz w:val="24"/>
          <w:szCs w:val="24"/>
        </w:rPr>
        <w:t>In her submissions 1</w:t>
      </w:r>
      <w:r w:rsidRPr="00FA5B28">
        <w:rPr>
          <w:rFonts w:ascii="Times New Roman" w:hAnsi="Times New Roman" w:cs="Times New Roman"/>
          <w:sz w:val="24"/>
          <w:szCs w:val="24"/>
          <w:vertAlign w:val="superscript"/>
        </w:rPr>
        <w:t>st</w:t>
      </w:r>
      <w:r w:rsidR="003C4363">
        <w:rPr>
          <w:rFonts w:ascii="Times New Roman" w:hAnsi="Times New Roman" w:cs="Times New Roman"/>
          <w:sz w:val="24"/>
          <w:szCs w:val="24"/>
        </w:rPr>
        <w:t xml:space="preserve"> respondent took</w:t>
      </w:r>
      <w:r w:rsidRPr="00FA5B28">
        <w:rPr>
          <w:rFonts w:ascii="Times New Roman" w:hAnsi="Times New Roman" w:cs="Times New Roman"/>
          <w:sz w:val="24"/>
          <w:szCs w:val="24"/>
        </w:rPr>
        <w:t xml:space="preserve"> a point of law, </w:t>
      </w:r>
      <w:r>
        <w:rPr>
          <w:rFonts w:ascii="Times New Roman" w:hAnsi="Times New Roman" w:cs="Times New Roman"/>
          <w:sz w:val="24"/>
          <w:szCs w:val="24"/>
        </w:rPr>
        <w:t>which it is</w:t>
      </w:r>
      <w:r w:rsidRPr="00FA5B28">
        <w:rPr>
          <w:rFonts w:ascii="Times New Roman" w:hAnsi="Times New Roman" w:cs="Times New Roman"/>
          <w:sz w:val="24"/>
          <w:szCs w:val="24"/>
        </w:rPr>
        <w:t xml:space="preserve"> argued went to the root of the matter and its determination could dispose of this matter one way or the other. She submitted that the agreement of sale between the parties was null and void for want of compliance with section 120 of the Administration of Estates Act</w:t>
      </w:r>
      <w:r>
        <w:rPr>
          <w:rFonts w:ascii="Times New Roman" w:hAnsi="Times New Roman" w:cs="Times New Roman"/>
          <w:sz w:val="24"/>
          <w:szCs w:val="24"/>
        </w:rPr>
        <w:t xml:space="preserve"> [Chapter 6:01] (Act). </w:t>
      </w:r>
      <w:r w:rsidR="008D5CF2" w:rsidRPr="00FA5B28">
        <w:rPr>
          <w:rFonts w:ascii="Times New Roman" w:hAnsi="Times New Roman" w:cs="Times New Roman"/>
          <w:sz w:val="24"/>
          <w:szCs w:val="24"/>
        </w:rPr>
        <w:t xml:space="preserve">The sale of estate property by private treaty is subject to section </w:t>
      </w:r>
      <w:r>
        <w:rPr>
          <w:rFonts w:ascii="Times New Roman" w:hAnsi="Times New Roman" w:cs="Times New Roman"/>
          <w:sz w:val="24"/>
          <w:szCs w:val="24"/>
        </w:rPr>
        <w:t>1</w:t>
      </w:r>
      <w:r w:rsidR="003C4363">
        <w:rPr>
          <w:rFonts w:ascii="Times New Roman" w:hAnsi="Times New Roman" w:cs="Times New Roman"/>
          <w:sz w:val="24"/>
          <w:szCs w:val="24"/>
        </w:rPr>
        <w:t>20 of the Act.  The section says</w:t>
      </w:r>
      <w:r w:rsidR="008D5CF2" w:rsidRPr="00FA5B28">
        <w:rPr>
          <w:rFonts w:ascii="Times New Roman" w:hAnsi="Times New Roman" w:cs="Times New Roman"/>
          <w:sz w:val="24"/>
          <w:szCs w:val="24"/>
        </w:rPr>
        <w:t xml:space="preserve">: </w:t>
      </w:r>
    </w:p>
    <w:p w:rsidR="008D5CF2" w:rsidRDefault="008D5CF2" w:rsidP="00825B4F">
      <w:pPr>
        <w:spacing w:line="360" w:lineRule="auto"/>
        <w:ind w:left="720"/>
        <w:jc w:val="both"/>
        <w:rPr>
          <w:sz w:val="22"/>
          <w:szCs w:val="22"/>
        </w:rPr>
      </w:pPr>
    </w:p>
    <w:p w:rsidR="008D5CF2" w:rsidRDefault="008D5CF2" w:rsidP="00825B4F">
      <w:pPr>
        <w:spacing w:line="360" w:lineRule="auto"/>
        <w:ind w:left="720"/>
        <w:jc w:val="both"/>
        <w:rPr>
          <w:sz w:val="22"/>
          <w:szCs w:val="22"/>
        </w:rPr>
      </w:pPr>
      <w:r w:rsidRPr="00A215B1">
        <w:rPr>
          <w:sz w:val="22"/>
          <w:szCs w:val="22"/>
        </w:rPr>
        <w:t xml:space="preserve">If, after due inquiry, the Master is of the opinion that </w:t>
      </w:r>
      <w:r>
        <w:rPr>
          <w:sz w:val="22"/>
          <w:szCs w:val="22"/>
        </w:rPr>
        <w:t xml:space="preserve">it would be to the advantage of </w:t>
      </w:r>
      <w:r w:rsidRPr="00A215B1">
        <w:rPr>
          <w:sz w:val="22"/>
          <w:szCs w:val="22"/>
        </w:rPr>
        <w:t>persons interested in the estate to sell any property bel</w:t>
      </w:r>
      <w:r>
        <w:rPr>
          <w:sz w:val="22"/>
          <w:szCs w:val="22"/>
        </w:rPr>
        <w:t>onging to such estate otherwise</w:t>
      </w:r>
      <w:r w:rsidRPr="00A215B1">
        <w:rPr>
          <w:sz w:val="22"/>
          <w:szCs w:val="22"/>
        </w:rPr>
        <w:t xml:space="preserve"> than by public auction he may, if the will of the deceased</w:t>
      </w:r>
      <w:r>
        <w:rPr>
          <w:sz w:val="22"/>
          <w:szCs w:val="22"/>
        </w:rPr>
        <w:t xml:space="preserve"> contains no provisions to the </w:t>
      </w:r>
      <w:r w:rsidRPr="00A215B1">
        <w:rPr>
          <w:sz w:val="22"/>
          <w:szCs w:val="22"/>
        </w:rPr>
        <w:t>contrary, grant the necessary authority to the executor so to act.</w:t>
      </w:r>
    </w:p>
    <w:p w:rsidR="009904B9" w:rsidRDefault="009904B9" w:rsidP="00825B4F">
      <w:pPr>
        <w:spacing w:line="360" w:lineRule="auto"/>
        <w:ind w:left="720"/>
        <w:jc w:val="both"/>
        <w:rPr>
          <w:sz w:val="22"/>
          <w:szCs w:val="22"/>
        </w:rPr>
      </w:pPr>
    </w:p>
    <w:p w:rsidR="008D49BB" w:rsidRPr="00A6065D" w:rsidRDefault="009904B9" w:rsidP="00825B4F">
      <w:pPr>
        <w:spacing w:line="360" w:lineRule="auto"/>
        <w:ind w:firstLine="720"/>
        <w:jc w:val="both"/>
        <w:rPr>
          <w:sz w:val="24"/>
          <w:szCs w:val="24"/>
        </w:rPr>
      </w:pPr>
      <w:r w:rsidRPr="004A2C6F">
        <w:rPr>
          <w:sz w:val="24"/>
          <w:szCs w:val="24"/>
        </w:rPr>
        <w:t xml:space="preserve">The empowering provision enjoins the Master to conduct a due </w:t>
      </w:r>
      <w:r w:rsidR="00D814A3">
        <w:rPr>
          <w:sz w:val="24"/>
          <w:szCs w:val="24"/>
        </w:rPr>
        <w:t xml:space="preserve">diligence </w:t>
      </w:r>
      <w:r w:rsidRPr="004A2C6F">
        <w:rPr>
          <w:sz w:val="24"/>
          <w:szCs w:val="24"/>
        </w:rPr>
        <w:t xml:space="preserve">inquiry, and if he is of </w:t>
      </w:r>
      <w:r w:rsidRPr="00CF0D3B">
        <w:rPr>
          <w:sz w:val="24"/>
          <w:szCs w:val="24"/>
        </w:rPr>
        <w:t>the opinion that it would be to the advantage of persons interested in the estate to sell any property</w:t>
      </w:r>
      <w:r w:rsidR="00D814A3">
        <w:rPr>
          <w:sz w:val="24"/>
          <w:szCs w:val="24"/>
        </w:rPr>
        <w:t xml:space="preserve"> by private treaty</w:t>
      </w:r>
      <w:r w:rsidRPr="00CF0D3B">
        <w:rPr>
          <w:sz w:val="24"/>
          <w:szCs w:val="24"/>
        </w:rPr>
        <w:t xml:space="preserve"> he would then grant the necessary authority to the executor to sell. I take the view that such </w:t>
      </w:r>
      <w:proofErr w:type="gramStart"/>
      <w:r w:rsidRPr="00CF0D3B">
        <w:rPr>
          <w:sz w:val="24"/>
          <w:szCs w:val="24"/>
        </w:rPr>
        <w:t>a consent</w:t>
      </w:r>
      <w:proofErr w:type="gramEnd"/>
      <w:r w:rsidRPr="00CF0D3B">
        <w:rPr>
          <w:sz w:val="24"/>
          <w:szCs w:val="24"/>
        </w:rPr>
        <w:t xml:space="preserve"> cannot be granted after the sale. It must be </w:t>
      </w:r>
      <w:proofErr w:type="gramStart"/>
      <w:r w:rsidRPr="00CF0D3B">
        <w:rPr>
          <w:sz w:val="24"/>
          <w:szCs w:val="24"/>
        </w:rPr>
        <w:t>precede</w:t>
      </w:r>
      <w:proofErr w:type="gramEnd"/>
      <w:r w:rsidRPr="00CF0D3B">
        <w:rPr>
          <w:sz w:val="24"/>
          <w:szCs w:val="24"/>
        </w:rPr>
        <w:t xml:space="preserve"> the sale. The Master’s consent is a condition precedent to the sale. By operation of section 120, without the consent of the Master there can be no sale of estate property by private treaty. To sale and then seek authority </w:t>
      </w:r>
      <w:r w:rsidR="008D49BB">
        <w:rPr>
          <w:sz w:val="24"/>
          <w:szCs w:val="24"/>
        </w:rPr>
        <w:t xml:space="preserve">ex </w:t>
      </w:r>
      <w:r w:rsidRPr="00CF0D3B">
        <w:rPr>
          <w:i/>
          <w:sz w:val="24"/>
          <w:szCs w:val="24"/>
        </w:rPr>
        <w:t>post facto</w:t>
      </w:r>
      <w:r w:rsidR="008D49BB">
        <w:rPr>
          <w:sz w:val="24"/>
          <w:szCs w:val="24"/>
        </w:rPr>
        <w:t xml:space="preserve"> is not in compliance with section 120 of the Act</w:t>
      </w:r>
      <w:r w:rsidRPr="00CF0D3B">
        <w:rPr>
          <w:sz w:val="24"/>
          <w:szCs w:val="24"/>
        </w:rPr>
        <w:t xml:space="preserve">. It defeats the empowering provision. In terms of the provision the Master’s due inquiry must be conducted </w:t>
      </w:r>
      <w:r w:rsidRPr="00CF0D3B">
        <w:rPr>
          <w:i/>
          <w:sz w:val="24"/>
          <w:szCs w:val="24"/>
        </w:rPr>
        <w:t>prior</w:t>
      </w:r>
      <w:r w:rsidRPr="00CF0D3B">
        <w:rPr>
          <w:sz w:val="24"/>
          <w:szCs w:val="24"/>
        </w:rPr>
        <w:t xml:space="preserve"> the sale, not </w:t>
      </w:r>
      <w:r w:rsidR="008D49BB">
        <w:rPr>
          <w:sz w:val="24"/>
          <w:szCs w:val="24"/>
        </w:rPr>
        <w:t xml:space="preserve">ex </w:t>
      </w:r>
      <w:r w:rsidRPr="00CF0D3B">
        <w:rPr>
          <w:i/>
          <w:sz w:val="24"/>
          <w:szCs w:val="24"/>
        </w:rPr>
        <w:t>pos</w:t>
      </w:r>
      <w:r w:rsidRPr="008D49BB">
        <w:rPr>
          <w:sz w:val="24"/>
          <w:szCs w:val="24"/>
        </w:rPr>
        <w:t xml:space="preserve">t </w:t>
      </w:r>
      <w:r w:rsidR="008D49BB" w:rsidRPr="008D49BB">
        <w:rPr>
          <w:sz w:val="24"/>
          <w:szCs w:val="24"/>
        </w:rPr>
        <w:t xml:space="preserve">facto </w:t>
      </w:r>
      <w:r w:rsidRPr="00CF0D3B">
        <w:rPr>
          <w:sz w:val="24"/>
          <w:szCs w:val="24"/>
        </w:rPr>
        <w:t xml:space="preserve">the sale. See: </w:t>
      </w:r>
      <w:r w:rsidRPr="00CF0D3B">
        <w:rPr>
          <w:i/>
          <w:sz w:val="24"/>
          <w:szCs w:val="24"/>
        </w:rPr>
        <w:t xml:space="preserve">Maria Salome </w:t>
      </w:r>
      <w:proofErr w:type="spellStart"/>
      <w:r w:rsidRPr="00CF0D3B">
        <w:rPr>
          <w:i/>
          <w:sz w:val="24"/>
          <w:szCs w:val="24"/>
        </w:rPr>
        <w:t>Katsiga</w:t>
      </w:r>
      <w:proofErr w:type="spellEnd"/>
      <w:r w:rsidRPr="00CF0D3B">
        <w:rPr>
          <w:i/>
          <w:sz w:val="24"/>
          <w:szCs w:val="24"/>
        </w:rPr>
        <w:t xml:space="preserve"> v Hilda </w:t>
      </w:r>
      <w:proofErr w:type="spellStart"/>
      <w:r w:rsidRPr="00CF0D3B">
        <w:rPr>
          <w:i/>
          <w:sz w:val="24"/>
          <w:szCs w:val="24"/>
        </w:rPr>
        <w:t>Tambudzai</w:t>
      </w:r>
      <w:proofErr w:type="spellEnd"/>
      <w:r w:rsidRPr="00CF0D3B">
        <w:rPr>
          <w:i/>
          <w:sz w:val="24"/>
          <w:szCs w:val="24"/>
        </w:rPr>
        <w:t xml:space="preserve"> Charlie and </w:t>
      </w:r>
      <w:proofErr w:type="spellStart"/>
      <w:r w:rsidRPr="00CF0D3B">
        <w:rPr>
          <w:i/>
          <w:sz w:val="24"/>
          <w:szCs w:val="24"/>
        </w:rPr>
        <w:t>Nyasha</w:t>
      </w:r>
      <w:proofErr w:type="spellEnd"/>
      <w:r w:rsidR="00050723">
        <w:rPr>
          <w:i/>
          <w:sz w:val="24"/>
          <w:szCs w:val="24"/>
        </w:rPr>
        <w:t xml:space="preserve"> </w:t>
      </w:r>
      <w:proofErr w:type="spellStart"/>
      <w:r w:rsidRPr="00CF0D3B">
        <w:rPr>
          <w:i/>
          <w:sz w:val="24"/>
          <w:szCs w:val="24"/>
        </w:rPr>
        <w:t>Lovemore</w:t>
      </w:r>
      <w:proofErr w:type="spellEnd"/>
      <w:r w:rsidR="00050723">
        <w:rPr>
          <w:i/>
          <w:sz w:val="24"/>
          <w:szCs w:val="24"/>
        </w:rPr>
        <w:t xml:space="preserve"> </w:t>
      </w:r>
      <w:proofErr w:type="spellStart"/>
      <w:r w:rsidRPr="00CF0D3B">
        <w:rPr>
          <w:i/>
          <w:sz w:val="24"/>
          <w:szCs w:val="24"/>
        </w:rPr>
        <w:t>Machakaire</w:t>
      </w:r>
      <w:proofErr w:type="spellEnd"/>
      <w:r w:rsidRPr="00CF0D3B">
        <w:rPr>
          <w:i/>
          <w:sz w:val="24"/>
          <w:szCs w:val="24"/>
        </w:rPr>
        <w:t xml:space="preserve"> and Master of High </w:t>
      </w:r>
      <w:r w:rsidRPr="00CF0D3B">
        <w:rPr>
          <w:i/>
          <w:sz w:val="24"/>
          <w:szCs w:val="24"/>
        </w:rPr>
        <w:lastRenderedPageBreak/>
        <w:t xml:space="preserve">Court and Registrar of Deeds </w:t>
      </w:r>
      <w:r w:rsidR="00A6065D">
        <w:rPr>
          <w:sz w:val="24"/>
          <w:szCs w:val="24"/>
        </w:rPr>
        <w:t xml:space="preserve">HH 6/09; </w:t>
      </w:r>
      <w:r w:rsidR="00A6065D" w:rsidRPr="00A6065D">
        <w:rPr>
          <w:i/>
          <w:sz w:val="24"/>
          <w:szCs w:val="24"/>
        </w:rPr>
        <w:t xml:space="preserve">David </w:t>
      </w:r>
      <w:proofErr w:type="spellStart"/>
      <w:r w:rsidR="00A6065D" w:rsidRPr="00A6065D">
        <w:rPr>
          <w:i/>
          <w:sz w:val="24"/>
          <w:szCs w:val="24"/>
        </w:rPr>
        <w:t>Chigodora</w:t>
      </w:r>
      <w:proofErr w:type="spellEnd"/>
      <w:r w:rsidR="00A6065D" w:rsidRPr="00A6065D">
        <w:rPr>
          <w:i/>
          <w:sz w:val="24"/>
          <w:szCs w:val="24"/>
        </w:rPr>
        <w:t xml:space="preserve"> and </w:t>
      </w:r>
      <w:proofErr w:type="spellStart"/>
      <w:r w:rsidR="00A6065D" w:rsidRPr="00A6065D">
        <w:rPr>
          <w:i/>
          <w:sz w:val="24"/>
          <w:szCs w:val="24"/>
        </w:rPr>
        <w:t>Nelia</w:t>
      </w:r>
      <w:proofErr w:type="spellEnd"/>
      <w:r w:rsidR="00050723">
        <w:rPr>
          <w:i/>
          <w:sz w:val="24"/>
          <w:szCs w:val="24"/>
        </w:rPr>
        <w:t xml:space="preserve"> </w:t>
      </w:r>
      <w:proofErr w:type="spellStart"/>
      <w:r w:rsidR="00A6065D" w:rsidRPr="00A6065D">
        <w:rPr>
          <w:i/>
          <w:sz w:val="24"/>
          <w:szCs w:val="24"/>
        </w:rPr>
        <w:t>Chigodora</w:t>
      </w:r>
      <w:proofErr w:type="spellEnd"/>
      <w:r w:rsidR="00A6065D" w:rsidRPr="00A6065D">
        <w:rPr>
          <w:i/>
          <w:sz w:val="24"/>
          <w:szCs w:val="24"/>
        </w:rPr>
        <w:t xml:space="preserve"> v Thomas C. T </w:t>
      </w:r>
      <w:proofErr w:type="spellStart"/>
      <w:r w:rsidR="00A6065D" w:rsidRPr="00A6065D">
        <w:rPr>
          <w:i/>
          <w:sz w:val="24"/>
          <w:szCs w:val="24"/>
        </w:rPr>
        <w:t>Rodrigues</w:t>
      </w:r>
      <w:proofErr w:type="spellEnd"/>
      <w:r w:rsidR="00A6065D" w:rsidRPr="00A6065D">
        <w:rPr>
          <w:i/>
          <w:sz w:val="24"/>
          <w:szCs w:val="24"/>
        </w:rPr>
        <w:t xml:space="preserve"> and Thomas C.T. </w:t>
      </w:r>
      <w:proofErr w:type="spellStart"/>
      <w:r w:rsidR="00A6065D" w:rsidRPr="00A6065D">
        <w:rPr>
          <w:i/>
          <w:sz w:val="24"/>
          <w:szCs w:val="24"/>
        </w:rPr>
        <w:t>Rodrigues</w:t>
      </w:r>
      <w:proofErr w:type="spellEnd"/>
      <w:r w:rsidR="00A6065D" w:rsidRPr="00A6065D">
        <w:rPr>
          <w:i/>
          <w:sz w:val="24"/>
          <w:szCs w:val="24"/>
        </w:rPr>
        <w:t xml:space="preserve"> (N.O) and The Registrar of Deed and The Master of T</w:t>
      </w:r>
      <w:r w:rsidR="00A6065D">
        <w:rPr>
          <w:i/>
          <w:sz w:val="24"/>
          <w:szCs w:val="24"/>
        </w:rPr>
        <w:t>he High Court a</w:t>
      </w:r>
      <w:r w:rsidR="008D49BB" w:rsidRPr="00A6065D">
        <w:rPr>
          <w:i/>
          <w:sz w:val="24"/>
          <w:szCs w:val="24"/>
        </w:rPr>
        <w:t>nd The Deputy Sheriff</w:t>
      </w:r>
      <w:r w:rsidR="00050723">
        <w:rPr>
          <w:i/>
          <w:sz w:val="24"/>
          <w:szCs w:val="24"/>
        </w:rPr>
        <w:t xml:space="preserve"> </w:t>
      </w:r>
      <w:r w:rsidR="00A6065D" w:rsidRPr="00A6065D">
        <w:rPr>
          <w:sz w:val="24"/>
          <w:szCs w:val="24"/>
        </w:rPr>
        <w:t xml:space="preserve">HH 276/10. </w:t>
      </w:r>
    </w:p>
    <w:p w:rsidR="008D5CF2" w:rsidRPr="00CF0D3B" w:rsidRDefault="008D5CF2" w:rsidP="00825B4F">
      <w:pPr>
        <w:spacing w:line="360" w:lineRule="auto"/>
        <w:jc w:val="both"/>
        <w:rPr>
          <w:sz w:val="24"/>
          <w:szCs w:val="24"/>
        </w:rPr>
      </w:pPr>
    </w:p>
    <w:p w:rsidR="009904B9" w:rsidRDefault="00865D17" w:rsidP="00825B4F">
      <w:pPr>
        <w:spacing w:line="360" w:lineRule="auto"/>
        <w:ind w:firstLine="720"/>
        <w:jc w:val="both"/>
        <w:rPr>
          <w:sz w:val="24"/>
          <w:szCs w:val="24"/>
        </w:rPr>
      </w:pPr>
      <w:r>
        <w:rPr>
          <w:sz w:val="24"/>
          <w:szCs w:val="24"/>
        </w:rPr>
        <w:t xml:space="preserve">In </w:t>
      </w:r>
      <w:proofErr w:type="spellStart"/>
      <w:r w:rsidRPr="00865D17">
        <w:rPr>
          <w:i/>
          <w:sz w:val="24"/>
          <w:szCs w:val="24"/>
        </w:rPr>
        <w:t>casu</w:t>
      </w:r>
      <w:proofErr w:type="spellEnd"/>
      <w:r w:rsidRPr="00865D17">
        <w:rPr>
          <w:i/>
          <w:sz w:val="24"/>
          <w:szCs w:val="24"/>
        </w:rPr>
        <w:t>,</w:t>
      </w:r>
      <w:r>
        <w:rPr>
          <w:sz w:val="24"/>
          <w:szCs w:val="24"/>
        </w:rPr>
        <w:t xml:space="preserve"> t</w:t>
      </w:r>
      <w:r w:rsidR="009904B9">
        <w:rPr>
          <w:sz w:val="24"/>
          <w:szCs w:val="24"/>
        </w:rPr>
        <w:t>he subject matter of the sale agreement is estate property. On the 2</w:t>
      </w:r>
      <w:r w:rsidR="009904B9" w:rsidRPr="00DF0060">
        <w:rPr>
          <w:sz w:val="24"/>
          <w:szCs w:val="24"/>
          <w:vertAlign w:val="superscript"/>
        </w:rPr>
        <w:t>nd</w:t>
      </w:r>
      <w:r w:rsidR="009904B9">
        <w:rPr>
          <w:sz w:val="24"/>
          <w:szCs w:val="24"/>
        </w:rPr>
        <w:t xml:space="preserve"> November 2016, the</w:t>
      </w:r>
      <w:r w:rsidR="00D814A3">
        <w:rPr>
          <w:sz w:val="24"/>
          <w:szCs w:val="24"/>
        </w:rPr>
        <w:t xml:space="preserve"> Resident Magistrate, Victoria F</w:t>
      </w:r>
      <w:r w:rsidR="009904B9">
        <w:rPr>
          <w:sz w:val="24"/>
          <w:szCs w:val="24"/>
        </w:rPr>
        <w:t xml:space="preserve">alls granted an order in the following terms: </w:t>
      </w:r>
    </w:p>
    <w:p w:rsidR="009904B9" w:rsidRDefault="009904B9" w:rsidP="00825B4F">
      <w:pPr>
        <w:spacing w:line="360" w:lineRule="auto"/>
        <w:ind w:firstLine="720"/>
        <w:jc w:val="both"/>
        <w:rPr>
          <w:sz w:val="24"/>
          <w:szCs w:val="24"/>
        </w:rPr>
      </w:pPr>
    </w:p>
    <w:p w:rsidR="009904B9" w:rsidRPr="002C0E58" w:rsidRDefault="009904B9" w:rsidP="00825B4F">
      <w:pPr>
        <w:spacing w:line="276" w:lineRule="auto"/>
        <w:ind w:firstLine="720"/>
        <w:jc w:val="both"/>
        <w:rPr>
          <w:sz w:val="22"/>
          <w:szCs w:val="22"/>
        </w:rPr>
      </w:pPr>
      <w:r w:rsidRPr="002C0E58">
        <w:rPr>
          <w:sz w:val="22"/>
          <w:szCs w:val="22"/>
        </w:rPr>
        <w:t>In the Magistrates Court                                                                                  DRVF 14/15</w:t>
      </w:r>
    </w:p>
    <w:p w:rsidR="009904B9" w:rsidRPr="002C0E58" w:rsidRDefault="009904B9" w:rsidP="00825B4F">
      <w:pPr>
        <w:spacing w:line="276" w:lineRule="auto"/>
        <w:ind w:firstLine="720"/>
        <w:jc w:val="both"/>
        <w:rPr>
          <w:sz w:val="22"/>
          <w:szCs w:val="22"/>
        </w:rPr>
      </w:pPr>
      <w:r w:rsidRPr="002C0E58">
        <w:rPr>
          <w:sz w:val="22"/>
          <w:szCs w:val="22"/>
        </w:rPr>
        <w:t>For the Province of Matabeleland North</w:t>
      </w:r>
    </w:p>
    <w:p w:rsidR="009904B9" w:rsidRPr="002C0E58" w:rsidRDefault="009904B9" w:rsidP="00825B4F">
      <w:pPr>
        <w:spacing w:line="276" w:lineRule="auto"/>
        <w:ind w:firstLine="720"/>
        <w:jc w:val="both"/>
        <w:rPr>
          <w:sz w:val="22"/>
          <w:szCs w:val="22"/>
        </w:rPr>
      </w:pPr>
      <w:r w:rsidRPr="002C0E58">
        <w:rPr>
          <w:sz w:val="22"/>
          <w:szCs w:val="22"/>
        </w:rPr>
        <w:t>Held at Victoria Falls</w:t>
      </w:r>
    </w:p>
    <w:p w:rsidR="009904B9" w:rsidRPr="002C0E58" w:rsidRDefault="009904B9" w:rsidP="00825B4F">
      <w:pPr>
        <w:spacing w:line="276" w:lineRule="auto"/>
        <w:ind w:firstLine="720"/>
        <w:jc w:val="both"/>
        <w:rPr>
          <w:sz w:val="22"/>
          <w:szCs w:val="22"/>
        </w:rPr>
      </w:pPr>
    </w:p>
    <w:p w:rsidR="009904B9" w:rsidRPr="002C0E58" w:rsidRDefault="009904B9" w:rsidP="00825B4F">
      <w:pPr>
        <w:spacing w:line="276" w:lineRule="auto"/>
        <w:ind w:left="3600"/>
        <w:jc w:val="both"/>
        <w:rPr>
          <w:sz w:val="22"/>
          <w:szCs w:val="22"/>
        </w:rPr>
      </w:pPr>
      <w:r w:rsidRPr="002C0E58">
        <w:rPr>
          <w:sz w:val="22"/>
          <w:szCs w:val="22"/>
        </w:rPr>
        <w:t xml:space="preserve">Ruling </w:t>
      </w:r>
    </w:p>
    <w:p w:rsidR="009904B9" w:rsidRPr="002C0E58" w:rsidRDefault="009904B9" w:rsidP="00825B4F">
      <w:pPr>
        <w:spacing w:line="276" w:lineRule="auto"/>
        <w:jc w:val="both"/>
        <w:rPr>
          <w:sz w:val="22"/>
          <w:szCs w:val="22"/>
        </w:rPr>
      </w:pPr>
    </w:p>
    <w:p w:rsidR="009904B9" w:rsidRPr="002C0E58" w:rsidRDefault="009904B9" w:rsidP="00825B4F">
      <w:pPr>
        <w:spacing w:line="276" w:lineRule="auto"/>
        <w:ind w:left="720"/>
        <w:jc w:val="both"/>
        <w:rPr>
          <w:sz w:val="22"/>
          <w:szCs w:val="22"/>
        </w:rPr>
      </w:pPr>
      <w:proofErr w:type="spellStart"/>
      <w:r w:rsidRPr="002C0E58">
        <w:rPr>
          <w:sz w:val="22"/>
          <w:szCs w:val="22"/>
        </w:rPr>
        <w:t>Likumbi</w:t>
      </w:r>
      <w:proofErr w:type="spellEnd"/>
      <w:r w:rsidR="00050723">
        <w:rPr>
          <w:sz w:val="22"/>
          <w:szCs w:val="22"/>
        </w:rPr>
        <w:t xml:space="preserve"> </w:t>
      </w:r>
      <w:proofErr w:type="spellStart"/>
      <w:r w:rsidRPr="002C0E58">
        <w:rPr>
          <w:sz w:val="22"/>
          <w:szCs w:val="22"/>
        </w:rPr>
        <w:t>Kalipha</w:t>
      </w:r>
      <w:proofErr w:type="spellEnd"/>
      <w:r w:rsidRPr="002C0E58">
        <w:rPr>
          <w:sz w:val="22"/>
          <w:szCs w:val="22"/>
        </w:rPr>
        <w:t xml:space="preserve"> the executrix is hereby granted authority to sell the property which is number 1045 </w:t>
      </w:r>
      <w:proofErr w:type="spellStart"/>
      <w:r w:rsidRPr="002C0E58">
        <w:rPr>
          <w:sz w:val="22"/>
          <w:szCs w:val="22"/>
        </w:rPr>
        <w:t>Chinotimba</w:t>
      </w:r>
      <w:proofErr w:type="spellEnd"/>
      <w:r w:rsidRPr="002C0E58">
        <w:rPr>
          <w:sz w:val="22"/>
          <w:szCs w:val="22"/>
        </w:rPr>
        <w:t xml:space="preserve">, township, Victoria Falls. </w:t>
      </w:r>
    </w:p>
    <w:p w:rsidR="009904B9" w:rsidRPr="002C0E58" w:rsidRDefault="009904B9" w:rsidP="00825B4F">
      <w:pPr>
        <w:spacing w:line="276" w:lineRule="auto"/>
        <w:ind w:left="720"/>
        <w:jc w:val="both"/>
        <w:rPr>
          <w:sz w:val="22"/>
          <w:szCs w:val="22"/>
        </w:rPr>
      </w:pPr>
    </w:p>
    <w:p w:rsidR="009904B9" w:rsidRPr="002C0E58" w:rsidRDefault="009904B9" w:rsidP="00825B4F">
      <w:pPr>
        <w:spacing w:line="276" w:lineRule="auto"/>
        <w:ind w:left="720"/>
        <w:jc w:val="both"/>
        <w:rPr>
          <w:sz w:val="22"/>
          <w:szCs w:val="22"/>
        </w:rPr>
      </w:pPr>
      <w:r w:rsidRPr="002C0E58">
        <w:rPr>
          <w:sz w:val="22"/>
          <w:szCs w:val="22"/>
        </w:rPr>
        <w:t xml:space="preserve">R.P. </w:t>
      </w:r>
      <w:proofErr w:type="spellStart"/>
      <w:r w:rsidRPr="002C0E58">
        <w:rPr>
          <w:sz w:val="22"/>
          <w:szCs w:val="22"/>
        </w:rPr>
        <w:t>Gakanje</w:t>
      </w:r>
      <w:proofErr w:type="spellEnd"/>
    </w:p>
    <w:p w:rsidR="009904B9" w:rsidRPr="002C0E58" w:rsidRDefault="009904B9" w:rsidP="00825B4F">
      <w:pPr>
        <w:spacing w:line="276" w:lineRule="auto"/>
        <w:ind w:left="720"/>
        <w:jc w:val="both"/>
        <w:rPr>
          <w:sz w:val="22"/>
          <w:szCs w:val="22"/>
        </w:rPr>
      </w:pPr>
      <w:r w:rsidRPr="002C0E58">
        <w:rPr>
          <w:sz w:val="22"/>
          <w:szCs w:val="22"/>
        </w:rPr>
        <w:t xml:space="preserve">Magistrate </w:t>
      </w:r>
    </w:p>
    <w:p w:rsidR="00E66E35" w:rsidRDefault="00E66E35" w:rsidP="00825B4F">
      <w:pPr>
        <w:spacing w:line="360" w:lineRule="auto"/>
        <w:jc w:val="both"/>
        <w:rPr>
          <w:sz w:val="24"/>
          <w:szCs w:val="24"/>
        </w:rPr>
      </w:pPr>
    </w:p>
    <w:p w:rsidR="008D49BB" w:rsidRPr="008D49BB" w:rsidRDefault="004A09B7" w:rsidP="00825B4F">
      <w:pPr>
        <w:spacing w:line="360" w:lineRule="auto"/>
        <w:ind w:firstLine="720"/>
        <w:jc w:val="both"/>
        <w:rPr>
          <w:sz w:val="24"/>
          <w:szCs w:val="24"/>
        </w:rPr>
      </w:pPr>
      <w:r w:rsidRPr="00DB64D3">
        <w:rPr>
          <w:sz w:val="24"/>
          <w:szCs w:val="24"/>
        </w:rPr>
        <w:t>The agreement was signed on the 21</w:t>
      </w:r>
      <w:r w:rsidRPr="00DB64D3">
        <w:rPr>
          <w:sz w:val="24"/>
          <w:szCs w:val="24"/>
          <w:vertAlign w:val="superscript"/>
        </w:rPr>
        <w:t>st</w:t>
      </w:r>
      <w:r w:rsidRPr="00DB64D3">
        <w:rPr>
          <w:sz w:val="24"/>
          <w:szCs w:val="24"/>
        </w:rPr>
        <w:t xml:space="preserve"> September 2016. The ruling </w:t>
      </w:r>
      <w:r w:rsidR="006E30A2">
        <w:rPr>
          <w:sz w:val="24"/>
          <w:szCs w:val="24"/>
        </w:rPr>
        <w:t xml:space="preserve">or the section 120 Authority </w:t>
      </w:r>
      <w:r w:rsidRPr="00DB64D3">
        <w:rPr>
          <w:sz w:val="24"/>
          <w:szCs w:val="24"/>
        </w:rPr>
        <w:t>is date stamped 2</w:t>
      </w:r>
      <w:r w:rsidRPr="00DB64D3">
        <w:rPr>
          <w:sz w:val="24"/>
          <w:szCs w:val="24"/>
          <w:vertAlign w:val="superscript"/>
        </w:rPr>
        <w:t>nd</w:t>
      </w:r>
      <w:r w:rsidRPr="00DB64D3">
        <w:rPr>
          <w:sz w:val="24"/>
          <w:szCs w:val="24"/>
        </w:rPr>
        <w:t xml:space="preserve"> November 2016. </w:t>
      </w:r>
      <w:r w:rsidR="006E30A2">
        <w:rPr>
          <w:sz w:val="24"/>
          <w:szCs w:val="24"/>
        </w:rPr>
        <w:t>1</w:t>
      </w:r>
      <w:r w:rsidR="006E30A2" w:rsidRPr="006E30A2">
        <w:rPr>
          <w:sz w:val="24"/>
          <w:szCs w:val="24"/>
          <w:vertAlign w:val="superscript"/>
        </w:rPr>
        <w:t>st</w:t>
      </w:r>
      <w:r w:rsidR="006E30A2">
        <w:rPr>
          <w:sz w:val="24"/>
          <w:szCs w:val="24"/>
        </w:rPr>
        <w:t xml:space="preserve"> respondent </w:t>
      </w:r>
      <w:r w:rsidR="004A2C6F" w:rsidRPr="00DB64D3">
        <w:rPr>
          <w:sz w:val="24"/>
          <w:szCs w:val="24"/>
        </w:rPr>
        <w:t>contends that the sale of the property</w:t>
      </w:r>
      <w:r w:rsidR="006E30A2">
        <w:rPr>
          <w:sz w:val="24"/>
          <w:szCs w:val="24"/>
        </w:rPr>
        <w:t xml:space="preserve"> preceded the section 120 A</w:t>
      </w:r>
      <w:r w:rsidR="009904B9" w:rsidRPr="00DB64D3">
        <w:rPr>
          <w:sz w:val="24"/>
          <w:szCs w:val="24"/>
        </w:rPr>
        <w:t xml:space="preserve">uthority. </w:t>
      </w:r>
      <w:r w:rsidRPr="00DB64D3">
        <w:rPr>
          <w:sz w:val="24"/>
          <w:szCs w:val="24"/>
        </w:rPr>
        <w:t xml:space="preserve">I agree. </w:t>
      </w:r>
      <w:r w:rsidR="00CF0D3B" w:rsidRPr="00CF0D3B">
        <w:rPr>
          <w:sz w:val="24"/>
          <w:szCs w:val="24"/>
        </w:rPr>
        <w:t xml:space="preserve">To sale and then seek authority </w:t>
      </w:r>
      <w:r w:rsidR="008D49BB" w:rsidRPr="009F07EB">
        <w:rPr>
          <w:i/>
          <w:sz w:val="24"/>
          <w:szCs w:val="24"/>
        </w:rPr>
        <w:t>ex post facto</w:t>
      </w:r>
      <w:r w:rsidR="00CF0D3B" w:rsidRPr="00CF0D3B">
        <w:rPr>
          <w:sz w:val="24"/>
          <w:szCs w:val="24"/>
        </w:rPr>
        <w:t xml:space="preserve"> is </w:t>
      </w:r>
      <w:r w:rsidR="008D49BB">
        <w:rPr>
          <w:sz w:val="24"/>
          <w:szCs w:val="24"/>
        </w:rPr>
        <w:t xml:space="preserve">inconsistent </w:t>
      </w:r>
      <w:r w:rsidR="00865D17">
        <w:rPr>
          <w:sz w:val="24"/>
          <w:szCs w:val="24"/>
        </w:rPr>
        <w:t xml:space="preserve">and not in compliance </w:t>
      </w:r>
      <w:r w:rsidR="008D49BB">
        <w:rPr>
          <w:sz w:val="24"/>
          <w:szCs w:val="24"/>
        </w:rPr>
        <w:t xml:space="preserve">with </w:t>
      </w:r>
      <w:r w:rsidR="00865D17">
        <w:rPr>
          <w:sz w:val="24"/>
          <w:szCs w:val="24"/>
        </w:rPr>
        <w:t>the section 120 of the Act</w:t>
      </w:r>
      <w:r w:rsidR="00CF0D3B" w:rsidRPr="00CF0D3B">
        <w:rPr>
          <w:sz w:val="24"/>
          <w:szCs w:val="24"/>
        </w:rPr>
        <w:t xml:space="preserve">. </w:t>
      </w:r>
      <w:r w:rsidR="009904B9" w:rsidRPr="00DB64D3">
        <w:rPr>
          <w:sz w:val="24"/>
          <w:szCs w:val="24"/>
        </w:rPr>
        <w:t>There</w:t>
      </w:r>
      <w:r w:rsidRPr="00DB64D3">
        <w:rPr>
          <w:sz w:val="24"/>
          <w:szCs w:val="24"/>
        </w:rPr>
        <w:t>fore,</w:t>
      </w:r>
      <w:r w:rsidR="009904B9" w:rsidRPr="00DB64D3">
        <w:rPr>
          <w:sz w:val="24"/>
          <w:szCs w:val="24"/>
        </w:rPr>
        <w:t xml:space="preserve"> the sale was invalid and unlawful.</w:t>
      </w:r>
      <w:r w:rsidR="00050723">
        <w:rPr>
          <w:sz w:val="24"/>
          <w:szCs w:val="24"/>
        </w:rPr>
        <w:t xml:space="preserve"> </w:t>
      </w:r>
      <w:r w:rsidR="007550AE" w:rsidRPr="00DB64D3">
        <w:rPr>
          <w:sz w:val="24"/>
          <w:szCs w:val="24"/>
        </w:rPr>
        <w:t>T</w:t>
      </w:r>
      <w:r w:rsidR="00AD1CFF" w:rsidRPr="00DB64D3">
        <w:rPr>
          <w:sz w:val="24"/>
          <w:szCs w:val="24"/>
        </w:rPr>
        <w:t>he sa</w:t>
      </w:r>
      <w:r w:rsidR="007550AE" w:rsidRPr="00DB64D3">
        <w:rPr>
          <w:sz w:val="24"/>
          <w:szCs w:val="24"/>
        </w:rPr>
        <w:t xml:space="preserve">le was a nullity. </w:t>
      </w:r>
      <w:r w:rsidR="008D49BB" w:rsidRPr="008D49BB">
        <w:rPr>
          <w:sz w:val="24"/>
          <w:szCs w:val="24"/>
        </w:rPr>
        <w:t>Accordingly, I am satisfied that the a</w:t>
      </w:r>
      <w:r w:rsidR="00865D17">
        <w:rPr>
          <w:sz w:val="24"/>
          <w:szCs w:val="24"/>
        </w:rPr>
        <w:t xml:space="preserve">greement of sale itself </w:t>
      </w:r>
      <w:r w:rsidR="008D49BB" w:rsidRPr="008D49BB">
        <w:rPr>
          <w:sz w:val="24"/>
          <w:szCs w:val="24"/>
        </w:rPr>
        <w:t xml:space="preserve">falls foul of section 120 of the Act. In the </w:t>
      </w:r>
      <w:r w:rsidR="008354FC">
        <w:rPr>
          <w:sz w:val="24"/>
          <w:szCs w:val="24"/>
        </w:rPr>
        <w:t xml:space="preserve">result, the point of law taken </w:t>
      </w:r>
      <w:r w:rsidR="008D49BB" w:rsidRPr="008D49BB">
        <w:rPr>
          <w:i/>
          <w:sz w:val="24"/>
          <w:szCs w:val="24"/>
        </w:rPr>
        <w:t>in </w:t>
      </w:r>
      <w:proofErr w:type="spellStart"/>
      <w:r w:rsidR="008D49BB" w:rsidRPr="008D49BB">
        <w:rPr>
          <w:i/>
          <w:sz w:val="24"/>
          <w:szCs w:val="24"/>
        </w:rPr>
        <w:t>limine</w:t>
      </w:r>
      <w:proofErr w:type="spellEnd"/>
      <w:r w:rsidR="008D49BB" w:rsidRPr="008D49BB">
        <w:rPr>
          <w:sz w:val="24"/>
          <w:szCs w:val="24"/>
        </w:rPr>
        <w:t xml:space="preserve"> is answered in favour of the 1</w:t>
      </w:r>
      <w:r w:rsidR="008D49BB" w:rsidRPr="008D49BB">
        <w:rPr>
          <w:sz w:val="24"/>
          <w:szCs w:val="24"/>
          <w:vertAlign w:val="superscript"/>
        </w:rPr>
        <w:t>st</w:t>
      </w:r>
      <w:r w:rsidR="008D49BB" w:rsidRPr="008D49BB">
        <w:rPr>
          <w:sz w:val="24"/>
          <w:szCs w:val="24"/>
        </w:rPr>
        <w:t xml:space="preserve"> respondent.</w:t>
      </w:r>
      <w:r w:rsidR="008354FC">
        <w:rPr>
          <w:sz w:val="24"/>
          <w:szCs w:val="24"/>
        </w:rPr>
        <w:t xml:space="preserve"> This application falls to be dismissed. </w:t>
      </w:r>
    </w:p>
    <w:p w:rsidR="008D49BB" w:rsidRDefault="008D49BB" w:rsidP="00825B4F">
      <w:pPr>
        <w:spacing w:line="360" w:lineRule="auto"/>
        <w:ind w:firstLine="720"/>
        <w:jc w:val="both"/>
        <w:rPr>
          <w:sz w:val="24"/>
          <w:szCs w:val="24"/>
        </w:rPr>
      </w:pPr>
    </w:p>
    <w:p w:rsidR="00DB64D3" w:rsidRPr="00DB64D3" w:rsidRDefault="00DB64D3" w:rsidP="00825B4F">
      <w:pPr>
        <w:spacing w:line="360" w:lineRule="auto"/>
        <w:ind w:firstLine="720"/>
        <w:jc w:val="both"/>
        <w:rPr>
          <w:sz w:val="24"/>
          <w:szCs w:val="24"/>
        </w:rPr>
      </w:pPr>
      <w:r w:rsidRPr="00512433">
        <w:rPr>
          <w:rFonts w:eastAsiaTheme="minorHAnsi"/>
          <w:sz w:val="24"/>
          <w:szCs w:val="24"/>
        </w:rPr>
        <w:t>Costs are always at the discretion of the court.</w:t>
      </w:r>
      <w:r>
        <w:rPr>
          <w:sz w:val="24"/>
          <w:szCs w:val="24"/>
        </w:rPr>
        <w:t xml:space="preserve"> A</w:t>
      </w:r>
      <w:r w:rsidRPr="00DB64D3">
        <w:rPr>
          <w:sz w:val="24"/>
          <w:szCs w:val="24"/>
        </w:rPr>
        <w:t>pplicant has failed to obtain the relief he sought from this court. There are no special reasons warranting a departure from the general rule that costs should follow the result.</w:t>
      </w:r>
      <w:r w:rsidR="00050723">
        <w:rPr>
          <w:sz w:val="24"/>
          <w:szCs w:val="24"/>
        </w:rPr>
        <w:t xml:space="preserve"> </w:t>
      </w:r>
      <w:r w:rsidRPr="00512433">
        <w:rPr>
          <w:rFonts w:eastAsiaTheme="minorHAnsi"/>
          <w:sz w:val="24"/>
          <w:szCs w:val="24"/>
        </w:rPr>
        <w:t xml:space="preserve">Accordingly, the applicant must bear the </w:t>
      </w:r>
      <w:r>
        <w:rPr>
          <w:rFonts w:eastAsiaTheme="minorHAnsi"/>
          <w:sz w:val="24"/>
          <w:szCs w:val="24"/>
        </w:rPr>
        <w:t>1</w:t>
      </w:r>
      <w:r w:rsidRPr="00DB64D3">
        <w:rPr>
          <w:rFonts w:eastAsiaTheme="minorHAnsi"/>
          <w:sz w:val="24"/>
          <w:szCs w:val="24"/>
          <w:vertAlign w:val="superscript"/>
        </w:rPr>
        <w:t>st</w:t>
      </w:r>
      <w:r>
        <w:rPr>
          <w:rFonts w:eastAsiaTheme="minorHAnsi"/>
          <w:sz w:val="24"/>
          <w:szCs w:val="24"/>
        </w:rPr>
        <w:t xml:space="preserve"> respondent’s</w:t>
      </w:r>
      <w:r w:rsidRPr="00512433">
        <w:rPr>
          <w:rFonts w:eastAsiaTheme="minorHAnsi"/>
          <w:sz w:val="24"/>
          <w:szCs w:val="24"/>
        </w:rPr>
        <w:t xml:space="preserve"> costs.</w:t>
      </w:r>
    </w:p>
    <w:p w:rsidR="00DA1DC4" w:rsidRPr="00DB64D3" w:rsidRDefault="00DA1DC4" w:rsidP="00825B4F">
      <w:pPr>
        <w:spacing w:line="360" w:lineRule="auto"/>
        <w:jc w:val="both"/>
        <w:rPr>
          <w:sz w:val="24"/>
          <w:szCs w:val="24"/>
        </w:rPr>
      </w:pPr>
    </w:p>
    <w:p w:rsidR="00DA1DC4" w:rsidRDefault="00DA1DC4" w:rsidP="00825B4F">
      <w:pPr>
        <w:spacing w:line="360" w:lineRule="auto"/>
        <w:ind w:firstLine="720"/>
        <w:jc w:val="both"/>
        <w:rPr>
          <w:sz w:val="24"/>
          <w:szCs w:val="24"/>
        </w:rPr>
      </w:pPr>
      <w:r>
        <w:rPr>
          <w:sz w:val="24"/>
          <w:szCs w:val="24"/>
        </w:rPr>
        <w:lastRenderedPageBreak/>
        <w:t xml:space="preserve">In light of the decision </w:t>
      </w:r>
      <w:r w:rsidR="005879EB">
        <w:rPr>
          <w:sz w:val="24"/>
          <w:szCs w:val="24"/>
        </w:rPr>
        <w:t>I have reached on the issue</w:t>
      </w:r>
      <w:r w:rsidR="00050723">
        <w:rPr>
          <w:sz w:val="24"/>
          <w:szCs w:val="24"/>
        </w:rPr>
        <w:t xml:space="preserve"> </w:t>
      </w:r>
      <w:r w:rsidR="00E66E35">
        <w:rPr>
          <w:sz w:val="24"/>
          <w:szCs w:val="24"/>
        </w:rPr>
        <w:t xml:space="preserve">in relation to section </w:t>
      </w:r>
      <w:r w:rsidR="00E66E35" w:rsidRPr="00AD1CFF">
        <w:rPr>
          <w:sz w:val="24"/>
          <w:szCs w:val="24"/>
        </w:rPr>
        <w:t>120 of the Administration of Estates Act</w:t>
      </w:r>
      <w:r w:rsidR="00E66E35">
        <w:rPr>
          <w:sz w:val="24"/>
          <w:szCs w:val="24"/>
        </w:rPr>
        <w:t>,</w:t>
      </w:r>
      <w:r>
        <w:rPr>
          <w:sz w:val="24"/>
          <w:szCs w:val="24"/>
        </w:rPr>
        <w:t xml:space="preserve"> it will serve no useful purpose to determine the </w:t>
      </w:r>
      <w:r w:rsidR="00E66E35">
        <w:rPr>
          <w:sz w:val="24"/>
          <w:szCs w:val="24"/>
        </w:rPr>
        <w:t xml:space="preserve">point </w:t>
      </w:r>
      <w:r w:rsidR="00E66E35" w:rsidRPr="00E66E35">
        <w:rPr>
          <w:i/>
          <w:sz w:val="24"/>
          <w:szCs w:val="24"/>
        </w:rPr>
        <w:t xml:space="preserve">in </w:t>
      </w:r>
      <w:proofErr w:type="spellStart"/>
      <w:r w:rsidR="00E66E35" w:rsidRPr="00E66E35">
        <w:rPr>
          <w:i/>
          <w:sz w:val="24"/>
          <w:szCs w:val="24"/>
        </w:rPr>
        <w:t>limine</w:t>
      </w:r>
      <w:proofErr w:type="spellEnd"/>
      <w:r w:rsidR="00E66E35">
        <w:rPr>
          <w:sz w:val="24"/>
          <w:szCs w:val="24"/>
        </w:rPr>
        <w:t xml:space="preserve"> in respect of the all</w:t>
      </w:r>
      <w:r w:rsidR="005879EB">
        <w:rPr>
          <w:sz w:val="24"/>
          <w:szCs w:val="24"/>
        </w:rPr>
        <w:t>eged material disput</w:t>
      </w:r>
      <w:r w:rsidR="008354FC">
        <w:rPr>
          <w:sz w:val="24"/>
          <w:szCs w:val="24"/>
        </w:rPr>
        <w:t xml:space="preserve">e of facts. </w:t>
      </w:r>
    </w:p>
    <w:p w:rsidR="00972BBB" w:rsidRDefault="00972BBB" w:rsidP="00825B4F">
      <w:pPr>
        <w:spacing w:line="360" w:lineRule="auto"/>
        <w:jc w:val="both"/>
        <w:rPr>
          <w:b/>
          <w:sz w:val="24"/>
          <w:szCs w:val="24"/>
        </w:rPr>
      </w:pPr>
    </w:p>
    <w:p w:rsidR="007550AE" w:rsidRDefault="00DB64D3" w:rsidP="00825B4F">
      <w:pPr>
        <w:spacing w:line="360" w:lineRule="auto"/>
        <w:jc w:val="both"/>
        <w:rPr>
          <w:b/>
          <w:sz w:val="24"/>
          <w:szCs w:val="24"/>
        </w:rPr>
      </w:pPr>
      <w:r w:rsidRPr="00DB64D3">
        <w:rPr>
          <w:b/>
          <w:sz w:val="24"/>
          <w:szCs w:val="24"/>
        </w:rPr>
        <w:t xml:space="preserve">Disposition </w:t>
      </w:r>
    </w:p>
    <w:p w:rsidR="00DB64D3" w:rsidRDefault="00DB64D3" w:rsidP="00825B4F">
      <w:pPr>
        <w:spacing w:line="360" w:lineRule="auto"/>
        <w:jc w:val="both"/>
        <w:rPr>
          <w:b/>
          <w:sz w:val="24"/>
          <w:szCs w:val="24"/>
        </w:rPr>
      </w:pPr>
    </w:p>
    <w:p w:rsidR="00D04682" w:rsidRDefault="00DB64D3" w:rsidP="00972BBB">
      <w:pPr>
        <w:spacing w:line="360" w:lineRule="auto"/>
        <w:ind w:firstLine="360"/>
        <w:jc w:val="both"/>
        <w:rPr>
          <w:sz w:val="24"/>
          <w:szCs w:val="24"/>
        </w:rPr>
      </w:pPr>
      <w:r>
        <w:rPr>
          <w:sz w:val="24"/>
          <w:szCs w:val="24"/>
        </w:rPr>
        <w:t>In the result</w:t>
      </w:r>
      <w:r w:rsidR="00CF0D3B">
        <w:rPr>
          <w:sz w:val="24"/>
          <w:szCs w:val="24"/>
        </w:rPr>
        <w:t>,</w:t>
      </w:r>
      <w:r>
        <w:rPr>
          <w:sz w:val="24"/>
          <w:szCs w:val="24"/>
        </w:rPr>
        <w:t xml:space="preserve"> I order as follows:</w:t>
      </w:r>
    </w:p>
    <w:p w:rsidR="00D04682" w:rsidRDefault="00D04682" w:rsidP="00D04682">
      <w:pPr>
        <w:pStyle w:val="ListParagraph"/>
        <w:numPr>
          <w:ilvl w:val="0"/>
          <w:numId w:val="2"/>
        </w:numPr>
        <w:spacing w:line="360" w:lineRule="auto"/>
        <w:jc w:val="both"/>
        <w:rPr>
          <w:sz w:val="24"/>
          <w:szCs w:val="24"/>
        </w:rPr>
      </w:pPr>
      <w:r>
        <w:rPr>
          <w:sz w:val="24"/>
          <w:szCs w:val="24"/>
        </w:rPr>
        <w:t xml:space="preserve">The point </w:t>
      </w:r>
      <w:r w:rsidRPr="00D04682">
        <w:rPr>
          <w:i/>
          <w:sz w:val="24"/>
          <w:szCs w:val="24"/>
        </w:rPr>
        <w:t xml:space="preserve">in </w:t>
      </w:r>
      <w:proofErr w:type="spellStart"/>
      <w:r w:rsidRPr="00D04682">
        <w:rPr>
          <w:i/>
          <w:sz w:val="24"/>
          <w:szCs w:val="24"/>
        </w:rPr>
        <w:t>limine</w:t>
      </w:r>
      <w:proofErr w:type="spellEnd"/>
      <w:r w:rsidRPr="00D04682">
        <w:rPr>
          <w:i/>
          <w:sz w:val="24"/>
          <w:szCs w:val="24"/>
        </w:rPr>
        <w:t xml:space="preserve"> </w:t>
      </w:r>
      <w:r>
        <w:rPr>
          <w:sz w:val="24"/>
          <w:szCs w:val="24"/>
        </w:rPr>
        <w:t xml:space="preserve">in respect of non-compliance with </w:t>
      </w:r>
      <w:r w:rsidRPr="00FA5B28">
        <w:rPr>
          <w:sz w:val="24"/>
          <w:szCs w:val="24"/>
        </w:rPr>
        <w:t>section 120 of the Administration of Estates Act</w:t>
      </w:r>
      <w:r>
        <w:rPr>
          <w:sz w:val="24"/>
          <w:szCs w:val="24"/>
        </w:rPr>
        <w:t xml:space="preserve"> [Chapter 6:01] is upheld. </w:t>
      </w:r>
    </w:p>
    <w:p w:rsidR="00DB64D3" w:rsidRPr="00D04682" w:rsidRDefault="00D04682" w:rsidP="00DB64D3">
      <w:pPr>
        <w:pStyle w:val="ListParagraph"/>
        <w:numPr>
          <w:ilvl w:val="0"/>
          <w:numId w:val="2"/>
        </w:numPr>
        <w:spacing w:line="360" w:lineRule="auto"/>
        <w:jc w:val="both"/>
        <w:rPr>
          <w:sz w:val="24"/>
          <w:szCs w:val="24"/>
        </w:rPr>
      </w:pPr>
      <w:r>
        <w:rPr>
          <w:sz w:val="24"/>
          <w:szCs w:val="24"/>
        </w:rPr>
        <w:t>T</w:t>
      </w:r>
      <w:r w:rsidR="00DB64D3" w:rsidRPr="00D04682">
        <w:rPr>
          <w:sz w:val="24"/>
          <w:szCs w:val="24"/>
        </w:rPr>
        <w:t xml:space="preserve">his application is dismissed with costs of suit. </w:t>
      </w:r>
    </w:p>
    <w:p w:rsidR="00CF0D3B" w:rsidRDefault="00CF0D3B" w:rsidP="00AD1CFF">
      <w:pPr>
        <w:spacing w:line="480" w:lineRule="auto"/>
        <w:ind w:firstLine="720"/>
      </w:pPr>
    </w:p>
    <w:p w:rsidR="00C8102E" w:rsidRDefault="00C8102E" w:rsidP="00AD1CFF">
      <w:pPr>
        <w:spacing w:line="480" w:lineRule="auto"/>
        <w:ind w:firstLine="720"/>
      </w:pPr>
    </w:p>
    <w:p w:rsidR="008354FC" w:rsidRDefault="008354FC" w:rsidP="00AD1CFF">
      <w:pPr>
        <w:spacing w:line="480" w:lineRule="auto"/>
        <w:ind w:firstLine="720"/>
      </w:pPr>
      <w:bookmarkStart w:id="0" w:name="_GoBack"/>
      <w:bookmarkEnd w:id="0"/>
    </w:p>
    <w:p w:rsidR="00CF0D3B" w:rsidRPr="005D7194" w:rsidRDefault="00CF0D3B" w:rsidP="005D7194">
      <w:pPr>
        <w:spacing w:line="480" w:lineRule="auto"/>
        <w:rPr>
          <w:sz w:val="24"/>
        </w:rPr>
      </w:pPr>
      <w:proofErr w:type="spellStart"/>
      <w:r>
        <w:rPr>
          <w:i/>
          <w:sz w:val="24"/>
          <w:szCs w:val="24"/>
        </w:rPr>
        <w:t>Ndove</w:t>
      </w:r>
      <w:proofErr w:type="spellEnd"/>
      <w:r>
        <w:rPr>
          <w:i/>
          <w:sz w:val="24"/>
          <w:szCs w:val="24"/>
        </w:rPr>
        <w:t xml:space="preserve"> and Associates</w:t>
      </w:r>
      <w:r>
        <w:rPr>
          <w:sz w:val="24"/>
          <w:szCs w:val="24"/>
        </w:rPr>
        <w:t>,</w:t>
      </w:r>
      <w:r w:rsidR="00D63CC8">
        <w:rPr>
          <w:sz w:val="24"/>
          <w:szCs w:val="24"/>
        </w:rPr>
        <w:t xml:space="preserve"> </w:t>
      </w:r>
      <w:r>
        <w:rPr>
          <w:rFonts w:eastAsiaTheme="minorHAnsi"/>
          <w:color w:val="000000"/>
          <w:sz w:val="23"/>
          <w:szCs w:val="23"/>
        </w:rPr>
        <w:t>1</w:t>
      </w:r>
      <w:r>
        <w:rPr>
          <w:rFonts w:eastAsiaTheme="minorHAnsi"/>
          <w:color w:val="000000"/>
          <w:sz w:val="23"/>
          <w:szCs w:val="23"/>
          <w:vertAlign w:val="superscript"/>
        </w:rPr>
        <w:t xml:space="preserve">st </w:t>
      </w:r>
      <w:r w:rsidRPr="008C0114">
        <w:rPr>
          <w:rFonts w:eastAsiaTheme="minorHAnsi"/>
          <w:color w:val="000000"/>
          <w:sz w:val="23"/>
          <w:szCs w:val="23"/>
        </w:rPr>
        <w:t>respondent’s legal practitioners</w:t>
      </w:r>
    </w:p>
    <w:p w:rsidR="00B012FD" w:rsidRDefault="00B012FD" w:rsidP="00B012FD">
      <w:pPr>
        <w:spacing w:line="480" w:lineRule="auto"/>
        <w:ind w:firstLine="720"/>
        <w:rPr>
          <w:sz w:val="24"/>
        </w:rPr>
      </w:pPr>
    </w:p>
    <w:p w:rsidR="00B012FD" w:rsidRDefault="00B012FD" w:rsidP="00B012FD">
      <w:pPr>
        <w:spacing w:line="480" w:lineRule="auto"/>
        <w:rPr>
          <w:sz w:val="24"/>
        </w:rPr>
      </w:pPr>
      <w:r>
        <w:rPr>
          <w:sz w:val="24"/>
        </w:rPr>
        <w:tab/>
      </w:r>
    </w:p>
    <w:p w:rsidR="00C548B6" w:rsidRPr="00B012FD" w:rsidRDefault="00C548B6">
      <w:pPr>
        <w:rPr>
          <w:sz w:val="24"/>
          <w:szCs w:val="24"/>
        </w:rPr>
      </w:pPr>
    </w:p>
    <w:sectPr w:rsidR="00C548B6" w:rsidRPr="00B012FD" w:rsidSect="00866C7C">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B4F" w:rsidRDefault="00825B4F" w:rsidP="00825B4F">
      <w:r>
        <w:separator/>
      </w:r>
    </w:p>
  </w:endnote>
  <w:endnote w:type="continuationSeparator" w:id="1">
    <w:p w:rsidR="00825B4F" w:rsidRDefault="00825B4F" w:rsidP="00825B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B4F" w:rsidRDefault="00825B4F" w:rsidP="00825B4F">
      <w:r>
        <w:separator/>
      </w:r>
    </w:p>
  </w:footnote>
  <w:footnote w:type="continuationSeparator" w:id="1">
    <w:p w:rsidR="00825B4F" w:rsidRDefault="00825B4F" w:rsidP="00825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45761"/>
      <w:docPartObj>
        <w:docPartGallery w:val="Page Numbers (Top of Page)"/>
        <w:docPartUnique/>
      </w:docPartObj>
    </w:sdtPr>
    <w:sdtEndPr>
      <w:rPr>
        <w:sz w:val="24"/>
        <w:szCs w:val="24"/>
      </w:rPr>
    </w:sdtEndPr>
    <w:sdtContent>
      <w:p w:rsidR="00825B4F" w:rsidRPr="00825B4F" w:rsidRDefault="000D6A2A">
        <w:pPr>
          <w:pStyle w:val="Header"/>
          <w:jc w:val="right"/>
          <w:rPr>
            <w:sz w:val="24"/>
            <w:szCs w:val="24"/>
          </w:rPr>
        </w:pPr>
        <w:r w:rsidRPr="00825B4F">
          <w:rPr>
            <w:sz w:val="24"/>
            <w:szCs w:val="24"/>
          </w:rPr>
          <w:fldChar w:fldCharType="begin"/>
        </w:r>
        <w:r w:rsidR="00825B4F" w:rsidRPr="00825B4F">
          <w:rPr>
            <w:sz w:val="24"/>
            <w:szCs w:val="24"/>
          </w:rPr>
          <w:instrText xml:space="preserve"> PAGE   \* MERGEFORMAT </w:instrText>
        </w:r>
        <w:r w:rsidRPr="00825B4F">
          <w:rPr>
            <w:sz w:val="24"/>
            <w:szCs w:val="24"/>
          </w:rPr>
          <w:fldChar w:fldCharType="separate"/>
        </w:r>
        <w:r w:rsidR="0023550C">
          <w:rPr>
            <w:noProof/>
            <w:sz w:val="24"/>
            <w:szCs w:val="24"/>
          </w:rPr>
          <w:t>6</w:t>
        </w:r>
        <w:r w:rsidRPr="00825B4F">
          <w:rPr>
            <w:sz w:val="24"/>
            <w:szCs w:val="24"/>
          </w:rPr>
          <w:fldChar w:fldCharType="end"/>
        </w:r>
      </w:p>
      <w:p w:rsidR="00825B4F" w:rsidRPr="00825B4F" w:rsidRDefault="00825B4F">
        <w:pPr>
          <w:pStyle w:val="Header"/>
          <w:jc w:val="right"/>
          <w:rPr>
            <w:sz w:val="24"/>
            <w:szCs w:val="24"/>
          </w:rPr>
        </w:pPr>
        <w:r w:rsidRPr="00825B4F">
          <w:rPr>
            <w:sz w:val="24"/>
            <w:szCs w:val="24"/>
          </w:rPr>
          <w:t>HB 111/21</w:t>
        </w:r>
      </w:p>
      <w:p w:rsidR="00825B4F" w:rsidRPr="00825B4F" w:rsidRDefault="00825B4F">
        <w:pPr>
          <w:pStyle w:val="Header"/>
          <w:jc w:val="right"/>
          <w:rPr>
            <w:sz w:val="24"/>
            <w:szCs w:val="24"/>
          </w:rPr>
        </w:pPr>
        <w:r w:rsidRPr="00825B4F">
          <w:rPr>
            <w:sz w:val="24"/>
            <w:szCs w:val="24"/>
          </w:rPr>
          <w:t>HC1948/17</w:t>
        </w:r>
      </w:p>
      <w:p w:rsidR="00825B4F" w:rsidRPr="00825B4F" w:rsidRDefault="000D6A2A" w:rsidP="00825B4F">
        <w:pPr>
          <w:pStyle w:val="Header"/>
          <w:rPr>
            <w:sz w:val="24"/>
            <w:szCs w:val="24"/>
          </w:rP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8129F"/>
    <w:multiLevelType w:val="hybridMultilevel"/>
    <w:tmpl w:val="7C62603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F1B3A69"/>
    <w:multiLevelType w:val="singleLevel"/>
    <w:tmpl w:val="1AB605F2"/>
    <w:lvl w:ilvl="0">
      <w:start w:val="1"/>
      <w:numFmt w:val="lowerLetter"/>
      <w:lvlText w:val="(%1)"/>
      <w:lvlJc w:val="left"/>
      <w:pPr>
        <w:tabs>
          <w:tab w:val="num" w:pos="1800"/>
        </w:tabs>
        <w:ind w:left="180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012FD"/>
    <w:rsid w:val="00050723"/>
    <w:rsid w:val="00083ACA"/>
    <w:rsid w:val="00090301"/>
    <w:rsid w:val="0009064B"/>
    <w:rsid w:val="000D6A2A"/>
    <w:rsid w:val="00124F27"/>
    <w:rsid w:val="00146C68"/>
    <w:rsid w:val="001A414F"/>
    <w:rsid w:val="001C7696"/>
    <w:rsid w:val="002127B1"/>
    <w:rsid w:val="0023550C"/>
    <w:rsid w:val="002C0E58"/>
    <w:rsid w:val="00377877"/>
    <w:rsid w:val="003B3FBF"/>
    <w:rsid w:val="003C4363"/>
    <w:rsid w:val="004557E5"/>
    <w:rsid w:val="004A09B7"/>
    <w:rsid w:val="004A2C6F"/>
    <w:rsid w:val="004C6E53"/>
    <w:rsid w:val="00577A98"/>
    <w:rsid w:val="005879EB"/>
    <w:rsid w:val="005D245A"/>
    <w:rsid w:val="005D7194"/>
    <w:rsid w:val="00602CDF"/>
    <w:rsid w:val="006E30A2"/>
    <w:rsid w:val="007550AE"/>
    <w:rsid w:val="007C615D"/>
    <w:rsid w:val="00825B4F"/>
    <w:rsid w:val="008354FC"/>
    <w:rsid w:val="00865D17"/>
    <w:rsid w:val="00866C7C"/>
    <w:rsid w:val="0089647C"/>
    <w:rsid w:val="008D49BB"/>
    <w:rsid w:val="008D5CF2"/>
    <w:rsid w:val="0094160B"/>
    <w:rsid w:val="00972BBB"/>
    <w:rsid w:val="009904B9"/>
    <w:rsid w:val="009F4381"/>
    <w:rsid w:val="00A215B1"/>
    <w:rsid w:val="00A3666E"/>
    <w:rsid w:val="00A368E1"/>
    <w:rsid w:val="00A6065D"/>
    <w:rsid w:val="00AD1CFF"/>
    <w:rsid w:val="00B012FD"/>
    <w:rsid w:val="00B221B5"/>
    <w:rsid w:val="00B25AA1"/>
    <w:rsid w:val="00B260D7"/>
    <w:rsid w:val="00B47E95"/>
    <w:rsid w:val="00B636B2"/>
    <w:rsid w:val="00C5048F"/>
    <w:rsid w:val="00C548B6"/>
    <w:rsid w:val="00C65AE1"/>
    <w:rsid w:val="00C8102E"/>
    <w:rsid w:val="00CF0D3B"/>
    <w:rsid w:val="00D04682"/>
    <w:rsid w:val="00D51D45"/>
    <w:rsid w:val="00D609AA"/>
    <w:rsid w:val="00D63CC8"/>
    <w:rsid w:val="00D814A3"/>
    <w:rsid w:val="00DA1DC4"/>
    <w:rsid w:val="00DB64D3"/>
    <w:rsid w:val="00DF0060"/>
    <w:rsid w:val="00E1253C"/>
    <w:rsid w:val="00E66E35"/>
    <w:rsid w:val="00EC4876"/>
    <w:rsid w:val="00F006FA"/>
    <w:rsid w:val="00F778AB"/>
    <w:rsid w:val="00FA5B2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2FD"/>
    <w:pPr>
      <w:spacing w:after="0" w:line="240" w:lineRule="auto"/>
    </w:pPr>
    <w:rPr>
      <w:rFonts w:ascii="Times New Roman" w:eastAsia="Times New Roman" w:hAnsi="Times New Roman" w:cs="Times New Roman"/>
      <w:sz w:val="20"/>
      <w:szCs w:val="20"/>
      <w:lang w:val="en-GB" w:eastAsia="en-ZW"/>
    </w:rPr>
  </w:style>
  <w:style w:type="paragraph" w:styleId="Heading2">
    <w:name w:val="heading 2"/>
    <w:basedOn w:val="Normal"/>
    <w:next w:val="Normal"/>
    <w:link w:val="Heading2Char"/>
    <w:qFormat/>
    <w:rsid w:val="00B012FD"/>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012FD"/>
    <w:rPr>
      <w:rFonts w:ascii="Times New Roman" w:eastAsia="Times New Roman" w:hAnsi="Times New Roman" w:cs="Times New Roman"/>
      <w:b/>
      <w:sz w:val="24"/>
      <w:szCs w:val="20"/>
      <w:lang w:val="en-GB" w:eastAsia="en-ZW"/>
    </w:rPr>
  </w:style>
  <w:style w:type="paragraph" w:customStyle="1" w:styleId="Default">
    <w:name w:val="Default"/>
    <w:rsid w:val="007C615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CF0D3B"/>
    <w:pPr>
      <w:spacing w:after="0" w:line="240" w:lineRule="auto"/>
    </w:pPr>
    <w:rPr>
      <w:rFonts w:eastAsiaTheme="minorEastAsia"/>
      <w:lang w:val="en-US"/>
    </w:rPr>
  </w:style>
  <w:style w:type="paragraph" w:styleId="ListParagraph">
    <w:name w:val="List Paragraph"/>
    <w:basedOn w:val="Normal"/>
    <w:uiPriority w:val="34"/>
    <w:qFormat/>
    <w:rsid w:val="00A368E1"/>
    <w:pPr>
      <w:ind w:left="720"/>
      <w:contextualSpacing/>
    </w:pPr>
  </w:style>
  <w:style w:type="paragraph" w:styleId="BalloonText">
    <w:name w:val="Balloon Text"/>
    <w:basedOn w:val="Normal"/>
    <w:link w:val="BalloonTextChar"/>
    <w:uiPriority w:val="99"/>
    <w:semiHidden/>
    <w:unhideWhenUsed/>
    <w:rsid w:val="00D04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82"/>
    <w:rPr>
      <w:rFonts w:ascii="Segoe UI" w:eastAsia="Times New Roman" w:hAnsi="Segoe UI" w:cs="Segoe UI"/>
      <w:sz w:val="18"/>
      <w:szCs w:val="18"/>
      <w:lang w:val="en-GB" w:eastAsia="en-ZW"/>
    </w:rPr>
  </w:style>
  <w:style w:type="paragraph" w:styleId="Header">
    <w:name w:val="header"/>
    <w:basedOn w:val="Normal"/>
    <w:link w:val="HeaderChar"/>
    <w:uiPriority w:val="99"/>
    <w:unhideWhenUsed/>
    <w:rsid w:val="00825B4F"/>
    <w:pPr>
      <w:tabs>
        <w:tab w:val="center" w:pos="4513"/>
        <w:tab w:val="right" w:pos="9026"/>
      </w:tabs>
    </w:pPr>
  </w:style>
  <w:style w:type="character" w:customStyle="1" w:styleId="HeaderChar">
    <w:name w:val="Header Char"/>
    <w:basedOn w:val="DefaultParagraphFont"/>
    <w:link w:val="Header"/>
    <w:uiPriority w:val="99"/>
    <w:rsid w:val="00825B4F"/>
    <w:rPr>
      <w:rFonts w:ascii="Times New Roman" w:eastAsia="Times New Roman" w:hAnsi="Times New Roman" w:cs="Times New Roman"/>
      <w:sz w:val="20"/>
      <w:szCs w:val="20"/>
      <w:lang w:val="en-GB" w:eastAsia="en-ZW"/>
    </w:rPr>
  </w:style>
  <w:style w:type="paragraph" w:styleId="Footer">
    <w:name w:val="footer"/>
    <w:basedOn w:val="Normal"/>
    <w:link w:val="FooterChar"/>
    <w:uiPriority w:val="99"/>
    <w:semiHidden/>
    <w:unhideWhenUsed/>
    <w:rsid w:val="00825B4F"/>
    <w:pPr>
      <w:tabs>
        <w:tab w:val="center" w:pos="4513"/>
        <w:tab w:val="right" w:pos="9026"/>
      </w:tabs>
    </w:pPr>
  </w:style>
  <w:style w:type="character" w:customStyle="1" w:styleId="FooterChar">
    <w:name w:val="Footer Char"/>
    <w:basedOn w:val="DefaultParagraphFont"/>
    <w:link w:val="Footer"/>
    <w:uiPriority w:val="99"/>
    <w:semiHidden/>
    <w:rsid w:val="00825B4F"/>
    <w:rPr>
      <w:rFonts w:ascii="Times New Roman" w:eastAsia="Times New Roman" w:hAnsi="Times New Roman" w:cs="Times New Roman"/>
      <w:sz w:val="20"/>
      <w:szCs w:val="20"/>
      <w:lang w:val="en-GB" w:eastAsia="en-Z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449</TotalTime>
  <Pages>6</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MAKONESEJ</cp:lastModifiedBy>
  <cp:revision>41</cp:revision>
  <cp:lastPrinted>2021-06-20T12:01:00Z</cp:lastPrinted>
  <dcterms:created xsi:type="dcterms:W3CDTF">2021-06-18T14:40:00Z</dcterms:created>
  <dcterms:modified xsi:type="dcterms:W3CDTF">2021-06-24T06:23:00Z</dcterms:modified>
</cp:coreProperties>
</file>