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87853" w14:textId="5B93F54A" w:rsidR="00743640" w:rsidRPr="000412E9" w:rsidRDefault="00743640" w:rsidP="00850C14">
      <w:pPr>
        <w:pStyle w:val="NoSpacing"/>
        <w:spacing w:line="360" w:lineRule="auto"/>
        <w:jc w:val="both"/>
        <w:rPr>
          <w:rFonts w:ascii="Times New Roman" w:hAnsi="Times New Roman" w:cs="Times New Roman"/>
          <w:sz w:val="24"/>
          <w:szCs w:val="24"/>
        </w:rPr>
      </w:pPr>
      <w:bookmarkStart w:id="0" w:name="_GoBack"/>
      <w:bookmarkEnd w:id="0"/>
    </w:p>
    <w:p w14:paraId="5635F28C" w14:textId="4CA43C96" w:rsidR="00BB0ABF" w:rsidRPr="00850C14" w:rsidRDefault="00BB0ABF" w:rsidP="00850C14">
      <w:pPr>
        <w:pStyle w:val="NoSpacing"/>
        <w:rPr>
          <w:rFonts w:ascii="Times New Roman" w:hAnsi="Times New Roman" w:cs="Times New Roman"/>
          <w:sz w:val="24"/>
          <w:szCs w:val="24"/>
        </w:rPr>
      </w:pPr>
      <w:r w:rsidRPr="00850C14">
        <w:rPr>
          <w:rFonts w:ascii="Times New Roman" w:hAnsi="Times New Roman" w:cs="Times New Roman"/>
          <w:sz w:val="24"/>
          <w:szCs w:val="24"/>
        </w:rPr>
        <w:t>FBC BANK LIMITED</w:t>
      </w:r>
    </w:p>
    <w:p w14:paraId="53B529EC" w14:textId="1C973617" w:rsidR="00BB0ABF" w:rsidRPr="00850C14" w:rsidRDefault="000F57E1" w:rsidP="00850C14">
      <w:pPr>
        <w:pStyle w:val="NoSpacing"/>
        <w:rPr>
          <w:rFonts w:ascii="Times New Roman" w:hAnsi="Times New Roman" w:cs="Times New Roman"/>
          <w:sz w:val="24"/>
          <w:szCs w:val="24"/>
        </w:rPr>
      </w:pPr>
      <w:r>
        <w:rPr>
          <w:rFonts w:ascii="Times New Roman" w:hAnsi="Times New Roman" w:cs="Times New Roman"/>
          <w:sz w:val="24"/>
          <w:szCs w:val="24"/>
        </w:rPr>
        <w:t>v</w:t>
      </w:r>
      <w:r w:rsidR="00BB0ABF" w:rsidRPr="00850C14">
        <w:rPr>
          <w:rFonts w:ascii="Times New Roman" w:hAnsi="Times New Roman" w:cs="Times New Roman"/>
          <w:sz w:val="24"/>
          <w:szCs w:val="24"/>
        </w:rPr>
        <w:t>ersus</w:t>
      </w:r>
    </w:p>
    <w:p w14:paraId="1D3BB801" w14:textId="56AF4EFF" w:rsidR="00BB0ABF" w:rsidRPr="00850C14" w:rsidRDefault="00BB0ABF"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REGISTRAR OF DEEDS</w:t>
      </w:r>
    </w:p>
    <w:p w14:paraId="1E76698D" w14:textId="364A869A"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 xml:space="preserve">nd </w:t>
      </w:r>
    </w:p>
    <w:p w14:paraId="06639B65" w14:textId="2FC8ED43" w:rsidR="00BB0ABF" w:rsidRPr="00850C14" w:rsidRDefault="00BB0ABF"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HONEYPOT INVESTMENTS (PVT) LTD</w:t>
      </w:r>
    </w:p>
    <w:p w14:paraId="4A42F4DD" w14:textId="6ACECB96"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12D1B229" w14:textId="61E5214B" w:rsidR="00BB0ABF" w:rsidRPr="00850C14" w:rsidRDefault="00BB0ABF"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SUCCESS AUTO (PVT) LTD</w:t>
      </w:r>
    </w:p>
    <w:p w14:paraId="2E3B1DFA" w14:textId="37A57BF2"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13E990F8" w14:textId="2C539B5E" w:rsidR="00BB0ABF" w:rsidRPr="00850C14" w:rsidRDefault="00BB0ABF"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DOGLAS MAKONESE</w:t>
      </w:r>
    </w:p>
    <w:p w14:paraId="1E7C3506" w14:textId="698A2895"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3B7434A0" w14:textId="25ABA22D" w:rsidR="00BB0ABF" w:rsidRPr="00850C14" w:rsidRDefault="0067400C"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MERCY MAKONESE</w:t>
      </w:r>
    </w:p>
    <w:p w14:paraId="44794EAC" w14:textId="68B0AE56"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7611D0F9" w14:textId="7C9FF2D9" w:rsidR="0067400C" w:rsidRPr="00850C14" w:rsidRDefault="000412E9"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KUDZAI CHIRIMA</w:t>
      </w:r>
    </w:p>
    <w:p w14:paraId="1F3473AF" w14:textId="3D18E21C"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42AFDCD3" w14:textId="0EB00D21" w:rsidR="000412E9" w:rsidRPr="00850C14" w:rsidRDefault="000412E9"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MUNYARADZI MAJONI</w:t>
      </w:r>
    </w:p>
    <w:p w14:paraId="12F467E8" w14:textId="6AF1AF36"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53497DE2" w14:textId="61614F58" w:rsidR="000412E9" w:rsidRPr="00850C14" w:rsidRDefault="000412E9"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PAULINA KWADZANAI MAJONI</w:t>
      </w:r>
    </w:p>
    <w:p w14:paraId="6D2DBB62" w14:textId="080D24DF"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7A630934" w14:textId="03592A94" w:rsidR="000412E9" w:rsidRPr="00850C14" w:rsidRDefault="000412E9"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CLAITOS CHIDHAKWA</w:t>
      </w:r>
    </w:p>
    <w:p w14:paraId="0EC31DA0" w14:textId="340BE4AA" w:rsidR="000412E9" w:rsidRPr="00850C14" w:rsidRDefault="000F57E1" w:rsidP="00FA7FDB">
      <w:pPr>
        <w:pStyle w:val="NoSpacing"/>
        <w:rPr>
          <w:rFonts w:ascii="Times New Roman" w:hAnsi="Times New Roman" w:cs="Times New Roman"/>
          <w:sz w:val="24"/>
          <w:szCs w:val="24"/>
        </w:rPr>
      </w:pPr>
      <w:r>
        <w:rPr>
          <w:rFonts w:ascii="Times New Roman" w:hAnsi="Times New Roman" w:cs="Times New Roman"/>
          <w:sz w:val="24"/>
          <w:szCs w:val="24"/>
        </w:rPr>
        <w:t>a</w:t>
      </w:r>
      <w:r w:rsidR="000412E9" w:rsidRPr="00850C14">
        <w:rPr>
          <w:rFonts w:ascii="Times New Roman" w:hAnsi="Times New Roman" w:cs="Times New Roman"/>
          <w:sz w:val="24"/>
          <w:szCs w:val="24"/>
        </w:rPr>
        <w:t>nd</w:t>
      </w:r>
    </w:p>
    <w:p w14:paraId="5B24E53B" w14:textId="28F008C3" w:rsidR="000412E9" w:rsidRPr="00850C14" w:rsidRDefault="000412E9" w:rsidP="00FA7FDB">
      <w:pPr>
        <w:pStyle w:val="NoSpacing"/>
        <w:rPr>
          <w:rFonts w:ascii="Times New Roman" w:hAnsi="Times New Roman" w:cs="Times New Roman"/>
          <w:sz w:val="24"/>
          <w:szCs w:val="24"/>
        </w:rPr>
      </w:pPr>
      <w:r w:rsidRPr="00850C14">
        <w:rPr>
          <w:rFonts w:ascii="Times New Roman" w:hAnsi="Times New Roman" w:cs="Times New Roman"/>
          <w:sz w:val="24"/>
          <w:szCs w:val="24"/>
        </w:rPr>
        <w:t>GIRLIE KANYE</w:t>
      </w:r>
    </w:p>
    <w:p w14:paraId="1B8CE04F" w14:textId="00232673" w:rsidR="000412E9" w:rsidRDefault="000412E9" w:rsidP="00850C14">
      <w:pPr>
        <w:pStyle w:val="NoSpacing"/>
        <w:spacing w:line="360" w:lineRule="auto"/>
        <w:jc w:val="both"/>
        <w:rPr>
          <w:rFonts w:ascii="Times New Roman" w:hAnsi="Times New Roman" w:cs="Times New Roman"/>
          <w:sz w:val="24"/>
          <w:szCs w:val="24"/>
        </w:rPr>
      </w:pPr>
    </w:p>
    <w:p w14:paraId="5F86B1CA" w14:textId="4D5F6C13" w:rsidR="00DD3C31" w:rsidRDefault="00DD3C31" w:rsidP="00850C14">
      <w:pPr>
        <w:pStyle w:val="NoSpacing"/>
        <w:spacing w:line="360" w:lineRule="auto"/>
        <w:jc w:val="both"/>
        <w:rPr>
          <w:rFonts w:ascii="Times New Roman" w:hAnsi="Times New Roman" w:cs="Times New Roman"/>
          <w:sz w:val="24"/>
          <w:szCs w:val="24"/>
        </w:rPr>
      </w:pPr>
    </w:p>
    <w:p w14:paraId="4BDE8093" w14:textId="77777777" w:rsidR="00DD3C31" w:rsidRPr="00850C14" w:rsidRDefault="00DD3C31" w:rsidP="00850C14">
      <w:pPr>
        <w:pStyle w:val="NoSpacing"/>
        <w:rPr>
          <w:rFonts w:ascii="Times New Roman" w:hAnsi="Times New Roman" w:cs="Times New Roman"/>
          <w:sz w:val="24"/>
          <w:szCs w:val="24"/>
        </w:rPr>
      </w:pPr>
      <w:r w:rsidRPr="00850C14">
        <w:rPr>
          <w:rFonts w:ascii="Times New Roman" w:hAnsi="Times New Roman" w:cs="Times New Roman"/>
          <w:sz w:val="24"/>
          <w:szCs w:val="24"/>
        </w:rPr>
        <w:t xml:space="preserve">HIGH COURT OF ZIMBABWE </w:t>
      </w:r>
    </w:p>
    <w:p w14:paraId="31F76D15" w14:textId="77777777" w:rsidR="00DD3C31" w:rsidRPr="00850C14" w:rsidRDefault="00DD3C31" w:rsidP="00850C14">
      <w:pPr>
        <w:pStyle w:val="NoSpacing"/>
        <w:rPr>
          <w:rFonts w:ascii="Times New Roman" w:hAnsi="Times New Roman" w:cs="Times New Roman"/>
          <w:sz w:val="24"/>
          <w:szCs w:val="24"/>
        </w:rPr>
      </w:pPr>
      <w:r w:rsidRPr="00850C14">
        <w:rPr>
          <w:rFonts w:ascii="Times New Roman" w:hAnsi="Times New Roman" w:cs="Times New Roman"/>
          <w:sz w:val="24"/>
          <w:szCs w:val="24"/>
        </w:rPr>
        <w:t>CHILIMBE J</w:t>
      </w:r>
    </w:p>
    <w:p w14:paraId="7C2084C2" w14:textId="0EC87A31" w:rsidR="00DD3C31" w:rsidRPr="00850C14" w:rsidRDefault="00DD3C31" w:rsidP="00850C14">
      <w:pPr>
        <w:pStyle w:val="NoSpacing"/>
        <w:rPr>
          <w:rFonts w:ascii="Times New Roman" w:hAnsi="Times New Roman" w:cs="Times New Roman"/>
          <w:sz w:val="24"/>
          <w:szCs w:val="24"/>
        </w:rPr>
      </w:pPr>
      <w:r w:rsidRPr="00850C14">
        <w:rPr>
          <w:rFonts w:ascii="Times New Roman" w:hAnsi="Times New Roman" w:cs="Times New Roman"/>
          <w:sz w:val="24"/>
          <w:szCs w:val="24"/>
        </w:rPr>
        <w:t xml:space="preserve">HARARE, 12 </w:t>
      </w:r>
      <w:r w:rsidR="003A2A81">
        <w:rPr>
          <w:rFonts w:ascii="Times New Roman" w:hAnsi="Times New Roman" w:cs="Times New Roman"/>
          <w:sz w:val="24"/>
          <w:szCs w:val="24"/>
        </w:rPr>
        <w:t>&amp; 20 July 2022</w:t>
      </w:r>
      <w:r w:rsidRPr="00850C14">
        <w:rPr>
          <w:rFonts w:ascii="Times New Roman" w:hAnsi="Times New Roman" w:cs="Times New Roman"/>
          <w:sz w:val="24"/>
          <w:szCs w:val="24"/>
        </w:rPr>
        <w:t>.</w:t>
      </w:r>
    </w:p>
    <w:p w14:paraId="06920748" w14:textId="77777777" w:rsidR="00DD3C31" w:rsidRPr="00DD3C31" w:rsidRDefault="00DD3C31" w:rsidP="00850C14">
      <w:pPr>
        <w:pStyle w:val="NoSpacing"/>
        <w:spacing w:line="360" w:lineRule="auto"/>
        <w:jc w:val="both"/>
        <w:rPr>
          <w:rFonts w:ascii="Times New Roman" w:hAnsi="Times New Roman" w:cs="Times New Roman"/>
          <w:sz w:val="24"/>
          <w:szCs w:val="24"/>
        </w:rPr>
      </w:pPr>
    </w:p>
    <w:p w14:paraId="2B2E11ED" w14:textId="279DB388" w:rsidR="00DD3C31" w:rsidRPr="00DD3C31" w:rsidRDefault="00E273C4" w:rsidP="00850C14">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Opposed application</w:t>
      </w:r>
      <w:r w:rsidR="00DD3C31" w:rsidRPr="00DD3C31">
        <w:rPr>
          <w:rFonts w:ascii="Times New Roman" w:hAnsi="Times New Roman" w:cs="Times New Roman"/>
          <w:b/>
          <w:bCs/>
          <w:sz w:val="24"/>
          <w:szCs w:val="24"/>
        </w:rPr>
        <w:t xml:space="preserve"> </w:t>
      </w:r>
    </w:p>
    <w:p w14:paraId="2172707D" w14:textId="77777777" w:rsidR="00DD3C31" w:rsidRPr="00DD3C31" w:rsidRDefault="00DD3C31" w:rsidP="00850C14">
      <w:pPr>
        <w:pStyle w:val="NoSpacing"/>
        <w:spacing w:line="360" w:lineRule="auto"/>
        <w:jc w:val="both"/>
        <w:rPr>
          <w:rFonts w:ascii="Times New Roman" w:hAnsi="Times New Roman" w:cs="Times New Roman"/>
          <w:sz w:val="24"/>
          <w:szCs w:val="24"/>
        </w:rPr>
      </w:pPr>
    </w:p>
    <w:p w14:paraId="3E523883" w14:textId="01577D35" w:rsidR="00DD3C31" w:rsidRPr="00850C14" w:rsidRDefault="00135C32" w:rsidP="00850C14">
      <w:pPr>
        <w:pStyle w:val="NoSpacing"/>
        <w:rPr>
          <w:rFonts w:ascii="Times New Roman" w:hAnsi="Times New Roman" w:cs="Times New Roman"/>
          <w:sz w:val="24"/>
          <w:szCs w:val="24"/>
        </w:rPr>
      </w:pPr>
      <w:r>
        <w:rPr>
          <w:rFonts w:ascii="Times New Roman" w:hAnsi="Times New Roman" w:cs="Times New Roman"/>
          <w:i/>
          <w:iCs/>
          <w:sz w:val="24"/>
          <w:szCs w:val="24"/>
        </w:rPr>
        <w:t>Advocate T. Magwaliba</w:t>
      </w:r>
      <w:r w:rsidR="00DD3C31" w:rsidRPr="00850C14">
        <w:rPr>
          <w:rFonts w:ascii="Times New Roman" w:hAnsi="Times New Roman" w:cs="Times New Roman"/>
          <w:sz w:val="24"/>
          <w:szCs w:val="24"/>
        </w:rPr>
        <w:t xml:space="preserve"> for </w:t>
      </w:r>
      <w:r>
        <w:rPr>
          <w:rFonts w:ascii="Times New Roman" w:hAnsi="Times New Roman" w:cs="Times New Roman"/>
          <w:sz w:val="24"/>
          <w:szCs w:val="24"/>
        </w:rPr>
        <w:t>applicant</w:t>
      </w:r>
      <w:r w:rsidR="00DD3C31" w:rsidRPr="00850C14">
        <w:rPr>
          <w:rFonts w:ascii="Times New Roman" w:hAnsi="Times New Roman" w:cs="Times New Roman"/>
          <w:sz w:val="24"/>
          <w:szCs w:val="24"/>
        </w:rPr>
        <w:t>.</w:t>
      </w:r>
    </w:p>
    <w:p w14:paraId="734ECFE8" w14:textId="7677623D" w:rsidR="00DD3C31" w:rsidRDefault="00135C32" w:rsidP="00850C14">
      <w:pPr>
        <w:pStyle w:val="NoSpacing"/>
        <w:rPr>
          <w:rFonts w:ascii="Times New Roman" w:hAnsi="Times New Roman" w:cs="Times New Roman"/>
          <w:sz w:val="24"/>
          <w:szCs w:val="24"/>
        </w:rPr>
      </w:pPr>
      <w:r w:rsidRPr="00850C14">
        <w:rPr>
          <w:rFonts w:ascii="Times New Roman" w:hAnsi="Times New Roman" w:cs="Times New Roman"/>
          <w:i/>
          <w:iCs/>
          <w:sz w:val="24"/>
          <w:szCs w:val="24"/>
        </w:rPr>
        <w:t>Mr.</w:t>
      </w:r>
      <w:r>
        <w:rPr>
          <w:rFonts w:ascii="Times New Roman" w:hAnsi="Times New Roman" w:cs="Times New Roman"/>
          <w:i/>
          <w:iCs/>
          <w:sz w:val="24"/>
          <w:szCs w:val="24"/>
        </w:rPr>
        <w:t xml:space="preserve">E. Jera </w:t>
      </w:r>
      <w:r w:rsidR="00DD3C31" w:rsidRPr="00850C14">
        <w:rPr>
          <w:rFonts w:ascii="Times New Roman" w:hAnsi="Times New Roman" w:cs="Times New Roman"/>
          <w:sz w:val="24"/>
          <w:szCs w:val="24"/>
        </w:rPr>
        <w:t xml:space="preserve">for </w:t>
      </w:r>
      <w:r w:rsidR="0071007C">
        <w:rPr>
          <w:rFonts w:ascii="Times New Roman" w:hAnsi="Times New Roman" w:cs="Times New Roman"/>
          <w:sz w:val="24"/>
          <w:szCs w:val="24"/>
        </w:rPr>
        <w:t>7</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 xml:space="preserve"> ,8</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,9</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 xml:space="preserve"> and 10</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 xml:space="preserve"> </w:t>
      </w:r>
      <w:r>
        <w:rPr>
          <w:rFonts w:ascii="Times New Roman" w:hAnsi="Times New Roman" w:cs="Times New Roman"/>
          <w:sz w:val="24"/>
          <w:szCs w:val="24"/>
        </w:rPr>
        <w:t>respondents</w:t>
      </w:r>
      <w:r w:rsidR="00DD3C31" w:rsidRPr="00850C14">
        <w:rPr>
          <w:rFonts w:ascii="Times New Roman" w:hAnsi="Times New Roman" w:cs="Times New Roman"/>
          <w:sz w:val="24"/>
          <w:szCs w:val="24"/>
        </w:rPr>
        <w:t>.</w:t>
      </w:r>
    </w:p>
    <w:p w14:paraId="2ADAEAAF" w14:textId="7AEE602C" w:rsidR="00135C32" w:rsidRPr="00850C14" w:rsidRDefault="00135C32" w:rsidP="00850C14">
      <w:pPr>
        <w:pStyle w:val="NoSpacing"/>
        <w:rPr>
          <w:rFonts w:ascii="Times New Roman" w:hAnsi="Times New Roman" w:cs="Times New Roman"/>
          <w:sz w:val="24"/>
          <w:szCs w:val="24"/>
        </w:rPr>
      </w:pPr>
      <w:r>
        <w:rPr>
          <w:rFonts w:ascii="Times New Roman" w:hAnsi="Times New Roman" w:cs="Times New Roman"/>
          <w:sz w:val="24"/>
          <w:szCs w:val="24"/>
        </w:rPr>
        <w:t xml:space="preserve">No appearance for </w:t>
      </w:r>
      <w:r w:rsidR="0071007C">
        <w:rPr>
          <w:rFonts w:ascii="Times New Roman" w:hAnsi="Times New Roman" w:cs="Times New Roman"/>
          <w:sz w:val="24"/>
          <w:szCs w:val="24"/>
        </w:rPr>
        <w:t>1</w:t>
      </w:r>
      <w:r w:rsidR="0071007C" w:rsidRPr="0071007C">
        <w:rPr>
          <w:rFonts w:ascii="Times New Roman" w:hAnsi="Times New Roman" w:cs="Times New Roman"/>
          <w:sz w:val="24"/>
          <w:szCs w:val="24"/>
          <w:vertAlign w:val="superscript"/>
        </w:rPr>
        <w:t>st</w:t>
      </w:r>
      <w:r w:rsidR="0071007C">
        <w:rPr>
          <w:rFonts w:ascii="Times New Roman" w:hAnsi="Times New Roman" w:cs="Times New Roman"/>
          <w:sz w:val="24"/>
          <w:szCs w:val="24"/>
        </w:rPr>
        <w:t>,2</w:t>
      </w:r>
      <w:r w:rsidR="0071007C" w:rsidRPr="0071007C">
        <w:rPr>
          <w:rFonts w:ascii="Times New Roman" w:hAnsi="Times New Roman" w:cs="Times New Roman"/>
          <w:sz w:val="24"/>
          <w:szCs w:val="24"/>
          <w:vertAlign w:val="superscript"/>
        </w:rPr>
        <w:t>nd</w:t>
      </w:r>
      <w:r w:rsidR="0071007C">
        <w:rPr>
          <w:rFonts w:ascii="Times New Roman" w:hAnsi="Times New Roman" w:cs="Times New Roman"/>
          <w:sz w:val="24"/>
          <w:szCs w:val="24"/>
        </w:rPr>
        <w:t>,3</w:t>
      </w:r>
      <w:r w:rsidR="0071007C" w:rsidRPr="0071007C">
        <w:rPr>
          <w:rFonts w:ascii="Times New Roman" w:hAnsi="Times New Roman" w:cs="Times New Roman"/>
          <w:sz w:val="24"/>
          <w:szCs w:val="24"/>
          <w:vertAlign w:val="superscript"/>
        </w:rPr>
        <w:t>rd</w:t>
      </w:r>
      <w:r w:rsidR="0071007C">
        <w:rPr>
          <w:rFonts w:ascii="Times New Roman" w:hAnsi="Times New Roman" w:cs="Times New Roman"/>
          <w:sz w:val="24"/>
          <w:szCs w:val="24"/>
        </w:rPr>
        <w:t>,4</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 xml:space="preserve"> ,5</w:t>
      </w:r>
      <w:r w:rsidR="00645398" w:rsidRPr="0071007C">
        <w:rPr>
          <w:rFonts w:ascii="Times New Roman" w:hAnsi="Times New Roman" w:cs="Times New Roman"/>
          <w:sz w:val="24"/>
          <w:szCs w:val="24"/>
          <w:vertAlign w:val="superscript"/>
        </w:rPr>
        <w:t>th</w:t>
      </w:r>
      <w:r w:rsidR="00645398">
        <w:rPr>
          <w:rFonts w:ascii="Times New Roman" w:hAnsi="Times New Roman" w:cs="Times New Roman"/>
          <w:sz w:val="24"/>
          <w:szCs w:val="24"/>
        </w:rPr>
        <w:t>, and</w:t>
      </w:r>
      <w:r w:rsidR="0071007C">
        <w:rPr>
          <w:rFonts w:ascii="Times New Roman" w:hAnsi="Times New Roman" w:cs="Times New Roman"/>
          <w:sz w:val="24"/>
          <w:szCs w:val="24"/>
        </w:rPr>
        <w:t xml:space="preserve"> 6</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 xml:space="preserve"> </w:t>
      </w:r>
      <w:r>
        <w:rPr>
          <w:rFonts w:ascii="Times New Roman" w:hAnsi="Times New Roman" w:cs="Times New Roman"/>
          <w:sz w:val="24"/>
          <w:szCs w:val="24"/>
        </w:rPr>
        <w:t>respondents.</w:t>
      </w:r>
    </w:p>
    <w:p w14:paraId="318ADAB6" w14:textId="77777777" w:rsidR="00DD3C31" w:rsidRPr="00DD3C31" w:rsidRDefault="00DD3C31" w:rsidP="00850C14">
      <w:pPr>
        <w:pStyle w:val="NoSpacing"/>
        <w:spacing w:line="360" w:lineRule="auto"/>
        <w:jc w:val="both"/>
        <w:rPr>
          <w:rFonts w:ascii="Times New Roman" w:hAnsi="Times New Roman" w:cs="Times New Roman"/>
          <w:sz w:val="24"/>
          <w:szCs w:val="24"/>
        </w:rPr>
      </w:pPr>
    </w:p>
    <w:p w14:paraId="36F55375" w14:textId="77777777" w:rsidR="00DD3C31" w:rsidRPr="00DD3C31" w:rsidRDefault="00DD3C31" w:rsidP="00850C14">
      <w:pPr>
        <w:pStyle w:val="NoSpacing"/>
        <w:spacing w:line="360" w:lineRule="auto"/>
        <w:jc w:val="both"/>
        <w:rPr>
          <w:rFonts w:ascii="Times New Roman" w:hAnsi="Times New Roman" w:cs="Times New Roman"/>
          <w:sz w:val="24"/>
          <w:szCs w:val="24"/>
        </w:rPr>
      </w:pPr>
      <w:r w:rsidRPr="00DD3C31">
        <w:rPr>
          <w:rFonts w:ascii="Times New Roman" w:hAnsi="Times New Roman" w:cs="Times New Roman"/>
          <w:sz w:val="24"/>
          <w:szCs w:val="24"/>
        </w:rPr>
        <w:t>CHILIMBE J</w:t>
      </w:r>
    </w:p>
    <w:p w14:paraId="7C8F7316" w14:textId="77777777" w:rsidR="00DD3C31" w:rsidRPr="00DD3C31" w:rsidRDefault="00DD3C31" w:rsidP="00850C14">
      <w:pPr>
        <w:pStyle w:val="NoSpacing"/>
        <w:spacing w:line="360" w:lineRule="auto"/>
        <w:jc w:val="both"/>
        <w:rPr>
          <w:rFonts w:ascii="Times New Roman" w:hAnsi="Times New Roman" w:cs="Times New Roman"/>
          <w:sz w:val="24"/>
          <w:szCs w:val="24"/>
        </w:rPr>
      </w:pPr>
    </w:p>
    <w:p w14:paraId="0D4C5CB1" w14:textId="195BA545" w:rsidR="00ED76FB" w:rsidRDefault="00DD3C31" w:rsidP="00850C14">
      <w:pPr>
        <w:pStyle w:val="NoSpacing"/>
        <w:spacing w:line="360" w:lineRule="auto"/>
        <w:jc w:val="both"/>
        <w:rPr>
          <w:rFonts w:ascii="Times New Roman" w:hAnsi="Times New Roman" w:cs="Times New Roman"/>
          <w:sz w:val="24"/>
          <w:szCs w:val="24"/>
        </w:rPr>
      </w:pPr>
      <w:r w:rsidRPr="00DD3C31">
        <w:rPr>
          <w:rFonts w:ascii="Times New Roman" w:hAnsi="Times New Roman" w:cs="Times New Roman"/>
          <w:sz w:val="24"/>
          <w:szCs w:val="24"/>
        </w:rPr>
        <w:t xml:space="preserve">BACKGROUND </w:t>
      </w:r>
    </w:p>
    <w:p w14:paraId="0E70AAC1" w14:textId="77777777" w:rsidR="00E273C4" w:rsidRDefault="00E273C4" w:rsidP="00850C14">
      <w:pPr>
        <w:pStyle w:val="NoSpacing"/>
        <w:spacing w:line="360" w:lineRule="auto"/>
        <w:jc w:val="both"/>
        <w:rPr>
          <w:rFonts w:ascii="Times New Roman" w:hAnsi="Times New Roman" w:cs="Times New Roman"/>
          <w:sz w:val="24"/>
          <w:szCs w:val="24"/>
        </w:rPr>
      </w:pPr>
    </w:p>
    <w:p w14:paraId="0B5324F5" w14:textId="77777777" w:rsidR="00153028"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[ 1] </w:t>
      </w:r>
      <w:r w:rsidR="00E273C4">
        <w:rPr>
          <w:rFonts w:ascii="Times New Roman" w:hAnsi="Times New Roman" w:cs="Times New Roman"/>
          <w:sz w:val="24"/>
          <w:szCs w:val="24"/>
        </w:rPr>
        <w:t xml:space="preserve">Applicant seeks an order for the re-registration of mortgage </w:t>
      </w:r>
      <w:r w:rsidR="00A6236B">
        <w:rPr>
          <w:rFonts w:ascii="Times New Roman" w:hAnsi="Times New Roman" w:cs="Times New Roman"/>
          <w:sz w:val="24"/>
          <w:szCs w:val="24"/>
        </w:rPr>
        <w:t>bonds as</w:t>
      </w:r>
      <w:r w:rsidR="001543BB">
        <w:rPr>
          <w:rFonts w:ascii="Times New Roman" w:hAnsi="Times New Roman" w:cs="Times New Roman"/>
          <w:sz w:val="24"/>
          <w:szCs w:val="24"/>
        </w:rPr>
        <w:t xml:space="preserve"> well as a caveat </w:t>
      </w:r>
      <w:r w:rsidR="00E273C4">
        <w:rPr>
          <w:rFonts w:ascii="Times New Roman" w:hAnsi="Times New Roman" w:cs="Times New Roman"/>
          <w:sz w:val="24"/>
          <w:szCs w:val="24"/>
        </w:rPr>
        <w:t xml:space="preserve">on a piece of land described as </w:t>
      </w:r>
      <w:r w:rsidR="00E273C4" w:rsidRPr="00E273C4">
        <w:rPr>
          <w:rFonts w:ascii="Times New Roman" w:hAnsi="Times New Roman" w:cs="Times New Roman"/>
          <w:sz w:val="24"/>
          <w:szCs w:val="24"/>
        </w:rPr>
        <w:t xml:space="preserve">Stand Number 80 Borrowdale Brooke Township of Subdivision H </w:t>
      </w:r>
      <w:r w:rsidR="00E273C4" w:rsidRPr="00E273C4">
        <w:rPr>
          <w:rFonts w:ascii="Times New Roman" w:hAnsi="Times New Roman" w:cs="Times New Roman"/>
          <w:sz w:val="24"/>
          <w:szCs w:val="24"/>
        </w:rPr>
        <w:lastRenderedPageBreak/>
        <w:t xml:space="preserve">of Borrowdale Brook </w:t>
      </w:r>
      <w:r w:rsidR="004F28F4" w:rsidRPr="00E273C4">
        <w:rPr>
          <w:rFonts w:ascii="Times New Roman" w:hAnsi="Times New Roman" w:cs="Times New Roman"/>
          <w:sz w:val="24"/>
          <w:szCs w:val="24"/>
        </w:rPr>
        <w:t>Estate. This</w:t>
      </w:r>
      <w:r w:rsidR="001543BB">
        <w:rPr>
          <w:rFonts w:ascii="Times New Roman" w:hAnsi="Times New Roman" w:cs="Times New Roman"/>
          <w:sz w:val="24"/>
          <w:szCs w:val="24"/>
        </w:rPr>
        <w:t xml:space="preserve"> immovable </w:t>
      </w:r>
      <w:r w:rsidR="004F28F4">
        <w:rPr>
          <w:rFonts w:ascii="Times New Roman" w:hAnsi="Times New Roman" w:cs="Times New Roman"/>
          <w:sz w:val="24"/>
          <w:szCs w:val="24"/>
        </w:rPr>
        <w:t>property,</w:t>
      </w:r>
      <w:r w:rsidR="004F28F4" w:rsidRPr="00E273C4">
        <w:rPr>
          <w:rFonts w:ascii="Times New Roman" w:hAnsi="Times New Roman" w:cs="Times New Roman"/>
          <w:sz w:val="24"/>
          <w:szCs w:val="24"/>
        </w:rPr>
        <w:t xml:space="preserve"> (</w:t>
      </w:r>
      <w:r w:rsidR="00E273C4" w:rsidRPr="00E273C4">
        <w:rPr>
          <w:rFonts w:ascii="Times New Roman" w:hAnsi="Times New Roman" w:cs="Times New Roman"/>
          <w:sz w:val="24"/>
          <w:szCs w:val="24"/>
        </w:rPr>
        <w:t xml:space="preserve">“Stand 80 Borrowdale Brooke”) being 5,0445 hectares in </w:t>
      </w:r>
      <w:r w:rsidR="00FC0C21" w:rsidRPr="00E273C4">
        <w:rPr>
          <w:rFonts w:ascii="Times New Roman" w:hAnsi="Times New Roman" w:cs="Times New Roman"/>
          <w:sz w:val="24"/>
          <w:szCs w:val="24"/>
        </w:rPr>
        <w:t>extent</w:t>
      </w:r>
      <w:r w:rsidR="001543BB">
        <w:rPr>
          <w:rFonts w:ascii="Times New Roman" w:hAnsi="Times New Roman" w:cs="Times New Roman"/>
          <w:sz w:val="24"/>
          <w:szCs w:val="24"/>
        </w:rPr>
        <w:t xml:space="preserve"> is held by Honeypot Investments </w:t>
      </w:r>
      <w:r w:rsidR="00011A52">
        <w:rPr>
          <w:rFonts w:ascii="Times New Roman" w:hAnsi="Times New Roman" w:cs="Times New Roman"/>
          <w:sz w:val="24"/>
          <w:szCs w:val="24"/>
        </w:rPr>
        <w:t xml:space="preserve">(“Honeypot”) </w:t>
      </w:r>
      <w:r w:rsidR="001543BB">
        <w:rPr>
          <w:rFonts w:ascii="Times New Roman" w:hAnsi="Times New Roman" w:cs="Times New Roman"/>
          <w:sz w:val="24"/>
          <w:szCs w:val="24"/>
        </w:rPr>
        <w:t xml:space="preserve">the second respondent </w:t>
      </w:r>
      <w:r w:rsidR="00D7347F">
        <w:rPr>
          <w:rFonts w:ascii="Times New Roman" w:hAnsi="Times New Roman" w:cs="Times New Roman"/>
          <w:sz w:val="24"/>
          <w:szCs w:val="24"/>
        </w:rPr>
        <w:t>hereto.</w:t>
      </w:r>
    </w:p>
    <w:p w14:paraId="36270822" w14:textId="4CF91979" w:rsidR="00011A52" w:rsidRDefault="00D7347F"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94F18CB" w14:textId="2EE7025C" w:rsidR="008C5F38" w:rsidRDefault="00011A52"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D7347F">
        <w:rPr>
          <w:rFonts w:ascii="Times New Roman" w:hAnsi="Times New Roman" w:cs="Times New Roman"/>
          <w:sz w:val="24"/>
          <w:szCs w:val="24"/>
        </w:rPr>
        <w:t>The</w:t>
      </w:r>
      <w:r w:rsidR="00FC0C21">
        <w:rPr>
          <w:rFonts w:ascii="Times New Roman" w:hAnsi="Times New Roman" w:cs="Times New Roman"/>
          <w:sz w:val="24"/>
          <w:szCs w:val="24"/>
        </w:rPr>
        <w:t xml:space="preserve"> relevant facts to a </w:t>
      </w:r>
      <w:r w:rsidR="00641213">
        <w:rPr>
          <w:rFonts w:ascii="Times New Roman" w:hAnsi="Times New Roman" w:cs="Times New Roman"/>
          <w:sz w:val="24"/>
          <w:szCs w:val="24"/>
        </w:rPr>
        <w:t xml:space="preserve">rather </w:t>
      </w:r>
      <w:r w:rsidR="00FC0C21">
        <w:rPr>
          <w:rFonts w:ascii="Times New Roman" w:hAnsi="Times New Roman" w:cs="Times New Roman"/>
          <w:sz w:val="24"/>
          <w:szCs w:val="24"/>
        </w:rPr>
        <w:t>lengthy and complex background</w:t>
      </w:r>
      <w:r w:rsidR="007B33C7">
        <w:rPr>
          <w:rStyle w:val="FootnoteReference"/>
          <w:rFonts w:ascii="Times New Roman" w:hAnsi="Times New Roman" w:cs="Times New Roman"/>
          <w:sz w:val="24"/>
          <w:szCs w:val="24"/>
        </w:rPr>
        <w:footnoteReference w:id="1"/>
      </w:r>
      <w:r w:rsidR="00FC0C21">
        <w:rPr>
          <w:rFonts w:ascii="Times New Roman" w:hAnsi="Times New Roman" w:cs="Times New Roman"/>
          <w:sz w:val="24"/>
          <w:szCs w:val="24"/>
        </w:rPr>
        <w:t xml:space="preserve"> are as follows; -applicant advanced a loan of US$300,000,00, in 2011 to second respondent Honeypot </w:t>
      </w:r>
      <w:r w:rsidR="00B42AD1">
        <w:rPr>
          <w:rFonts w:ascii="Times New Roman" w:hAnsi="Times New Roman" w:cs="Times New Roman"/>
          <w:sz w:val="24"/>
          <w:szCs w:val="24"/>
        </w:rPr>
        <w:t>Investments.</w:t>
      </w:r>
      <w:r w:rsidR="00FA7FDB">
        <w:rPr>
          <w:rFonts w:ascii="Times New Roman" w:hAnsi="Times New Roman" w:cs="Times New Roman"/>
          <w:sz w:val="24"/>
          <w:szCs w:val="24"/>
        </w:rPr>
        <w:t xml:space="preserve"> </w:t>
      </w:r>
      <w:r w:rsidR="00641213">
        <w:rPr>
          <w:rFonts w:ascii="Times New Roman" w:hAnsi="Times New Roman" w:cs="Times New Roman"/>
          <w:sz w:val="24"/>
          <w:szCs w:val="24"/>
        </w:rPr>
        <w:t>The loan was s</w:t>
      </w:r>
      <w:r w:rsidR="00B42AD1">
        <w:rPr>
          <w:rFonts w:ascii="Times New Roman" w:hAnsi="Times New Roman" w:cs="Times New Roman"/>
          <w:sz w:val="24"/>
          <w:szCs w:val="24"/>
        </w:rPr>
        <w:t xml:space="preserve">ecured </w:t>
      </w:r>
      <w:r w:rsidR="00641213">
        <w:rPr>
          <w:rFonts w:ascii="Times New Roman" w:hAnsi="Times New Roman" w:cs="Times New Roman"/>
          <w:sz w:val="24"/>
          <w:szCs w:val="24"/>
        </w:rPr>
        <w:t xml:space="preserve">through </w:t>
      </w:r>
      <w:r w:rsidR="00B42AD1">
        <w:rPr>
          <w:rFonts w:ascii="Times New Roman" w:hAnsi="Times New Roman" w:cs="Times New Roman"/>
          <w:sz w:val="24"/>
          <w:szCs w:val="24"/>
        </w:rPr>
        <w:t xml:space="preserve">two mortgage bonds </w:t>
      </w:r>
      <w:bookmarkStart w:id="1" w:name="_Hlk108802444"/>
      <w:r w:rsidR="00B42AD1" w:rsidRPr="00B42AD1">
        <w:rPr>
          <w:rFonts w:ascii="Times New Roman" w:hAnsi="Times New Roman" w:cs="Times New Roman"/>
          <w:sz w:val="24"/>
          <w:szCs w:val="24"/>
        </w:rPr>
        <w:t xml:space="preserve">6608/10 and 2911/11 </w:t>
      </w:r>
      <w:bookmarkEnd w:id="1"/>
      <w:r w:rsidR="00B42AD1" w:rsidRPr="00B42AD1">
        <w:rPr>
          <w:rFonts w:ascii="Times New Roman" w:hAnsi="Times New Roman" w:cs="Times New Roman"/>
          <w:sz w:val="24"/>
          <w:szCs w:val="24"/>
        </w:rPr>
        <w:t xml:space="preserve">over Stand 80 of Borrowdale </w:t>
      </w:r>
      <w:r w:rsidR="008C5F38" w:rsidRPr="00B42AD1">
        <w:rPr>
          <w:rFonts w:ascii="Times New Roman" w:hAnsi="Times New Roman" w:cs="Times New Roman"/>
          <w:sz w:val="24"/>
          <w:szCs w:val="24"/>
        </w:rPr>
        <w:t>Brook</w:t>
      </w:r>
      <w:r w:rsidR="008C5F38">
        <w:rPr>
          <w:rFonts w:ascii="Times New Roman" w:hAnsi="Times New Roman" w:cs="Times New Roman"/>
          <w:sz w:val="24"/>
          <w:szCs w:val="24"/>
        </w:rPr>
        <w:t>. Fourth</w:t>
      </w:r>
      <w:r w:rsidR="00B42AD1">
        <w:rPr>
          <w:rFonts w:ascii="Times New Roman" w:hAnsi="Times New Roman" w:cs="Times New Roman"/>
          <w:sz w:val="24"/>
          <w:szCs w:val="24"/>
        </w:rPr>
        <w:t xml:space="preserve"> </w:t>
      </w:r>
      <w:r w:rsidR="008C5F38">
        <w:rPr>
          <w:rFonts w:ascii="Times New Roman" w:hAnsi="Times New Roman" w:cs="Times New Roman"/>
          <w:sz w:val="24"/>
          <w:szCs w:val="24"/>
        </w:rPr>
        <w:t xml:space="preserve">respondent, Doglas Makonese, who </w:t>
      </w:r>
      <w:r w:rsidR="00B42AD1">
        <w:rPr>
          <w:rFonts w:ascii="Times New Roman" w:hAnsi="Times New Roman" w:cs="Times New Roman"/>
          <w:sz w:val="24"/>
          <w:szCs w:val="24"/>
        </w:rPr>
        <w:t>owns the entire shareholding in Honeypot</w:t>
      </w:r>
      <w:r w:rsidR="00641213">
        <w:rPr>
          <w:rFonts w:ascii="Times New Roman" w:hAnsi="Times New Roman" w:cs="Times New Roman"/>
          <w:sz w:val="24"/>
          <w:szCs w:val="24"/>
        </w:rPr>
        <w:t>,</w:t>
      </w:r>
      <w:r w:rsidR="00B42AD1">
        <w:rPr>
          <w:rFonts w:ascii="Times New Roman" w:hAnsi="Times New Roman" w:cs="Times New Roman"/>
          <w:sz w:val="24"/>
          <w:szCs w:val="24"/>
        </w:rPr>
        <w:t xml:space="preserve"> </w:t>
      </w:r>
      <w:r w:rsidR="008C5F38">
        <w:rPr>
          <w:rFonts w:ascii="Times New Roman" w:hAnsi="Times New Roman" w:cs="Times New Roman"/>
          <w:sz w:val="24"/>
          <w:szCs w:val="24"/>
        </w:rPr>
        <w:t xml:space="preserve">guaranteed the loan together </w:t>
      </w:r>
      <w:r w:rsidR="00B42AD1">
        <w:rPr>
          <w:rFonts w:ascii="Times New Roman" w:hAnsi="Times New Roman" w:cs="Times New Roman"/>
          <w:sz w:val="24"/>
          <w:szCs w:val="24"/>
        </w:rPr>
        <w:t xml:space="preserve">his </w:t>
      </w:r>
      <w:r w:rsidR="008C5F38">
        <w:rPr>
          <w:rFonts w:ascii="Times New Roman" w:hAnsi="Times New Roman" w:cs="Times New Roman"/>
          <w:sz w:val="24"/>
          <w:szCs w:val="24"/>
        </w:rPr>
        <w:t>spouse, the fifth respondent Mercy Makonese</w:t>
      </w:r>
      <w:r w:rsidR="00641213">
        <w:rPr>
          <w:rFonts w:ascii="Times New Roman" w:hAnsi="Times New Roman" w:cs="Times New Roman"/>
          <w:sz w:val="24"/>
          <w:szCs w:val="24"/>
        </w:rPr>
        <w:t xml:space="preserve">. </w:t>
      </w:r>
      <w:r w:rsidR="008C5F38">
        <w:rPr>
          <w:rFonts w:ascii="Times New Roman" w:hAnsi="Times New Roman" w:cs="Times New Roman"/>
          <w:sz w:val="24"/>
          <w:szCs w:val="24"/>
        </w:rPr>
        <w:t xml:space="preserve">Third respondent, Success Auto, another entity owned by Doglas </w:t>
      </w:r>
      <w:r w:rsidR="00641213">
        <w:rPr>
          <w:rFonts w:ascii="Times New Roman" w:hAnsi="Times New Roman" w:cs="Times New Roman"/>
          <w:sz w:val="24"/>
          <w:szCs w:val="24"/>
        </w:rPr>
        <w:t>Makonese,</w:t>
      </w:r>
      <w:r w:rsidR="008C5F38">
        <w:rPr>
          <w:rFonts w:ascii="Times New Roman" w:hAnsi="Times New Roman" w:cs="Times New Roman"/>
          <w:sz w:val="24"/>
          <w:szCs w:val="24"/>
        </w:rPr>
        <w:t xml:space="preserve"> also stood in as guarantee</w:t>
      </w:r>
      <w:r w:rsidR="00352B4F">
        <w:rPr>
          <w:rFonts w:ascii="Times New Roman" w:hAnsi="Times New Roman" w:cs="Times New Roman"/>
          <w:sz w:val="24"/>
          <w:szCs w:val="24"/>
        </w:rPr>
        <w:t>.</w:t>
      </w:r>
    </w:p>
    <w:p w14:paraId="7F652F4B" w14:textId="77777777" w:rsidR="00153028" w:rsidRDefault="00153028" w:rsidP="00850C14">
      <w:pPr>
        <w:pStyle w:val="NoSpacing"/>
        <w:spacing w:line="360" w:lineRule="auto"/>
        <w:jc w:val="both"/>
        <w:rPr>
          <w:rFonts w:ascii="Times New Roman" w:hAnsi="Times New Roman" w:cs="Times New Roman"/>
          <w:sz w:val="24"/>
          <w:szCs w:val="24"/>
        </w:rPr>
      </w:pPr>
    </w:p>
    <w:p w14:paraId="335CDEFF" w14:textId="31CC22F0" w:rsidR="00186F62" w:rsidRDefault="00186F62"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DEFAULT JUDGMENT, [HC 7402/13], </w:t>
      </w:r>
    </w:p>
    <w:p w14:paraId="57EE1436" w14:textId="77777777" w:rsidR="00153028" w:rsidRDefault="00153028" w:rsidP="00850C14">
      <w:pPr>
        <w:pStyle w:val="NoSpacing"/>
        <w:spacing w:line="360" w:lineRule="auto"/>
        <w:jc w:val="both"/>
        <w:rPr>
          <w:rFonts w:ascii="Times New Roman" w:hAnsi="Times New Roman" w:cs="Times New Roman"/>
          <w:sz w:val="24"/>
          <w:szCs w:val="24"/>
        </w:rPr>
      </w:pPr>
    </w:p>
    <w:p w14:paraId="4C92BEED" w14:textId="0A0B9E3C" w:rsidR="0024606E"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8C5F38">
        <w:rPr>
          <w:rFonts w:ascii="Times New Roman" w:hAnsi="Times New Roman" w:cs="Times New Roman"/>
          <w:sz w:val="24"/>
          <w:szCs w:val="24"/>
        </w:rPr>
        <w:t xml:space="preserve">The borrower and its guarantors defaulted on their loan </w:t>
      </w:r>
      <w:r w:rsidR="00D22DE9">
        <w:rPr>
          <w:rFonts w:ascii="Times New Roman" w:hAnsi="Times New Roman" w:cs="Times New Roman"/>
          <w:sz w:val="24"/>
          <w:szCs w:val="24"/>
        </w:rPr>
        <w:t>obligations. Applicant</w:t>
      </w:r>
      <w:r w:rsidR="008C5F38">
        <w:rPr>
          <w:rFonts w:ascii="Times New Roman" w:hAnsi="Times New Roman" w:cs="Times New Roman"/>
          <w:sz w:val="24"/>
          <w:szCs w:val="24"/>
        </w:rPr>
        <w:t xml:space="preserve"> </w:t>
      </w:r>
      <w:r w:rsidR="00D22DE9">
        <w:rPr>
          <w:rFonts w:ascii="Times New Roman" w:hAnsi="Times New Roman" w:cs="Times New Roman"/>
          <w:sz w:val="24"/>
          <w:szCs w:val="24"/>
        </w:rPr>
        <w:t xml:space="preserve">successfully </w:t>
      </w:r>
      <w:r w:rsidR="008C5F38">
        <w:rPr>
          <w:rFonts w:ascii="Times New Roman" w:hAnsi="Times New Roman" w:cs="Times New Roman"/>
          <w:sz w:val="24"/>
          <w:szCs w:val="24"/>
        </w:rPr>
        <w:t xml:space="preserve">instituted proceedings to </w:t>
      </w:r>
      <w:r w:rsidR="00D22DE9">
        <w:rPr>
          <w:rFonts w:ascii="Times New Roman" w:hAnsi="Times New Roman" w:cs="Times New Roman"/>
          <w:sz w:val="24"/>
          <w:szCs w:val="24"/>
        </w:rPr>
        <w:t xml:space="preserve">recover </w:t>
      </w:r>
      <w:r w:rsidR="00641213">
        <w:rPr>
          <w:rFonts w:ascii="Times New Roman" w:hAnsi="Times New Roman" w:cs="Times New Roman"/>
          <w:sz w:val="24"/>
          <w:szCs w:val="24"/>
        </w:rPr>
        <w:t xml:space="preserve">the outstanding amount </w:t>
      </w:r>
      <w:r w:rsidR="00D22DE9">
        <w:rPr>
          <w:rFonts w:ascii="Times New Roman" w:hAnsi="Times New Roman" w:cs="Times New Roman"/>
          <w:sz w:val="24"/>
          <w:szCs w:val="24"/>
        </w:rPr>
        <w:t>under case number HC 7402/</w:t>
      </w:r>
      <w:r w:rsidR="006B3614">
        <w:rPr>
          <w:rFonts w:ascii="Times New Roman" w:hAnsi="Times New Roman" w:cs="Times New Roman"/>
          <w:sz w:val="24"/>
          <w:szCs w:val="24"/>
        </w:rPr>
        <w:t xml:space="preserve">13. </w:t>
      </w:r>
      <w:r w:rsidR="00EB2190">
        <w:rPr>
          <w:rFonts w:ascii="Times New Roman" w:hAnsi="Times New Roman" w:cs="Times New Roman"/>
          <w:sz w:val="24"/>
          <w:szCs w:val="24"/>
        </w:rPr>
        <w:t xml:space="preserve">It obtained an order per TAKUVA J on 7 October 2013 </w:t>
      </w:r>
      <w:r w:rsidR="0024606E">
        <w:rPr>
          <w:rFonts w:ascii="Times New Roman" w:hAnsi="Times New Roman" w:cs="Times New Roman"/>
          <w:sz w:val="24"/>
          <w:szCs w:val="24"/>
        </w:rPr>
        <w:t xml:space="preserve">which </w:t>
      </w:r>
      <w:r w:rsidR="00641213">
        <w:rPr>
          <w:rFonts w:ascii="Times New Roman" w:hAnsi="Times New Roman" w:cs="Times New Roman"/>
          <w:sz w:val="24"/>
          <w:szCs w:val="24"/>
        </w:rPr>
        <w:t>read as follows</w:t>
      </w:r>
      <w:r w:rsidR="000C615C">
        <w:rPr>
          <w:rFonts w:ascii="Times New Roman" w:hAnsi="Times New Roman" w:cs="Times New Roman"/>
          <w:sz w:val="24"/>
          <w:szCs w:val="24"/>
        </w:rPr>
        <w:t>; -</w:t>
      </w:r>
    </w:p>
    <w:p w14:paraId="29BD78DC" w14:textId="638A462A" w:rsidR="000C615C" w:rsidRPr="000C615C" w:rsidRDefault="000C615C" w:rsidP="000C615C">
      <w:pPr>
        <w:pStyle w:val="NoSpacing"/>
        <w:spacing w:line="360" w:lineRule="auto"/>
        <w:ind w:left="567"/>
        <w:jc w:val="both"/>
        <w:rPr>
          <w:rFonts w:ascii="Times New Roman" w:hAnsi="Times New Roman" w:cs="Times New Roman"/>
        </w:rPr>
      </w:pPr>
      <w:r w:rsidRPr="000C615C">
        <w:rPr>
          <w:rFonts w:ascii="Times New Roman" w:hAnsi="Times New Roman" w:cs="Times New Roman"/>
        </w:rPr>
        <w:t>That judgment be and is hereby entered against the 1</w:t>
      </w:r>
      <w:r w:rsidRPr="000C615C">
        <w:rPr>
          <w:rFonts w:ascii="Times New Roman" w:hAnsi="Times New Roman" w:cs="Times New Roman"/>
          <w:vertAlign w:val="superscript"/>
        </w:rPr>
        <w:t>st</w:t>
      </w:r>
      <w:r w:rsidRPr="000C615C">
        <w:rPr>
          <w:rFonts w:ascii="Times New Roman" w:hAnsi="Times New Roman" w:cs="Times New Roman"/>
        </w:rPr>
        <w:t>,2</w:t>
      </w:r>
      <w:r w:rsidRPr="000C615C">
        <w:rPr>
          <w:rFonts w:ascii="Times New Roman" w:hAnsi="Times New Roman" w:cs="Times New Roman"/>
          <w:vertAlign w:val="superscript"/>
        </w:rPr>
        <w:t>nd</w:t>
      </w:r>
      <w:r w:rsidRPr="000C615C">
        <w:rPr>
          <w:rFonts w:ascii="Times New Roman" w:hAnsi="Times New Roman" w:cs="Times New Roman"/>
        </w:rPr>
        <w:t>,3</w:t>
      </w:r>
      <w:r w:rsidRPr="000C615C">
        <w:rPr>
          <w:rFonts w:ascii="Times New Roman" w:hAnsi="Times New Roman" w:cs="Times New Roman"/>
          <w:vertAlign w:val="superscript"/>
        </w:rPr>
        <w:t>rd</w:t>
      </w:r>
      <w:r w:rsidRPr="000C615C">
        <w:rPr>
          <w:rFonts w:ascii="Times New Roman" w:hAnsi="Times New Roman" w:cs="Times New Roman"/>
        </w:rPr>
        <w:t xml:space="preserve"> and 4</w:t>
      </w:r>
      <w:r w:rsidRPr="000C615C">
        <w:rPr>
          <w:rFonts w:ascii="Times New Roman" w:hAnsi="Times New Roman" w:cs="Times New Roman"/>
          <w:vertAlign w:val="superscript"/>
        </w:rPr>
        <w:t>th</w:t>
      </w:r>
      <w:r w:rsidRPr="000C615C">
        <w:rPr>
          <w:rFonts w:ascii="Times New Roman" w:hAnsi="Times New Roman" w:cs="Times New Roman"/>
        </w:rPr>
        <w:t xml:space="preserve"> respondent, jointly and severally, the one paying and others being absolved, in case number HC 361/13, as follows;</w:t>
      </w:r>
    </w:p>
    <w:p w14:paraId="2AFAE505" w14:textId="77777777" w:rsidR="000C615C" w:rsidRPr="000C615C" w:rsidRDefault="000C615C" w:rsidP="000C615C">
      <w:pPr>
        <w:pStyle w:val="NoSpacing"/>
        <w:numPr>
          <w:ilvl w:val="0"/>
          <w:numId w:val="7"/>
        </w:numPr>
        <w:spacing w:line="360" w:lineRule="auto"/>
        <w:jc w:val="both"/>
        <w:rPr>
          <w:rFonts w:ascii="Times New Roman" w:hAnsi="Times New Roman" w:cs="Times New Roman"/>
        </w:rPr>
      </w:pPr>
      <w:r w:rsidRPr="000C615C">
        <w:rPr>
          <w:rFonts w:ascii="Times New Roman" w:hAnsi="Times New Roman" w:cs="Times New Roman"/>
        </w:rPr>
        <w:t>For payment of the sum of US$454 874-62 together with interest thereon at the rate of 35% per annum from the 1</w:t>
      </w:r>
      <w:r w:rsidRPr="000C615C">
        <w:rPr>
          <w:rFonts w:ascii="Times New Roman" w:hAnsi="Times New Roman" w:cs="Times New Roman"/>
          <w:vertAlign w:val="superscript"/>
        </w:rPr>
        <w:t>st</w:t>
      </w:r>
      <w:r w:rsidRPr="000C615C">
        <w:rPr>
          <w:rFonts w:ascii="Times New Roman" w:hAnsi="Times New Roman" w:cs="Times New Roman"/>
        </w:rPr>
        <w:t xml:space="preserve"> August 2012 to date of payment.</w:t>
      </w:r>
    </w:p>
    <w:p w14:paraId="7630C841" w14:textId="77777777" w:rsidR="000C615C" w:rsidRPr="000C615C" w:rsidRDefault="000C615C" w:rsidP="000C615C">
      <w:pPr>
        <w:pStyle w:val="NoSpacing"/>
        <w:numPr>
          <w:ilvl w:val="0"/>
          <w:numId w:val="7"/>
        </w:numPr>
        <w:spacing w:line="360" w:lineRule="auto"/>
        <w:jc w:val="both"/>
        <w:rPr>
          <w:rFonts w:ascii="Times New Roman" w:hAnsi="Times New Roman" w:cs="Times New Roman"/>
        </w:rPr>
      </w:pPr>
      <w:r w:rsidRPr="000C615C">
        <w:rPr>
          <w:rFonts w:ascii="Times New Roman" w:hAnsi="Times New Roman" w:cs="Times New Roman"/>
        </w:rPr>
        <w:t>For a declaration that Stand 80 Borrowdale Brook Township of Subdivision H of Borrowdale Brook of Borrowdale Estate measuring 5,0445 hectares in extent and held by 2</w:t>
      </w:r>
      <w:r w:rsidRPr="000C615C">
        <w:rPr>
          <w:rFonts w:ascii="Times New Roman" w:hAnsi="Times New Roman" w:cs="Times New Roman"/>
          <w:vertAlign w:val="superscript"/>
        </w:rPr>
        <w:t>nd</w:t>
      </w:r>
      <w:r w:rsidRPr="000C615C">
        <w:rPr>
          <w:rFonts w:ascii="Times New Roman" w:hAnsi="Times New Roman" w:cs="Times New Roman"/>
        </w:rPr>
        <w:t xml:space="preserve"> respondent under Deed of Transfer No.6099/99 dated 30</w:t>
      </w:r>
      <w:r w:rsidRPr="000C615C">
        <w:rPr>
          <w:rFonts w:ascii="Times New Roman" w:hAnsi="Times New Roman" w:cs="Times New Roman"/>
          <w:vertAlign w:val="superscript"/>
        </w:rPr>
        <w:t>th</w:t>
      </w:r>
      <w:r w:rsidRPr="000C615C">
        <w:rPr>
          <w:rFonts w:ascii="Times New Roman" w:hAnsi="Times New Roman" w:cs="Times New Roman"/>
        </w:rPr>
        <w:t xml:space="preserve"> June 1999 shall be executable, and</w:t>
      </w:r>
    </w:p>
    <w:p w14:paraId="16A0DE4C" w14:textId="173B7554" w:rsidR="0024606E" w:rsidRPr="000C615C" w:rsidRDefault="000C615C" w:rsidP="00024373">
      <w:pPr>
        <w:pStyle w:val="NoSpacing"/>
        <w:numPr>
          <w:ilvl w:val="0"/>
          <w:numId w:val="7"/>
        </w:numPr>
        <w:spacing w:line="360" w:lineRule="auto"/>
        <w:jc w:val="both"/>
        <w:rPr>
          <w:rFonts w:ascii="Times New Roman" w:hAnsi="Times New Roman" w:cs="Times New Roman"/>
          <w:sz w:val="24"/>
          <w:szCs w:val="24"/>
        </w:rPr>
      </w:pPr>
      <w:r w:rsidRPr="000C615C">
        <w:rPr>
          <w:rFonts w:ascii="Times New Roman" w:hAnsi="Times New Roman" w:cs="Times New Roman"/>
        </w:rPr>
        <w:t>For payment of costs of suit both in respect of this matter and also in respect of case number HC 361/13 on a legal practitioner and client scale.</w:t>
      </w:r>
    </w:p>
    <w:p w14:paraId="2F831145" w14:textId="77777777" w:rsidR="0024606E" w:rsidRDefault="0024606E" w:rsidP="00850C14">
      <w:pPr>
        <w:pStyle w:val="NoSpacing"/>
        <w:spacing w:line="360" w:lineRule="auto"/>
        <w:jc w:val="both"/>
        <w:rPr>
          <w:rFonts w:ascii="Times New Roman" w:hAnsi="Times New Roman" w:cs="Times New Roman"/>
          <w:sz w:val="24"/>
          <w:szCs w:val="24"/>
        </w:rPr>
      </w:pPr>
    </w:p>
    <w:p w14:paraId="662496A1" w14:textId="723EB451" w:rsidR="00186F62" w:rsidRDefault="00FA7FDB" w:rsidP="000C528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[ 4] </w:t>
      </w:r>
      <w:r w:rsidR="00EB2190">
        <w:rPr>
          <w:rFonts w:ascii="Times New Roman" w:hAnsi="Times New Roman" w:cs="Times New Roman"/>
          <w:sz w:val="24"/>
          <w:szCs w:val="24"/>
        </w:rPr>
        <w:t>By</w:t>
      </w:r>
      <w:r w:rsidR="00D22DE9">
        <w:rPr>
          <w:rFonts w:ascii="Times New Roman" w:hAnsi="Times New Roman" w:cs="Times New Roman"/>
          <w:sz w:val="24"/>
          <w:szCs w:val="24"/>
        </w:rPr>
        <w:t xml:space="preserve"> coincidence or </w:t>
      </w:r>
      <w:r w:rsidR="006B3614">
        <w:rPr>
          <w:rFonts w:ascii="Times New Roman" w:hAnsi="Times New Roman" w:cs="Times New Roman"/>
          <w:sz w:val="24"/>
          <w:szCs w:val="24"/>
        </w:rPr>
        <w:t xml:space="preserve">design, </w:t>
      </w:r>
      <w:r w:rsidR="007045A6">
        <w:rPr>
          <w:rFonts w:ascii="Times New Roman" w:hAnsi="Times New Roman" w:cs="Times New Roman"/>
          <w:sz w:val="24"/>
          <w:szCs w:val="24"/>
        </w:rPr>
        <w:t xml:space="preserve">present </w:t>
      </w:r>
      <w:r w:rsidR="007045A6" w:rsidRPr="006B3614">
        <w:rPr>
          <w:rFonts w:ascii="Times New Roman" w:hAnsi="Times New Roman" w:cs="Times New Roman"/>
          <w:sz w:val="24"/>
          <w:szCs w:val="24"/>
        </w:rPr>
        <w:t>applicant</w:t>
      </w:r>
      <w:r w:rsidR="007045A6">
        <w:rPr>
          <w:rFonts w:ascii="Times New Roman" w:hAnsi="Times New Roman" w:cs="Times New Roman"/>
          <w:sz w:val="24"/>
          <w:szCs w:val="24"/>
        </w:rPr>
        <w:t xml:space="preserve">, who was the judgment debtor in HC </w:t>
      </w:r>
      <w:r w:rsidR="00352B4F">
        <w:rPr>
          <w:rFonts w:ascii="Times New Roman" w:hAnsi="Times New Roman" w:cs="Times New Roman"/>
          <w:sz w:val="24"/>
          <w:szCs w:val="24"/>
        </w:rPr>
        <w:t>7402</w:t>
      </w:r>
      <w:r w:rsidR="007045A6">
        <w:rPr>
          <w:rFonts w:ascii="Times New Roman" w:hAnsi="Times New Roman" w:cs="Times New Roman"/>
          <w:sz w:val="24"/>
          <w:szCs w:val="24"/>
        </w:rPr>
        <w:t>/</w:t>
      </w:r>
      <w:r w:rsidR="00DB3465">
        <w:rPr>
          <w:rFonts w:ascii="Times New Roman" w:hAnsi="Times New Roman" w:cs="Times New Roman"/>
          <w:sz w:val="24"/>
          <w:szCs w:val="24"/>
        </w:rPr>
        <w:t>13,</w:t>
      </w:r>
      <w:r w:rsidR="00DB3465" w:rsidRPr="006B3614">
        <w:rPr>
          <w:rFonts w:ascii="Times New Roman" w:hAnsi="Times New Roman" w:cs="Times New Roman"/>
          <w:sz w:val="24"/>
          <w:szCs w:val="24"/>
        </w:rPr>
        <w:t xml:space="preserve"> purchased</w:t>
      </w:r>
      <w:r w:rsidR="006B3614" w:rsidRPr="006B3614">
        <w:rPr>
          <w:rFonts w:ascii="Times New Roman" w:hAnsi="Times New Roman" w:cs="Times New Roman"/>
          <w:sz w:val="24"/>
          <w:szCs w:val="24"/>
        </w:rPr>
        <w:t xml:space="preserve"> at the Sheriff`s sale, </w:t>
      </w:r>
      <w:r w:rsidR="00D22DE9">
        <w:rPr>
          <w:rFonts w:ascii="Times New Roman" w:hAnsi="Times New Roman" w:cs="Times New Roman"/>
          <w:sz w:val="24"/>
          <w:szCs w:val="24"/>
        </w:rPr>
        <w:t>the same property that it had successfully persuaded the court t</w:t>
      </w:r>
      <w:r w:rsidR="006B3614">
        <w:rPr>
          <w:rFonts w:ascii="Times New Roman" w:hAnsi="Times New Roman" w:cs="Times New Roman"/>
          <w:sz w:val="24"/>
          <w:szCs w:val="24"/>
        </w:rPr>
        <w:t>o d</w:t>
      </w:r>
      <w:r w:rsidR="00D22DE9">
        <w:rPr>
          <w:rFonts w:ascii="Times New Roman" w:hAnsi="Times New Roman" w:cs="Times New Roman"/>
          <w:sz w:val="24"/>
          <w:szCs w:val="24"/>
        </w:rPr>
        <w:t xml:space="preserve">eclare specially </w:t>
      </w:r>
      <w:r w:rsidR="006B3614">
        <w:rPr>
          <w:rFonts w:ascii="Times New Roman" w:hAnsi="Times New Roman" w:cs="Times New Roman"/>
          <w:sz w:val="24"/>
          <w:szCs w:val="24"/>
        </w:rPr>
        <w:t xml:space="preserve">executable. </w:t>
      </w:r>
      <w:r w:rsidR="001543BB">
        <w:rPr>
          <w:rFonts w:ascii="Times New Roman" w:hAnsi="Times New Roman" w:cs="Times New Roman"/>
          <w:sz w:val="24"/>
          <w:szCs w:val="24"/>
        </w:rPr>
        <w:t>Title to</w:t>
      </w:r>
      <w:r w:rsidR="006B3614">
        <w:rPr>
          <w:rFonts w:ascii="Times New Roman" w:hAnsi="Times New Roman" w:cs="Times New Roman"/>
          <w:sz w:val="24"/>
          <w:szCs w:val="24"/>
        </w:rPr>
        <w:t xml:space="preserve"> Stand 80 Borrowdale Brook</w:t>
      </w:r>
      <w:r w:rsidR="001543BB">
        <w:rPr>
          <w:rFonts w:ascii="Times New Roman" w:hAnsi="Times New Roman" w:cs="Times New Roman"/>
          <w:sz w:val="24"/>
          <w:szCs w:val="24"/>
        </w:rPr>
        <w:t xml:space="preserve"> was thus </w:t>
      </w:r>
      <w:r w:rsidR="006B3614">
        <w:rPr>
          <w:rFonts w:ascii="Times New Roman" w:hAnsi="Times New Roman" w:cs="Times New Roman"/>
          <w:sz w:val="24"/>
          <w:szCs w:val="24"/>
        </w:rPr>
        <w:t xml:space="preserve">registered in </w:t>
      </w:r>
      <w:r w:rsidR="001543BB">
        <w:rPr>
          <w:rFonts w:ascii="Times New Roman" w:hAnsi="Times New Roman" w:cs="Times New Roman"/>
          <w:sz w:val="24"/>
          <w:szCs w:val="24"/>
        </w:rPr>
        <w:t xml:space="preserve">applicant`s </w:t>
      </w:r>
      <w:r w:rsidR="006B3614">
        <w:rPr>
          <w:rFonts w:ascii="Times New Roman" w:hAnsi="Times New Roman" w:cs="Times New Roman"/>
          <w:sz w:val="24"/>
          <w:szCs w:val="24"/>
        </w:rPr>
        <w:t>name</w:t>
      </w:r>
      <w:r w:rsidR="00EB2190">
        <w:rPr>
          <w:rFonts w:ascii="Times New Roman" w:hAnsi="Times New Roman" w:cs="Times New Roman"/>
          <w:sz w:val="24"/>
          <w:szCs w:val="24"/>
        </w:rPr>
        <w:t xml:space="preserve"> in July 2015.</w:t>
      </w:r>
      <w:r w:rsidR="00352B4F">
        <w:rPr>
          <w:rFonts w:ascii="Times New Roman" w:hAnsi="Times New Roman" w:cs="Times New Roman"/>
          <w:sz w:val="24"/>
          <w:szCs w:val="24"/>
        </w:rPr>
        <w:t>It is common cause that a</w:t>
      </w:r>
      <w:r w:rsidR="007045A6">
        <w:rPr>
          <w:rFonts w:ascii="Times New Roman" w:hAnsi="Times New Roman" w:cs="Times New Roman"/>
          <w:sz w:val="24"/>
          <w:szCs w:val="24"/>
        </w:rPr>
        <w:t>pplicant</w:t>
      </w:r>
      <w:r w:rsidR="00296253">
        <w:rPr>
          <w:rFonts w:ascii="Times New Roman" w:hAnsi="Times New Roman" w:cs="Times New Roman"/>
          <w:sz w:val="24"/>
          <w:szCs w:val="24"/>
        </w:rPr>
        <w:t xml:space="preserve"> proceeded to have the mortgage bonds </w:t>
      </w:r>
      <w:r w:rsidR="00352B4F">
        <w:rPr>
          <w:rFonts w:ascii="Times New Roman" w:hAnsi="Times New Roman" w:cs="Times New Roman"/>
          <w:sz w:val="24"/>
          <w:szCs w:val="24"/>
        </w:rPr>
        <w:t>(which it had caused to be registered over the piece of land) cancelled</w:t>
      </w:r>
      <w:r w:rsidR="00296253">
        <w:rPr>
          <w:rFonts w:ascii="Times New Roman" w:hAnsi="Times New Roman" w:cs="Times New Roman"/>
          <w:sz w:val="24"/>
          <w:szCs w:val="24"/>
        </w:rPr>
        <w:t xml:space="preserve"> following its acquisition of title. </w:t>
      </w:r>
      <w:r w:rsidR="00352B4F">
        <w:rPr>
          <w:rFonts w:ascii="Times New Roman" w:hAnsi="Times New Roman" w:cs="Times New Roman"/>
          <w:sz w:val="24"/>
          <w:szCs w:val="24"/>
        </w:rPr>
        <w:t xml:space="preserve">I may also state that </w:t>
      </w:r>
      <w:r w:rsidR="00DB3465">
        <w:rPr>
          <w:rFonts w:ascii="Times New Roman" w:hAnsi="Times New Roman" w:cs="Times New Roman"/>
          <w:sz w:val="24"/>
          <w:szCs w:val="24"/>
        </w:rPr>
        <w:t xml:space="preserve">seventh to tenth respondents contend that the proceeds of the auction sale </w:t>
      </w:r>
      <w:r w:rsidR="00296253">
        <w:rPr>
          <w:rFonts w:ascii="Times New Roman" w:hAnsi="Times New Roman" w:cs="Times New Roman"/>
          <w:sz w:val="24"/>
          <w:szCs w:val="24"/>
        </w:rPr>
        <w:t>discharge</w:t>
      </w:r>
      <w:r w:rsidR="00DB3465">
        <w:rPr>
          <w:rFonts w:ascii="Times New Roman" w:hAnsi="Times New Roman" w:cs="Times New Roman"/>
          <w:sz w:val="24"/>
          <w:szCs w:val="24"/>
        </w:rPr>
        <w:t xml:space="preserve">d the outstanding </w:t>
      </w:r>
      <w:r w:rsidR="00296253">
        <w:rPr>
          <w:rFonts w:ascii="Times New Roman" w:hAnsi="Times New Roman" w:cs="Times New Roman"/>
          <w:sz w:val="24"/>
          <w:szCs w:val="24"/>
        </w:rPr>
        <w:t>indebtedness</w:t>
      </w:r>
      <w:r w:rsidR="00352B4F">
        <w:rPr>
          <w:rFonts w:ascii="Times New Roman" w:hAnsi="Times New Roman" w:cs="Times New Roman"/>
          <w:sz w:val="24"/>
          <w:szCs w:val="24"/>
        </w:rPr>
        <w:t xml:space="preserve"> although applicant disputes such contention</w:t>
      </w:r>
      <w:r w:rsidR="00DB3465">
        <w:rPr>
          <w:rFonts w:ascii="Times New Roman" w:hAnsi="Times New Roman" w:cs="Times New Roman"/>
          <w:sz w:val="24"/>
          <w:szCs w:val="24"/>
        </w:rPr>
        <w:t>.</w:t>
      </w:r>
    </w:p>
    <w:p w14:paraId="15EDB6B4" w14:textId="77777777" w:rsidR="00186F62" w:rsidRDefault="00186F62" w:rsidP="00186F62">
      <w:pPr>
        <w:pStyle w:val="NoSpacing"/>
        <w:rPr>
          <w:rFonts w:ascii="Times New Roman" w:hAnsi="Times New Roman" w:cs="Times New Roman"/>
          <w:sz w:val="24"/>
          <w:szCs w:val="24"/>
        </w:rPr>
      </w:pPr>
    </w:p>
    <w:p w14:paraId="771D3622" w14:textId="57C378AF" w:rsidR="00186F62" w:rsidRPr="00186F62" w:rsidRDefault="00186F62" w:rsidP="00186F62">
      <w:pPr>
        <w:pStyle w:val="NoSpacing"/>
        <w:rPr>
          <w:rFonts w:ascii="Times New Roman" w:hAnsi="Times New Roman" w:cs="Times New Roman"/>
          <w:sz w:val="24"/>
          <w:szCs w:val="24"/>
        </w:rPr>
      </w:pPr>
      <w:r>
        <w:rPr>
          <w:rFonts w:ascii="Times New Roman" w:hAnsi="Times New Roman" w:cs="Times New Roman"/>
          <w:sz w:val="24"/>
          <w:szCs w:val="24"/>
        </w:rPr>
        <w:t xml:space="preserve">THE </w:t>
      </w:r>
      <w:r w:rsidRPr="00186F62">
        <w:rPr>
          <w:rFonts w:ascii="Times New Roman" w:hAnsi="Times New Roman" w:cs="Times New Roman"/>
          <w:sz w:val="24"/>
          <w:szCs w:val="24"/>
        </w:rPr>
        <w:t>RESCISSION</w:t>
      </w:r>
      <w:r>
        <w:rPr>
          <w:rFonts w:ascii="Times New Roman" w:hAnsi="Times New Roman" w:cs="Times New Roman"/>
          <w:sz w:val="24"/>
          <w:szCs w:val="24"/>
        </w:rPr>
        <w:t xml:space="preserve"> OF </w:t>
      </w:r>
      <w:r w:rsidR="00506220">
        <w:rPr>
          <w:rFonts w:ascii="Times New Roman" w:hAnsi="Times New Roman" w:cs="Times New Roman"/>
          <w:sz w:val="24"/>
          <w:szCs w:val="24"/>
        </w:rPr>
        <w:t>JUDGMENT HC</w:t>
      </w:r>
      <w:r w:rsidR="00352B4F">
        <w:rPr>
          <w:rFonts w:ascii="Times New Roman" w:hAnsi="Times New Roman" w:cs="Times New Roman"/>
          <w:sz w:val="24"/>
          <w:szCs w:val="24"/>
        </w:rPr>
        <w:t xml:space="preserve"> 7402/13 BY </w:t>
      </w:r>
      <w:r w:rsidRPr="00186F62">
        <w:rPr>
          <w:rFonts w:ascii="Times New Roman" w:hAnsi="Times New Roman" w:cs="Times New Roman"/>
          <w:sz w:val="24"/>
          <w:szCs w:val="24"/>
        </w:rPr>
        <w:t xml:space="preserve">HC 375/20] </w:t>
      </w:r>
    </w:p>
    <w:p w14:paraId="10647622" w14:textId="77777777" w:rsidR="007045A6" w:rsidRDefault="007045A6" w:rsidP="00850C14">
      <w:pPr>
        <w:pStyle w:val="NoSpacing"/>
        <w:spacing w:line="360" w:lineRule="auto"/>
        <w:jc w:val="both"/>
        <w:rPr>
          <w:rFonts w:ascii="Times New Roman" w:hAnsi="Times New Roman" w:cs="Times New Roman"/>
          <w:sz w:val="24"/>
          <w:szCs w:val="24"/>
        </w:rPr>
      </w:pPr>
    </w:p>
    <w:p w14:paraId="781A8279" w14:textId="2A1A2C4B" w:rsidR="00AD1A76"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B80">
        <w:rPr>
          <w:rFonts w:ascii="Times New Roman" w:hAnsi="Times New Roman" w:cs="Times New Roman"/>
          <w:sz w:val="24"/>
          <w:szCs w:val="24"/>
        </w:rPr>
        <w:t>5]</w:t>
      </w:r>
      <w:r>
        <w:rPr>
          <w:rFonts w:ascii="Times New Roman" w:hAnsi="Times New Roman" w:cs="Times New Roman"/>
          <w:sz w:val="24"/>
          <w:szCs w:val="24"/>
        </w:rPr>
        <w:t xml:space="preserve"> </w:t>
      </w:r>
      <w:r w:rsidR="00EB2190">
        <w:rPr>
          <w:rFonts w:ascii="Times New Roman" w:hAnsi="Times New Roman" w:cs="Times New Roman"/>
          <w:sz w:val="24"/>
          <w:szCs w:val="24"/>
        </w:rPr>
        <w:t xml:space="preserve">The present seventh to tenth respondent mounted an application in this court under HC 375/20 on </w:t>
      </w:r>
      <w:r w:rsidR="00F214F8">
        <w:rPr>
          <w:rFonts w:ascii="Times New Roman" w:hAnsi="Times New Roman" w:cs="Times New Roman"/>
          <w:sz w:val="24"/>
          <w:szCs w:val="24"/>
        </w:rPr>
        <w:t xml:space="preserve">25 April 2015 seeking the </w:t>
      </w:r>
      <w:r w:rsidR="006D110C">
        <w:rPr>
          <w:rFonts w:ascii="Times New Roman" w:hAnsi="Times New Roman" w:cs="Times New Roman"/>
          <w:sz w:val="24"/>
          <w:szCs w:val="24"/>
        </w:rPr>
        <w:t>rescission, when they became aware of it,</w:t>
      </w:r>
      <w:r w:rsidR="00F214F8">
        <w:rPr>
          <w:rFonts w:ascii="Times New Roman" w:hAnsi="Times New Roman" w:cs="Times New Roman"/>
          <w:sz w:val="24"/>
          <w:szCs w:val="24"/>
        </w:rPr>
        <w:t xml:space="preserve"> of TAKUVA J`s order of 7 October 2015 in case number HC 7402/</w:t>
      </w:r>
      <w:r w:rsidR="004A22AA">
        <w:rPr>
          <w:rFonts w:ascii="Times New Roman" w:hAnsi="Times New Roman" w:cs="Times New Roman"/>
          <w:sz w:val="24"/>
          <w:szCs w:val="24"/>
        </w:rPr>
        <w:t>13. The</w:t>
      </w:r>
      <w:r w:rsidR="00F214F8">
        <w:rPr>
          <w:rFonts w:ascii="Times New Roman" w:hAnsi="Times New Roman" w:cs="Times New Roman"/>
          <w:sz w:val="24"/>
          <w:szCs w:val="24"/>
        </w:rPr>
        <w:t xml:space="preserve"> </w:t>
      </w:r>
      <w:r w:rsidR="007C4849">
        <w:rPr>
          <w:rFonts w:ascii="Times New Roman" w:hAnsi="Times New Roman" w:cs="Times New Roman"/>
          <w:sz w:val="24"/>
          <w:szCs w:val="24"/>
        </w:rPr>
        <w:t>basis of their application was</w:t>
      </w:r>
      <w:r w:rsidR="00352B4F">
        <w:rPr>
          <w:rFonts w:ascii="Times New Roman" w:hAnsi="Times New Roman" w:cs="Times New Roman"/>
          <w:sz w:val="24"/>
          <w:szCs w:val="24"/>
        </w:rPr>
        <w:t xml:space="preserve"> that </w:t>
      </w:r>
      <w:r w:rsidR="007C4849">
        <w:rPr>
          <w:rFonts w:ascii="Times New Roman" w:hAnsi="Times New Roman" w:cs="Times New Roman"/>
          <w:sz w:val="24"/>
          <w:szCs w:val="24"/>
        </w:rPr>
        <w:t>HC 7402/</w:t>
      </w:r>
      <w:r w:rsidR="0033592F">
        <w:rPr>
          <w:rFonts w:ascii="Times New Roman" w:hAnsi="Times New Roman" w:cs="Times New Roman"/>
          <w:sz w:val="24"/>
          <w:szCs w:val="24"/>
        </w:rPr>
        <w:t>02</w:t>
      </w:r>
      <w:r w:rsidR="00352B4F">
        <w:rPr>
          <w:rFonts w:ascii="Times New Roman" w:hAnsi="Times New Roman" w:cs="Times New Roman"/>
          <w:sz w:val="24"/>
          <w:szCs w:val="24"/>
        </w:rPr>
        <w:t xml:space="preserve"> had been </w:t>
      </w:r>
      <w:r w:rsidR="00506220">
        <w:rPr>
          <w:rFonts w:ascii="Times New Roman" w:hAnsi="Times New Roman" w:cs="Times New Roman"/>
          <w:sz w:val="24"/>
          <w:szCs w:val="24"/>
        </w:rPr>
        <w:t>decided</w:t>
      </w:r>
      <w:r w:rsidR="00352B4F">
        <w:rPr>
          <w:rFonts w:ascii="Times New Roman" w:hAnsi="Times New Roman" w:cs="Times New Roman"/>
          <w:sz w:val="24"/>
          <w:szCs w:val="24"/>
        </w:rPr>
        <w:t xml:space="preserve"> in their absence despite their </w:t>
      </w:r>
      <w:r w:rsidR="007C4849">
        <w:rPr>
          <w:rFonts w:ascii="Times New Roman" w:hAnsi="Times New Roman" w:cs="Times New Roman"/>
          <w:sz w:val="24"/>
          <w:szCs w:val="24"/>
        </w:rPr>
        <w:t xml:space="preserve">demonstrable interests in the </w:t>
      </w:r>
      <w:r w:rsidR="0033592F">
        <w:rPr>
          <w:rFonts w:ascii="Times New Roman" w:hAnsi="Times New Roman" w:cs="Times New Roman"/>
          <w:sz w:val="24"/>
          <w:szCs w:val="24"/>
        </w:rPr>
        <w:t>matter. These</w:t>
      </w:r>
      <w:r w:rsidR="007C4849">
        <w:rPr>
          <w:rFonts w:ascii="Times New Roman" w:hAnsi="Times New Roman" w:cs="Times New Roman"/>
          <w:sz w:val="24"/>
          <w:szCs w:val="24"/>
        </w:rPr>
        <w:t xml:space="preserve"> applicants </w:t>
      </w:r>
      <w:r w:rsidR="0033592F">
        <w:rPr>
          <w:rFonts w:ascii="Times New Roman" w:hAnsi="Times New Roman" w:cs="Times New Roman"/>
          <w:sz w:val="24"/>
          <w:szCs w:val="24"/>
        </w:rPr>
        <w:t xml:space="preserve">claimed to have purchased </w:t>
      </w:r>
      <w:r w:rsidR="007C4849">
        <w:rPr>
          <w:rFonts w:ascii="Times New Roman" w:hAnsi="Times New Roman" w:cs="Times New Roman"/>
          <w:sz w:val="24"/>
          <w:szCs w:val="24"/>
        </w:rPr>
        <w:t xml:space="preserve">subdivided portions of Stand 80 Borrowdale </w:t>
      </w:r>
      <w:r w:rsidR="0024606E">
        <w:rPr>
          <w:rFonts w:ascii="Times New Roman" w:hAnsi="Times New Roman" w:cs="Times New Roman"/>
          <w:sz w:val="24"/>
          <w:szCs w:val="24"/>
        </w:rPr>
        <w:t>Brook</w:t>
      </w:r>
      <w:r w:rsidR="00506220">
        <w:rPr>
          <w:rStyle w:val="FootnoteReference"/>
          <w:rFonts w:ascii="Times New Roman" w:hAnsi="Times New Roman" w:cs="Times New Roman"/>
          <w:sz w:val="24"/>
          <w:szCs w:val="24"/>
        </w:rPr>
        <w:footnoteReference w:id="2"/>
      </w:r>
      <w:r w:rsidR="0024606E">
        <w:rPr>
          <w:rFonts w:ascii="Times New Roman" w:hAnsi="Times New Roman" w:cs="Times New Roman"/>
          <w:sz w:val="24"/>
          <w:szCs w:val="24"/>
        </w:rPr>
        <w:t xml:space="preserve">. </w:t>
      </w:r>
    </w:p>
    <w:p w14:paraId="2298C054" w14:textId="02778B57" w:rsidR="000C615C" w:rsidRDefault="00AD1A76" w:rsidP="004A22A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[ 6] </w:t>
      </w:r>
      <w:r w:rsidR="0024606E">
        <w:rPr>
          <w:rFonts w:ascii="Times New Roman" w:hAnsi="Times New Roman" w:cs="Times New Roman"/>
          <w:sz w:val="24"/>
          <w:szCs w:val="24"/>
        </w:rPr>
        <w:t>This</w:t>
      </w:r>
      <w:r w:rsidR="00F214F8">
        <w:rPr>
          <w:rFonts w:ascii="Times New Roman" w:hAnsi="Times New Roman" w:cs="Times New Roman"/>
          <w:sz w:val="24"/>
          <w:szCs w:val="24"/>
        </w:rPr>
        <w:t xml:space="preserve"> </w:t>
      </w:r>
      <w:r w:rsidR="00487381">
        <w:rPr>
          <w:rFonts w:ascii="Times New Roman" w:hAnsi="Times New Roman" w:cs="Times New Roman"/>
          <w:sz w:val="24"/>
          <w:szCs w:val="24"/>
        </w:rPr>
        <w:t xml:space="preserve">court, per </w:t>
      </w:r>
      <w:r w:rsidR="004A22AA">
        <w:rPr>
          <w:rFonts w:ascii="Times New Roman" w:hAnsi="Times New Roman" w:cs="Times New Roman"/>
          <w:sz w:val="24"/>
          <w:szCs w:val="24"/>
        </w:rPr>
        <w:t>order of NDEWERE J in HC 375/</w:t>
      </w:r>
      <w:r>
        <w:rPr>
          <w:rFonts w:ascii="Times New Roman" w:hAnsi="Times New Roman" w:cs="Times New Roman"/>
          <w:sz w:val="24"/>
          <w:szCs w:val="24"/>
        </w:rPr>
        <w:t>20, granted</w:t>
      </w:r>
      <w:r w:rsidR="00487381">
        <w:rPr>
          <w:rFonts w:ascii="Times New Roman" w:hAnsi="Times New Roman" w:cs="Times New Roman"/>
          <w:sz w:val="24"/>
          <w:szCs w:val="24"/>
        </w:rPr>
        <w:t xml:space="preserve"> the application for rescission of judgment on </w:t>
      </w:r>
      <w:r w:rsidR="004A22AA">
        <w:rPr>
          <w:rFonts w:ascii="Times New Roman" w:hAnsi="Times New Roman" w:cs="Times New Roman"/>
          <w:sz w:val="24"/>
          <w:szCs w:val="24"/>
        </w:rPr>
        <w:t>10 June 2020</w:t>
      </w:r>
      <w:r w:rsidR="00487381">
        <w:rPr>
          <w:rFonts w:ascii="Times New Roman" w:hAnsi="Times New Roman" w:cs="Times New Roman"/>
          <w:sz w:val="24"/>
          <w:szCs w:val="24"/>
        </w:rPr>
        <w:t xml:space="preserve"> in the following </w:t>
      </w:r>
      <w:r>
        <w:rPr>
          <w:rFonts w:ascii="Times New Roman" w:hAnsi="Times New Roman" w:cs="Times New Roman"/>
          <w:sz w:val="24"/>
          <w:szCs w:val="24"/>
        </w:rPr>
        <w:t>terms; -</w:t>
      </w:r>
    </w:p>
    <w:p w14:paraId="5E913899" w14:textId="2D8B278B" w:rsidR="004A22AA" w:rsidRPr="004A22AA" w:rsidRDefault="004A22AA" w:rsidP="000C615C">
      <w:pPr>
        <w:pStyle w:val="NoSpacing"/>
        <w:spacing w:line="360" w:lineRule="auto"/>
        <w:ind w:left="567"/>
        <w:jc w:val="both"/>
        <w:rPr>
          <w:rFonts w:ascii="Times New Roman" w:hAnsi="Times New Roman" w:cs="Times New Roman"/>
        </w:rPr>
      </w:pPr>
      <w:r w:rsidRPr="004A22AA">
        <w:rPr>
          <w:rFonts w:ascii="Times New Roman" w:hAnsi="Times New Roman" w:cs="Times New Roman"/>
        </w:rPr>
        <w:t>Consequently, it is ordered that</w:t>
      </w:r>
    </w:p>
    <w:p w14:paraId="04353980" w14:textId="77777777" w:rsidR="004A22AA" w:rsidRPr="004A22AA" w:rsidRDefault="004A22AA" w:rsidP="000C615C">
      <w:pPr>
        <w:pStyle w:val="NoSpacing"/>
        <w:numPr>
          <w:ilvl w:val="0"/>
          <w:numId w:val="8"/>
        </w:numPr>
        <w:spacing w:line="360" w:lineRule="auto"/>
        <w:rPr>
          <w:rFonts w:ascii="Times New Roman" w:hAnsi="Times New Roman" w:cs="Times New Roman"/>
          <w:lang w:val="en-US"/>
        </w:rPr>
      </w:pPr>
      <w:r w:rsidRPr="004A22AA">
        <w:rPr>
          <w:rFonts w:ascii="Times New Roman" w:hAnsi="Times New Roman" w:cs="Times New Roman"/>
          <w:lang w:val="en-US"/>
        </w:rPr>
        <w:t>Paragraph 2 of the order granted under case number HC 7402/13 be and is hereby rescinded.</w:t>
      </w:r>
    </w:p>
    <w:p w14:paraId="08EB96E8" w14:textId="77777777" w:rsidR="004A22AA" w:rsidRPr="004A22AA" w:rsidRDefault="004A22AA" w:rsidP="000C615C">
      <w:pPr>
        <w:pStyle w:val="NoSpacing"/>
        <w:numPr>
          <w:ilvl w:val="0"/>
          <w:numId w:val="8"/>
        </w:numPr>
        <w:spacing w:line="360" w:lineRule="auto"/>
        <w:rPr>
          <w:rFonts w:ascii="Times New Roman" w:hAnsi="Times New Roman" w:cs="Times New Roman"/>
          <w:lang w:val="en-US"/>
        </w:rPr>
      </w:pPr>
      <w:bookmarkStart w:id="2" w:name="_Hlk108867715"/>
      <w:r w:rsidRPr="004A22AA">
        <w:rPr>
          <w:rFonts w:ascii="Times New Roman" w:hAnsi="Times New Roman" w:cs="Times New Roman"/>
          <w:lang w:val="en-US"/>
        </w:rPr>
        <w:t>The 7</w:t>
      </w:r>
      <w:r w:rsidRPr="004A22AA">
        <w:rPr>
          <w:rFonts w:ascii="Times New Roman" w:hAnsi="Times New Roman" w:cs="Times New Roman"/>
          <w:vertAlign w:val="superscript"/>
          <w:lang w:val="en-US"/>
        </w:rPr>
        <w:t>th</w:t>
      </w:r>
      <w:r w:rsidRPr="004A22AA">
        <w:rPr>
          <w:rFonts w:ascii="Times New Roman" w:hAnsi="Times New Roman" w:cs="Times New Roman"/>
          <w:lang w:val="en-US"/>
        </w:rPr>
        <w:t xml:space="preserve"> respondent be and is hereby ordered to restore the 3</w:t>
      </w:r>
      <w:r w:rsidRPr="004A22AA">
        <w:rPr>
          <w:rFonts w:ascii="Times New Roman" w:hAnsi="Times New Roman" w:cs="Times New Roman"/>
          <w:vertAlign w:val="superscript"/>
          <w:lang w:val="en-US"/>
        </w:rPr>
        <w:t>rd</w:t>
      </w:r>
      <w:r w:rsidRPr="004A22AA">
        <w:rPr>
          <w:rFonts w:ascii="Times New Roman" w:hAnsi="Times New Roman" w:cs="Times New Roman"/>
          <w:lang w:val="en-US"/>
        </w:rPr>
        <w:t xml:space="preserve"> respondent’s title to stand 80 Borrowdale Brook Township of Subdivision H Borrowdale Brook of Borrowdale Estate as it was prior to the order of HC 7402/13, of 7 October, 2013.</w:t>
      </w:r>
    </w:p>
    <w:bookmarkEnd w:id="2"/>
    <w:p w14:paraId="789AC35C" w14:textId="0A38868F" w:rsidR="00F51B4E" w:rsidRPr="00153028" w:rsidRDefault="004A22AA" w:rsidP="00E71F2B">
      <w:pPr>
        <w:pStyle w:val="NoSpacing"/>
        <w:numPr>
          <w:ilvl w:val="0"/>
          <w:numId w:val="8"/>
        </w:numPr>
        <w:spacing w:line="360" w:lineRule="auto"/>
        <w:jc w:val="both"/>
        <w:rPr>
          <w:rFonts w:ascii="Times New Roman" w:hAnsi="Times New Roman" w:cs="Times New Roman"/>
          <w:sz w:val="24"/>
          <w:szCs w:val="24"/>
        </w:rPr>
      </w:pPr>
      <w:r w:rsidRPr="00153028">
        <w:rPr>
          <w:rFonts w:ascii="Times New Roman" w:hAnsi="Times New Roman" w:cs="Times New Roman"/>
          <w:lang w:val="en-US"/>
        </w:rPr>
        <w:t>The 1</w:t>
      </w:r>
      <w:r w:rsidRPr="00153028">
        <w:rPr>
          <w:rFonts w:ascii="Times New Roman" w:hAnsi="Times New Roman" w:cs="Times New Roman"/>
          <w:vertAlign w:val="superscript"/>
          <w:lang w:val="en-US"/>
        </w:rPr>
        <w:t>st</w:t>
      </w:r>
      <w:r w:rsidRPr="00153028">
        <w:rPr>
          <w:rFonts w:ascii="Times New Roman" w:hAnsi="Times New Roman" w:cs="Times New Roman"/>
          <w:lang w:val="en-US"/>
        </w:rPr>
        <w:t xml:space="preserve"> respondent shall pay the applicant’s costs of suit on an attorney and client scale.</w:t>
      </w:r>
    </w:p>
    <w:p w14:paraId="3635D037" w14:textId="53403621" w:rsidR="00DB3465"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[ 7] </w:t>
      </w:r>
      <w:r w:rsidR="000F4C64">
        <w:rPr>
          <w:rFonts w:ascii="Times New Roman" w:hAnsi="Times New Roman" w:cs="Times New Roman"/>
          <w:sz w:val="24"/>
          <w:szCs w:val="24"/>
        </w:rPr>
        <w:t xml:space="preserve">It is common cause that following this order, the Registrar of Deeds, cited herein as first respondent </w:t>
      </w:r>
      <w:r w:rsidR="00296253">
        <w:rPr>
          <w:rFonts w:ascii="Times New Roman" w:hAnsi="Times New Roman" w:cs="Times New Roman"/>
          <w:sz w:val="24"/>
          <w:szCs w:val="24"/>
        </w:rPr>
        <w:t>proceeded in terms of section 8 of the Deeds Registries Act [ Chapter 20:</w:t>
      </w:r>
      <w:r w:rsidR="00736F15">
        <w:rPr>
          <w:rFonts w:ascii="Times New Roman" w:hAnsi="Times New Roman" w:cs="Times New Roman"/>
          <w:sz w:val="24"/>
          <w:szCs w:val="24"/>
        </w:rPr>
        <w:t>05]</w:t>
      </w:r>
      <w:r w:rsidR="00296253">
        <w:rPr>
          <w:rFonts w:ascii="Times New Roman" w:hAnsi="Times New Roman" w:cs="Times New Roman"/>
          <w:sz w:val="24"/>
          <w:szCs w:val="24"/>
        </w:rPr>
        <w:t xml:space="preserve"> and </w:t>
      </w:r>
      <w:r w:rsidR="000F4C64">
        <w:rPr>
          <w:rFonts w:ascii="Times New Roman" w:hAnsi="Times New Roman" w:cs="Times New Roman"/>
          <w:sz w:val="24"/>
          <w:szCs w:val="24"/>
        </w:rPr>
        <w:lastRenderedPageBreak/>
        <w:t xml:space="preserve">cancelled applicant`s title to the </w:t>
      </w:r>
      <w:r w:rsidR="00296253">
        <w:rPr>
          <w:rFonts w:ascii="Times New Roman" w:hAnsi="Times New Roman" w:cs="Times New Roman"/>
          <w:sz w:val="24"/>
          <w:szCs w:val="24"/>
        </w:rPr>
        <w:t>immovable property concerned.</w:t>
      </w:r>
      <w:r w:rsidR="000F4C64">
        <w:rPr>
          <w:rFonts w:ascii="Times New Roman" w:hAnsi="Times New Roman" w:cs="Times New Roman"/>
          <w:sz w:val="24"/>
          <w:szCs w:val="24"/>
        </w:rPr>
        <w:t xml:space="preserve"> First respondent then re-registered title to Stand 80 Borrowdale Brook in the name of Honeypot </w:t>
      </w:r>
      <w:r w:rsidR="00AD1A76">
        <w:rPr>
          <w:rFonts w:ascii="Times New Roman" w:hAnsi="Times New Roman" w:cs="Times New Roman"/>
          <w:sz w:val="24"/>
          <w:szCs w:val="24"/>
        </w:rPr>
        <w:t xml:space="preserve">Investments </w:t>
      </w:r>
      <w:r w:rsidR="00FF5E23">
        <w:rPr>
          <w:rFonts w:ascii="Times New Roman" w:hAnsi="Times New Roman" w:cs="Times New Roman"/>
          <w:sz w:val="24"/>
          <w:szCs w:val="24"/>
        </w:rPr>
        <w:t>(Private</w:t>
      </w:r>
      <w:r w:rsidR="00AD1A76">
        <w:rPr>
          <w:rFonts w:ascii="Times New Roman" w:hAnsi="Times New Roman" w:cs="Times New Roman"/>
          <w:sz w:val="24"/>
          <w:szCs w:val="24"/>
        </w:rPr>
        <w:t xml:space="preserve">) </w:t>
      </w:r>
      <w:r w:rsidR="00057980">
        <w:rPr>
          <w:rFonts w:ascii="Times New Roman" w:hAnsi="Times New Roman" w:cs="Times New Roman"/>
          <w:sz w:val="24"/>
          <w:szCs w:val="24"/>
        </w:rPr>
        <w:t>Limited, the</w:t>
      </w:r>
      <w:r w:rsidR="000F4C64">
        <w:rPr>
          <w:rFonts w:ascii="Times New Roman" w:hAnsi="Times New Roman" w:cs="Times New Roman"/>
          <w:sz w:val="24"/>
          <w:szCs w:val="24"/>
        </w:rPr>
        <w:t xml:space="preserve"> second respondent.</w:t>
      </w:r>
    </w:p>
    <w:p w14:paraId="61696794" w14:textId="77777777" w:rsidR="00153028" w:rsidRDefault="00153028" w:rsidP="00850C14">
      <w:pPr>
        <w:pStyle w:val="NoSpacing"/>
        <w:spacing w:line="360" w:lineRule="auto"/>
        <w:jc w:val="both"/>
        <w:rPr>
          <w:rFonts w:ascii="Times New Roman" w:hAnsi="Times New Roman" w:cs="Times New Roman"/>
          <w:sz w:val="24"/>
          <w:szCs w:val="24"/>
        </w:rPr>
      </w:pPr>
    </w:p>
    <w:p w14:paraId="1961CF5E" w14:textId="5FECFBD4" w:rsidR="000458E3"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w:t>
      </w:r>
      <w:r w:rsidR="000F4C64">
        <w:rPr>
          <w:rFonts w:ascii="Times New Roman" w:hAnsi="Times New Roman" w:cs="Times New Roman"/>
          <w:sz w:val="24"/>
          <w:szCs w:val="24"/>
        </w:rPr>
        <w:t xml:space="preserve">Applicant was displeased with this </w:t>
      </w:r>
      <w:r w:rsidR="000458E3">
        <w:rPr>
          <w:rFonts w:ascii="Times New Roman" w:hAnsi="Times New Roman" w:cs="Times New Roman"/>
          <w:sz w:val="24"/>
          <w:szCs w:val="24"/>
        </w:rPr>
        <w:t>development. It</w:t>
      </w:r>
      <w:r w:rsidR="000F4C64">
        <w:rPr>
          <w:rFonts w:ascii="Times New Roman" w:hAnsi="Times New Roman" w:cs="Times New Roman"/>
          <w:sz w:val="24"/>
          <w:szCs w:val="24"/>
        </w:rPr>
        <w:t xml:space="preserve"> contended that </w:t>
      </w:r>
      <w:r w:rsidR="006D110C">
        <w:rPr>
          <w:rFonts w:ascii="Times New Roman" w:hAnsi="Times New Roman" w:cs="Times New Roman"/>
          <w:sz w:val="24"/>
          <w:szCs w:val="24"/>
        </w:rPr>
        <w:t xml:space="preserve">restoration of </w:t>
      </w:r>
      <w:r w:rsidR="000F4C64">
        <w:rPr>
          <w:rFonts w:ascii="Times New Roman" w:hAnsi="Times New Roman" w:cs="Times New Roman"/>
          <w:sz w:val="24"/>
          <w:szCs w:val="24"/>
        </w:rPr>
        <w:t xml:space="preserve">title ought to have been </w:t>
      </w:r>
      <w:r w:rsidR="006D110C">
        <w:rPr>
          <w:rFonts w:ascii="Times New Roman" w:hAnsi="Times New Roman" w:cs="Times New Roman"/>
          <w:sz w:val="24"/>
          <w:szCs w:val="24"/>
        </w:rPr>
        <w:t xml:space="preserve">accompanied by reinstatement </w:t>
      </w:r>
      <w:r w:rsidR="00145082">
        <w:rPr>
          <w:rFonts w:ascii="Times New Roman" w:hAnsi="Times New Roman" w:cs="Times New Roman"/>
          <w:sz w:val="24"/>
          <w:szCs w:val="24"/>
        </w:rPr>
        <w:t>of mortgage</w:t>
      </w:r>
      <w:r w:rsidR="000458E3">
        <w:rPr>
          <w:rFonts w:ascii="Times New Roman" w:hAnsi="Times New Roman" w:cs="Times New Roman"/>
          <w:sz w:val="24"/>
          <w:szCs w:val="24"/>
        </w:rPr>
        <w:t xml:space="preserve"> bonds </w:t>
      </w:r>
      <w:r w:rsidR="000458E3" w:rsidRPr="000458E3">
        <w:rPr>
          <w:rFonts w:ascii="Times New Roman" w:hAnsi="Times New Roman" w:cs="Times New Roman"/>
          <w:sz w:val="24"/>
          <w:szCs w:val="24"/>
        </w:rPr>
        <w:t>6608/10 and 2911/11</w:t>
      </w:r>
      <w:r w:rsidR="000458E3">
        <w:rPr>
          <w:rFonts w:ascii="Times New Roman" w:hAnsi="Times New Roman" w:cs="Times New Roman"/>
          <w:sz w:val="24"/>
          <w:szCs w:val="24"/>
        </w:rPr>
        <w:t>.</w:t>
      </w:r>
      <w:r w:rsidR="00296253">
        <w:rPr>
          <w:rFonts w:ascii="Times New Roman" w:hAnsi="Times New Roman" w:cs="Times New Roman"/>
          <w:sz w:val="24"/>
          <w:szCs w:val="24"/>
        </w:rPr>
        <w:t>These being the same mortgage bonds whose cancellation applicant had consented to after the sale in execution.</w:t>
      </w:r>
    </w:p>
    <w:p w14:paraId="71A49DA2" w14:textId="77777777" w:rsidR="00153028" w:rsidRDefault="00153028" w:rsidP="00850C14">
      <w:pPr>
        <w:pStyle w:val="NoSpacing"/>
        <w:spacing w:line="360" w:lineRule="auto"/>
        <w:jc w:val="both"/>
        <w:rPr>
          <w:rFonts w:ascii="Times New Roman" w:hAnsi="Times New Roman" w:cs="Times New Roman"/>
          <w:sz w:val="24"/>
          <w:szCs w:val="24"/>
        </w:rPr>
      </w:pPr>
    </w:p>
    <w:p w14:paraId="5B0AF497" w14:textId="23B77F92" w:rsidR="00D7347F"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B80">
        <w:rPr>
          <w:rFonts w:ascii="Times New Roman" w:hAnsi="Times New Roman" w:cs="Times New Roman"/>
          <w:sz w:val="24"/>
          <w:szCs w:val="24"/>
        </w:rPr>
        <w:t>9]</w:t>
      </w:r>
      <w:r>
        <w:rPr>
          <w:rFonts w:ascii="Times New Roman" w:hAnsi="Times New Roman" w:cs="Times New Roman"/>
          <w:sz w:val="24"/>
          <w:szCs w:val="24"/>
        </w:rPr>
        <w:t xml:space="preserve"> </w:t>
      </w:r>
      <w:r w:rsidR="000458E3">
        <w:rPr>
          <w:rFonts w:ascii="Times New Roman" w:hAnsi="Times New Roman" w:cs="Times New Roman"/>
          <w:sz w:val="24"/>
          <w:szCs w:val="24"/>
        </w:rPr>
        <w:t xml:space="preserve">It is on that basis that applicant has approached the court under the present application. </w:t>
      </w:r>
      <w:r w:rsidR="00D7347F">
        <w:rPr>
          <w:rFonts w:ascii="Times New Roman" w:hAnsi="Times New Roman" w:cs="Times New Roman"/>
          <w:sz w:val="24"/>
          <w:szCs w:val="24"/>
        </w:rPr>
        <w:t>The application was opposed by seventh to tenth respondents.</w:t>
      </w:r>
      <w:r w:rsidR="00D7347F" w:rsidRPr="00D7347F">
        <w:rPr>
          <w:rFonts w:ascii="Times New Roman" w:hAnsi="Times New Roman" w:cs="Times New Roman"/>
          <w:sz w:val="24"/>
          <w:szCs w:val="24"/>
        </w:rPr>
        <w:t xml:space="preserve"> At the commencement of the hearing, Advocate </w:t>
      </w:r>
      <w:r w:rsidR="00D7347F" w:rsidRPr="00645398">
        <w:rPr>
          <w:rFonts w:ascii="Times New Roman" w:hAnsi="Times New Roman" w:cs="Times New Roman"/>
          <w:i/>
          <w:iCs/>
          <w:sz w:val="24"/>
          <w:szCs w:val="24"/>
        </w:rPr>
        <w:t>Magwaliba</w:t>
      </w:r>
      <w:r w:rsidR="00D7347F" w:rsidRPr="00D7347F">
        <w:rPr>
          <w:rFonts w:ascii="Times New Roman" w:hAnsi="Times New Roman" w:cs="Times New Roman"/>
          <w:sz w:val="24"/>
          <w:szCs w:val="24"/>
        </w:rPr>
        <w:t xml:space="preserve"> for applicant drew attention to (a) the fact that first and sixth respondents had not filed anything at all, (b) second to fifth respondents had filed defective affidavits</w:t>
      </w:r>
      <w:r w:rsidR="00AD1A76">
        <w:rPr>
          <w:rFonts w:ascii="Times New Roman" w:hAnsi="Times New Roman" w:cs="Times New Roman"/>
          <w:sz w:val="24"/>
          <w:szCs w:val="24"/>
        </w:rPr>
        <w:t xml:space="preserve"> and that </w:t>
      </w:r>
      <w:r w:rsidR="00AD1A76" w:rsidRPr="00D7347F">
        <w:rPr>
          <w:rFonts w:ascii="Times New Roman" w:hAnsi="Times New Roman" w:cs="Times New Roman"/>
          <w:sz w:val="24"/>
          <w:szCs w:val="24"/>
        </w:rPr>
        <w:t>(</w:t>
      </w:r>
      <w:r w:rsidR="00D7347F" w:rsidRPr="00D7347F">
        <w:rPr>
          <w:rFonts w:ascii="Times New Roman" w:hAnsi="Times New Roman" w:cs="Times New Roman"/>
          <w:sz w:val="24"/>
          <w:szCs w:val="24"/>
        </w:rPr>
        <w:t>c) they had filed no heads of argument despite being represented by legal practitioners</w:t>
      </w:r>
      <w:r w:rsidR="00AD1A76">
        <w:rPr>
          <w:rStyle w:val="FootnoteReference"/>
          <w:rFonts w:ascii="Times New Roman" w:hAnsi="Times New Roman" w:cs="Times New Roman"/>
          <w:sz w:val="24"/>
          <w:szCs w:val="24"/>
        </w:rPr>
        <w:footnoteReference w:id="3"/>
      </w:r>
      <w:r w:rsidR="00D7347F" w:rsidRPr="00D7347F">
        <w:rPr>
          <w:rFonts w:ascii="Times New Roman" w:hAnsi="Times New Roman" w:cs="Times New Roman"/>
          <w:sz w:val="24"/>
          <w:szCs w:val="24"/>
        </w:rPr>
        <w:t xml:space="preserve"> and (d) that first to sixth respondents were not in </w:t>
      </w:r>
      <w:r w:rsidR="00AD1A76" w:rsidRPr="00D7347F">
        <w:rPr>
          <w:rFonts w:ascii="Times New Roman" w:hAnsi="Times New Roman" w:cs="Times New Roman"/>
          <w:sz w:val="24"/>
          <w:szCs w:val="24"/>
        </w:rPr>
        <w:t>attendance.</w:t>
      </w:r>
      <w:r w:rsidR="00AD1A76">
        <w:rPr>
          <w:rFonts w:ascii="Times New Roman" w:hAnsi="Times New Roman" w:cs="Times New Roman"/>
          <w:sz w:val="24"/>
          <w:szCs w:val="24"/>
        </w:rPr>
        <w:t xml:space="preserve"> These state of affairs meant that only seventh to tenth respondents were properly before the court resisting the application.</w:t>
      </w:r>
    </w:p>
    <w:p w14:paraId="51A5BF9B" w14:textId="77777777" w:rsidR="00153028" w:rsidRDefault="00153028" w:rsidP="00850C14">
      <w:pPr>
        <w:pStyle w:val="NoSpacing"/>
        <w:spacing w:line="360" w:lineRule="auto"/>
        <w:jc w:val="both"/>
        <w:rPr>
          <w:rFonts w:ascii="Times New Roman" w:hAnsi="Times New Roman" w:cs="Times New Roman"/>
          <w:sz w:val="24"/>
          <w:szCs w:val="24"/>
        </w:rPr>
      </w:pPr>
    </w:p>
    <w:p w14:paraId="571E4E7D" w14:textId="144F6984" w:rsidR="00113632"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B80">
        <w:rPr>
          <w:rFonts w:ascii="Times New Roman" w:hAnsi="Times New Roman" w:cs="Times New Roman"/>
          <w:sz w:val="24"/>
          <w:szCs w:val="24"/>
        </w:rPr>
        <w:t>10]</w:t>
      </w:r>
      <w:r>
        <w:rPr>
          <w:rFonts w:ascii="Times New Roman" w:hAnsi="Times New Roman" w:cs="Times New Roman"/>
          <w:sz w:val="24"/>
          <w:szCs w:val="24"/>
        </w:rPr>
        <w:t xml:space="preserve"> </w:t>
      </w:r>
      <w:r w:rsidR="00645398">
        <w:rPr>
          <w:rFonts w:ascii="Times New Roman" w:hAnsi="Times New Roman" w:cs="Times New Roman"/>
          <w:sz w:val="24"/>
          <w:szCs w:val="24"/>
        </w:rPr>
        <w:t>Applicant`s position was that it sought nothing</w:t>
      </w:r>
      <w:r w:rsidR="00057980">
        <w:rPr>
          <w:rFonts w:ascii="Times New Roman" w:hAnsi="Times New Roman" w:cs="Times New Roman"/>
          <w:sz w:val="24"/>
          <w:szCs w:val="24"/>
        </w:rPr>
        <w:t xml:space="preserve"> </w:t>
      </w:r>
      <w:r w:rsidR="006D110C">
        <w:rPr>
          <w:rFonts w:ascii="Times New Roman" w:hAnsi="Times New Roman" w:cs="Times New Roman"/>
          <w:sz w:val="24"/>
          <w:szCs w:val="24"/>
        </w:rPr>
        <w:t xml:space="preserve">else besides </w:t>
      </w:r>
      <w:r w:rsidR="00057980">
        <w:rPr>
          <w:rFonts w:ascii="Times New Roman" w:hAnsi="Times New Roman" w:cs="Times New Roman"/>
          <w:sz w:val="24"/>
          <w:szCs w:val="24"/>
        </w:rPr>
        <w:t xml:space="preserve">a </w:t>
      </w:r>
      <w:r w:rsidR="00645398">
        <w:rPr>
          <w:rFonts w:ascii="Times New Roman" w:hAnsi="Times New Roman" w:cs="Times New Roman"/>
          <w:sz w:val="24"/>
          <w:szCs w:val="24"/>
        </w:rPr>
        <w:t>full</w:t>
      </w:r>
      <w:r w:rsidR="000458E3">
        <w:rPr>
          <w:rFonts w:ascii="Times New Roman" w:hAnsi="Times New Roman" w:cs="Times New Roman"/>
          <w:sz w:val="24"/>
          <w:szCs w:val="24"/>
        </w:rPr>
        <w:t xml:space="preserve"> and proper implementation of paragraph 2 of this court`s order in HC 375/20 per NDEWERE </w:t>
      </w:r>
      <w:r w:rsidR="007045A6">
        <w:rPr>
          <w:rFonts w:ascii="Times New Roman" w:hAnsi="Times New Roman" w:cs="Times New Roman"/>
          <w:sz w:val="24"/>
          <w:szCs w:val="24"/>
        </w:rPr>
        <w:t>J. Advocate</w:t>
      </w:r>
      <w:r w:rsidR="00736F15">
        <w:rPr>
          <w:rFonts w:ascii="Times New Roman" w:hAnsi="Times New Roman" w:cs="Times New Roman"/>
          <w:sz w:val="24"/>
          <w:szCs w:val="24"/>
        </w:rPr>
        <w:t xml:space="preserve"> </w:t>
      </w:r>
      <w:r w:rsidR="00736F15" w:rsidRPr="00363825">
        <w:rPr>
          <w:rFonts w:ascii="Times New Roman" w:hAnsi="Times New Roman" w:cs="Times New Roman"/>
          <w:i/>
          <w:iCs/>
          <w:sz w:val="24"/>
          <w:szCs w:val="24"/>
        </w:rPr>
        <w:t>Magwaliba</w:t>
      </w:r>
      <w:r w:rsidR="00736F15">
        <w:rPr>
          <w:rFonts w:ascii="Times New Roman" w:hAnsi="Times New Roman" w:cs="Times New Roman"/>
          <w:sz w:val="24"/>
          <w:szCs w:val="24"/>
        </w:rPr>
        <w:t xml:space="preserve"> </w:t>
      </w:r>
      <w:r w:rsidR="001543BB">
        <w:rPr>
          <w:rFonts w:ascii="Times New Roman" w:hAnsi="Times New Roman" w:cs="Times New Roman"/>
          <w:sz w:val="24"/>
          <w:szCs w:val="24"/>
        </w:rPr>
        <w:t xml:space="preserve">for the applicant </w:t>
      </w:r>
      <w:r w:rsidR="00736F15">
        <w:rPr>
          <w:rFonts w:ascii="Times New Roman" w:hAnsi="Times New Roman" w:cs="Times New Roman"/>
          <w:sz w:val="24"/>
          <w:szCs w:val="24"/>
        </w:rPr>
        <w:t xml:space="preserve">submitted that once title reverted to Honeypot by order of </w:t>
      </w:r>
      <w:r w:rsidR="00057980">
        <w:rPr>
          <w:rFonts w:ascii="Times New Roman" w:hAnsi="Times New Roman" w:cs="Times New Roman"/>
          <w:sz w:val="24"/>
          <w:szCs w:val="24"/>
        </w:rPr>
        <w:t>court, then such title had to be accompanied by the encumbrances in favour of applicant</w:t>
      </w:r>
      <w:r w:rsidR="00736F15">
        <w:rPr>
          <w:rFonts w:ascii="Times New Roman" w:hAnsi="Times New Roman" w:cs="Times New Roman"/>
          <w:sz w:val="24"/>
          <w:szCs w:val="24"/>
        </w:rPr>
        <w:t xml:space="preserve">. </w:t>
      </w:r>
      <w:r w:rsidR="006D110C">
        <w:rPr>
          <w:rFonts w:ascii="Times New Roman" w:hAnsi="Times New Roman" w:cs="Times New Roman"/>
          <w:sz w:val="24"/>
          <w:szCs w:val="24"/>
        </w:rPr>
        <w:t>I am of the view that d</w:t>
      </w:r>
      <w:r w:rsidR="00113632" w:rsidRPr="00113632">
        <w:rPr>
          <w:rFonts w:ascii="Times New Roman" w:hAnsi="Times New Roman" w:cs="Times New Roman"/>
          <w:sz w:val="24"/>
          <w:szCs w:val="24"/>
        </w:rPr>
        <w:t xml:space="preserve">espite the factual complexities and </w:t>
      </w:r>
      <w:r w:rsidR="006D110C">
        <w:rPr>
          <w:rFonts w:ascii="Times New Roman" w:hAnsi="Times New Roman" w:cs="Times New Roman"/>
          <w:sz w:val="24"/>
          <w:szCs w:val="24"/>
        </w:rPr>
        <w:t xml:space="preserve">several </w:t>
      </w:r>
      <w:r w:rsidR="00113632" w:rsidRPr="00113632">
        <w:rPr>
          <w:rFonts w:ascii="Times New Roman" w:hAnsi="Times New Roman" w:cs="Times New Roman"/>
          <w:sz w:val="24"/>
          <w:szCs w:val="24"/>
        </w:rPr>
        <w:t xml:space="preserve">legal </w:t>
      </w:r>
      <w:r w:rsidR="00057980">
        <w:rPr>
          <w:rFonts w:ascii="Times New Roman" w:hAnsi="Times New Roman" w:cs="Times New Roman"/>
          <w:sz w:val="24"/>
          <w:szCs w:val="24"/>
        </w:rPr>
        <w:t xml:space="preserve">issues raised </w:t>
      </w:r>
      <w:r w:rsidR="00113632" w:rsidRPr="00113632">
        <w:rPr>
          <w:rFonts w:ascii="Times New Roman" w:hAnsi="Times New Roman" w:cs="Times New Roman"/>
          <w:sz w:val="24"/>
          <w:szCs w:val="24"/>
        </w:rPr>
        <w:t xml:space="preserve">on the papers and in argument, the matter </w:t>
      </w:r>
      <w:r w:rsidR="00113632">
        <w:rPr>
          <w:rFonts w:ascii="Times New Roman" w:hAnsi="Times New Roman" w:cs="Times New Roman"/>
          <w:sz w:val="24"/>
          <w:szCs w:val="24"/>
        </w:rPr>
        <w:t xml:space="preserve">can be resolved </w:t>
      </w:r>
      <w:r w:rsidR="00645398">
        <w:rPr>
          <w:rFonts w:ascii="Times New Roman" w:hAnsi="Times New Roman" w:cs="Times New Roman"/>
          <w:sz w:val="24"/>
          <w:szCs w:val="24"/>
        </w:rPr>
        <w:t>through a</w:t>
      </w:r>
      <w:r w:rsidR="006D110C">
        <w:rPr>
          <w:rFonts w:ascii="Times New Roman" w:hAnsi="Times New Roman" w:cs="Times New Roman"/>
          <w:sz w:val="24"/>
          <w:szCs w:val="24"/>
        </w:rPr>
        <w:t xml:space="preserve"> </w:t>
      </w:r>
      <w:r w:rsidR="00145082">
        <w:rPr>
          <w:rFonts w:ascii="Times New Roman" w:hAnsi="Times New Roman" w:cs="Times New Roman"/>
          <w:sz w:val="24"/>
          <w:szCs w:val="24"/>
        </w:rPr>
        <w:t>simple examination</w:t>
      </w:r>
      <w:r w:rsidR="00645398">
        <w:rPr>
          <w:rFonts w:ascii="Times New Roman" w:hAnsi="Times New Roman" w:cs="Times New Roman"/>
          <w:sz w:val="24"/>
          <w:szCs w:val="24"/>
        </w:rPr>
        <w:t xml:space="preserve"> of the </w:t>
      </w:r>
      <w:r w:rsidR="00113632">
        <w:rPr>
          <w:rFonts w:ascii="Times New Roman" w:hAnsi="Times New Roman" w:cs="Times New Roman"/>
          <w:sz w:val="24"/>
          <w:szCs w:val="24"/>
        </w:rPr>
        <w:t>direct and residual consequences of this court`s</w:t>
      </w:r>
      <w:r w:rsidR="00645398">
        <w:rPr>
          <w:rFonts w:ascii="Times New Roman" w:hAnsi="Times New Roman" w:cs="Times New Roman"/>
          <w:sz w:val="24"/>
          <w:szCs w:val="24"/>
        </w:rPr>
        <w:t xml:space="preserve"> two orders in HC 7402/</w:t>
      </w:r>
      <w:r w:rsidR="00B866FC">
        <w:rPr>
          <w:rFonts w:ascii="Times New Roman" w:hAnsi="Times New Roman" w:cs="Times New Roman"/>
          <w:sz w:val="24"/>
          <w:szCs w:val="24"/>
        </w:rPr>
        <w:t>13, per</w:t>
      </w:r>
      <w:r w:rsidR="00645398">
        <w:rPr>
          <w:rFonts w:ascii="Times New Roman" w:hAnsi="Times New Roman" w:cs="Times New Roman"/>
          <w:sz w:val="24"/>
          <w:szCs w:val="24"/>
        </w:rPr>
        <w:t xml:space="preserve"> TAKUVA </w:t>
      </w:r>
      <w:r w:rsidR="00B866FC">
        <w:rPr>
          <w:rFonts w:ascii="Times New Roman" w:hAnsi="Times New Roman" w:cs="Times New Roman"/>
          <w:sz w:val="24"/>
          <w:szCs w:val="24"/>
        </w:rPr>
        <w:t>J, and</w:t>
      </w:r>
      <w:r w:rsidR="00645398">
        <w:rPr>
          <w:rFonts w:ascii="Times New Roman" w:hAnsi="Times New Roman" w:cs="Times New Roman"/>
          <w:sz w:val="24"/>
          <w:szCs w:val="24"/>
        </w:rPr>
        <w:t xml:space="preserve"> in </w:t>
      </w:r>
      <w:r w:rsidR="00AD1A76">
        <w:rPr>
          <w:rFonts w:ascii="Times New Roman" w:hAnsi="Times New Roman" w:cs="Times New Roman"/>
          <w:sz w:val="24"/>
          <w:szCs w:val="24"/>
        </w:rPr>
        <w:t>particular,</w:t>
      </w:r>
      <w:r w:rsidR="00113632">
        <w:rPr>
          <w:rFonts w:ascii="Times New Roman" w:hAnsi="Times New Roman" w:cs="Times New Roman"/>
          <w:sz w:val="24"/>
          <w:szCs w:val="24"/>
        </w:rPr>
        <w:t xml:space="preserve"> 375/20 per NDEWERE J.</w:t>
      </w:r>
    </w:p>
    <w:p w14:paraId="4E9EC3B5" w14:textId="77777777" w:rsidR="00153028" w:rsidRDefault="00153028" w:rsidP="00850C14">
      <w:pPr>
        <w:pStyle w:val="NoSpacing"/>
        <w:spacing w:line="360" w:lineRule="auto"/>
        <w:jc w:val="both"/>
        <w:rPr>
          <w:rFonts w:ascii="Times New Roman" w:hAnsi="Times New Roman" w:cs="Times New Roman"/>
          <w:sz w:val="24"/>
          <w:szCs w:val="24"/>
        </w:rPr>
      </w:pPr>
    </w:p>
    <w:p w14:paraId="5853A5CF" w14:textId="3BC6C714" w:rsidR="00D513D6" w:rsidRDefault="00D513D6"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DIRECT AND RESIDUAL CONSEQUENCES OF THE ORDER</w:t>
      </w:r>
      <w:r w:rsidR="00B866FC">
        <w:rPr>
          <w:rFonts w:ascii="Times New Roman" w:hAnsi="Times New Roman" w:cs="Times New Roman"/>
          <w:sz w:val="24"/>
          <w:szCs w:val="24"/>
        </w:rPr>
        <w:t xml:space="preserve">S IN </w:t>
      </w:r>
      <w:r>
        <w:rPr>
          <w:rFonts w:ascii="Times New Roman" w:hAnsi="Times New Roman" w:cs="Times New Roman"/>
          <w:sz w:val="24"/>
          <w:szCs w:val="24"/>
        </w:rPr>
        <w:t>HC 375/20</w:t>
      </w:r>
    </w:p>
    <w:p w14:paraId="53D01950" w14:textId="77777777" w:rsidR="00153028" w:rsidRDefault="00153028" w:rsidP="00850C14">
      <w:pPr>
        <w:pStyle w:val="NoSpacing"/>
        <w:spacing w:line="360" w:lineRule="auto"/>
        <w:jc w:val="both"/>
        <w:rPr>
          <w:rFonts w:ascii="Times New Roman" w:hAnsi="Times New Roman" w:cs="Times New Roman"/>
          <w:sz w:val="24"/>
          <w:szCs w:val="24"/>
        </w:rPr>
      </w:pPr>
    </w:p>
    <w:p w14:paraId="5A339BC3" w14:textId="72DFD39E" w:rsidR="00B866FC"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B80">
        <w:rPr>
          <w:rFonts w:ascii="Times New Roman" w:hAnsi="Times New Roman" w:cs="Times New Roman"/>
          <w:sz w:val="24"/>
          <w:szCs w:val="24"/>
        </w:rPr>
        <w:t>11]</w:t>
      </w:r>
      <w:r>
        <w:rPr>
          <w:rFonts w:ascii="Times New Roman" w:hAnsi="Times New Roman" w:cs="Times New Roman"/>
          <w:sz w:val="24"/>
          <w:szCs w:val="24"/>
        </w:rPr>
        <w:t xml:space="preserve"> </w:t>
      </w:r>
      <w:r w:rsidR="00B866FC">
        <w:rPr>
          <w:rFonts w:ascii="Times New Roman" w:hAnsi="Times New Roman" w:cs="Times New Roman"/>
          <w:sz w:val="24"/>
          <w:szCs w:val="24"/>
        </w:rPr>
        <w:t xml:space="preserve">TAKUVA J`s order in HC 7402/13 consisted of three paragraphs. (See [3] above). The first paragraph ordered the present </w:t>
      </w:r>
      <w:r w:rsidR="00E066DA">
        <w:rPr>
          <w:rFonts w:ascii="Times New Roman" w:hAnsi="Times New Roman" w:cs="Times New Roman"/>
          <w:sz w:val="24"/>
          <w:szCs w:val="24"/>
        </w:rPr>
        <w:t>second, third, fourth, fifth</w:t>
      </w:r>
      <w:r w:rsidR="00B866FC">
        <w:rPr>
          <w:rFonts w:ascii="Times New Roman" w:hAnsi="Times New Roman" w:cs="Times New Roman"/>
          <w:sz w:val="24"/>
          <w:szCs w:val="24"/>
        </w:rPr>
        <w:t xml:space="preserve"> and fifth respondents to pay the </w:t>
      </w:r>
      <w:r w:rsidR="00B866FC">
        <w:rPr>
          <w:rFonts w:ascii="Times New Roman" w:hAnsi="Times New Roman" w:cs="Times New Roman"/>
          <w:sz w:val="24"/>
          <w:szCs w:val="24"/>
        </w:rPr>
        <w:lastRenderedPageBreak/>
        <w:t xml:space="preserve">principal sum outstanding to applicant plus </w:t>
      </w:r>
      <w:r w:rsidR="00E066DA">
        <w:rPr>
          <w:rFonts w:ascii="Times New Roman" w:hAnsi="Times New Roman" w:cs="Times New Roman"/>
          <w:sz w:val="24"/>
          <w:szCs w:val="24"/>
        </w:rPr>
        <w:t>interest. The</w:t>
      </w:r>
      <w:r w:rsidR="00B866FC">
        <w:rPr>
          <w:rFonts w:ascii="Times New Roman" w:hAnsi="Times New Roman" w:cs="Times New Roman"/>
          <w:sz w:val="24"/>
          <w:szCs w:val="24"/>
        </w:rPr>
        <w:t xml:space="preserve"> second paragraph declared Stand 80 Borrowdale Brook </w:t>
      </w:r>
      <w:r w:rsidR="00E066DA">
        <w:rPr>
          <w:rFonts w:ascii="Times New Roman" w:hAnsi="Times New Roman" w:cs="Times New Roman"/>
          <w:sz w:val="24"/>
          <w:szCs w:val="24"/>
        </w:rPr>
        <w:t>executable, whilst</w:t>
      </w:r>
      <w:r w:rsidR="00B866FC">
        <w:rPr>
          <w:rFonts w:ascii="Times New Roman" w:hAnsi="Times New Roman" w:cs="Times New Roman"/>
          <w:sz w:val="24"/>
          <w:szCs w:val="24"/>
        </w:rPr>
        <w:t xml:space="preserve"> the last paragraph in that order dealt with costs of </w:t>
      </w:r>
      <w:r w:rsidR="002A1DD3">
        <w:rPr>
          <w:rFonts w:ascii="Times New Roman" w:hAnsi="Times New Roman" w:cs="Times New Roman"/>
          <w:sz w:val="24"/>
          <w:szCs w:val="24"/>
        </w:rPr>
        <w:t>suit. I</w:t>
      </w:r>
      <w:r w:rsidR="00E066DA">
        <w:rPr>
          <w:rFonts w:ascii="Times New Roman" w:hAnsi="Times New Roman" w:cs="Times New Roman"/>
          <w:sz w:val="24"/>
          <w:szCs w:val="24"/>
        </w:rPr>
        <w:t xml:space="preserve"> have already set out in [4] above the developments which flowed from the issuance of this first order.</w:t>
      </w:r>
    </w:p>
    <w:p w14:paraId="49068245" w14:textId="77777777" w:rsidR="00B866FC" w:rsidRDefault="00B866FC" w:rsidP="00850C14">
      <w:pPr>
        <w:pStyle w:val="NoSpacing"/>
        <w:spacing w:line="360" w:lineRule="auto"/>
        <w:jc w:val="both"/>
        <w:rPr>
          <w:rFonts w:ascii="Times New Roman" w:hAnsi="Times New Roman" w:cs="Times New Roman"/>
          <w:sz w:val="24"/>
          <w:szCs w:val="24"/>
        </w:rPr>
      </w:pPr>
    </w:p>
    <w:p w14:paraId="34C0D13D" w14:textId="147ADB5E" w:rsidR="003908D4" w:rsidRDefault="00057980"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0B6D">
        <w:rPr>
          <w:rFonts w:ascii="Times New Roman" w:hAnsi="Times New Roman" w:cs="Times New Roman"/>
          <w:sz w:val="24"/>
          <w:szCs w:val="24"/>
        </w:rPr>
        <w:t xml:space="preserve">12] It is common cause that </w:t>
      </w:r>
      <w:r>
        <w:rPr>
          <w:rFonts w:ascii="Times New Roman" w:hAnsi="Times New Roman" w:cs="Times New Roman"/>
          <w:sz w:val="24"/>
          <w:szCs w:val="24"/>
        </w:rPr>
        <w:t xml:space="preserve">by the time order HC 7402/13 </w:t>
      </w:r>
      <w:r w:rsidR="00540B6D">
        <w:rPr>
          <w:rFonts w:ascii="Times New Roman" w:hAnsi="Times New Roman" w:cs="Times New Roman"/>
          <w:sz w:val="24"/>
          <w:szCs w:val="24"/>
        </w:rPr>
        <w:t xml:space="preserve">per TAKUVA J </w:t>
      </w:r>
      <w:r>
        <w:rPr>
          <w:rFonts w:ascii="Times New Roman" w:hAnsi="Times New Roman" w:cs="Times New Roman"/>
          <w:sz w:val="24"/>
          <w:szCs w:val="24"/>
        </w:rPr>
        <w:t xml:space="preserve">was rescinded by the </w:t>
      </w:r>
      <w:r w:rsidR="002A1DD3">
        <w:rPr>
          <w:rFonts w:ascii="Times New Roman" w:hAnsi="Times New Roman" w:cs="Times New Roman"/>
          <w:sz w:val="24"/>
          <w:szCs w:val="24"/>
        </w:rPr>
        <w:t>order in HC 375/20</w:t>
      </w:r>
      <w:r w:rsidR="00E33546">
        <w:rPr>
          <w:rFonts w:ascii="Times New Roman" w:hAnsi="Times New Roman" w:cs="Times New Roman"/>
          <w:sz w:val="24"/>
          <w:szCs w:val="24"/>
        </w:rPr>
        <w:t xml:space="preserve"> on 10 June 2020, </w:t>
      </w:r>
      <w:r w:rsidR="00540B6D">
        <w:rPr>
          <w:rFonts w:ascii="Times New Roman" w:hAnsi="Times New Roman" w:cs="Times New Roman"/>
          <w:sz w:val="24"/>
          <w:szCs w:val="24"/>
        </w:rPr>
        <w:t>a number of events had taken place. Execution</w:t>
      </w:r>
      <w:r w:rsidR="003908D4">
        <w:rPr>
          <w:rFonts w:ascii="Times New Roman" w:hAnsi="Times New Roman" w:cs="Times New Roman"/>
          <w:sz w:val="24"/>
          <w:szCs w:val="24"/>
        </w:rPr>
        <w:t xml:space="preserve"> had </w:t>
      </w:r>
      <w:r w:rsidR="00E33546">
        <w:rPr>
          <w:rFonts w:ascii="Times New Roman" w:hAnsi="Times New Roman" w:cs="Times New Roman"/>
          <w:sz w:val="24"/>
          <w:szCs w:val="24"/>
        </w:rPr>
        <w:t xml:space="preserve">long </w:t>
      </w:r>
      <w:r w:rsidR="003908D4">
        <w:rPr>
          <w:rFonts w:ascii="Times New Roman" w:hAnsi="Times New Roman" w:cs="Times New Roman"/>
          <w:sz w:val="24"/>
          <w:szCs w:val="24"/>
        </w:rPr>
        <w:t xml:space="preserve">taken </w:t>
      </w:r>
      <w:r w:rsidR="00E33546">
        <w:rPr>
          <w:rFonts w:ascii="Times New Roman" w:hAnsi="Times New Roman" w:cs="Times New Roman"/>
          <w:sz w:val="24"/>
          <w:szCs w:val="24"/>
        </w:rPr>
        <w:t>place</w:t>
      </w:r>
      <w:r w:rsidR="00540B6D">
        <w:rPr>
          <w:rFonts w:ascii="Times New Roman" w:hAnsi="Times New Roman" w:cs="Times New Roman"/>
          <w:sz w:val="24"/>
          <w:szCs w:val="24"/>
        </w:rPr>
        <w:t>, and p</w:t>
      </w:r>
      <w:r w:rsidR="00E33546">
        <w:rPr>
          <w:rFonts w:ascii="Times New Roman" w:hAnsi="Times New Roman" w:cs="Times New Roman"/>
          <w:sz w:val="24"/>
          <w:szCs w:val="24"/>
        </w:rPr>
        <w:t xml:space="preserve">resumably, </w:t>
      </w:r>
      <w:r w:rsidR="00540B6D">
        <w:rPr>
          <w:rFonts w:ascii="Times New Roman" w:hAnsi="Times New Roman" w:cs="Times New Roman"/>
          <w:sz w:val="24"/>
          <w:szCs w:val="24"/>
        </w:rPr>
        <w:t xml:space="preserve">with </w:t>
      </w:r>
      <w:r w:rsidR="00E33546">
        <w:rPr>
          <w:rFonts w:ascii="Times New Roman" w:hAnsi="Times New Roman" w:cs="Times New Roman"/>
          <w:sz w:val="24"/>
          <w:szCs w:val="24"/>
        </w:rPr>
        <w:t>the sheriff`s sale</w:t>
      </w:r>
      <w:r w:rsidR="00540B6D">
        <w:rPr>
          <w:rFonts w:ascii="Times New Roman" w:hAnsi="Times New Roman" w:cs="Times New Roman"/>
          <w:sz w:val="24"/>
          <w:szCs w:val="24"/>
        </w:rPr>
        <w:t xml:space="preserve"> having been </w:t>
      </w:r>
      <w:r w:rsidR="003908D4">
        <w:rPr>
          <w:rFonts w:ascii="Times New Roman" w:hAnsi="Times New Roman" w:cs="Times New Roman"/>
          <w:sz w:val="24"/>
          <w:szCs w:val="24"/>
        </w:rPr>
        <w:t xml:space="preserve">conducted, confirmed and </w:t>
      </w:r>
      <w:r w:rsidR="00B726B5" w:rsidRPr="00B726B5">
        <w:rPr>
          <w:rFonts w:ascii="Times New Roman" w:hAnsi="Times New Roman" w:cs="Times New Roman"/>
          <w:sz w:val="24"/>
          <w:szCs w:val="24"/>
        </w:rPr>
        <w:t xml:space="preserve">proceeds remitted to settle (wholly or partially) the judgment creditor`s indebtedness. Whatever the fate or status of the loan obligation, it is common </w:t>
      </w:r>
      <w:r w:rsidR="00540B6D">
        <w:rPr>
          <w:rFonts w:ascii="Times New Roman" w:hAnsi="Times New Roman" w:cs="Times New Roman"/>
          <w:sz w:val="24"/>
          <w:szCs w:val="24"/>
        </w:rPr>
        <w:t xml:space="preserve">also </w:t>
      </w:r>
      <w:r w:rsidR="00B726B5" w:rsidRPr="00B726B5">
        <w:rPr>
          <w:rFonts w:ascii="Times New Roman" w:hAnsi="Times New Roman" w:cs="Times New Roman"/>
          <w:sz w:val="24"/>
          <w:szCs w:val="24"/>
        </w:rPr>
        <w:t>cause that by the time th</w:t>
      </w:r>
      <w:r w:rsidR="003908D4">
        <w:rPr>
          <w:rFonts w:ascii="Times New Roman" w:hAnsi="Times New Roman" w:cs="Times New Roman"/>
          <w:sz w:val="24"/>
          <w:szCs w:val="24"/>
        </w:rPr>
        <w:t>e order by NDEWERE J was handed down</w:t>
      </w:r>
      <w:r w:rsidR="00E33546">
        <w:rPr>
          <w:rFonts w:ascii="Times New Roman" w:hAnsi="Times New Roman" w:cs="Times New Roman"/>
          <w:sz w:val="24"/>
          <w:szCs w:val="24"/>
        </w:rPr>
        <w:t xml:space="preserve"> in HC 375/20 on 10 June 2020</w:t>
      </w:r>
      <w:r w:rsidR="003908D4">
        <w:rPr>
          <w:rFonts w:ascii="Times New Roman" w:hAnsi="Times New Roman" w:cs="Times New Roman"/>
          <w:sz w:val="24"/>
          <w:szCs w:val="24"/>
        </w:rPr>
        <w:t>,</w:t>
      </w:r>
      <w:r w:rsidR="00B726B5" w:rsidRPr="00B726B5">
        <w:rPr>
          <w:rFonts w:ascii="Times New Roman" w:hAnsi="Times New Roman" w:cs="Times New Roman"/>
          <w:sz w:val="24"/>
          <w:szCs w:val="24"/>
        </w:rPr>
        <w:t xml:space="preserve"> applicant had consented to the cancellation of the mortgage bonds</w:t>
      </w:r>
      <w:r w:rsidR="003908D4">
        <w:rPr>
          <w:rFonts w:ascii="Times New Roman" w:hAnsi="Times New Roman" w:cs="Times New Roman"/>
          <w:sz w:val="24"/>
          <w:szCs w:val="24"/>
        </w:rPr>
        <w:t xml:space="preserve"> at taken title.</w:t>
      </w:r>
    </w:p>
    <w:p w14:paraId="3E7244D1" w14:textId="77777777" w:rsidR="00153028" w:rsidRDefault="00153028" w:rsidP="00850C14">
      <w:pPr>
        <w:pStyle w:val="NoSpacing"/>
        <w:spacing w:line="360" w:lineRule="auto"/>
        <w:jc w:val="both"/>
        <w:rPr>
          <w:rFonts w:ascii="Times New Roman" w:hAnsi="Times New Roman" w:cs="Times New Roman"/>
          <w:sz w:val="24"/>
          <w:szCs w:val="24"/>
        </w:rPr>
      </w:pPr>
    </w:p>
    <w:p w14:paraId="72A44896" w14:textId="36656244" w:rsidR="003B2DF4" w:rsidRDefault="00153028" w:rsidP="00153028">
      <w:pPr>
        <w:pStyle w:val="NoSpacing"/>
        <w:spacing w:line="360" w:lineRule="auto"/>
        <w:jc w:val="both"/>
        <w:rPr>
          <w:rFonts w:ascii="Times New Roman" w:hAnsi="Times New Roman" w:cs="Times New Roman"/>
          <w:lang w:val="en-US"/>
        </w:rPr>
      </w:pPr>
      <w:r>
        <w:rPr>
          <w:rFonts w:ascii="Times New Roman" w:hAnsi="Times New Roman" w:cs="Times New Roman"/>
          <w:sz w:val="24"/>
          <w:szCs w:val="24"/>
        </w:rPr>
        <w:t xml:space="preserve">[13] </w:t>
      </w:r>
      <w:r w:rsidR="00145082">
        <w:rPr>
          <w:rFonts w:ascii="Times New Roman" w:hAnsi="Times New Roman" w:cs="Times New Roman"/>
          <w:sz w:val="24"/>
          <w:szCs w:val="24"/>
        </w:rPr>
        <w:t xml:space="preserve">The series of events consequent upon TAKUVA J `s order are facts that </w:t>
      </w:r>
      <w:r w:rsidR="003908D4">
        <w:rPr>
          <w:rFonts w:ascii="Times New Roman" w:hAnsi="Times New Roman" w:cs="Times New Roman"/>
          <w:sz w:val="24"/>
          <w:szCs w:val="24"/>
        </w:rPr>
        <w:t>were placed before the court in HC 375/</w:t>
      </w:r>
      <w:r w:rsidR="00CA32B1">
        <w:rPr>
          <w:rFonts w:ascii="Times New Roman" w:hAnsi="Times New Roman" w:cs="Times New Roman"/>
          <w:sz w:val="24"/>
          <w:szCs w:val="24"/>
        </w:rPr>
        <w:t>20. It</w:t>
      </w:r>
      <w:r w:rsidR="003908D4">
        <w:rPr>
          <w:rFonts w:ascii="Times New Roman" w:hAnsi="Times New Roman" w:cs="Times New Roman"/>
          <w:sz w:val="24"/>
          <w:szCs w:val="24"/>
        </w:rPr>
        <w:t xml:space="preserve"> is therefore necessary to </w:t>
      </w:r>
      <w:r w:rsidR="00C707C7">
        <w:rPr>
          <w:rFonts w:ascii="Times New Roman" w:hAnsi="Times New Roman" w:cs="Times New Roman"/>
          <w:sz w:val="24"/>
          <w:szCs w:val="24"/>
        </w:rPr>
        <w:t>ask; -</w:t>
      </w:r>
      <w:r w:rsidR="002A1DD3">
        <w:rPr>
          <w:rFonts w:ascii="Times New Roman" w:hAnsi="Times New Roman" w:cs="Times New Roman"/>
          <w:sz w:val="24"/>
          <w:szCs w:val="24"/>
        </w:rPr>
        <w:t>how did t</w:t>
      </w:r>
      <w:r w:rsidR="003908D4">
        <w:rPr>
          <w:rFonts w:ascii="Times New Roman" w:hAnsi="Times New Roman" w:cs="Times New Roman"/>
          <w:sz w:val="24"/>
          <w:szCs w:val="24"/>
        </w:rPr>
        <w:t xml:space="preserve">he order of NDWERE </w:t>
      </w:r>
      <w:r w:rsidR="00E33546">
        <w:rPr>
          <w:rFonts w:ascii="Times New Roman" w:hAnsi="Times New Roman" w:cs="Times New Roman"/>
          <w:sz w:val="24"/>
          <w:szCs w:val="24"/>
        </w:rPr>
        <w:t>J react</w:t>
      </w:r>
      <w:r w:rsidR="002A1DD3">
        <w:rPr>
          <w:rFonts w:ascii="Times New Roman" w:hAnsi="Times New Roman" w:cs="Times New Roman"/>
          <w:sz w:val="24"/>
          <w:szCs w:val="24"/>
        </w:rPr>
        <w:t xml:space="preserve"> </w:t>
      </w:r>
      <w:r w:rsidR="00800E7B">
        <w:rPr>
          <w:rFonts w:ascii="Times New Roman" w:hAnsi="Times New Roman" w:cs="Times New Roman"/>
          <w:sz w:val="24"/>
          <w:szCs w:val="24"/>
        </w:rPr>
        <w:t>to, or</w:t>
      </w:r>
      <w:r w:rsidR="002A1DD3">
        <w:rPr>
          <w:rFonts w:ascii="Times New Roman" w:hAnsi="Times New Roman" w:cs="Times New Roman"/>
          <w:sz w:val="24"/>
          <w:szCs w:val="24"/>
        </w:rPr>
        <w:t xml:space="preserve"> provide for the post 7402/13 developments? </w:t>
      </w:r>
      <w:r w:rsidR="00145082">
        <w:rPr>
          <w:rFonts w:ascii="Times New Roman" w:hAnsi="Times New Roman" w:cs="Times New Roman"/>
          <w:sz w:val="24"/>
          <w:szCs w:val="24"/>
        </w:rPr>
        <w:t xml:space="preserve">Firstly </w:t>
      </w:r>
      <w:r w:rsidR="00800E7B">
        <w:rPr>
          <w:rFonts w:ascii="Times New Roman" w:hAnsi="Times New Roman" w:cs="Times New Roman"/>
          <w:sz w:val="24"/>
          <w:szCs w:val="24"/>
        </w:rPr>
        <w:t>c</w:t>
      </w:r>
      <w:r w:rsidR="00C707C7">
        <w:rPr>
          <w:rFonts w:ascii="Times New Roman" w:hAnsi="Times New Roman" w:cs="Times New Roman"/>
          <w:sz w:val="24"/>
          <w:szCs w:val="24"/>
        </w:rPr>
        <w:t>ase number HC</w:t>
      </w:r>
      <w:r w:rsidR="00CA32B1">
        <w:rPr>
          <w:rFonts w:ascii="Times New Roman" w:hAnsi="Times New Roman" w:cs="Times New Roman"/>
          <w:sz w:val="24"/>
          <w:szCs w:val="24"/>
        </w:rPr>
        <w:t xml:space="preserve"> 375/</w:t>
      </w:r>
      <w:r w:rsidR="0099235E">
        <w:rPr>
          <w:rFonts w:ascii="Times New Roman" w:hAnsi="Times New Roman" w:cs="Times New Roman"/>
          <w:sz w:val="24"/>
          <w:szCs w:val="24"/>
        </w:rPr>
        <w:t>20 rescinded</w:t>
      </w:r>
      <w:r w:rsidR="00C707C7">
        <w:rPr>
          <w:rFonts w:ascii="Times New Roman" w:hAnsi="Times New Roman" w:cs="Times New Roman"/>
          <w:sz w:val="24"/>
          <w:szCs w:val="24"/>
        </w:rPr>
        <w:t xml:space="preserve"> p</w:t>
      </w:r>
      <w:r w:rsidR="00113632">
        <w:rPr>
          <w:rFonts w:ascii="Times New Roman" w:hAnsi="Times New Roman" w:cs="Times New Roman"/>
          <w:sz w:val="24"/>
          <w:szCs w:val="24"/>
        </w:rPr>
        <w:t>aragraph 2 of TAKUVA J `s order in HC 7402/13.</w:t>
      </w:r>
      <w:r w:rsidR="00CA32B1">
        <w:rPr>
          <w:rFonts w:ascii="Times New Roman" w:hAnsi="Times New Roman" w:cs="Times New Roman"/>
          <w:sz w:val="24"/>
          <w:szCs w:val="24"/>
        </w:rPr>
        <w:t xml:space="preserve">Paragraph 2 of </w:t>
      </w:r>
      <w:r w:rsidR="00F37900">
        <w:rPr>
          <w:rFonts w:ascii="Times New Roman" w:hAnsi="Times New Roman" w:cs="Times New Roman"/>
          <w:sz w:val="24"/>
          <w:szCs w:val="24"/>
        </w:rPr>
        <w:t xml:space="preserve">HC 7402/13 </w:t>
      </w:r>
      <w:r w:rsidR="00CA32B1">
        <w:rPr>
          <w:rFonts w:ascii="Times New Roman" w:hAnsi="Times New Roman" w:cs="Times New Roman"/>
          <w:sz w:val="24"/>
          <w:szCs w:val="24"/>
        </w:rPr>
        <w:t xml:space="preserve">is the part of that court`s order which had </w:t>
      </w:r>
      <w:r w:rsidR="00113632">
        <w:rPr>
          <w:rFonts w:ascii="Times New Roman" w:hAnsi="Times New Roman" w:cs="Times New Roman"/>
          <w:sz w:val="24"/>
          <w:szCs w:val="24"/>
        </w:rPr>
        <w:t xml:space="preserve">declared Stand 80 Borrowdale Brook as executable in satisfaction of the debt due to present </w:t>
      </w:r>
      <w:r w:rsidR="00E33546">
        <w:rPr>
          <w:rFonts w:ascii="Times New Roman" w:hAnsi="Times New Roman" w:cs="Times New Roman"/>
          <w:sz w:val="24"/>
          <w:szCs w:val="24"/>
        </w:rPr>
        <w:t>applicant. NDEWERE J`s order reversed that aspect and did so consciously. Secondly</w:t>
      </w:r>
      <w:r w:rsidR="003B2DF4">
        <w:rPr>
          <w:rFonts w:ascii="Times New Roman" w:hAnsi="Times New Roman" w:cs="Times New Roman"/>
          <w:sz w:val="24"/>
          <w:szCs w:val="24"/>
        </w:rPr>
        <w:t>, the court in HC 375/20 proceeded to make a definitive pronouncement regarding title to Stand 80 Borrowdale Brook.</w:t>
      </w:r>
    </w:p>
    <w:p w14:paraId="2848FE06" w14:textId="40C6EB01" w:rsidR="00F62F94" w:rsidRDefault="003B2DF4" w:rsidP="00153028">
      <w:pPr>
        <w:pStyle w:val="NoSpacing"/>
        <w:spacing w:line="360" w:lineRule="auto"/>
        <w:ind w:left="567"/>
        <w:rPr>
          <w:rFonts w:ascii="Times New Roman" w:hAnsi="Times New Roman" w:cs="Times New Roman"/>
          <w:lang w:val="en-US"/>
        </w:rPr>
      </w:pPr>
      <w:r>
        <w:rPr>
          <w:rFonts w:ascii="Times New Roman" w:hAnsi="Times New Roman" w:cs="Times New Roman"/>
          <w:lang w:val="en-US"/>
        </w:rPr>
        <w:t>“</w:t>
      </w:r>
      <w:r w:rsidR="00F63092">
        <w:rPr>
          <w:rFonts w:ascii="Times New Roman" w:hAnsi="Times New Roman" w:cs="Times New Roman"/>
          <w:lang w:val="en-US"/>
        </w:rPr>
        <w:t>2.</w:t>
      </w:r>
      <w:r w:rsidR="00F63092" w:rsidRPr="004A22AA">
        <w:rPr>
          <w:rFonts w:ascii="Times New Roman" w:hAnsi="Times New Roman" w:cs="Times New Roman"/>
          <w:lang w:val="en-US"/>
        </w:rPr>
        <w:t xml:space="preserve"> The</w:t>
      </w:r>
      <w:r w:rsidRPr="004A22AA">
        <w:rPr>
          <w:rFonts w:ascii="Times New Roman" w:hAnsi="Times New Roman" w:cs="Times New Roman"/>
          <w:lang w:val="en-US"/>
        </w:rPr>
        <w:t xml:space="preserve"> 7</w:t>
      </w:r>
      <w:r w:rsidRPr="004A22AA">
        <w:rPr>
          <w:rFonts w:ascii="Times New Roman" w:hAnsi="Times New Roman" w:cs="Times New Roman"/>
          <w:vertAlign w:val="superscript"/>
          <w:lang w:val="en-US"/>
        </w:rPr>
        <w:t>th</w:t>
      </w:r>
      <w:r w:rsidRPr="004A22AA">
        <w:rPr>
          <w:rFonts w:ascii="Times New Roman" w:hAnsi="Times New Roman" w:cs="Times New Roman"/>
          <w:lang w:val="en-US"/>
        </w:rPr>
        <w:t xml:space="preserve"> respondent be and is hereby </w:t>
      </w:r>
      <w:r w:rsidRPr="004A22AA">
        <w:rPr>
          <w:rFonts w:ascii="Times New Roman" w:hAnsi="Times New Roman" w:cs="Times New Roman"/>
          <w:b/>
          <w:bCs/>
          <w:u w:val="single"/>
          <w:lang w:val="en-US"/>
        </w:rPr>
        <w:t>ordered to restore the 3</w:t>
      </w:r>
      <w:r w:rsidRPr="004A22AA">
        <w:rPr>
          <w:rFonts w:ascii="Times New Roman" w:hAnsi="Times New Roman" w:cs="Times New Roman"/>
          <w:b/>
          <w:bCs/>
          <w:u w:val="single"/>
          <w:vertAlign w:val="superscript"/>
          <w:lang w:val="en-US"/>
        </w:rPr>
        <w:t>rd</w:t>
      </w:r>
      <w:r w:rsidRPr="004A22AA">
        <w:rPr>
          <w:rFonts w:ascii="Times New Roman" w:hAnsi="Times New Roman" w:cs="Times New Roman"/>
          <w:b/>
          <w:bCs/>
          <w:u w:val="single"/>
          <w:lang w:val="en-US"/>
        </w:rPr>
        <w:t xml:space="preserve"> respondent’s title </w:t>
      </w:r>
      <w:r w:rsidRPr="004A22AA">
        <w:rPr>
          <w:rFonts w:ascii="Times New Roman" w:hAnsi="Times New Roman" w:cs="Times New Roman"/>
          <w:lang w:val="en-US"/>
        </w:rPr>
        <w:t xml:space="preserve">to stand 80 Borrowdale Brook Township of Subdivision H Borrowdale Brook of Borrowdale Estate </w:t>
      </w:r>
      <w:r w:rsidRPr="004A22AA">
        <w:rPr>
          <w:rFonts w:ascii="Times New Roman" w:hAnsi="Times New Roman" w:cs="Times New Roman"/>
          <w:b/>
          <w:bCs/>
          <w:u w:val="single"/>
          <w:lang w:val="en-US"/>
        </w:rPr>
        <w:t>as it was prior to the order of HC 7402/13</w:t>
      </w:r>
      <w:r w:rsidRPr="004A22AA">
        <w:rPr>
          <w:rFonts w:ascii="Times New Roman" w:hAnsi="Times New Roman" w:cs="Times New Roman"/>
          <w:lang w:val="en-US"/>
        </w:rPr>
        <w:t>, of 7 October, 2013</w:t>
      </w:r>
      <w:r w:rsidR="00F63092" w:rsidRPr="004A22AA">
        <w:rPr>
          <w:rFonts w:ascii="Times New Roman" w:hAnsi="Times New Roman" w:cs="Times New Roman"/>
          <w:lang w:val="en-US"/>
        </w:rPr>
        <w:t>.</w:t>
      </w:r>
      <w:r w:rsidR="00F63092">
        <w:rPr>
          <w:rFonts w:ascii="Times New Roman" w:hAnsi="Times New Roman" w:cs="Times New Roman"/>
          <w:lang w:val="en-US"/>
        </w:rPr>
        <w:t>” [emphasis added]</w:t>
      </w:r>
    </w:p>
    <w:p w14:paraId="2A32607A" w14:textId="77777777" w:rsidR="00153028" w:rsidRDefault="00153028" w:rsidP="00153028">
      <w:pPr>
        <w:pStyle w:val="NoSpacing"/>
        <w:spacing w:line="360" w:lineRule="auto"/>
        <w:ind w:left="567"/>
        <w:rPr>
          <w:rFonts w:ascii="Times New Roman" w:hAnsi="Times New Roman" w:cs="Times New Roman"/>
          <w:sz w:val="24"/>
          <w:szCs w:val="24"/>
        </w:rPr>
      </w:pPr>
    </w:p>
    <w:p w14:paraId="47463DB4" w14:textId="3864FAF7" w:rsidR="00866D1F"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B80">
        <w:rPr>
          <w:rFonts w:ascii="Times New Roman" w:hAnsi="Times New Roman" w:cs="Times New Roman"/>
          <w:sz w:val="24"/>
          <w:szCs w:val="24"/>
        </w:rPr>
        <w:t>1</w:t>
      </w:r>
      <w:r w:rsidR="00153028">
        <w:rPr>
          <w:rFonts w:ascii="Times New Roman" w:hAnsi="Times New Roman" w:cs="Times New Roman"/>
          <w:sz w:val="24"/>
          <w:szCs w:val="24"/>
        </w:rPr>
        <w:t>4</w:t>
      </w:r>
      <w:r w:rsidR="00800E7B">
        <w:rPr>
          <w:rFonts w:ascii="Times New Roman" w:hAnsi="Times New Roman" w:cs="Times New Roman"/>
          <w:sz w:val="24"/>
          <w:szCs w:val="24"/>
        </w:rPr>
        <w:t xml:space="preserve">] </w:t>
      </w:r>
      <w:r w:rsidR="00145082">
        <w:rPr>
          <w:rFonts w:ascii="Times New Roman" w:hAnsi="Times New Roman" w:cs="Times New Roman"/>
          <w:sz w:val="24"/>
          <w:szCs w:val="24"/>
        </w:rPr>
        <w:t>Thirdly, the court left as intact, the paragraph 1 of TAKUVA J`s order which confirmed with costs, the indebtedness of present second to fourth respondents. It</w:t>
      </w:r>
      <w:r w:rsidR="00C707C7">
        <w:rPr>
          <w:rFonts w:ascii="Times New Roman" w:hAnsi="Times New Roman" w:cs="Times New Roman"/>
          <w:sz w:val="24"/>
          <w:szCs w:val="24"/>
        </w:rPr>
        <w:t xml:space="preserve"> </w:t>
      </w:r>
      <w:r w:rsidR="00800E7B">
        <w:rPr>
          <w:rFonts w:ascii="Times New Roman" w:hAnsi="Times New Roman" w:cs="Times New Roman"/>
          <w:sz w:val="24"/>
          <w:szCs w:val="24"/>
        </w:rPr>
        <w:t>is therefore clear</w:t>
      </w:r>
      <w:r w:rsidR="00C707C7">
        <w:rPr>
          <w:rFonts w:ascii="Times New Roman" w:hAnsi="Times New Roman" w:cs="Times New Roman"/>
          <w:sz w:val="24"/>
          <w:szCs w:val="24"/>
        </w:rPr>
        <w:t xml:space="preserve"> that </w:t>
      </w:r>
      <w:r w:rsidR="00CA32B1">
        <w:rPr>
          <w:rFonts w:ascii="Times New Roman" w:hAnsi="Times New Roman" w:cs="Times New Roman"/>
          <w:sz w:val="24"/>
          <w:szCs w:val="24"/>
        </w:rPr>
        <w:t>the court</w:t>
      </w:r>
      <w:r w:rsidR="00800E7B">
        <w:rPr>
          <w:rFonts w:ascii="Times New Roman" w:hAnsi="Times New Roman" w:cs="Times New Roman"/>
          <w:sz w:val="24"/>
          <w:szCs w:val="24"/>
        </w:rPr>
        <w:t>,</w:t>
      </w:r>
      <w:r w:rsidR="00CA32B1">
        <w:rPr>
          <w:rFonts w:ascii="Times New Roman" w:hAnsi="Times New Roman" w:cs="Times New Roman"/>
          <w:sz w:val="24"/>
          <w:szCs w:val="24"/>
        </w:rPr>
        <w:t xml:space="preserve"> </w:t>
      </w:r>
      <w:r w:rsidR="00C707C7">
        <w:rPr>
          <w:rFonts w:ascii="Times New Roman" w:hAnsi="Times New Roman" w:cs="Times New Roman"/>
          <w:sz w:val="24"/>
          <w:szCs w:val="24"/>
        </w:rPr>
        <w:t xml:space="preserve">in issuing its </w:t>
      </w:r>
      <w:r w:rsidR="00800E7B">
        <w:rPr>
          <w:rFonts w:ascii="Times New Roman" w:hAnsi="Times New Roman" w:cs="Times New Roman"/>
          <w:sz w:val="24"/>
          <w:szCs w:val="24"/>
        </w:rPr>
        <w:t>order in</w:t>
      </w:r>
      <w:r w:rsidR="00CA32B1">
        <w:rPr>
          <w:rFonts w:ascii="Times New Roman" w:hAnsi="Times New Roman" w:cs="Times New Roman"/>
          <w:sz w:val="24"/>
          <w:szCs w:val="24"/>
        </w:rPr>
        <w:t xml:space="preserve"> HC 375/</w:t>
      </w:r>
      <w:r w:rsidR="00800E7B">
        <w:rPr>
          <w:rFonts w:ascii="Times New Roman" w:hAnsi="Times New Roman" w:cs="Times New Roman"/>
          <w:sz w:val="24"/>
          <w:szCs w:val="24"/>
        </w:rPr>
        <w:t>20, was</w:t>
      </w:r>
      <w:r w:rsidR="00C707C7">
        <w:rPr>
          <w:rFonts w:ascii="Times New Roman" w:hAnsi="Times New Roman" w:cs="Times New Roman"/>
          <w:sz w:val="24"/>
          <w:szCs w:val="24"/>
        </w:rPr>
        <w:t xml:space="preserve"> </w:t>
      </w:r>
      <w:r w:rsidR="00CA32B1">
        <w:rPr>
          <w:rFonts w:ascii="Times New Roman" w:hAnsi="Times New Roman" w:cs="Times New Roman"/>
          <w:sz w:val="24"/>
          <w:szCs w:val="24"/>
        </w:rPr>
        <w:t xml:space="preserve">both deliberate and specific in its </w:t>
      </w:r>
      <w:r w:rsidR="00C707C7">
        <w:rPr>
          <w:rFonts w:ascii="Times New Roman" w:hAnsi="Times New Roman" w:cs="Times New Roman"/>
          <w:sz w:val="24"/>
          <w:szCs w:val="24"/>
        </w:rPr>
        <w:t>direction</w:t>
      </w:r>
      <w:r w:rsidR="00E33546">
        <w:rPr>
          <w:rFonts w:ascii="Times New Roman" w:hAnsi="Times New Roman" w:cs="Times New Roman"/>
          <w:sz w:val="24"/>
          <w:szCs w:val="24"/>
        </w:rPr>
        <w:t xml:space="preserve"> of what was to take place after HC 7402/13</w:t>
      </w:r>
      <w:r w:rsidR="008143B0">
        <w:rPr>
          <w:rFonts w:ascii="Times New Roman" w:hAnsi="Times New Roman" w:cs="Times New Roman"/>
          <w:sz w:val="24"/>
          <w:szCs w:val="24"/>
        </w:rPr>
        <w:t xml:space="preserve">. </w:t>
      </w:r>
      <w:r w:rsidR="00800E7B">
        <w:rPr>
          <w:rFonts w:ascii="Times New Roman" w:hAnsi="Times New Roman" w:cs="Times New Roman"/>
          <w:sz w:val="24"/>
          <w:szCs w:val="24"/>
        </w:rPr>
        <w:t>After all, the court was seized with an application of rescission of the order in 7402/</w:t>
      </w:r>
      <w:r w:rsidR="00153028">
        <w:rPr>
          <w:rFonts w:ascii="Times New Roman" w:hAnsi="Times New Roman" w:cs="Times New Roman"/>
          <w:sz w:val="24"/>
          <w:szCs w:val="24"/>
        </w:rPr>
        <w:t xml:space="preserve">13. </w:t>
      </w:r>
      <w:r w:rsidR="00BF3B79">
        <w:rPr>
          <w:rFonts w:ascii="Times New Roman" w:hAnsi="Times New Roman" w:cs="Times New Roman"/>
          <w:sz w:val="24"/>
          <w:szCs w:val="24"/>
        </w:rPr>
        <w:t xml:space="preserve">In the same manner that NDEWERE J </w:t>
      </w:r>
      <w:r w:rsidR="00E33546">
        <w:rPr>
          <w:rFonts w:ascii="Times New Roman" w:hAnsi="Times New Roman" w:cs="Times New Roman"/>
          <w:sz w:val="24"/>
          <w:szCs w:val="24"/>
        </w:rPr>
        <w:t xml:space="preserve">did not set aside TAKUVA J`s order in its </w:t>
      </w:r>
      <w:r w:rsidR="00BF3B79">
        <w:rPr>
          <w:rFonts w:ascii="Times New Roman" w:hAnsi="Times New Roman" w:cs="Times New Roman"/>
          <w:sz w:val="24"/>
          <w:szCs w:val="24"/>
        </w:rPr>
        <w:t xml:space="preserve">entirety, the learned Judge also </w:t>
      </w:r>
      <w:r w:rsidR="00800E7B">
        <w:rPr>
          <w:rFonts w:ascii="Times New Roman" w:hAnsi="Times New Roman" w:cs="Times New Roman"/>
          <w:sz w:val="24"/>
          <w:szCs w:val="24"/>
        </w:rPr>
        <w:t xml:space="preserve">selectively </w:t>
      </w:r>
      <w:r w:rsidR="00D85966">
        <w:rPr>
          <w:rFonts w:ascii="Times New Roman" w:hAnsi="Times New Roman" w:cs="Times New Roman"/>
          <w:sz w:val="24"/>
          <w:szCs w:val="24"/>
        </w:rPr>
        <w:t>addressed</w:t>
      </w:r>
      <w:r w:rsidR="00800E7B">
        <w:rPr>
          <w:rFonts w:ascii="Times New Roman" w:hAnsi="Times New Roman" w:cs="Times New Roman"/>
          <w:sz w:val="24"/>
          <w:szCs w:val="24"/>
        </w:rPr>
        <w:t xml:space="preserve"> some</w:t>
      </w:r>
      <w:r w:rsidR="00C25536">
        <w:rPr>
          <w:rFonts w:ascii="Times New Roman" w:hAnsi="Times New Roman" w:cs="Times New Roman"/>
          <w:sz w:val="24"/>
          <w:szCs w:val="24"/>
        </w:rPr>
        <w:t>,</w:t>
      </w:r>
      <w:r w:rsidR="00800E7B">
        <w:rPr>
          <w:rFonts w:ascii="Times New Roman" w:hAnsi="Times New Roman" w:cs="Times New Roman"/>
          <w:sz w:val="24"/>
          <w:szCs w:val="24"/>
        </w:rPr>
        <w:t xml:space="preserve"> but not all of the issues </w:t>
      </w:r>
      <w:r w:rsidR="008143B0">
        <w:rPr>
          <w:rFonts w:ascii="Times New Roman" w:hAnsi="Times New Roman" w:cs="Times New Roman"/>
          <w:sz w:val="24"/>
          <w:szCs w:val="24"/>
        </w:rPr>
        <w:t xml:space="preserve">residual to </w:t>
      </w:r>
      <w:r w:rsidR="00C25536">
        <w:rPr>
          <w:rFonts w:ascii="Times New Roman" w:hAnsi="Times New Roman" w:cs="Times New Roman"/>
          <w:sz w:val="24"/>
          <w:szCs w:val="24"/>
        </w:rPr>
        <w:t xml:space="preserve">the issuance of </w:t>
      </w:r>
      <w:r w:rsidR="00CA32B1">
        <w:rPr>
          <w:rFonts w:ascii="Times New Roman" w:hAnsi="Times New Roman" w:cs="Times New Roman"/>
          <w:sz w:val="24"/>
          <w:szCs w:val="24"/>
        </w:rPr>
        <w:t xml:space="preserve">TAKUVA J`s </w:t>
      </w:r>
      <w:r w:rsidR="008143B0">
        <w:rPr>
          <w:rFonts w:ascii="Times New Roman" w:hAnsi="Times New Roman" w:cs="Times New Roman"/>
          <w:sz w:val="24"/>
          <w:szCs w:val="24"/>
        </w:rPr>
        <w:t>order. It</w:t>
      </w:r>
      <w:r w:rsidR="00D85966">
        <w:rPr>
          <w:rFonts w:ascii="Times New Roman" w:hAnsi="Times New Roman" w:cs="Times New Roman"/>
          <w:sz w:val="24"/>
          <w:szCs w:val="24"/>
        </w:rPr>
        <w:t xml:space="preserve"> did not address </w:t>
      </w:r>
      <w:r w:rsidR="00C25536">
        <w:rPr>
          <w:rFonts w:ascii="Times New Roman" w:hAnsi="Times New Roman" w:cs="Times New Roman"/>
          <w:sz w:val="24"/>
          <w:szCs w:val="24"/>
        </w:rPr>
        <w:t xml:space="preserve">as an </w:t>
      </w:r>
      <w:r w:rsidR="00873467">
        <w:rPr>
          <w:rFonts w:ascii="Times New Roman" w:hAnsi="Times New Roman" w:cs="Times New Roman"/>
          <w:sz w:val="24"/>
          <w:szCs w:val="24"/>
        </w:rPr>
        <w:t xml:space="preserve">example, </w:t>
      </w:r>
      <w:r w:rsidR="00873467">
        <w:rPr>
          <w:rFonts w:ascii="Times New Roman" w:hAnsi="Times New Roman" w:cs="Times New Roman"/>
          <w:sz w:val="24"/>
          <w:szCs w:val="24"/>
        </w:rPr>
        <w:lastRenderedPageBreak/>
        <w:t>the</w:t>
      </w:r>
      <w:r w:rsidR="00D85966">
        <w:rPr>
          <w:rFonts w:ascii="Times New Roman" w:hAnsi="Times New Roman" w:cs="Times New Roman"/>
          <w:sz w:val="24"/>
          <w:szCs w:val="24"/>
        </w:rPr>
        <w:t xml:space="preserve"> process of execution </w:t>
      </w:r>
      <w:r w:rsidR="00800E7B">
        <w:rPr>
          <w:rFonts w:ascii="Times New Roman" w:hAnsi="Times New Roman" w:cs="Times New Roman"/>
          <w:sz w:val="24"/>
          <w:szCs w:val="24"/>
        </w:rPr>
        <w:t xml:space="preserve">insofar as the </w:t>
      </w:r>
      <w:r w:rsidR="00D85966">
        <w:rPr>
          <w:rFonts w:ascii="Times New Roman" w:hAnsi="Times New Roman" w:cs="Times New Roman"/>
          <w:sz w:val="24"/>
          <w:szCs w:val="24"/>
        </w:rPr>
        <w:t>resultant effects</w:t>
      </w:r>
      <w:r w:rsidR="008143B0">
        <w:rPr>
          <w:rFonts w:ascii="Times New Roman" w:hAnsi="Times New Roman" w:cs="Times New Roman"/>
          <w:sz w:val="24"/>
          <w:szCs w:val="24"/>
        </w:rPr>
        <w:t xml:space="preserve"> </w:t>
      </w:r>
      <w:r w:rsidR="00800E7B">
        <w:rPr>
          <w:rFonts w:ascii="Times New Roman" w:hAnsi="Times New Roman" w:cs="Times New Roman"/>
          <w:sz w:val="24"/>
          <w:szCs w:val="24"/>
        </w:rPr>
        <w:t xml:space="preserve">were </w:t>
      </w:r>
      <w:r w:rsidR="00612C45">
        <w:rPr>
          <w:rFonts w:ascii="Times New Roman" w:hAnsi="Times New Roman" w:cs="Times New Roman"/>
          <w:sz w:val="24"/>
          <w:szCs w:val="24"/>
        </w:rPr>
        <w:t>concerned. In</w:t>
      </w:r>
      <w:r w:rsidR="00800E7B">
        <w:rPr>
          <w:rFonts w:ascii="Times New Roman" w:hAnsi="Times New Roman" w:cs="Times New Roman"/>
          <w:sz w:val="24"/>
          <w:szCs w:val="24"/>
        </w:rPr>
        <w:t xml:space="preserve"> particular 375/20 </w:t>
      </w:r>
      <w:r w:rsidR="00D85966">
        <w:rPr>
          <w:rFonts w:ascii="Times New Roman" w:hAnsi="Times New Roman" w:cs="Times New Roman"/>
          <w:sz w:val="24"/>
          <w:szCs w:val="24"/>
        </w:rPr>
        <w:t xml:space="preserve">did not, pronounce itself </w:t>
      </w:r>
      <w:r w:rsidR="00612C45">
        <w:rPr>
          <w:rFonts w:ascii="Times New Roman" w:hAnsi="Times New Roman" w:cs="Times New Roman"/>
          <w:sz w:val="24"/>
          <w:szCs w:val="24"/>
        </w:rPr>
        <w:t xml:space="preserve">at all </w:t>
      </w:r>
      <w:r w:rsidR="00D85966">
        <w:rPr>
          <w:rFonts w:ascii="Times New Roman" w:hAnsi="Times New Roman" w:cs="Times New Roman"/>
          <w:sz w:val="24"/>
          <w:szCs w:val="24"/>
        </w:rPr>
        <w:t xml:space="preserve">on the </w:t>
      </w:r>
      <w:r w:rsidR="00BF3B79">
        <w:rPr>
          <w:rFonts w:ascii="Times New Roman" w:hAnsi="Times New Roman" w:cs="Times New Roman"/>
          <w:sz w:val="24"/>
          <w:szCs w:val="24"/>
        </w:rPr>
        <w:t xml:space="preserve">question </w:t>
      </w:r>
      <w:r w:rsidR="00D85966">
        <w:rPr>
          <w:rFonts w:ascii="Times New Roman" w:hAnsi="Times New Roman" w:cs="Times New Roman"/>
          <w:sz w:val="24"/>
          <w:szCs w:val="24"/>
        </w:rPr>
        <w:t>applicant`s mortgage bonds.</w:t>
      </w:r>
    </w:p>
    <w:p w14:paraId="2D671F11" w14:textId="77777777" w:rsidR="00BF3B79" w:rsidRDefault="00BF3B79" w:rsidP="00850C14">
      <w:pPr>
        <w:pStyle w:val="NoSpacing"/>
        <w:spacing w:line="360" w:lineRule="auto"/>
        <w:jc w:val="both"/>
        <w:rPr>
          <w:rFonts w:ascii="Times New Roman" w:hAnsi="Times New Roman" w:cs="Times New Roman"/>
          <w:sz w:val="24"/>
          <w:szCs w:val="24"/>
        </w:rPr>
      </w:pPr>
    </w:p>
    <w:p w14:paraId="40F95B40" w14:textId="42397C8E" w:rsidR="00873467"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B80">
        <w:rPr>
          <w:rFonts w:ascii="Times New Roman" w:hAnsi="Times New Roman" w:cs="Times New Roman"/>
          <w:sz w:val="24"/>
          <w:szCs w:val="24"/>
        </w:rPr>
        <w:t>1</w:t>
      </w:r>
      <w:r w:rsidR="00153028">
        <w:rPr>
          <w:rFonts w:ascii="Times New Roman" w:hAnsi="Times New Roman" w:cs="Times New Roman"/>
          <w:sz w:val="24"/>
          <w:szCs w:val="24"/>
        </w:rPr>
        <w:t>5</w:t>
      </w:r>
      <w:r w:rsidR="002C2B80">
        <w:rPr>
          <w:rFonts w:ascii="Times New Roman" w:hAnsi="Times New Roman" w:cs="Times New Roman"/>
          <w:sz w:val="24"/>
          <w:szCs w:val="24"/>
        </w:rPr>
        <w:t>]</w:t>
      </w:r>
      <w:r>
        <w:rPr>
          <w:rFonts w:ascii="Times New Roman" w:hAnsi="Times New Roman" w:cs="Times New Roman"/>
          <w:sz w:val="24"/>
          <w:szCs w:val="24"/>
        </w:rPr>
        <w:t xml:space="preserve"> </w:t>
      </w:r>
      <w:r w:rsidR="00866D1F">
        <w:rPr>
          <w:rFonts w:ascii="Times New Roman" w:hAnsi="Times New Roman" w:cs="Times New Roman"/>
          <w:sz w:val="24"/>
          <w:szCs w:val="24"/>
        </w:rPr>
        <w:t xml:space="preserve">Further, </w:t>
      </w:r>
      <w:r w:rsidR="00C707C7">
        <w:rPr>
          <w:rFonts w:ascii="Times New Roman" w:hAnsi="Times New Roman" w:cs="Times New Roman"/>
          <w:sz w:val="24"/>
          <w:szCs w:val="24"/>
        </w:rPr>
        <w:t>the court in</w:t>
      </w:r>
      <w:r w:rsidR="00866D1F">
        <w:rPr>
          <w:rFonts w:ascii="Times New Roman" w:hAnsi="Times New Roman" w:cs="Times New Roman"/>
          <w:sz w:val="24"/>
          <w:szCs w:val="24"/>
        </w:rPr>
        <w:t xml:space="preserve"> HC 375/20 </w:t>
      </w:r>
      <w:r w:rsidR="00612C45">
        <w:rPr>
          <w:rFonts w:ascii="Times New Roman" w:hAnsi="Times New Roman" w:cs="Times New Roman"/>
          <w:sz w:val="24"/>
          <w:szCs w:val="24"/>
        </w:rPr>
        <w:t xml:space="preserve">specifically </w:t>
      </w:r>
      <w:r w:rsidR="00866D1F">
        <w:rPr>
          <w:rFonts w:ascii="Times New Roman" w:hAnsi="Times New Roman" w:cs="Times New Roman"/>
          <w:sz w:val="24"/>
          <w:szCs w:val="24"/>
        </w:rPr>
        <w:t xml:space="preserve">ordered restoration of title </w:t>
      </w:r>
      <w:r w:rsidR="00612C45">
        <w:rPr>
          <w:rFonts w:ascii="Times New Roman" w:hAnsi="Times New Roman" w:cs="Times New Roman"/>
          <w:sz w:val="24"/>
          <w:szCs w:val="24"/>
        </w:rPr>
        <w:t xml:space="preserve">in Stand 80 Borrowdale Brook </w:t>
      </w:r>
      <w:r w:rsidR="00866D1F">
        <w:rPr>
          <w:rFonts w:ascii="Times New Roman" w:hAnsi="Times New Roman" w:cs="Times New Roman"/>
          <w:sz w:val="24"/>
          <w:szCs w:val="24"/>
        </w:rPr>
        <w:t>to Honeypot “</w:t>
      </w:r>
      <w:r w:rsidR="00866D1F" w:rsidRPr="003811B4">
        <w:rPr>
          <w:rFonts w:ascii="Times New Roman" w:hAnsi="Times New Roman" w:cs="Times New Roman"/>
          <w:i/>
          <w:iCs/>
          <w:sz w:val="24"/>
          <w:szCs w:val="24"/>
        </w:rPr>
        <w:t>as it was prior to the order of HC 7402/13</w:t>
      </w:r>
      <w:r w:rsidR="00866D1F">
        <w:rPr>
          <w:rFonts w:ascii="Times New Roman" w:hAnsi="Times New Roman" w:cs="Times New Roman"/>
          <w:sz w:val="24"/>
          <w:szCs w:val="24"/>
        </w:rPr>
        <w:t>.</w:t>
      </w:r>
      <w:r w:rsidR="00097E33">
        <w:rPr>
          <w:rFonts w:ascii="Times New Roman" w:hAnsi="Times New Roman" w:cs="Times New Roman"/>
          <w:sz w:val="24"/>
          <w:szCs w:val="24"/>
        </w:rPr>
        <w:t xml:space="preserve">” </w:t>
      </w:r>
      <w:r w:rsidR="00612C45">
        <w:rPr>
          <w:rFonts w:ascii="Times New Roman" w:hAnsi="Times New Roman" w:cs="Times New Roman"/>
          <w:sz w:val="24"/>
          <w:szCs w:val="24"/>
        </w:rPr>
        <w:t xml:space="preserve">Advocate </w:t>
      </w:r>
      <w:r w:rsidR="00612C45" w:rsidRPr="00C25536">
        <w:rPr>
          <w:rFonts w:ascii="Times New Roman" w:hAnsi="Times New Roman" w:cs="Times New Roman"/>
          <w:i/>
          <w:iCs/>
          <w:sz w:val="24"/>
          <w:szCs w:val="24"/>
        </w:rPr>
        <w:t>Magwaliba</w:t>
      </w:r>
      <w:r w:rsidR="00612C45">
        <w:rPr>
          <w:rFonts w:ascii="Times New Roman" w:hAnsi="Times New Roman" w:cs="Times New Roman"/>
          <w:sz w:val="24"/>
          <w:szCs w:val="24"/>
        </w:rPr>
        <w:t xml:space="preserve"> submitted that the words “</w:t>
      </w:r>
      <w:r w:rsidR="00612C45" w:rsidRPr="00612C45">
        <w:rPr>
          <w:rFonts w:ascii="Times New Roman" w:hAnsi="Times New Roman" w:cs="Times New Roman"/>
          <w:i/>
          <w:iCs/>
          <w:sz w:val="24"/>
          <w:szCs w:val="24"/>
        </w:rPr>
        <w:t>restore…title…as it was prior to the order…</w:t>
      </w:r>
      <w:r w:rsidR="00612C45">
        <w:rPr>
          <w:rFonts w:ascii="Times New Roman" w:hAnsi="Times New Roman" w:cs="Times New Roman"/>
          <w:sz w:val="24"/>
          <w:szCs w:val="24"/>
        </w:rPr>
        <w:t xml:space="preserve">” meant restoration of title </w:t>
      </w:r>
      <w:r w:rsidR="00C25536">
        <w:rPr>
          <w:rFonts w:ascii="Times New Roman" w:hAnsi="Times New Roman" w:cs="Times New Roman"/>
          <w:sz w:val="24"/>
          <w:szCs w:val="24"/>
        </w:rPr>
        <w:t xml:space="preserve">as it was </w:t>
      </w:r>
      <w:r w:rsidR="00C25536" w:rsidRPr="00C25536">
        <w:rPr>
          <w:rFonts w:ascii="Times New Roman" w:hAnsi="Times New Roman" w:cs="Times New Roman"/>
          <w:sz w:val="24"/>
          <w:szCs w:val="24"/>
          <w:u w:val="single"/>
        </w:rPr>
        <w:t>immediately</w:t>
      </w:r>
      <w:r w:rsidR="00C25536">
        <w:rPr>
          <w:rFonts w:ascii="Times New Roman" w:hAnsi="Times New Roman" w:cs="Times New Roman"/>
          <w:sz w:val="24"/>
          <w:szCs w:val="24"/>
        </w:rPr>
        <w:t xml:space="preserve"> before the court handed down its order in HC 7402/13. If such interpretation was adopted, it would mean that title was conditionally restored, together with the encumbrances of </w:t>
      </w:r>
      <w:r w:rsidR="00612C45">
        <w:rPr>
          <w:rFonts w:ascii="Times New Roman" w:hAnsi="Times New Roman" w:cs="Times New Roman"/>
          <w:sz w:val="24"/>
          <w:szCs w:val="24"/>
        </w:rPr>
        <w:t xml:space="preserve">mortgage bonds. </w:t>
      </w:r>
      <w:r w:rsidR="00BF3B79">
        <w:rPr>
          <w:rFonts w:ascii="Times New Roman" w:hAnsi="Times New Roman" w:cs="Times New Roman"/>
          <w:sz w:val="24"/>
          <w:szCs w:val="24"/>
        </w:rPr>
        <w:t xml:space="preserve">Mortgage bonds formed, by prescription of the law, an </w:t>
      </w:r>
      <w:r w:rsidR="00B67032">
        <w:rPr>
          <w:rFonts w:ascii="Times New Roman" w:hAnsi="Times New Roman" w:cs="Times New Roman"/>
          <w:sz w:val="24"/>
          <w:szCs w:val="24"/>
        </w:rPr>
        <w:t xml:space="preserve">intrinsic aspect of </w:t>
      </w:r>
      <w:r w:rsidR="00BF3B79">
        <w:rPr>
          <w:rFonts w:ascii="Times New Roman" w:hAnsi="Times New Roman" w:cs="Times New Roman"/>
          <w:sz w:val="24"/>
          <w:szCs w:val="24"/>
        </w:rPr>
        <w:t>title</w:t>
      </w:r>
      <w:r w:rsidR="00BF3B79">
        <w:rPr>
          <w:rStyle w:val="FootnoteReference"/>
          <w:rFonts w:ascii="Times New Roman" w:hAnsi="Times New Roman" w:cs="Times New Roman"/>
          <w:sz w:val="24"/>
          <w:szCs w:val="24"/>
        </w:rPr>
        <w:footnoteReference w:id="4"/>
      </w:r>
      <w:r w:rsidR="00B67032">
        <w:rPr>
          <w:rFonts w:ascii="Times New Roman" w:hAnsi="Times New Roman" w:cs="Times New Roman"/>
          <w:sz w:val="24"/>
          <w:szCs w:val="24"/>
        </w:rPr>
        <w:t xml:space="preserve">.I do note </w:t>
      </w:r>
      <w:r w:rsidR="00C72205">
        <w:rPr>
          <w:rFonts w:ascii="Times New Roman" w:hAnsi="Times New Roman" w:cs="Times New Roman"/>
          <w:sz w:val="24"/>
          <w:szCs w:val="24"/>
        </w:rPr>
        <w:t>however, that</w:t>
      </w:r>
      <w:r w:rsidR="00B67032">
        <w:rPr>
          <w:rFonts w:ascii="Times New Roman" w:hAnsi="Times New Roman" w:cs="Times New Roman"/>
          <w:sz w:val="24"/>
          <w:szCs w:val="24"/>
        </w:rPr>
        <w:t xml:space="preserve"> the court in HC 375/</w:t>
      </w:r>
      <w:r w:rsidR="00C72205">
        <w:rPr>
          <w:rFonts w:ascii="Times New Roman" w:hAnsi="Times New Roman" w:cs="Times New Roman"/>
          <w:sz w:val="24"/>
          <w:szCs w:val="24"/>
        </w:rPr>
        <w:t>20 did</w:t>
      </w:r>
      <w:r w:rsidR="00C25536">
        <w:rPr>
          <w:rFonts w:ascii="Times New Roman" w:hAnsi="Times New Roman" w:cs="Times New Roman"/>
          <w:sz w:val="24"/>
          <w:szCs w:val="24"/>
        </w:rPr>
        <w:t xml:space="preserve"> not use the word </w:t>
      </w:r>
      <w:r w:rsidR="00C25536" w:rsidRPr="00C25536">
        <w:rPr>
          <w:rFonts w:ascii="Times New Roman" w:hAnsi="Times New Roman" w:cs="Times New Roman"/>
          <w:sz w:val="24"/>
          <w:szCs w:val="24"/>
          <w:u w:val="single"/>
        </w:rPr>
        <w:t>immediately</w:t>
      </w:r>
      <w:r w:rsidR="00C25536">
        <w:rPr>
          <w:rFonts w:ascii="Times New Roman" w:hAnsi="Times New Roman" w:cs="Times New Roman"/>
          <w:sz w:val="24"/>
          <w:szCs w:val="24"/>
        </w:rPr>
        <w:t xml:space="preserve"> in its order.</w:t>
      </w:r>
    </w:p>
    <w:p w14:paraId="45A1BECC" w14:textId="77777777" w:rsidR="00873467" w:rsidRDefault="00873467" w:rsidP="00850C14">
      <w:pPr>
        <w:pStyle w:val="NoSpacing"/>
        <w:spacing w:line="360" w:lineRule="auto"/>
        <w:jc w:val="both"/>
        <w:rPr>
          <w:rFonts w:ascii="Times New Roman" w:hAnsi="Times New Roman" w:cs="Times New Roman"/>
          <w:sz w:val="24"/>
          <w:szCs w:val="24"/>
        </w:rPr>
      </w:pPr>
    </w:p>
    <w:p w14:paraId="7D63D026" w14:textId="4702180D" w:rsidR="003B7AF7" w:rsidRDefault="00C25536"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73467">
        <w:rPr>
          <w:rFonts w:ascii="Times New Roman" w:hAnsi="Times New Roman" w:cs="Times New Roman"/>
          <w:sz w:val="24"/>
          <w:szCs w:val="24"/>
        </w:rPr>
        <w:t>[ 1</w:t>
      </w:r>
      <w:r w:rsidR="00153028">
        <w:rPr>
          <w:rFonts w:ascii="Times New Roman" w:hAnsi="Times New Roman" w:cs="Times New Roman"/>
          <w:sz w:val="24"/>
          <w:szCs w:val="24"/>
        </w:rPr>
        <w:t>6</w:t>
      </w:r>
      <w:r w:rsidR="00873467">
        <w:rPr>
          <w:rFonts w:ascii="Times New Roman" w:hAnsi="Times New Roman" w:cs="Times New Roman"/>
          <w:sz w:val="24"/>
          <w:szCs w:val="24"/>
        </w:rPr>
        <w:t xml:space="preserve">] </w:t>
      </w:r>
      <w:r>
        <w:rPr>
          <w:rFonts w:ascii="Times New Roman" w:hAnsi="Times New Roman" w:cs="Times New Roman"/>
          <w:sz w:val="24"/>
          <w:szCs w:val="24"/>
        </w:rPr>
        <w:t>The</w:t>
      </w:r>
      <w:r w:rsidR="003811B4">
        <w:rPr>
          <w:rFonts w:ascii="Times New Roman" w:hAnsi="Times New Roman" w:cs="Times New Roman"/>
          <w:sz w:val="24"/>
          <w:szCs w:val="24"/>
        </w:rPr>
        <w:t xml:space="preserve"> question arises as to w</w:t>
      </w:r>
      <w:r w:rsidR="00097E33">
        <w:rPr>
          <w:rFonts w:ascii="Times New Roman" w:hAnsi="Times New Roman" w:cs="Times New Roman"/>
          <w:sz w:val="24"/>
          <w:szCs w:val="24"/>
        </w:rPr>
        <w:t>h</w:t>
      </w:r>
      <w:r>
        <w:rPr>
          <w:rFonts w:ascii="Times New Roman" w:hAnsi="Times New Roman" w:cs="Times New Roman"/>
          <w:sz w:val="24"/>
          <w:szCs w:val="24"/>
        </w:rPr>
        <w:t>ether the only inference which can be drawn from the court`s order and its wording is that it meant immediately</w:t>
      </w:r>
      <w:r w:rsidR="00C26532">
        <w:rPr>
          <w:rFonts w:ascii="Times New Roman" w:hAnsi="Times New Roman" w:cs="Times New Roman"/>
          <w:sz w:val="24"/>
          <w:szCs w:val="24"/>
        </w:rPr>
        <w:t xml:space="preserve"> before HC 7402/13 was issued and not</w:t>
      </w:r>
      <w:r w:rsidR="00B67032">
        <w:rPr>
          <w:rFonts w:ascii="Times New Roman" w:hAnsi="Times New Roman" w:cs="Times New Roman"/>
          <w:sz w:val="24"/>
          <w:szCs w:val="24"/>
        </w:rPr>
        <w:t xml:space="preserve"> title as it existed at</w:t>
      </w:r>
      <w:r w:rsidR="00C26532">
        <w:rPr>
          <w:rFonts w:ascii="Times New Roman" w:hAnsi="Times New Roman" w:cs="Times New Roman"/>
          <w:sz w:val="24"/>
          <w:szCs w:val="24"/>
        </w:rPr>
        <w:t xml:space="preserve"> any other point </w:t>
      </w:r>
      <w:r w:rsidR="00612C45">
        <w:rPr>
          <w:rFonts w:ascii="Times New Roman" w:hAnsi="Times New Roman" w:cs="Times New Roman"/>
          <w:sz w:val="24"/>
          <w:szCs w:val="24"/>
        </w:rPr>
        <w:t>in the timeline of events</w:t>
      </w:r>
      <w:r w:rsidR="00C26532">
        <w:rPr>
          <w:rFonts w:ascii="Times New Roman" w:hAnsi="Times New Roman" w:cs="Times New Roman"/>
          <w:sz w:val="24"/>
          <w:szCs w:val="24"/>
        </w:rPr>
        <w:t xml:space="preserve">? I am not convinced that </w:t>
      </w:r>
      <w:r w:rsidR="00B67032">
        <w:rPr>
          <w:rFonts w:ascii="Times New Roman" w:hAnsi="Times New Roman" w:cs="Times New Roman"/>
          <w:sz w:val="24"/>
          <w:szCs w:val="24"/>
        </w:rPr>
        <w:t xml:space="preserve">the </w:t>
      </w:r>
      <w:r w:rsidR="00072890">
        <w:rPr>
          <w:rFonts w:ascii="Times New Roman" w:hAnsi="Times New Roman" w:cs="Times New Roman"/>
          <w:sz w:val="24"/>
          <w:szCs w:val="24"/>
        </w:rPr>
        <w:t>“immediately” inference excludes all others in the circumstances. The following are my reasons. The</w:t>
      </w:r>
      <w:r w:rsidR="00326BA5">
        <w:rPr>
          <w:rFonts w:ascii="Times New Roman" w:hAnsi="Times New Roman" w:cs="Times New Roman"/>
          <w:sz w:val="24"/>
          <w:szCs w:val="24"/>
        </w:rPr>
        <w:t xml:space="preserve"> court in HC 375/20 retraced the history of the </w:t>
      </w:r>
      <w:r w:rsidR="00072890">
        <w:rPr>
          <w:rFonts w:ascii="Times New Roman" w:hAnsi="Times New Roman" w:cs="Times New Roman"/>
          <w:sz w:val="24"/>
          <w:szCs w:val="24"/>
        </w:rPr>
        <w:t xml:space="preserve">matter. It examined the parties` respective conduct and events from commencement rather than just </w:t>
      </w:r>
      <w:r w:rsidR="00326BA5">
        <w:rPr>
          <w:rFonts w:ascii="Times New Roman" w:hAnsi="Times New Roman" w:cs="Times New Roman"/>
          <w:sz w:val="24"/>
          <w:szCs w:val="24"/>
        </w:rPr>
        <w:t>the</w:t>
      </w:r>
      <w:r w:rsidR="0086305E">
        <w:rPr>
          <w:rFonts w:ascii="Times New Roman" w:hAnsi="Times New Roman" w:cs="Times New Roman"/>
          <w:sz w:val="24"/>
          <w:szCs w:val="24"/>
        </w:rPr>
        <w:t xml:space="preserve"> circumstances prevailing immediately prior to the </w:t>
      </w:r>
      <w:r w:rsidR="00326BA5">
        <w:rPr>
          <w:rFonts w:ascii="Times New Roman" w:hAnsi="Times New Roman" w:cs="Times New Roman"/>
          <w:sz w:val="24"/>
          <w:szCs w:val="24"/>
        </w:rPr>
        <w:t xml:space="preserve">granting of the order. </w:t>
      </w:r>
    </w:p>
    <w:p w14:paraId="08D673A3" w14:textId="77777777" w:rsidR="003B7AF7" w:rsidRDefault="003B7AF7" w:rsidP="00850C14">
      <w:pPr>
        <w:pStyle w:val="NoSpacing"/>
        <w:spacing w:line="360" w:lineRule="auto"/>
        <w:jc w:val="both"/>
        <w:rPr>
          <w:rFonts w:ascii="Times New Roman" w:hAnsi="Times New Roman" w:cs="Times New Roman"/>
          <w:sz w:val="24"/>
          <w:szCs w:val="24"/>
        </w:rPr>
      </w:pPr>
    </w:p>
    <w:p w14:paraId="22B472D1" w14:textId="226CD5B5" w:rsidR="003B7AF7" w:rsidRDefault="00873467"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153028">
        <w:rPr>
          <w:rFonts w:ascii="Times New Roman" w:hAnsi="Times New Roman" w:cs="Times New Roman"/>
          <w:sz w:val="24"/>
          <w:szCs w:val="24"/>
        </w:rPr>
        <w:t>7</w:t>
      </w:r>
      <w:r>
        <w:rPr>
          <w:rFonts w:ascii="Times New Roman" w:hAnsi="Times New Roman" w:cs="Times New Roman"/>
          <w:sz w:val="24"/>
          <w:szCs w:val="24"/>
        </w:rPr>
        <w:t xml:space="preserve">] </w:t>
      </w:r>
      <w:r w:rsidR="00326BA5">
        <w:rPr>
          <w:rFonts w:ascii="Times New Roman" w:hAnsi="Times New Roman" w:cs="Times New Roman"/>
          <w:sz w:val="24"/>
          <w:szCs w:val="24"/>
        </w:rPr>
        <w:t xml:space="preserve">A reading of the court`s judgment in HC 375/20 </w:t>
      </w:r>
      <w:r w:rsidR="003B7AF7">
        <w:rPr>
          <w:rFonts w:ascii="Times New Roman" w:hAnsi="Times New Roman" w:cs="Times New Roman"/>
          <w:sz w:val="24"/>
          <w:szCs w:val="24"/>
        </w:rPr>
        <w:t>(</w:t>
      </w:r>
      <w:r w:rsidR="00BD2B82">
        <w:rPr>
          <w:rFonts w:ascii="Times New Roman" w:hAnsi="Times New Roman" w:cs="Times New Roman"/>
          <w:sz w:val="24"/>
          <w:szCs w:val="24"/>
        </w:rPr>
        <w:t xml:space="preserve">distributed as </w:t>
      </w:r>
      <w:r w:rsidR="00072890" w:rsidRPr="00BD2B82">
        <w:rPr>
          <w:rFonts w:ascii="Times New Roman" w:hAnsi="Times New Roman" w:cs="Times New Roman"/>
          <w:i/>
          <w:iCs/>
          <w:sz w:val="24"/>
          <w:szCs w:val="24"/>
        </w:rPr>
        <w:t xml:space="preserve">Munyaradzi Yujini Majoni and 3 Others v FBC Bank and </w:t>
      </w:r>
      <w:r w:rsidR="00BD2B82" w:rsidRPr="00BD2B82">
        <w:rPr>
          <w:rFonts w:ascii="Times New Roman" w:hAnsi="Times New Roman" w:cs="Times New Roman"/>
          <w:i/>
          <w:iCs/>
          <w:sz w:val="24"/>
          <w:szCs w:val="24"/>
        </w:rPr>
        <w:t xml:space="preserve">6 Others </w:t>
      </w:r>
      <w:r w:rsidR="003B7AF7" w:rsidRPr="00BD2B82">
        <w:rPr>
          <w:rFonts w:ascii="Times New Roman" w:hAnsi="Times New Roman" w:cs="Times New Roman"/>
          <w:i/>
          <w:iCs/>
          <w:sz w:val="24"/>
          <w:szCs w:val="24"/>
        </w:rPr>
        <w:t>distributed</w:t>
      </w:r>
      <w:r w:rsidR="00326BA5" w:rsidRPr="00BD2B82">
        <w:rPr>
          <w:rFonts w:ascii="Times New Roman" w:hAnsi="Times New Roman" w:cs="Times New Roman"/>
          <w:i/>
          <w:iCs/>
          <w:sz w:val="24"/>
          <w:szCs w:val="24"/>
        </w:rPr>
        <w:t xml:space="preserve"> as HH 375-20</w:t>
      </w:r>
      <w:r w:rsidR="00326BA5">
        <w:rPr>
          <w:rFonts w:ascii="Times New Roman" w:hAnsi="Times New Roman" w:cs="Times New Roman"/>
          <w:sz w:val="24"/>
          <w:szCs w:val="24"/>
        </w:rPr>
        <w:t xml:space="preserve">) </w:t>
      </w:r>
      <w:r w:rsidR="00BD2B82">
        <w:rPr>
          <w:rFonts w:ascii="Times New Roman" w:hAnsi="Times New Roman" w:cs="Times New Roman"/>
          <w:sz w:val="24"/>
          <w:szCs w:val="24"/>
        </w:rPr>
        <w:t>confirms this historical analysis. The court noted as a fact, that the</w:t>
      </w:r>
      <w:r w:rsidR="00326BA5">
        <w:rPr>
          <w:rFonts w:ascii="Times New Roman" w:hAnsi="Times New Roman" w:cs="Times New Roman"/>
          <w:sz w:val="24"/>
          <w:szCs w:val="24"/>
        </w:rPr>
        <w:t xml:space="preserve"> present seventh to tenth respondents </w:t>
      </w:r>
      <w:r w:rsidR="00C72205">
        <w:rPr>
          <w:rFonts w:ascii="Times New Roman" w:hAnsi="Times New Roman" w:cs="Times New Roman"/>
          <w:sz w:val="24"/>
          <w:szCs w:val="24"/>
        </w:rPr>
        <w:t>were purchasers</w:t>
      </w:r>
      <w:r w:rsidR="00326BA5">
        <w:rPr>
          <w:rFonts w:ascii="Times New Roman" w:hAnsi="Times New Roman" w:cs="Times New Roman"/>
          <w:sz w:val="24"/>
          <w:szCs w:val="24"/>
        </w:rPr>
        <w:t xml:space="preserve"> of portions of Stand 80 Borrowdale Brook, notwithstanding the legalities around their </w:t>
      </w:r>
      <w:r w:rsidR="003B7AF7">
        <w:rPr>
          <w:rFonts w:ascii="Times New Roman" w:hAnsi="Times New Roman" w:cs="Times New Roman"/>
          <w:sz w:val="24"/>
          <w:szCs w:val="24"/>
        </w:rPr>
        <w:t>purchases. The court stated thus at page 11 of its judgment; -</w:t>
      </w:r>
    </w:p>
    <w:p w14:paraId="5F15ED10" w14:textId="426DAF6B" w:rsidR="00612C45" w:rsidRDefault="003B7AF7" w:rsidP="001B63FC">
      <w:pPr>
        <w:pStyle w:val="NoSpacing"/>
        <w:spacing w:line="360" w:lineRule="auto"/>
        <w:ind w:left="567"/>
        <w:jc w:val="both"/>
        <w:rPr>
          <w:rFonts w:ascii="Times New Roman" w:hAnsi="Times New Roman" w:cs="Times New Roman"/>
          <w:sz w:val="24"/>
          <w:szCs w:val="24"/>
        </w:rPr>
      </w:pPr>
      <w:r>
        <w:rPr>
          <w:rFonts w:ascii="Times New Roman" w:hAnsi="Times New Roman" w:cs="Times New Roman"/>
        </w:rPr>
        <w:t>“</w:t>
      </w:r>
      <w:r w:rsidRPr="003B7AF7">
        <w:rPr>
          <w:rFonts w:ascii="Times New Roman" w:hAnsi="Times New Roman" w:cs="Times New Roman"/>
        </w:rPr>
        <w:t xml:space="preserve">With all this knowledge, first respondent approached the court in HC 7402/13 by way of a chamber application. It deliberately omitted alerting the claimants on the land about the course of action it was taking despite earlier correspondence and exchange between its representatives and the first applicant. Not only did it not alert the applicants about this development; it also did </w:t>
      </w:r>
      <w:r w:rsidRPr="003B7AF7">
        <w:rPr>
          <w:rFonts w:ascii="Times New Roman" w:hAnsi="Times New Roman" w:cs="Times New Roman"/>
        </w:rPr>
        <w:lastRenderedPageBreak/>
        <w:t>not reveal to the court about these other persons on the land claiming to have rights on the same and it wanted declared specially executed. So the judge proceeded to grant the order sought in terms of the draft order.</w:t>
      </w:r>
      <w:r>
        <w:rPr>
          <w:rFonts w:ascii="Times New Roman" w:hAnsi="Times New Roman" w:cs="Times New Roman"/>
        </w:rPr>
        <w:t>”</w:t>
      </w:r>
    </w:p>
    <w:p w14:paraId="3F1BDD1B" w14:textId="796B30FE" w:rsidR="00DA1638" w:rsidRDefault="00873467"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It does not appear that such views would be consistent with a court which intended to restore the borrower`s encumbrances the property.</w:t>
      </w:r>
    </w:p>
    <w:p w14:paraId="7DC23778" w14:textId="1ED6F453" w:rsidR="000458E3" w:rsidRDefault="000458E3" w:rsidP="00850C14">
      <w:pPr>
        <w:pStyle w:val="NoSpacing"/>
        <w:spacing w:line="360" w:lineRule="auto"/>
        <w:jc w:val="both"/>
        <w:rPr>
          <w:rFonts w:ascii="Times New Roman" w:hAnsi="Times New Roman" w:cs="Times New Roman"/>
          <w:sz w:val="24"/>
          <w:szCs w:val="24"/>
        </w:rPr>
      </w:pPr>
    </w:p>
    <w:p w14:paraId="3B803002" w14:textId="42CD7EEA" w:rsidR="003B2F60" w:rsidRDefault="00FA7FDB" w:rsidP="00F561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2B80">
        <w:rPr>
          <w:rFonts w:ascii="Times New Roman" w:hAnsi="Times New Roman" w:cs="Times New Roman"/>
          <w:sz w:val="24"/>
          <w:szCs w:val="24"/>
        </w:rPr>
        <w:t>1</w:t>
      </w:r>
      <w:r w:rsidR="00153028">
        <w:rPr>
          <w:rFonts w:ascii="Times New Roman" w:hAnsi="Times New Roman" w:cs="Times New Roman"/>
          <w:sz w:val="24"/>
          <w:szCs w:val="24"/>
        </w:rPr>
        <w:t>8</w:t>
      </w:r>
      <w:r w:rsidR="002C2B80">
        <w:rPr>
          <w:rFonts w:ascii="Times New Roman" w:hAnsi="Times New Roman" w:cs="Times New Roman"/>
          <w:sz w:val="24"/>
          <w:szCs w:val="24"/>
        </w:rPr>
        <w:t xml:space="preserve">] </w:t>
      </w:r>
      <w:r w:rsidR="002C2B80" w:rsidRPr="00F56133">
        <w:rPr>
          <w:rFonts w:ascii="Times New Roman" w:hAnsi="Times New Roman" w:cs="Times New Roman"/>
          <w:sz w:val="24"/>
          <w:szCs w:val="24"/>
        </w:rPr>
        <w:t>Applicant</w:t>
      </w:r>
      <w:r w:rsidR="00F56133" w:rsidRPr="00F56133">
        <w:rPr>
          <w:rFonts w:ascii="Times New Roman" w:hAnsi="Times New Roman" w:cs="Times New Roman"/>
          <w:sz w:val="24"/>
          <w:szCs w:val="24"/>
        </w:rPr>
        <w:t xml:space="preserve">`s argument is that </w:t>
      </w:r>
      <w:r w:rsidR="003811B4">
        <w:rPr>
          <w:rFonts w:ascii="Times New Roman" w:hAnsi="Times New Roman" w:cs="Times New Roman"/>
          <w:sz w:val="24"/>
          <w:szCs w:val="24"/>
        </w:rPr>
        <w:t xml:space="preserve">a reading of NDWERE J`s order must lead to </w:t>
      </w:r>
      <w:r w:rsidR="003B2F60">
        <w:rPr>
          <w:rFonts w:ascii="Times New Roman" w:hAnsi="Times New Roman" w:cs="Times New Roman"/>
          <w:sz w:val="24"/>
          <w:szCs w:val="24"/>
        </w:rPr>
        <w:t xml:space="preserve">one logical </w:t>
      </w:r>
      <w:r w:rsidR="00645398">
        <w:rPr>
          <w:rFonts w:ascii="Times New Roman" w:hAnsi="Times New Roman" w:cs="Times New Roman"/>
          <w:sz w:val="24"/>
          <w:szCs w:val="24"/>
        </w:rPr>
        <w:t>conclusion; -</w:t>
      </w:r>
      <w:r w:rsidR="00F20BEA">
        <w:rPr>
          <w:rFonts w:ascii="Times New Roman" w:hAnsi="Times New Roman" w:cs="Times New Roman"/>
          <w:sz w:val="24"/>
          <w:szCs w:val="24"/>
        </w:rPr>
        <w:t xml:space="preserve"> that </w:t>
      </w:r>
      <w:r w:rsidR="003B2F60">
        <w:rPr>
          <w:rFonts w:ascii="Times New Roman" w:hAnsi="Times New Roman" w:cs="Times New Roman"/>
          <w:sz w:val="24"/>
          <w:szCs w:val="24"/>
        </w:rPr>
        <w:t xml:space="preserve">cancellation of applicant`s title to Stand 80 Borrowdale Brook necessarily implied reinstatement of the mortgage bonds. </w:t>
      </w:r>
      <w:r w:rsidR="004E571A">
        <w:rPr>
          <w:rFonts w:ascii="Times New Roman" w:hAnsi="Times New Roman" w:cs="Times New Roman"/>
          <w:sz w:val="24"/>
          <w:szCs w:val="24"/>
        </w:rPr>
        <w:t>In that</w:t>
      </w:r>
      <w:r w:rsidR="00253281">
        <w:rPr>
          <w:rFonts w:ascii="Times New Roman" w:hAnsi="Times New Roman" w:cs="Times New Roman"/>
          <w:sz w:val="24"/>
          <w:szCs w:val="24"/>
        </w:rPr>
        <w:t xml:space="preserve"> respect, applicant urged the court to interpret the order of NDEWERE J in a manner that would give effect to sense and pragmatism consistent with the facts before it.</w:t>
      </w:r>
    </w:p>
    <w:p w14:paraId="608AAEA3" w14:textId="77777777" w:rsidR="001B63FC" w:rsidRDefault="001B63FC" w:rsidP="00F56133">
      <w:pPr>
        <w:pStyle w:val="NoSpacing"/>
        <w:spacing w:line="360" w:lineRule="auto"/>
        <w:jc w:val="both"/>
        <w:rPr>
          <w:rFonts w:ascii="Times New Roman" w:hAnsi="Times New Roman" w:cs="Times New Roman"/>
          <w:sz w:val="24"/>
          <w:szCs w:val="24"/>
        </w:rPr>
      </w:pPr>
    </w:p>
    <w:p w14:paraId="4FF42147" w14:textId="25124526" w:rsidR="00F258A9" w:rsidRDefault="00873467" w:rsidP="00F561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153028">
        <w:rPr>
          <w:rFonts w:ascii="Times New Roman" w:hAnsi="Times New Roman" w:cs="Times New Roman"/>
          <w:sz w:val="24"/>
          <w:szCs w:val="24"/>
        </w:rPr>
        <w:t>9]</w:t>
      </w:r>
      <w:r w:rsidR="003527D7">
        <w:rPr>
          <w:rFonts w:ascii="Times New Roman" w:hAnsi="Times New Roman" w:cs="Times New Roman"/>
          <w:sz w:val="24"/>
          <w:szCs w:val="24"/>
        </w:rPr>
        <w:t xml:space="preserve"> In</w:t>
      </w:r>
      <w:r w:rsidR="004E571A">
        <w:rPr>
          <w:rFonts w:ascii="Times New Roman" w:hAnsi="Times New Roman" w:cs="Times New Roman"/>
          <w:sz w:val="24"/>
          <w:szCs w:val="24"/>
        </w:rPr>
        <w:t xml:space="preserve"> the instant </w:t>
      </w:r>
      <w:r w:rsidR="003527D7">
        <w:rPr>
          <w:rFonts w:ascii="Times New Roman" w:hAnsi="Times New Roman" w:cs="Times New Roman"/>
          <w:sz w:val="24"/>
          <w:szCs w:val="24"/>
        </w:rPr>
        <w:t xml:space="preserve">case, I am faced with an order which explicitly pronounced itself on the matters disposed of by the court. That order creates no room for presumptions </w:t>
      </w:r>
      <w:r w:rsidR="0062490A">
        <w:rPr>
          <w:rFonts w:ascii="Times New Roman" w:hAnsi="Times New Roman" w:cs="Times New Roman"/>
          <w:sz w:val="24"/>
          <w:szCs w:val="24"/>
        </w:rPr>
        <w:t xml:space="preserve">nor secondary </w:t>
      </w:r>
      <w:r w:rsidR="00DA294E">
        <w:rPr>
          <w:rFonts w:ascii="Times New Roman" w:hAnsi="Times New Roman" w:cs="Times New Roman"/>
          <w:sz w:val="24"/>
          <w:szCs w:val="24"/>
        </w:rPr>
        <w:t>interpretations. I</w:t>
      </w:r>
      <w:r w:rsidR="003527D7">
        <w:rPr>
          <w:rFonts w:ascii="Times New Roman" w:hAnsi="Times New Roman" w:cs="Times New Roman"/>
          <w:sz w:val="24"/>
          <w:szCs w:val="24"/>
        </w:rPr>
        <w:t xml:space="preserve"> am satisfied that the order of NDEWERE J did not address the issue of reinstatement of the mortgage bonds</w:t>
      </w:r>
      <w:r w:rsidR="00DA294E">
        <w:rPr>
          <w:rFonts w:ascii="Times New Roman" w:hAnsi="Times New Roman" w:cs="Times New Roman"/>
          <w:sz w:val="24"/>
          <w:szCs w:val="24"/>
        </w:rPr>
        <w:t xml:space="preserve"> and that such omission was deliberate</w:t>
      </w:r>
      <w:r w:rsidR="003527D7">
        <w:rPr>
          <w:rFonts w:ascii="Times New Roman" w:hAnsi="Times New Roman" w:cs="Times New Roman"/>
          <w:sz w:val="24"/>
          <w:szCs w:val="24"/>
        </w:rPr>
        <w:t xml:space="preserve">. </w:t>
      </w:r>
      <w:r w:rsidR="00183125">
        <w:rPr>
          <w:rFonts w:ascii="Times New Roman" w:hAnsi="Times New Roman" w:cs="Times New Roman"/>
          <w:sz w:val="24"/>
          <w:szCs w:val="24"/>
        </w:rPr>
        <w:t>This being an extant order of court, I am thus unable to interfere with it beyond the interpretations that I have given to it.</w:t>
      </w:r>
      <w:r w:rsidR="003527D7">
        <w:rPr>
          <w:rFonts w:ascii="Times New Roman" w:hAnsi="Times New Roman" w:cs="Times New Roman"/>
          <w:sz w:val="24"/>
          <w:szCs w:val="24"/>
        </w:rPr>
        <w:t xml:space="preserve">  </w:t>
      </w:r>
      <w:r w:rsidR="00F56133" w:rsidRPr="00F56133">
        <w:rPr>
          <w:rFonts w:ascii="Times New Roman" w:hAnsi="Times New Roman" w:cs="Times New Roman"/>
          <w:sz w:val="24"/>
          <w:szCs w:val="24"/>
        </w:rPr>
        <w:t xml:space="preserve"> </w:t>
      </w:r>
    </w:p>
    <w:p w14:paraId="54E904EC" w14:textId="0A6EAB94" w:rsidR="00882E7C" w:rsidRDefault="00882E7C" w:rsidP="00F56133">
      <w:pPr>
        <w:pStyle w:val="NoSpacing"/>
        <w:spacing w:line="360" w:lineRule="auto"/>
        <w:jc w:val="both"/>
        <w:rPr>
          <w:rFonts w:ascii="Times New Roman" w:hAnsi="Times New Roman" w:cs="Times New Roman"/>
          <w:sz w:val="24"/>
          <w:szCs w:val="24"/>
        </w:rPr>
      </w:pPr>
    </w:p>
    <w:p w14:paraId="52B8F813" w14:textId="007EE4BD" w:rsidR="00882E7C" w:rsidRDefault="00882E7C" w:rsidP="00F561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AN ORDER RESCINDING A DEFAULT JUDGMENT</w:t>
      </w:r>
    </w:p>
    <w:p w14:paraId="1F19E441" w14:textId="3F5650EE" w:rsidR="00882E7C" w:rsidRDefault="00882E7C" w:rsidP="00F56133">
      <w:pPr>
        <w:pStyle w:val="NoSpacing"/>
        <w:spacing w:line="360" w:lineRule="auto"/>
        <w:jc w:val="both"/>
        <w:rPr>
          <w:rFonts w:ascii="Times New Roman" w:hAnsi="Times New Roman" w:cs="Times New Roman"/>
          <w:sz w:val="24"/>
          <w:szCs w:val="24"/>
        </w:rPr>
      </w:pPr>
    </w:p>
    <w:p w14:paraId="6BA8BDC6" w14:textId="435A7A48" w:rsidR="00362B89" w:rsidRDefault="00FA7FDB" w:rsidP="00F5613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3028">
        <w:rPr>
          <w:rFonts w:ascii="Times New Roman" w:hAnsi="Times New Roman" w:cs="Times New Roman"/>
          <w:sz w:val="24"/>
          <w:szCs w:val="24"/>
        </w:rPr>
        <w:t>20</w:t>
      </w:r>
      <w:r>
        <w:rPr>
          <w:rFonts w:ascii="Times New Roman" w:hAnsi="Times New Roman" w:cs="Times New Roman"/>
          <w:sz w:val="24"/>
          <w:szCs w:val="24"/>
        </w:rPr>
        <w:t xml:space="preserve">] </w:t>
      </w:r>
      <w:r w:rsidR="00DA294E">
        <w:rPr>
          <w:rFonts w:ascii="Times New Roman" w:hAnsi="Times New Roman" w:cs="Times New Roman"/>
          <w:sz w:val="24"/>
          <w:szCs w:val="24"/>
        </w:rPr>
        <w:t>I am further fortified in the conclusion that th</w:t>
      </w:r>
      <w:r w:rsidR="00882E7C">
        <w:rPr>
          <w:rFonts w:ascii="Times New Roman" w:hAnsi="Times New Roman" w:cs="Times New Roman"/>
          <w:sz w:val="24"/>
          <w:szCs w:val="24"/>
        </w:rPr>
        <w:t xml:space="preserve">e order of NDEWERE J cannot </w:t>
      </w:r>
      <w:r w:rsidR="00B215A2">
        <w:rPr>
          <w:rFonts w:ascii="Times New Roman" w:hAnsi="Times New Roman" w:cs="Times New Roman"/>
          <w:sz w:val="24"/>
          <w:szCs w:val="24"/>
        </w:rPr>
        <w:t xml:space="preserve">be interpreted to have </w:t>
      </w:r>
      <w:r w:rsidR="005C2133">
        <w:rPr>
          <w:rFonts w:ascii="Times New Roman" w:hAnsi="Times New Roman" w:cs="Times New Roman"/>
          <w:sz w:val="24"/>
          <w:szCs w:val="24"/>
        </w:rPr>
        <w:t>conferred more</w:t>
      </w:r>
      <w:r w:rsidR="00882E7C">
        <w:rPr>
          <w:rFonts w:ascii="Times New Roman" w:hAnsi="Times New Roman" w:cs="Times New Roman"/>
          <w:sz w:val="24"/>
          <w:szCs w:val="24"/>
        </w:rPr>
        <w:t xml:space="preserve"> rights </w:t>
      </w:r>
      <w:r w:rsidR="00DA294E">
        <w:rPr>
          <w:rFonts w:ascii="Times New Roman" w:hAnsi="Times New Roman" w:cs="Times New Roman"/>
          <w:sz w:val="24"/>
          <w:szCs w:val="24"/>
        </w:rPr>
        <w:t xml:space="preserve">beyond </w:t>
      </w:r>
      <w:r w:rsidR="00882E7C">
        <w:rPr>
          <w:rFonts w:ascii="Times New Roman" w:hAnsi="Times New Roman" w:cs="Times New Roman"/>
          <w:sz w:val="24"/>
          <w:szCs w:val="24"/>
        </w:rPr>
        <w:t xml:space="preserve">those which it pronounced </w:t>
      </w:r>
      <w:r w:rsidR="00873467">
        <w:rPr>
          <w:rFonts w:ascii="Times New Roman" w:hAnsi="Times New Roman" w:cs="Times New Roman"/>
          <w:sz w:val="24"/>
          <w:szCs w:val="24"/>
        </w:rPr>
        <w:t>directly</w:t>
      </w:r>
      <w:r w:rsidR="00D70283">
        <w:rPr>
          <w:rFonts w:ascii="Times New Roman" w:hAnsi="Times New Roman" w:cs="Times New Roman"/>
          <w:sz w:val="24"/>
          <w:szCs w:val="24"/>
        </w:rPr>
        <w:t xml:space="preserve"> because </w:t>
      </w:r>
      <w:r w:rsidR="00DA294E">
        <w:rPr>
          <w:rFonts w:ascii="Times New Roman" w:hAnsi="Times New Roman" w:cs="Times New Roman"/>
          <w:sz w:val="24"/>
          <w:szCs w:val="24"/>
        </w:rPr>
        <w:t>th</w:t>
      </w:r>
      <w:r w:rsidR="00F20BEA">
        <w:rPr>
          <w:rFonts w:ascii="Times New Roman" w:hAnsi="Times New Roman" w:cs="Times New Roman"/>
          <w:sz w:val="24"/>
          <w:szCs w:val="24"/>
        </w:rPr>
        <w:t xml:space="preserve">e learned Judge issued </w:t>
      </w:r>
      <w:r w:rsidR="00882E7C">
        <w:rPr>
          <w:rFonts w:ascii="Times New Roman" w:hAnsi="Times New Roman" w:cs="Times New Roman"/>
          <w:sz w:val="24"/>
          <w:szCs w:val="24"/>
        </w:rPr>
        <w:t xml:space="preserve">an interlocutory </w:t>
      </w:r>
      <w:r w:rsidR="00F20BEA">
        <w:rPr>
          <w:rFonts w:ascii="Times New Roman" w:hAnsi="Times New Roman" w:cs="Times New Roman"/>
          <w:sz w:val="24"/>
          <w:szCs w:val="24"/>
        </w:rPr>
        <w:t>order. The effect of an interlocutory order rescinding a judgment was d</w:t>
      </w:r>
      <w:r w:rsidR="00882E7C">
        <w:rPr>
          <w:rFonts w:ascii="Times New Roman" w:hAnsi="Times New Roman" w:cs="Times New Roman"/>
          <w:sz w:val="24"/>
          <w:szCs w:val="24"/>
        </w:rPr>
        <w:t xml:space="preserve">escribed as follows by MATHONSI J in </w:t>
      </w:r>
      <w:r w:rsidR="00362B89" w:rsidRPr="00362B89">
        <w:rPr>
          <w:rFonts w:ascii="Times New Roman" w:hAnsi="Times New Roman" w:cs="Times New Roman"/>
          <w:i/>
          <w:iCs/>
          <w:sz w:val="24"/>
          <w:szCs w:val="24"/>
        </w:rPr>
        <w:t>Patience Mafu v Freeman Biba Ncube and Another HB 4-16</w:t>
      </w:r>
      <w:r w:rsidR="00362B89">
        <w:rPr>
          <w:rFonts w:ascii="Times New Roman" w:hAnsi="Times New Roman" w:cs="Times New Roman"/>
          <w:sz w:val="24"/>
          <w:szCs w:val="24"/>
        </w:rPr>
        <w:t xml:space="preserve"> at page 5; -</w:t>
      </w:r>
    </w:p>
    <w:p w14:paraId="433A350A" w14:textId="6B67FEF5" w:rsidR="00882E7C" w:rsidRDefault="00362B89" w:rsidP="00362B89">
      <w:pPr>
        <w:pStyle w:val="NoSpacing"/>
        <w:spacing w:line="360" w:lineRule="auto"/>
        <w:ind w:left="567"/>
        <w:jc w:val="both"/>
        <w:rPr>
          <w:rFonts w:ascii="Times New Roman" w:hAnsi="Times New Roman" w:cs="Times New Roman"/>
          <w:sz w:val="24"/>
          <w:szCs w:val="24"/>
        </w:rPr>
      </w:pPr>
      <w:r>
        <w:rPr>
          <w:rFonts w:ascii="Times New Roman" w:hAnsi="Times New Roman" w:cs="Times New Roman"/>
          <w:lang w:val="en-US"/>
        </w:rPr>
        <w:t>“</w:t>
      </w:r>
      <w:r w:rsidR="00882E7C" w:rsidRPr="00882E7C">
        <w:rPr>
          <w:rFonts w:ascii="Times New Roman" w:hAnsi="Times New Roman" w:cs="Times New Roman"/>
          <w:lang w:val="en-US"/>
        </w:rPr>
        <w:t xml:space="preserve">What a rescission of judgment does is to re-start the whole process of litigation by allowing, in the interim, the parties to go back and plough through the dispute on the merits in order to resolve it.  It takes away the advantage given to one party in default and places both parties on par, as it were.  For that reason, it is interlocutory in nature as it does not decide the rights of the parties or have the effect of disposing of the whole or a portion of the relief claimed by one of them.  It is merely a procedural ruling paving the way for a determination of the dispute.  See </w:t>
      </w:r>
      <w:r w:rsidR="00882E7C" w:rsidRPr="00882E7C">
        <w:rPr>
          <w:rFonts w:ascii="Times New Roman" w:hAnsi="Times New Roman" w:cs="Times New Roman"/>
          <w:i/>
          <w:lang w:val="en-US"/>
        </w:rPr>
        <w:t xml:space="preserve">Jesse </w:t>
      </w:r>
      <w:r w:rsidR="00882E7C" w:rsidRPr="00882E7C">
        <w:rPr>
          <w:rFonts w:ascii="Times New Roman" w:hAnsi="Times New Roman" w:cs="Times New Roman"/>
          <w:lang w:val="en-US"/>
        </w:rPr>
        <w:t xml:space="preserve">v </w:t>
      </w:r>
      <w:r w:rsidR="00882E7C" w:rsidRPr="00882E7C">
        <w:rPr>
          <w:rFonts w:ascii="Times New Roman" w:hAnsi="Times New Roman" w:cs="Times New Roman"/>
          <w:i/>
          <w:lang w:val="en-US"/>
        </w:rPr>
        <w:t>Chioza</w:t>
      </w:r>
      <w:r w:rsidR="00882E7C" w:rsidRPr="00882E7C">
        <w:rPr>
          <w:rFonts w:ascii="Times New Roman" w:hAnsi="Times New Roman" w:cs="Times New Roman"/>
          <w:lang w:val="en-US"/>
        </w:rPr>
        <w:t xml:space="preserve"> </w:t>
      </w:r>
      <w:r w:rsidR="00882E7C" w:rsidRPr="00882E7C">
        <w:rPr>
          <w:rFonts w:ascii="Times New Roman" w:hAnsi="Times New Roman" w:cs="Times New Roman"/>
          <w:lang w:val="en-US"/>
        </w:rPr>
        <w:lastRenderedPageBreak/>
        <w:t xml:space="preserve">1996 (1) ZLR 341 (S) 344G; </w:t>
      </w:r>
      <w:r w:rsidR="00882E7C" w:rsidRPr="00882E7C">
        <w:rPr>
          <w:rFonts w:ascii="Times New Roman" w:hAnsi="Times New Roman" w:cs="Times New Roman"/>
          <w:i/>
          <w:lang w:val="en-US"/>
        </w:rPr>
        <w:t xml:space="preserve">Dobrock Holdings (Pvt) Ltd </w:t>
      </w:r>
      <w:r w:rsidR="00882E7C" w:rsidRPr="00882E7C">
        <w:rPr>
          <w:rFonts w:ascii="Times New Roman" w:hAnsi="Times New Roman" w:cs="Times New Roman"/>
          <w:lang w:val="en-US"/>
        </w:rPr>
        <w:t xml:space="preserve">v </w:t>
      </w:r>
      <w:r w:rsidR="00882E7C" w:rsidRPr="00882E7C">
        <w:rPr>
          <w:rFonts w:ascii="Times New Roman" w:hAnsi="Times New Roman" w:cs="Times New Roman"/>
          <w:i/>
          <w:lang w:val="en-US"/>
        </w:rPr>
        <w:t>Turner and Sons (Pvt) Ltd and another</w:t>
      </w:r>
      <w:r w:rsidR="00882E7C" w:rsidRPr="00882E7C">
        <w:rPr>
          <w:rFonts w:ascii="Times New Roman" w:hAnsi="Times New Roman" w:cs="Times New Roman"/>
          <w:lang w:val="en-US"/>
        </w:rPr>
        <w:t xml:space="preserve"> 2008 (2) ZLR 153 (S).</w:t>
      </w:r>
      <w:r>
        <w:rPr>
          <w:rFonts w:ascii="Times New Roman" w:hAnsi="Times New Roman" w:cs="Times New Roman"/>
          <w:lang w:val="en-US"/>
        </w:rPr>
        <w:t>”</w:t>
      </w:r>
    </w:p>
    <w:p w14:paraId="22917306" w14:textId="40F6757C" w:rsidR="00B12AC6" w:rsidRDefault="00B12AC6" w:rsidP="00850C14">
      <w:pPr>
        <w:pStyle w:val="NoSpacing"/>
        <w:spacing w:line="360" w:lineRule="auto"/>
        <w:jc w:val="both"/>
        <w:rPr>
          <w:rFonts w:ascii="Times New Roman" w:hAnsi="Times New Roman" w:cs="Times New Roman"/>
          <w:sz w:val="24"/>
          <w:szCs w:val="24"/>
        </w:rPr>
      </w:pPr>
    </w:p>
    <w:p w14:paraId="1989B3F3" w14:textId="1813CF52" w:rsidR="00186F62" w:rsidRDefault="00DA294E"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86F62">
        <w:rPr>
          <w:rFonts w:ascii="Times New Roman" w:hAnsi="Times New Roman" w:cs="Times New Roman"/>
          <w:sz w:val="24"/>
          <w:szCs w:val="24"/>
        </w:rPr>
        <w:t xml:space="preserve">MORTGAGE BONDS SHOULD BE REINSTATED </w:t>
      </w:r>
      <w:r>
        <w:rPr>
          <w:rFonts w:ascii="Times New Roman" w:hAnsi="Times New Roman" w:cs="Times New Roman"/>
          <w:sz w:val="24"/>
          <w:szCs w:val="24"/>
        </w:rPr>
        <w:t xml:space="preserve">ON THE GROUNDS THAT THE </w:t>
      </w:r>
      <w:r w:rsidR="00645398">
        <w:rPr>
          <w:rFonts w:ascii="Times New Roman" w:hAnsi="Times New Roman" w:cs="Times New Roman"/>
          <w:sz w:val="24"/>
          <w:szCs w:val="24"/>
        </w:rPr>
        <w:t>LOAN</w:t>
      </w:r>
      <w:r w:rsidR="00186F62">
        <w:rPr>
          <w:rFonts w:ascii="Times New Roman" w:hAnsi="Times New Roman" w:cs="Times New Roman"/>
          <w:sz w:val="24"/>
          <w:szCs w:val="24"/>
        </w:rPr>
        <w:t xml:space="preserve"> AMOUNT REMAINS UNPAID.</w:t>
      </w:r>
    </w:p>
    <w:p w14:paraId="111C119F" w14:textId="77777777" w:rsidR="000B3C5F" w:rsidRDefault="000B3C5F" w:rsidP="00850C14">
      <w:pPr>
        <w:pStyle w:val="NoSpacing"/>
        <w:spacing w:line="360" w:lineRule="auto"/>
        <w:jc w:val="both"/>
        <w:rPr>
          <w:rFonts w:ascii="Times New Roman" w:hAnsi="Times New Roman" w:cs="Times New Roman"/>
          <w:sz w:val="24"/>
          <w:szCs w:val="24"/>
        </w:rPr>
      </w:pPr>
    </w:p>
    <w:p w14:paraId="518E75BA" w14:textId="097A1A23" w:rsidR="00D7347F"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924F5">
        <w:rPr>
          <w:rFonts w:ascii="Times New Roman" w:hAnsi="Times New Roman" w:cs="Times New Roman"/>
          <w:sz w:val="24"/>
          <w:szCs w:val="24"/>
        </w:rPr>
        <w:t>2</w:t>
      </w:r>
      <w:r w:rsidR="00153028">
        <w:rPr>
          <w:rFonts w:ascii="Times New Roman" w:hAnsi="Times New Roman" w:cs="Times New Roman"/>
          <w:sz w:val="24"/>
          <w:szCs w:val="24"/>
        </w:rPr>
        <w:t>1</w:t>
      </w:r>
      <w:r w:rsidR="002C2B80">
        <w:rPr>
          <w:rFonts w:ascii="Times New Roman" w:hAnsi="Times New Roman" w:cs="Times New Roman"/>
          <w:sz w:val="24"/>
          <w:szCs w:val="24"/>
        </w:rPr>
        <w:t>] Counsel</w:t>
      </w:r>
      <w:r w:rsidR="009F201C">
        <w:rPr>
          <w:rFonts w:ascii="Times New Roman" w:hAnsi="Times New Roman" w:cs="Times New Roman"/>
          <w:sz w:val="24"/>
          <w:szCs w:val="24"/>
        </w:rPr>
        <w:t xml:space="preserve"> for applicant </w:t>
      </w:r>
      <w:r w:rsidR="00183125">
        <w:rPr>
          <w:rFonts w:ascii="Times New Roman" w:hAnsi="Times New Roman" w:cs="Times New Roman"/>
          <w:sz w:val="24"/>
          <w:szCs w:val="24"/>
        </w:rPr>
        <w:t xml:space="preserve">raised a second argument in support of the claim for re-registration of the mortgage bonds. It was </w:t>
      </w:r>
      <w:r w:rsidR="00192B50">
        <w:rPr>
          <w:rFonts w:ascii="Times New Roman" w:hAnsi="Times New Roman" w:cs="Times New Roman"/>
          <w:sz w:val="24"/>
          <w:szCs w:val="24"/>
        </w:rPr>
        <w:t xml:space="preserve">argued </w:t>
      </w:r>
      <w:r w:rsidR="00183125">
        <w:rPr>
          <w:rFonts w:ascii="Times New Roman" w:hAnsi="Times New Roman" w:cs="Times New Roman"/>
          <w:sz w:val="24"/>
          <w:szCs w:val="24"/>
        </w:rPr>
        <w:t xml:space="preserve">on applicant`s behalf that </w:t>
      </w:r>
      <w:r w:rsidR="00192B50">
        <w:rPr>
          <w:rFonts w:ascii="Times New Roman" w:hAnsi="Times New Roman" w:cs="Times New Roman"/>
          <w:sz w:val="24"/>
          <w:szCs w:val="24"/>
        </w:rPr>
        <w:t xml:space="preserve">the loan </w:t>
      </w:r>
      <w:r w:rsidR="00DA294E">
        <w:rPr>
          <w:rFonts w:ascii="Times New Roman" w:hAnsi="Times New Roman" w:cs="Times New Roman"/>
          <w:sz w:val="24"/>
          <w:szCs w:val="24"/>
        </w:rPr>
        <w:t xml:space="preserve">obligations on the part of the debtors (second to fifth respondents in the present application) remained outstanding. That indebtedness founded </w:t>
      </w:r>
      <w:r w:rsidR="00C553B7">
        <w:rPr>
          <w:rFonts w:ascii="Times New Roman" w:hAnsi="Times New Roman" w:cs="Times New Roman"/>
          <w:sz w:val="24"/>
          <w:szCs w:val="24"/>
        </w:rPr>
        <w:t>sufficient basis for the court to order a reinstatement of the mo</w:t>
      </w:r>
      <w:r w:rsidR="00192B50">
        <w:rPr>
          <w:rFonts w:ascii="Times New Roman" w:hAnsi="Times New Roman" w:cs="Times New Roman"/>
          <w:sz w:val="24"/>
          <w:szCs w:val="24"/>
        </w:rPr>
        <w:t xml:space="preserve">rtgage bonds. This position represents a </w:t>
      </w:r>
      <w:r w:rsidR="00891B7A">
        <w:rPr>
          <w:rFonts w:ascii="Times New Roman" w:hAnsi="Times New Roman" w:cs="Times New Roman"/>
          <w:sz w:val="24"/>
          <w:szCs w:val="24"/>
        </w:rPr>
        <w:t xml:space="preserve">clear </w:t>
      </w:r>
      <w:r w:rsidR="00192B50">
        <w:rPr>
          <w:rFonts w:ascii="Times New Roman" w:hAnsi="Times New Roman" w:cs="Times New Roman"/>
          <w:sz w:val="24"/>
          <w:szCs w:val="24"/>
        </w:rPr>
        <w:t>shift from the pos</w:t>
      </w:r>
      <w:r w:rsidR="0001697F">
        <w:rPr>
          <w:rFonts w:ascii="Times New Roman" w:hAnsi="Times New Roman" w:cs="Times New Roman"/>
          <w:sz w:val="24"/>
          <w:szCs w:val="24"/>
        </w:rPr>
        <w:t xml:space="preserve">ition pleaded </w:t>
      </w:r>
      <w:r w:rsidR="00192B50">
        <w:rPr>
          <w:rFonts w:ascii="Times New Roman" w:hAnsi="Times New Roman" w:cs="Times New Roman"/>
          <w:sz w:val="24"/>
          <w:szCs w:val="24"/>
        </w:rPr>
        <w:t xml:space="preserve">in the </w:t>
      </w:r>
      <w:r w:rsidR="00B215A2">
        <w:rPr>
          <w:rFonts w:ascii="Times New Roman" w:hAnsi="Times New Roman" w:cs="Times New Roman"/>
          <w:sz w:val="24"/>
          <w:szCs w:val="24"/>
        </w:rPr>
        <w:t xml:space="preserve">papers. Applicant did not </w:t>
      </w:r>
      <w:r w:rsidR="009D5CA7">
        <w:rPr>
          <w:rFonts w:ascii="Times New Roman" w:hAnsi="Times New Roman" w:cs="Times New Roman"/>
          <w:sz w:val="24"/>
          <w:szCs w:val="24"/>
        </w:rPr>
        <w:t xml:space="preserve">unequivocally </w:t>
      </w:r>
      <w:r w:rsidR="009775C1">
        <w:rPr>
          <w:rFonts w:ascii="Times New Roman" w:hAnsi="Times New Roman" w:cs="Times New Roman"/>
          <w:sz w:val="24"/>
          <w:szCs w:val="24"/>
        </w:rPr>
        <w:t>declare, in</w:t>
      </w:r>
      <w:r w:rsidR="009D5CA7">
        <w:rPr>
          <w:rFonts w:ascii="Times New Roman" w:hAnsi="Times New Roman" w:cs="Times New Roman"/>
          <w:sz w:val="24"/>
          <w:szCs w:val="24"/>
        </w:rPr>
        <w:t xml:space="preserve"> the founding </w:t>
      </w:r>
      <w:r w:rsidR="009775C1">
        <w:rPr>
          <w:rFonts w:ascii="Times New Roman" w:hAnsi="Times New Roman" w:cs="Times New Roman"/>
          <w:sz w:val="24"/>
          <w:szCs w:val="24"/>
        </w:rPr>
        <w:t xml:space="preserve">affidavit, that it required the re-registration of the mortgage bonds because the loan obligation </w:t>
      </w:r>
      <w:r w:rsidR="008A5643">
        <w:rPr>
          <w:rFonts w:ascii="Times New Roman" w:hAnsi="Times New Roman" w:cs="Times New Roman"/>
          <w:sz w:val="24"/>
          <w:szCs w:val="24"/>
        </w:rPr>
        <w:t xml:space="preserve">remained </w:t>
      </w:r>
      <w:r w:rsidR="00B215A2">
        <w:rPr>
          <w:rFonts w:ascii="Times New Roman" w:hAnsi="Times New Roman" w:cs="Times New Roman"/>
          <w:sz w:val="24"/>
          <w:szCs w:val="24"/>
        </w:rPr>
        <w:t xml:space="preserve">outstanding. </w:t>
      </w:r>
    </w:p>
    <w:p w14:paraId="192E8BBD" w14:textId="77777777" w:rsidR="00B215A2" w:rsidRDefault="00B215A2" w:rsidP="00850C14">
      <w:pPr>
        <w:pStyle w:val="NoSpacing"/>
        <w:spacing w:line="360" w:lineRule="auto"/>
        <w:jc w:val="both"/>
        <w:rPr>
          <w:rFonts w:ascii="Times New Roman" w:hAnsi="Times New Roman" w:cs="Times New Roman"/>
          <w:sz w:val="24"/>
          <w:szCs w:val="24"/>
        </w:rPr>
      </w:pPr>
    </w:p>
    <w:p w14:paraId="6201755B" w14:textId="1689FDFE" w:rsidR="00DA64A3"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24F5">
        <w:rPr>
          <w:rFonts w:ascii="Times New Roman" w:hAnsi="Times New Roman" w:cs="Times New Roman"/>
          <w:sz w:val="24"/>
          <w:szCs w:val="24"/>
        </w:rPr>
        <w:t>2</w:t>
      </w:r>
      <w:r w:rsidR="00153028">
        <w:rPr>
          <w:rFonts w:ascii="Times New Roman" w:hAnsi="Times New Roman" w:cs="Times New Roman"/>
          <w:sz w:val="24"/>
          <w:szCs w:val="24"/>
        </w:rPr>
        <w:t>2</w:t>
      </w:r>
      <w:r w:rsidR="002C2B80">
        <w:rPr>
          <w:rFonts w:ascii="Times New Roman" w:hAnsi="Times New Roman" w:cs="Times New Roman"/>
          <w:sz w:val="24"/>
          <w:szCs w:val="24"/>
        </w:rPr>
        <w:t xml:space="preserve">] </w:t>
      </w:r>
      <w:r w:rsidR="00AA4C04">
        <w:rPr>
          <w:rFonts w:ascii="Times New Roman" w:hAnsi="Times New Roman" w:cs="Times New Roman"/>
          <w:sz w:val="24"/>
          <w:szCs w:val="24"/>
        </w:rPr>
        <w:t xml:space="preserve">Neither </w:t>
      </w:r>
      <w:r w:rsidR="006C7DD1">
        <w:rPr>
          <w:rFonts w:ascii="Times New Roman" w:hAnsi="Times New Roman" w:cs="Times New Roman"/>
          <w:sz w:val="24"/>
          <w:szCs w:val="24"/>
        </w:rPr>
        <w:t xml:space="preserve">the founding </w:t>
      </w:r>
      <w:r w:rsidR="00AA4C04">
        <w:rPr>
          <w:rFonts w:ascii="Times New Roman" w:hAnsi="Times New Roman" w:cs="Times New Roman"/>
          <w:sz w:val="24"/>
          <w:szCs w:val="24"/>
        </w:rPr>
        <w:t xml:space="preserve">nor </w:t>
      </w:r>
      <w:r w:rsidR="006C7DD1">
        <w:rPr>
          <w:rFonts w:ascii="Times New Roman" w:hAnsi="Times New Roman" w:cs="Times New Roman"/>
          <w:sz w:val="24"/>
          <w:szCs w:val="24"/>
        </w:rPr>
        <w:t xml:space="preserve">answering </w:t>
      </w:r>
      <w:r w:rsidR="009F201C">
        <w:rPr>
          <w:rFonts w:ascii="Times New Roman" w:hAnsi="Times New Roman" w:cs="Times New Roman"/>
          <w:sz w:val="24"/>
          <w:szCs w:val="24"/>
        </w:rPr>
        <w:t xml:space="preserve">affidavit </w:t>
      </w:r>
      <w:r w:rsidR="008A5643">
        <w:rPr>
          <w:rFonts w:ascii="Times New Roman" w:hAnsi="Times New Roman" w:cs="Times New Roman"/>
          <w:sz w:val="24"/>
          <w:szCs w:val="24"/>
        </w:rPr>
        <w:t xml:space="preserve">deposed to by </w:t>
      </w:r>
      <w:r w:rsidR="009775C1">
        <w:rPr>
          <w:rFonts w:ascii="Times New Roman" w:hAnsi="Times New Roman" w:cs="Times New Roman"/>
          <w:sz w:val="24"/>
          <w:szCs w:val="24"/>
        </w:rPr>
        <w:t>applicant`s company secretary Tichavona Mabeza ma</w:t>
      </w:r>
      <w:r w:rsidR="00891B7A">
        <w:rPr>
          <w:rFonts w:ascii="Times New Roman" w:hAnsi="Times New Roman" w:cs="Times New Roman"/>
          <w:sz w:val="24"/>
          <w:szCs w:val="24"/>
        </w:rPr>
        <w:t xml:space="preserve">de </w:t>
      </w:r>
      <w:r w:rsidR="00AA4C04">
        <w:rPr>
          <w:rFonts w:ascii="Times New Roman" w:hAnsi="Times New Roman" w:cs="Times New Roman"/>
          <w:sz w:val="24"/>
          <w:szCs w:val="24"/>
        </w:rPr>
        <w:t>any</w:t>
      </w:r>
      <w:r w:rsidR="009775C1">
        <w:rPr>
          <w:rFonts w:ascii="Times New Roman" w:hAnsi="Times New Roman" w:cs="Times New Roman"/>
          <w:sz w:val="24"/>
          <w:szCs w:val="24"/>
        </w:rPr>
        <w:t xml:space="preserve"> reference whatsoever to the </w:t>
      </w:r>
      <w:r w:rsidR="009F201C">
        <w:rPr>
          <w:rFonts w:ascii="Times New Roman" w:hAnsi="Times New Roman" w:cs="Times New Roman"/>
          <w:sz w:val="24"/>
          <w:szCs w:val="24"/>
        </w:rPr>
        <w:t xml:space="preserve">outstanding </w:t>
      </w:r>
      <w:r w:rsidR="00DA64A3">
        <w:rPr>
          <w:rFonts w:ascii="Times New Roman" w:hAnsi="Times New Roman" w:cs="Times New Roman"/>
          <w:sz w:val="24"/>
          <w:szCs w:val="24"/>
        </w:rPr>
        <w:t xml:space="preserve">indebtedness. </w:t>
      </w:r>
      <w:r w:rsidR="00891B7A">
        <w:rPr>
          <w:rFonts w:ascii="Times New Roman" w:hAnsi="Times New Roman" w:cs="Times New Roman"/>
          <w:sz w:val="24"/>
          <w:szCs w:val="24"/>
        </w:rPr>
        <w:t xml:space="preserve">There was no account placed before the court to show how much was realised from the </w:t>
      </w:r>
      <w:r w:rsidR="00F20BEA">
        <w:rPr>
          <w:rFonts w:ascii="Times New Roman" w:hAnsi="Times New Roman" w:cs="Times New Roman"/>
          <w:sz w:val="24"/>
          <w:szCs w:val="24"/>
        </w:rPr>
        <w:t xml:space="preserve">sheriff`s </w:t>
      </w:r>
      <w:r w:rsidR="00891B7A">
        <w:rPr>
          <w:rFonts w:ascii="Times New Roman" w:hAnsi="Times New Roman" w:cs="Times New Roman"/>
          <w:sz w:val="24"/>
          <w:szCs w:val="24"/>
        </w:rPr>
        <w:t xml:space="preserve">sale, how such proceeds were applied and </w:t>
      </w:r>
      <w:r w:rsidR="00645398">
        <w:rPr>
          <w:rFonts w:ascii="Times New Roman" w:hAnsi="Times New Roman" w:cs="Times New Roman"/>
          <w:sz w:val="24"/>
          <w:szCs w:val="24"/>
        </w:rPr>
        <w:t>their effect</w:t>
      </w:r>
      <w:r w:rsidR="00891B7A">
        <w:rPr>
          <w:rFonts w:ascii="Times New Roman" w:hAnsi="Times New Roman" w:cs="Times New Roman"/>
          <w:sz w:val="24"/>
          <w:szCs w:val="24"/>
        </w:rPr>
        <w:t xml:space="preserve"> on the </w:t>
      </w:r>
      <w:r w:rsidR="00F20BEA">
        <w:rPr>
          <w:rFonts w:ascii="Times New Roman" w:hAnsi="Times New Roman" w:cs="Times New Roman"/>
          <w:sz w:val="24"/>
          <w:szCs w:val="24"/>
        </w:rPr>
        <w:t xml:space="preserve">total </w:t>
      </w:r>
      <w:r w:rsidR="00552945">
        <w:rPr>
          <w:rFonts w:ascii="Times New Roman" w:hAnsi="Times New Roman" w:cs="Times New Roman"/>
          <w:sz w:val="24"/>
          <w:szCs w:val="24"/>
        </w:rPr>
        <w:t>indebtedness. In</w:t>
      </w:r>
      <w:r w:rsidR="00891B7A">
        <w:rPr>
          <w:rFonts w:ascii="Times New Roman" w:hAnsi="Times New Roman" w:cs="Times New Roman"/>
          <w:sz w:val="24"/>
          <w:szCs w:val="24"/>
        </w:rPr>
        <w:t xml:space="preserve"> simple </w:t>
      </w:r>
      <w:r w:rsidR="00552945">
        <w:rPr>
          <w:rFonts w:ascii="Times New Roman" w:hAnsi="Times New Roman" w:cs="Times New Roman"/>
          <w:sz w:val="24"/>
          <w:szCs w:val="24"/>
        </w:rPr>
        <w:t>terms, how</w:t>
      </w:r>
      <w:r w:rsidR="00891B7A">
        <w:rPr>
          <w:rFonts w:ascii="Times New Roman" w:hAnsi="Times New Roman" w:cs="Times New Roman"/>
          <w:sz w:val="24"/>
          <w:szCs w:val="24"/>
        </w:rPr>
        <w:t xml:space="preserve"> much then was owing on the loan account as at the time applicant filed the present proceedings? Surely such facts and in </w:t>
      </w:r>
      <w:r w:rsidR="00552945">
        <w:rPr>
          <w:rFonts w:ascii="Times New Roman" w:hAnsi="Times New Roman" w:cs="Times New Roman"/>
          <w:sz w:val="24"/>
          <w:szCs w:val="24"/>
        </w:rPr>
        <w:t>particular, such</w:t>
      </w:r>
      <w:r w:rsidR="00891B7A">
        <w:rPr>
          <w:rFonts w:ascii="Times New Roman" w:hAnsi="Times New Roman" w:cs="Times New Roman"/>
          <w:sz w:val="24"/>
          <w:szCs w:val="24"/>
        </w:rPr>
        <w:t xml:space="preserve"> amount would be </w:t>
      </w:r>
      <w:r w:rsidR="00552945">
        <w:rPr>
          <w:rFonts w:ascii="Times New Roman" w:hAnsi="Times New Roman" w:cs="Times New Roman"/>
          <w:sz w:val="24"/>
          <w:szCs w:val="24"/>
        </w:rPr>
        <w:t>quite relevant to guide the court in deciding whether to re-impose the mortgage bonds over the property.</w:t>
      </w:r>
    </w:p>
    <w:p w14:paraId="4C07BF9C" w14:textId="604E91BF" w:rsidR="00552945" w:rsidRDefault="00552945" w:rsidP="00850C14">
      <w:pPr>
        <w:pStyle w:val="NoSpacing"/>
        <w:spacing w:line="360" w:lineRule="auto"/>
        <w:jc w:val="both"/>
        <w:rPr>
          <w:rFonts w:ascii="Times New Roman" w:hAnsi="Times New Roman" w:cs="Times New Roman"/>
          <w:sz w:val="24"/>
          <w:szCs w:val="24"/>
        </w:rPr>
      </w:pPr>
    </w:p>
    <w:p w14:paraId="413A3091" w14:textId="5D1437BF" w:rsidR="00552945" w:rsidRDefault="00D924F5"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153028">
        <w:rPr>
          <w:rFonts w:ascii="Times New Roman" w:hAnsi="Times New Roman" w:cs="Times New Roman"/>
          <w:sz w:val="24"/>
          <w:szCs w:val="24"/>
        </w:rPr>
        <w:t>3</w:t>
      </w:r>
      <w:r>
        <w:rPr>
          <w:rFonts w:ascii="Times New Roman" w:hAnsi="Times New Roman" w:cs="Times New Roman"/>
          <w:sz w:val="24"/>
          <w:szCs w:val="24"/>
        </w:rPr>
        <w:t xml:space="preserve">] </w:t>
      </w:r>
      <w:r w:rsidR="00552945">
        <w:rPr>
          <w:rFonts w:ascii="Times New Roman" w:hAnsi="Times New Roman" w:cs="Times New Roman"/>
          <w:sz w:val="24"/>
          <w:szCs w:val="24"/>
        </w:rPr>
        <w:t>Some evidence</w:t>
      </w:r>
      <w:r w:rsidR="00F20BEA">
        <w:rPr>
          <w:rFonts w:ascii="Times New Roman" w:hAnsi="Times New Roman" w:cs="Times New Roman"/>
          <w:sz w:val="24"/>
          <w:szCs w:val="24"/>
        </w:rPr>
        <w:t xml:space="preserve"> did emerge i</w:t>
      </w:r>
      <w:r w:rsidR="00552945">
        <w:rPr>
          <w:rFonts w:ascii="Times New Roman" w:hAnsi="Times New Roman" w:cs="Times New Roman"/>
          <w:sz w:val="24"/>
          <w:szCs w:val="24"/>
        </w:rPr>
        <w:t xml:space="preserve">n the papers suggesting that the debt had been settled. These averments were strenuously contested and effectively denied by applicant. That denial by applicant </w:t>
      </w:r>
      <w:r w:rsidR="0001697F">
        <w:rPr>
          <w:rFonts w:ascii="Times New Roman" w:hAnsi="Times New Roman" w:cs="Times New Roman"/>
          <w:sz w:val="24"/>
          <w:szCs w:val="24"/>
        </w:rPr>
        <w:t xml:space="preserve">strengthens </w:t>
      </w:r>
      <w:r w:rsidR="00552945">
        <w:rPr>
          <w:rFonts w:ascii="Times New Roman" w:hAnsi="Times New Roman" w:cs="Times New Roman"/>
          <w:sz w:val="24"/>
          <w:szCs w:val="24"/>
        </w:rPr>
        <w:t xml:space="preserve">the fact that applicant ought to have unequivocally dealt with the </w:t>
      </w:r>
      <w:r w:rsidR="002B2752">
        <w:rPr>
          <w:rFonts w:ascii="Times New Roman" w:hAnsi="Times New Roman" w:cs="Times New Roman"/>
          <w:sz w:val="24"/>
          <w:szCs w:val="24"/>
        </w:rPr>
        <w:t>second to fifth respondents` indebtedness</w:t>
      </w:r>
      <w:r w:rsidR="00293444">
        <w:rPr>
          <w:rFonts w:ascii="Times New Roman" w:hAnsi="Times New Roman" w:cs="Times New Roman"/>
          <w:sz w:val="24"/>
          <w:szCs w:val="24"/>
        </w:rPr>
        <w:t xml:space="preserve"> to put such indebtedness beyond </w:t>
      </w:r>
      <w:r w:rsidR="0001697F">
        <w:rPr>
          <w:rFonts w:ascii="Times New Roman" w:hAnsi="Times New Roman" w:cs="Times New Roman"/>
          <w:sz w:val="24"/>
          <w:szCs w:val="24"/>
        </w:rPr>
        <w:t xml:space="preserve">issue. The applicant did not set out any of the efforts it made post </w:t>
      </w:r>
      <w:r w:rsidR="00C92831">
        <w:rPr>
          <w:rFonts w:ascii="Times New Roman" w:hAnsi="Times New Roman" w:cs="Times New Roman"/>
          <w:sz w:val="24"/>
          <w:szCs w:val="24"/>
        </w:rPr>
        <w:t>2015, to</w:t>
      </w:r>
      <w:r w:rsidR="0001697F">
        <w:rPr>
          <w:rFonts w:ascii="Times New Roman" w:hAnsi="Times New Roman" w:cs="Times New Roman"/>
          <w:sz w:val="24"/>
          <w:szCs w:val="24"/>
        </w:rPr>
        <w:t xml:space="preserve"> pursue the outstanding amount.</w:t>
      </w:r>
    </w:p>
    <w:p w14:paraId="37114993" w14:textId="77777777" w:rsidR="00552945" w:rsidRDefault="00552945" w:rsidP="00850C14">
      <w:pPr>
        <w:pStyle w:val="NoSpacing"/>
        <w:spacing w:line="360" w:lineRule="auto"/>
        <w:jc w:val="both"/>
        <w:rPr>
          <w:rFonts w:ascii="Times New Roman" w:hAnsi="Times New Roman" w:cs="Times New Roman"/>
          <w:sz w:val="24"/>
          <w:szCs w:val="24"/>
        </w:rPr>
      </w:pPr>
    </w:p>
    <w:p w14:paraId="1DBC026C" w14:textId="2B96A6BE" w:rsidR="00C92831" w:rsidRDefault="00D924F5"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53028">
        <w:rPr>
          <w:rFonts w:ascii="Times New Roman" w:hAnsi="Times New Roman" w:cs="Times New Roman"/>
          <w:sz w:val="24"/>
          <w:szCs w:val="24"/>
        </w:rPr>
        <w:t>4</w:t>
      </w:r>
      <w:r>
        <w:rPr>
          <w:rFonts w:ascii="Times New Roman" w:hAnsi="Times New Roman" w:cs="Times New Roman"/>
          <w:sz w:val="24"/>
          <w:szCs w:val="24"/>
        </w:rPr>
        <w:t xml:space="preserve">] </w:t>
      </w:r>
      <w:r w:rsidR="0001697F">
        <w:rPr>
          <w:rFonts w:ascii="Times New Roman" w:hAnsi="Times New Roman" w:cs="Times New Roman"/>
          <w:sz w:val="24"/>
          <w:szCs w:val="24"/>
        </w:rPr>
        <w:t xml:space="preserve">One may conclude that applicant`s real quest under these proceedings is not so much a recovery of the loan but to assert its interest as owner of Stand 80 Borrowdale </w:t>
      </w:r>
      <w:r w:rsidR="00C92831">
        <w:rPr>
          <w:rFonts w:ascii="Times New Roman" w:hAnsi="Times New Roman" w:cs="Times New Roman"/>
          <w:sz w:val="24"/>
          <w:szCs w:val="24"/>
        </w:rPr>
        <w:t>Brook. The</w:t>
      </w:r>
      <w:r w:rsidR="0001697F">
        <w:rPr>
          <w:rFonts w:ascii="Times New Roman" w:hAnsi="Times New Roman" w:cs="Times New Roman"/>
          <w:sz w:val="24"/>
          <w:szCs w:val="24"/>
        </w:rPr>
        <w:t xml:space="preserve"> m</w:t>
      </w:r>
      <w:r w:rsidR="009F201C">
        <w:rPr>
          <w:rFonts w:ascii="Times New Roman" w:hAnsi="Times New Roman" w:cs="Times New Roman"/>
          <w:sz w:val="24"/>
          <w:szCs w:val="24"/>
        </w:rPr>
        <w:t xml:space="preserve">ainstay of applicant`s argument </w:t>
      </w:r>
      <w:r w:rsidR="00293444">
        <w:rPr>
          <w:rFonts w:ascii="Times New Roman" w:hAnsi="Times New Roman" w:cs="Times New Roman"/>
          <w:sz w:val="24"/>
          <w:szCs w:val="24"/>
        </w:rPr>
        <w:t xml:space="preserve">remained </w:t>
      </w:r>
      <w:r w:rsidR="00C92831">
        <w:rPr>
          <w:rFonts w:ascii="Times New Roman" w:hAnsi="Times New Roman" w:cs="Times New Roman"/>
          <w:sz w:val="24"/>
          <w:szCs w:val="24"/>
        </w:rPr>
        <w:t xml:space="preserve">predicated on its position as owner or claimant to </w:t>
      </w:r>
      <w:r w:rsidR="00C92831">
        <w:rPr>
          <w:rFonts w:ascii="Times New Roman" w:hAnsi="Times New Roman" w:cs="Times New Roman"/>
          <w:sz w:val="24"/>
          <w:szCs w:val="24"/>
        </w:rPr>
        <w:lastRenderedPageBreak/>
        <w:t xml:space="preserve">title in the immovable property. The founding and answering papers convey the primary interests of an owner rather than the demands of a secured creditor. </w:t>
      </w:r>
    </w:p>
    <w:p w14:paraId="647D2A70" w14:textId="77777777" w:rsidR="00C92831" w:rsidRDefault="00C92831" w:rsidP="00850C14">
      <w:pPr>
        <w:pStyle w:val="NoSpacing"/>
        <w:spacing w:line="360" w:lineRule="auto"/>
        <w:jc w:val="both"/>
        <w:rPr>
          <w:rFonts w:ascii="Times New Roman" w:hAnsi="Times New Roman" w:cs="Times New Roman"/>
          <w:sz w:val="24"/>
          <w:szCs w:val="24"/>
        </w:rPr>
      </w:pPr>
    </w:p>
    <w:p w14:paraId="12B37A1A" w14:textId="67279079" w:rsidR="00F258A9" w:rsidRDefault="00D924F5"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53028">
        <w:rPr>
          <w:rFonts w:ascii="Times New Roman" w:hAnsi="Times New Roman" w:cs="Times New Roman"/>
          <w:sz w:val="24"/>
          <w:szCs w:val="24"/>
        </w:rPr>
        <w:t>5</w:t>
      </w:r>
      <w:r>
        <w:rPr>
          <w:rFonts w:ascii="Times New Roman" w:hAnsi="Times New Roman" w:cs="Times New Roman"/>
          <w:sz w:val="24"/>
          <w:szCs w:val="24"/>
        </w:rPr>
        <w:t xml:space="preserve">] </w:t>
      </w:r>
      <w:r w:rsidR="00C92831">
        <w:rPr>
          <w:rFonts w:ascii="Times New Roman" w:hAnsi="Times New Roman" w:cs="Times New Roman"/>
          <w:sz w:val="24"/>
          <w:szCs w:val="24"/>
        </w:rPr>
        <w:t xml:space="preserve">The third ground advanced by applicant is seeking re-registration of the bonds </w:t>
      </w:r>
      <w:r w:rsidR="00513D4B">
        <w:rPr>
          <w:rFonts w:ascii="Times New Roman" w:hAnsi="Times New Roman" w:cs="Times New Roman"/>
          <w:sz w:val="24"/>
          <w:szCs w:val="24"/>
        </w:rPr>
        <w:t xml:space="preserve">was that </w:t>
      </w:r>
      <w:r w:rsidR="00213D18">
        <w:rPr>
          <w:rFonts w:ascii="Times New Roman" w:hAnsi="Times New Roman" w:cs="Times New Roman"/>
          <w:sz w:val="24"/>
          <w:szCs w:val="24"/>
        </w:rPr>
        <w:t xml:space="preserve">first </w:t>
      </w:r>
      <w:r w:rsidR="00513D4B">
        <w:rPr>
          <w:rFonts w:ascii="Times New Roman" w:hAnsi="Times New Roman" w:cs="Times New Roman"/>
          <w:sz w:val="24"/>
          <w:szCs w:val="24"/>
        </w:rPr>
        <w:t>respondent, the Registrar of Deeds, acted</w:t>
      </w:r>
      <w:r w:rsidR="00213D18">
        <w:rPr>
          <w:rFonts w:ascii="Times New Roman" w:hAnsi="Times New Roman" w:cs="Times New Roman"/>
          <w:sz w:val="24"/>
          <w:szCs w:val="24"/>
        </w:rPr>
        <w:t xml:space="preserve"> improperly </w:t>
      </w:r>
      <w:r w:rsidR="00513D4B">
        <w:rPr>
          <w:rFonts w:ascii="Times New Roman" w:hAnsi="Times New Roman" w:cs="Times New Roman"/>
          <w:sz w:val="24"/>
          <w:szCs w:val="24"/>
        </w:rPr>
        <w:t xml:space="preserve">when it </w:t>
      </w:r>
      <w:r w:rsidR="00213D18">
        <w:rPr>
          <w:rFonts w:ascii="Times New Roman" w:hAnsi="Times New Roman" w:cs="Times New Roman"/>
          <w:sz w:val="24"/>
          <w:szCs w:val="24"/>
        </w:rPr>
        <w:t>implementing the</w:t>
      </w:r>
      <w:r w:rsidR="0071007C">
        <w:rPr>
          <w:rFonts w:ascii="Times New Roman" w:hAnsi="Times New Roman" w:cs="Times New Roman"/>
          <w:sz w:val="24"/>
          <w:szCs w:val="24"/>
        </w:rPr>
        <w:t xml:space="preserve"> order in HC 375/</w:t>
      </w:r>
      <w:r w:rsidR="00513D4B">
        <w:rPr>
          <w:rFonts w:ascii="Times New Roman" w:hAnsi="Times New Roman" w:cs="Times New Roman"/>
          <w:sz w:val="24"/>
          <w:szCs w:val="24"/>
        </w:rPr>
        <w:t>20. The Registrar had effectively, according to applicant, acted</w:t>
      </w:r>
      <w:r w:rsidR="008A5643">
        <w:rPr>
          <w:rFonts w:ascii="Times New Roman" w:hAnsi="Times New Roman" w:cs="Times New Roman"/>
          <w:sz w:val="24"/>
          <w:szCs w:val="24"/>
        </w:rPr>
        <w:t xml:space="preserve"> on the instructions of second respondent to the applicant`s </w:t>
      </w:r>
      <w:r w:rsidR="00513D4B">
        <w:rPr>
          <w:rFonts w:ascii="Times New Roman" w:hAnsi="Times New Roman" w:cs="Times New Roman"/>
          <w:sz w:val="24"/>
          <w:szCs w:val="24"/>
        </w:rPr>
        <w:t>prejudice. I find n</w:t>
      </w:r>
      <w:r w:rsidR="00293444">
        <w:rPr>
          <w:rFonts w:ascii="Times New Roman" w:hAnsi="Times New Roman" w:cs="Times New Roman"/>
          <w:sz w:val="24"/>
          <w:szCs w:val="24"/>
        </w:rPr>
        <w:t xml:space="preserve">o basis to impugn the first respondent`s </w:t>
      </w:r>
      <w:r w:rsidR="00FF3A8C">
        <w:rPr>
          <w:rFonts w:ascii="Times New Roman" w:hAnsi="Times New Roman" w:cs="Times New Roman"/>
          <w:sz w:val="24"/>
          <w:szCs w:val="24"/>
        </w:rPr>
        <w:t>conduct. What</w:t>
      </w:r>
      <w:r w:rsidR="00293444">
        <w:rPr>
          <w:rFonts w:ascii="Times New Roman" w:hAnsi="Times New Roman" w:cs="Times New Roman"/>
          <w:sz w:val="24"/>
          <w:szCs w:val="24"/>
        </w:rPr>
        <w:t xml:space="preserve"> first respondent </w:t>
      </w:r>
      <w:r w:rsidR="00513D4B">
        <w:rPr>
          <w:rFonts w:ascii="Times New Roman" w:hAnsi="Times New Roman" w:cs="Times New Roman"/>
          <w:sz w:val="24"/>
          <w:szCs w:val="24"/>
        </w:rPr>
        <w:t xml:space="preserve">merely </w:t>
      </w:r>
      <w:r w:rsidR="00293444">
        <w:rPr>
          <w:rFonts w:ascii="Times New Roman" w:hAnsi="Times New Roman" w:cs="Times New Roman"/>
          <w:sz w:val="24"/>
          <w:szCs w:val="24"/>
        </w:rPr>
        <w:t xml:space="preserve">did was to confine its actions to the </w:t>
      </w:r>
      <w:r w:rsidR="00FF3A8C">
        <w:rPr>
          <w:rFonts w:ascii="Times New Roman" w:hAnsi="Times New Roman" w:cs="Times New Roman"/>
          <w:sz w:val="24"/>
          <w:szCs w:val="24"/>
        </w:rPr>
        <w:t xml:space="preserve">guidance prescribed by the court order in HC 375/20. It then matters not so much (for purposes of this dispute), that in doing so, first respondent was actively urged on by, and </w:t>
      </w:r>
      <w:r w:rsidR="00513D4B">
        <w:rPr>
          <w:rFonts w:ascii="Times New Roman" w:hAnsi="Times New Roman" w:cs="Times New Roman"/>
          <w:sz w:val="24"/>
          <w:szCs w:val="24"/>
        </w:rPr>
        <w:t xml:space="preserve">or </w:t>
      </w:r>
      <w:r w:rsidR="00FF3A8C">
        <w:rPr>
          <w:rFonts w:ascii="Times New Roman" w:hAnsi="Times New Roman" w:cs="Times New Roman"/>
          <w:sz w:val="24"/>
          <w:szCs w:val="24"/>
        </w:rPr>
        <w:t>engaged with the original debtors to the exclusion of applicant.</w:t>
      </w:r>
    </w:p>
    <w:p w14:paraId="09772890" w14:textId="3B5BD1E3" w:rsidR="00FF3A8C" w:rsidRDefault="00FF3A8C" w:rsidP="00850C14">
      <w:pPr>
        <w:pStyle w:val="NoSpacing"/>
        <w:spacing w:line="360" w:lineRule="auto"/>
        <w:jc w:val="both"/>
        <w:rPr>
          <w:rFonts w:ascii="Times New Roman" w:hAnsi="Times New Roman" w:cs="Times New Roman"/>
          <w:sz w:val="24"/>
          <w:szCs w:val="24"/>
        </w:rPr>
      </w:pPr>
    </w:p>
    <w:p w14:paraId="4C8FC66F" w14:textId="00ABBC58" w:rsidR="00FF3A8C" w:rsidRDefault="00FF3A8C"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PRAYER FOR REGISTRATION OF A CAVEAT</w:t>
      </w:r>
    </w:p>
    <w:p w14:paraId="1E38D681" w14:textId="77777777" w:rsidR="00262852" w:rsidRDefault="00262852" w:rsidP="00850C14">
      <w:pPr>
        <w:pStyle w:val="NoSpacing"/>
        <w:spacing w:line="360" w:lineRule="auto"/>
        <w:jc w:val="both"/>
        <w:rPr>
          <w:rFonts w:ascii="Times New Roman" w:hAnsi="Times New Roman" w:cs="Times New Roman"/>
          <w:sz w:val="24"/>
          <w:szCs w:val="24"/>
        </w:rPr>
      </w:pPr>
    </w:p>
    <w:p w14:paraId="11B98FE6" w14:textId="0111F88C" w:rsidR="00636341" w:rsidRDefault="00D924F5"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53028">
        <w:rPr>
          <w:rFonts w:ascii="Times New Roman" w:hAnsi="Times New Roman" w:cs="Times New Roman"/>
          <w:sz w:val="24"/>
          <w:szCs w:val="24"/>
        </w:rPr>
        <w:t>6</w:t>
      </w:r>
      <w:r>
        <w:rPr>
          <w:rFonts w:ascii="Times New Roman" w:hAnsi="Times New Roman" w:cs="Times New Roman"/>
          <w:sz w:val="24"/>
          <w:szCs w:val="24"/>
        </w:rPr>
        <w:t xml:space="preserve">] </w:t>
      </w:r>
      <w:r w:rsidR="00262852">
        <w:rPr>
          <w:rFonts w:ascii="Times New Roman" w:hAnsi="Times New Roman" w:cs="Times New Roman"/>
          <w:sz w:val="24"/>
          <w:szCs w:val="24"/>
        </w:rPr>
        <w:t xml:space="preserve">I now turn to the </w:t>
      </w:r>
      <w:r w:rsidR="00513D4B">
        <w:rPr>
          <w:rFonts w:ascii="Times New Roman" w:hAnsi="Times New Roman" w:cs="Times New Roman"/>
          <w:sz w:val="24"/>
          <w:szCs w:val="24"/>
        </w:rPr>
        <w:t>second prayer in applicant`s draft order that a caveat be noted over the immovable property at the heart of th</w:t>
      </w:r>
      <w:r w:rsidR="00B167FC">
        <w:rPr>
          <w:rFonts w:ascii="Times New Roman" w:hAnsi="Times New Roman" w:cs="Times New Roman"/>
          <w:sz w:val="24"/>
          <w:szCs w:val="24"/>
        </w:rPr>
        <w:t xml:space="preserve">e parties` disputes. Does applicant qualify for this relief? </w:t>
      </w:r>
      <w:r w:rsidR="00262852">
        <w:rPr>
          <w:rFonts w:ascii="Times New Roman" w:hAnsi="Times New Roman" w:cs="Times New Roman"/>
          <w:sz w:val="24"/>
          <w:szCs w:val="24"/>
        </w:rPr>
        <w:t xml:space="preserve"> </w:t>
      </w:r>
      <w:r w:rsidR="00FA7FDB">
        <w:rPr>
          <w:rFonts w:ascii="Times New Roman" w:hAnsi="Times New Roman" w:cs="Times New Roman"/>
          <w:sz w:val="24"/>
          <w:szCs w:val="24"/>
        </w:rPr>
        <w:t xml:space="preserve"> </w:t>
      </w:r>
      <w:r w:rsidR="00636341">
        <w:rPr>
          <w:rFonts w:ascii="Times New Roman" w:hAnsi="Times New Roman" w:cs="Times New Roman"/>
          <w:sz w:val="24"/>
          <w:szCs w:val="24"/>
        </w:rPr>
        <w:t xml:space="preserve">DUBE J (as she then was) set out the requirements for placement of a caveat as follows at page 5 in her decision </w:t>
      </w:r>
      <w:r w:rsidR="00636341" w:rsidRPr="00305483">
        <w:rPr>
          <w:rFonts w:ascii="Times New Roman" w:hAnsi="Times New Roman" w:cs="Times New Roman"/>
          <w:i/>
          <w:iCs/>
          <w:sz w:val="24"/>
          <w:szCs w:val="24"/>
          <w:lang w:val="en-US"/>
        </w:rPr>
        <w:t xml:space="preserve">Stenhop Investments (Pvt) Ltd versus Blessing Mukoko </w:t>
      </w:r>
      <w:r w:rsidR="00305483" w:rsidRPr="00305483">
        <w:rPr>
          <w:rFonts w:ascii="Times New Roman" w:hAnsi="Times New Roman" w:cs="Times New Roman"/>
          <w:i/>
          <w:iCs/>
          <w:sz w:val="24"/>
          <w:szCs w:val="24"/>
          <w:lang w:val="en-US"/>
        </w:rPr>
        <w:t>a</w:t>
      </w:r>
      <w:r w:rsidR="00636341" w:rsidRPr="00305483">
        <w:rPr>
          <w:rFonts w:ascii="Times New Roman" w:hAnsi="Times New Roman" w:cs="Times New Roman"/>
          <w:i/>
          <w:iCs/>
          <w:sz w:val="24"/>
          <w:szCs w:val="24"/>
          <w:lang w:val="en-US"/>
        </w:rPr>
        <w:t xml:space="preserve">nd Registrar </w:t>
      </w:r>
      <w:r w:rsidR="00305483" w:rsidRPr="00305483">
        <w:rPr>
          <w:rFonts w:ascii="Times New Roman" w:hAnsi="Times New Roman" w:cs="Times New Roman"/>
          <w:i/>
          <w:iCs/>
          <w:sz w:val="24"/>
          <w:szCs w:val="24"/>
          <w:lang w:val="en-US"/>
        </w:rPr>
        <w:t>o</w:t>
      </w:r>
      <w:r w:rsidR="00636341" w:rsidRPr="00305483">
        <w:rPr>
          <w:rFonts w:ascii="Times New Roman" w:hAnsi="Times New Roman" w:cs="Times New Roman"/>
          <w:i/>
          <w:iCs/>
          <w:sz w:val="24"/>
          <w:szCs w:val="24"/>
          <w:lang w:val="en-US"/>
        </w:rPr>
        <w:t>f Deeds HH 132-18</w:t>
      </w:r>
      <w:r w:rsidR="00636341">
        <w:rPr>
          <w:rFonts w:ascii="Times New Roman" w:hAnsi="Times New Roman" w:cs="Times New Roman"/>
          <w:sz w:val="24"/>
          <w:szCs w:val="24"/>
          <w:lang w:val="en-US"/>
        </w:rPr>
        <w:t>; -</w:t>
      </w:r>
    </w:p>
    <w:p w14:paraId="1924048F" w14:textId="01B00CB8" w:rsidR="00636341" w:rsidRDefault="00636341" w:rsidP="00D7347F">
      <w:pPr>
        <w:pStyle w:val="NoSpacing"/>
        <w:spacing w:line="360" w:lineRule="auto"/>
        <w:ind w:left="567"/>
        <w:jc w:val="both"/>
        <w:rPr>
          <w:rFonts w:ascii="Times New Roman" w:hAnsi="Times New Roman" w:cs="Times New Roman"/>
          <w:lang w:val="en-US"/>
        </w:rPr>
      </w:pPr>
      <w:r>
        <w:rPr>
          <w:rFonts w:ascii="Times New Roman" w:hAnsi="Times New Roman" w:cs="Times New Roman"/>
          <w:lang w:val="en-US"/>
        </w:rPr>
        <w:t>“</w:t>
      </w:r>
      <w:r w:rsidRPr="00636341">
        <w:rPr>
          <w:rFonts w:ascii="Times New Roman" w:hAnsi="Times New Roman" w:cs="Times New Roman"/>
          <w:lang w:val="en-US"/>
        </w:rPr>
        <w:t>An applicant who applies to place a caveat over a property must show that he has an interest in the property concerned. The interest claimed must exist at the time the caveat is lodged and should not be an interest that arises in the future. The caveator must show that his claim arises from some dealing with the registered property. It is only those interests that are connected to the land that can be subject of a caveat. The interest must attach to the property, thus, a person seeking to place a caveat over a property is required to show that he has a caveatable interest to lodge the caveat. A caveator does not have to show that the other party is about to dispose of the property. The applicant has to show that he has a matter pending that concerns the property. The moment that the pending matter is determined, the caveat lapses by operation of law. The caveat cannot continue in perpetuity. The interest claimed by the caveator may be challenged by the owner of the property. It is the duty of the court to determine the validity and correctness of the application for a caveat.</w:t>
      </w:r>
      <w:r>
        <w:rPr>
          <w:rFonts w:ascii="Times New Roman" w:hAnsi="Times New Roman" w:cs="Times New Roman"/>
          <w:lang w:val="en-US"/>
        </w:rPr>
        <w:t>”</w:t>
      </w:r>
    </w:p>
    <w:p w14:paraId="3EC5A614" w14:textId="2978C4EA" w:rsidR="00EA7B12" w:rsidRDefault="00FA7FDB" w:rsidP="00185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C2B80">
        <w:rPr>
          <w:rFonts w:ascii="Times New Roman" w:hAnsi="Times New Roman" w:cs="Times New Roman"/>
          <w:sz w:val="24"/>
          <w:szCs w:val="24"/>
        </w:rPr>
        <w:t>2</w:t>
      </w:r>
      <w:r w:rsidR="00153028">
        <w:rPr>
          <w:rFonts w:ascii="Times New Roman" w:hAnsi="Times New Roman" w:cs="Times New Roman"/>
          <w:sz w:val="24"/>
          <w:szCs w:val="24"/>
        </w:rPr>
        <w:t>7</w:t>
      </w:r>
      <w:r w:rsidR="002C2B80">
        <w:rPr>
          <w:rFonts w:ascii="Times New Roman" w:hAnsi="Times New Roman" w:cs="Times New Roman"/>
          <w:sz w:val="24"/>
          <w:szCs w:val="24"/>
        </w:rPr>
        <w:t>]</w:t>
      </w:r>
      <w:r>
        <w:rPr>
          <w:rFonts w:ascii="Times New Roman" w:hAnsi="Times New Roman" w:cs="Times New Roman"/>
          <w:sz w:val="24"/>
          <w:szCs w:val="24"/>
        </w:rPr>
        <w:t xml:space="preserve"> </w:t>
      </w:r>
      <w:r w:rsidR="0018521C" w:rsidRPr="0018521C">
        <w:rPr>
          <w:rFonts w:ascii="Times New Roman" w:hAnsi="Times New Roman" w:cs="Times New Roman"/>
          <w:sz w:val="24"/>
          <w:szCs w:val="24"/>
        </w:rPr>
        <w:t xml:space="preserve">The above </w:t>
      </w:r>
      <w:r w:rsidR="002C2B80">
        <w:rPr>
          <w:rFonts w:ascii="Times New Roman" w:hAnsi="Times New Roman" w:cs="Times New Roman"/>
          <w:sz w:val="24"/>
          <w:szCs w:val="24"/>
        </w:rPr>
        <w:t xml:space="preserve">approach has generally been followed in </w:t>
      </w:r>
      <w:r w:rsidR="0018521C" w:rsidRPr="0018521C">
        <w:rPr>
          <w:rFonts w:ascii="Times New Roman" w:hAnsi="Times New Roman" w:cs="Times New Roman"/>
          <w:sz w:val="24"/>
          <w:szCs w:val="24"/>
        </w:rPr>
        <w:t xml:space="preserve">this </w:t>
      </w:r>
      <w:r w:rsidR="002C2B80" w:rsidRPr="0018521C">
        <w:rPr>
          <w:rFonts w:ascii="Times New Roman" w:hAnsi="Times New Roman" w:cs="Times New Roman"/>
          <w:sz w:val="24"/>
          <w:szCs w:val="24"/>
        </w:rPr>
        <w:t>court.</w:t>
      </w:r>
      <w:r w:rsidR="002C2B80">
        <w:rPr>
          <w:rFonts w:ascii="Times New Roman" w:hAnsi="Times New Roman" w:cs="Times New Roman"/>
          <w:sz w:val="24"/>
          <w:szCs w:val="24"/>
        </w:rPr>
        <w:t xml:space="preserve"> (See </w:t>
      </w:r>
      <w:r w:rsidR="002C2B80" w:rsidRPr="002C2B80">
        <w:rPr>
          <w:rFonts w:ascii="Times New Roman" w:hAnsi="Times New Roman" w:cs="Times New Roman"/>
          <w:i/>
          <w:iCs/>
          <w:sz w:val="24"/>
          <w:szCs w:val="24"/>
        </w:rPr>
        <w:t>T</w:t>
      </w:r>
      <w:r w:rsidR="0018521C" w:rsidRPr="0018521C">
        <w:rPr>
          <w:rFonts w:ascii="Times New Roman" w:hAnsi="Times New Roman" w:cs="Times New Roman"/>
          <w:i/>
          <w:sz w:val="24"/>
          <w:szCs w:val="24"/>
          <w:lang w:val="en-GB"/>
        </w:rPr>
        <w:t xml:space="preserve">he Cold Chain Zambia Ltd </w:t>
      </w:r>
      <w:r w:rsidR="0018521C" w:rsidRPr="0018521C">
        <w:rPr>
          <w:rFonts w:ascii="Times New Roman" w:hAnsi="Times New Roman" w:cs="Times New Roman"/>
          <w:sz w:val="24"/>
          <w:szCs w:val="24"/>
          <w:lang w:val="en-GB"/>
        </w:rPr>
        <w:t>v</w:t>
      </w:r>
      <w:r w:rsidR="0018521C" w:rsidRPr="0018521C">
        <w:rPr>
          <w:rFonts w:ascii="Times New Roman" w:hAnsi="Times New Roman" w:cs="Times New Roman"/>
          <w:i/>
          <w:sz w:val="24"/>
          <w:szCs w:val="24"/>
          <w:lang w:val="en-GB"/>
        </w:rPr>
        <w:t xml:space="preserve"> Kurai Jesina Kingsley (Nee Nehonde) &amp; 4 Ors</w:t>
      </w:r>
      <w:r w:rsidR="0018521C" w:rsidRPr="0018521C">
        <w:rPr>
          <w:rFonts w:ascii="Times New Roman" w:hAnsi="Times New Roman" w:cs="Times New Roman"/>
          <w:sz w:val="24"/>
          <w:szCs w:val="24"/>
          <w:lang w:val="en-GB"/>
        </w:rPr>
        <w:t xml:space="preserve"> HH 379/20; </w:t>
      </w:r>
      <w:bookmarkStart w:id="3" w:name="_Hlk108979654"/>
      <w:r w:rsidR="0018521C" w:rsidRPr="0018521C">
        <w:rPr>
          <w:rFonts w:ascii="Times New Roman" w:eastAsia="Calibri" w:hAnsi="Times New Roman" w:cs="Times New Roman"/>
          <w:i/>
          <w:iCs/>
          <w:sz w:val="24"/>
          <w:szCs w:val="24"/>
        </w:rPr>
        <w:t xml:space="preserve">Xie Chonghui </w:t>
      </w:r>
      <w:r w:rsidR="00E95028">
        <w:rPr>
          <w:rFonts w:ascii="Times New Roman" w:eastAsia="Calibri" w:hAnsi="Times New Roman" w:cs="Times New Roman"/>
          <w:i/>
          <w:iCs/>
          <w:sz w:val="24"/>
          <w:szCs w:val="24"/>
        </w:rPr>
        <w:t>v</w:t>
      </w:r>
      <w:r w:rsidR="0018521C" w:rsidRPr="0018521C">
        <w:rPr>
          <w:rFonts w:ascii="Times New Roman" w:eastAsia="Calibri" w:hAnsi="Times New Roman" w:cs="Times New Roman"/>
          <w:i/>
          <w:iCs/>
          <w:sz w:val="24"/>
          <w:szCs w:val="24"/>
        </w:rPr>
        <w:t xml:space="preserve">ersus Elephanta Investments (Pvt) Ltd </w:t>
      </w:r>
      <w:r w:rsidR="00E95028">
        <w:rPr>
          <w:rFonts w:ascii="Times New Roman" w:eastAsia="Calibri" w:hAnsi="Times New Roman" w:cs="Times New Roman"/>
          <w:i/>
          <w:iCs/>
          <w:sz w:val="24"/>
          <w:szCs w:val="24"/>
        </w:rPr>
        <w:t>a</w:t>
      </w:r>
      <w:r w:rsidR="0018521C" w:rsidRPr="0018521C">
        <w:rPr>
          <w:rFonts w:ascii="Times New Roman" w:eastAsia="Calibri" w:hAnsi="Times New Roman" w:cs="Times New Roman"/>
          <w:i/>
          <w:iCs/>
          <w:sz w:val="24"/>
          <w:szCs w:val="24"/>
        </w:rPr>
        <w:t>nd Rekhakumari Patel H</w:t>
      </w:r>
      <w:r w:rsidR="00E95028">
        <w:rPr>
          <w:rFonts w:ascii="Times New Roman" w:eastAsia="Calibri" w:hAnsi="Times New Roman" w:cs="Times New Roman"/>
          <w:i/>
          <w:iCs/>
          <w:sz w:val="24"/>
          <w:szCs w:val="24"/>
        </w:rPr>
        <w:t>H</w:t>
      </w:r>
      <w:r w:rsidR="0018521C" w:rsidRPr="0018521C">
        <w:rPr>
          <w:rFonts w:ascii="Times New Roman" w:eastAsia="Calibri" w:hAnsi="Times New Roman" w:cs="Times New Roman"/>
          <w:i/>
          <w:iCs/>
          <w:sz w:val="24"/>
          <w:szCs w:val="24"/>
        </w:rPr>
        <w:t xml:space="preserve"> 215-21</w:t>
      </w:r>
      <w:bookmarkEnd w:id="3"/>
      <w:r w:rsidR="0018521C" w:rsidRPr="0018521C">
        <w:rPr>
          <w:rFonts w:ascii="Times New Roman" w:eastAsia="Calibri" w:hAnsi="Times New Roman" w:cs="Times New Roman"/>
          <w:sz w:val="24"/>
          <w:szCs w:val="24"/>
        </w:rPr>
        <w:t>.)</w:t>
      </w:r>
      <w:r w:rsidR="0018521C" w:rsidRPr="0018521C">
        <w:rPr>
          <w:rFonts w:ascii="Times New Roman" w:hAnsi="Times New Roman" w:cs="Times New Roman"/>
          <w:sz w:val="24"/>
          <w:szCs w:val="24"/>
        </w:rPr>
        <w:t xml:space="preserve"> </w:t>
      </w:r>
      <w:r w:rsidR="00EA7B12">
        <w:rPr>
          <w:rFonts w:ascii="Times New Roman" w:hAnsi="Times New Roman" w:cs="Times New Roman"/>
          <w:sz w:val="24"/>
          <w:szCs w:val="24"/>
        </w:rPr>
        <w:t xml:space="preserve">In </w:t>
      </w:r>
      <w:r w:rsidR="00A06E01" w:rsidRPr="00A06E01">
        <w:rPr>
          <w:rFonts w:ascii="Times New Roman" w:hAnsi="Times New Roman" w:cs="Times New Roman"/>
          <w:i/>
          <w:iCs/>
          <w:sz w:val="24"/>
          <w:szCs w:val="24"/>
        </w:rPr>
        <w:t>The Cold Chain</w:t>
      </w:r>
      <w:r w:rsidR="004B451A">
        <w:rPr>
          <w:rFonts w:ascii="Times New Roman" w:hAnsi="Times New Roman" w:cs="Times New Roman"/>
          <w:i/>
          <w:iCs/>
          <w:sz w:val="24"/>
          <w:szCs w:val="24"/>
        </w:rPr>
        <w:t xml:space="preserve"> </w:t>
      </w:r>
      <w:r w:rsidR="004B451A" w:rsidRPr="004B451A">
        <w:rPr>
          <w:rFonts w:ascii="Times New Roman" w:hAnsi="Times New Roman" w:cs="Times New Roman"/>
          <w:sz w:val="24"/>
          <w:szCs w:val="24"/>
        </w:rPr>
        <w:t>case</w:t>
      </w:r>
      <w:r w:rsidR="00A06E01" w:rsidRPr="004B451A">
        <w:rPr>
          <w:rFonts w:ascii="Times New Roman" w:hAnsi="Times New Roman" w:cs="Times New Roman"/>
          <w:sz w:val="24"/>
          <w:szCs w:val="24"/>
        </w:rPr>
        <w:t>,</w:t>
      </w:r>
      <w:r w:rsidR="00EA7B12">
        <w:rPr>
          <w:rFonts w:ascii="Times New Roman" w:hAnsi="Times New Roman" w:cs="Times New Roman"/>
          <w:sz w:val="24"/>
          <w:szCs w:val="24"/>
        </w:rPr>
        <w:t xml:space="preserve"> </w:t>
      </w:r>
      <w:r w:rsidR="004B451A">
        <w:rPr>
          <w:rFonts w:ascii="Times New Roman" w:hAnsi="Times New Roman" w:cs="Times New Roman"/>
          <w:sz w:val="24"/>
          <w:szCs w:val="24"/>
        </w:rPr>
        <w:t xml:space="preserve">MANGOTA J </w:t>
      </w:r>
      <w:r w:rsidR="00EA7B12">
        <w:rPr>
          <w:rFonts w:ascii="Times New Roman" w:hAnsi="Times New Roman" w:cs="Times New Roman"/>
          <w:sz w:val="24"/>
          <w:szCs w:val="24"/>
        </w:rPr>
        <w:t>developed the following ten-point test; -</w:t>
      </w:r>
    </w:p>
    <w:p w14:paraId="3AE8DB34"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the caveat preserves and protects the rights of the caveator;</w:t>
      </w:r>
    </w:p>
    <w:p w14:paraId="122E29B1"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it bars the owner of the caveated property from disposing of the same without the caveator’s consent;</w:t>
      </w:r>
    </w:p>
    <w:p w14:paraId="10022FF0"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only the caveator can, in general terms, consent to the upliftment of the caveat;</w:t>
      </w:r>
    </w:p>
    <w:p w14:paraId="3EF5CC59"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a caveat can, in some instances, be cancelled or removed from the caveated property;</w:t>
      </w:r>
    </w:p>
    <w:p w14:paraId="76AD5B14"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the caveator’s interest must be in existence at the time the caveat is lodged;</w:t>
      </w:r>
    </w:p>
    <w:p w14:paraId="738C0BEB"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the caveator must show that his claim arises from some dealing which he had with the owner of the caveated property;</w:t>
      </w:r>
    </w:p>
    <w:p w14:paraId="5EB227BC"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the caveator’s interest must attach to the property</w:t>
      </w:r>
    </w:p>
    <w:p w14:paraId="73AB50C1"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the caveator must show that he has a matter pending which relates to the property;</w:t>
      </w:r>
    </w:p>
    <w:p w14:paraId="0E45E6D1" w14:textId="77777777" w:rsidR="00EA7B12" w:rsidRPr="00EA7B12" w:rsidRDefault="00EA7B12" w:rsidP="00EA7B12">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when the pending matter is decided, the caveat lapses– and</w:t>
      </w:r>
    </w:p>
    <w:p w14:paraId="2FC21EAE" w14:textId="436E2984" w:rsidR="00EA7B12" w:rsidRDefault="00EA7B12" w:rsidP="006A1F86">
      <w:pPr>
        <w:numPr>
          <w:ilvl w:val="0"/>
          <w:numId w:val="11"/>
        </w:numPr>
        <w:spacing w:after="0" w:line="360" w:lineRule="auto"/>
        <w:jc w:val="both"/>
        <w:rPr>
          <w:rFonts w:ascii="Times New Roman" w:hAnsi="Times New Roman" w:cs="Times New Roman"/>
          <w:sz w:val="24"/>
          <w:szCs w:val="24"/>
        </w:rPr>
      </w:pPr>
      <w:r w:rsidRPr="00EA7B12">
        <w:rPr>
          <w:rFonts w:ascii="Times New Roman" w:hAnsi="Times New Roman" w:cs="Times New Roman"/>
          <w:sz w:val="24"/>
          <w:szCs w:val="24"/>
        </w:rPr>
        <w:t>a caveat can only be placed on another’s property where the caveator has shown good cause for the same, like an interest in the property.</w:t>
      </w:r>
    </w:p>
    <w:p w14:paraId="743B93C1" w14:textId="77777777" w:rsidR="00EA7B12" w:rsidRPr="00EA7B12" w:rsidRDefault="00EA7B12" w:rsidP="00EA7B12">
      <w:pPr>
        <w:spacing w:after="0" w:line="360" w:lineRule="auto"/>
        <w:ind w:left="1080"/>
        <w:jc w:val="both"/>
        <w:rPr>
          <w:rFonts w:ascii="Times New Roman" w:hAnsi="Times New Roman" w:cs="Times New Roman"/>
          <w:sz w:val="24"/>
          <w:szCs w:val="24"/>
        </w:rPr>
      </w:pPr>
    </w:p>
    <w:p w14:paraId="23F6E974" w14:textId="6DB10C50" w:rsidR="002C2B80" w:rsidRDefault="00EA7B12" w:rsidP="00185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w:t>
      </w:r>
      <w:r w:rsidR="00153028">
        <w:rPr>
          <w:rFonts w:ascii="Times New Roman" w:hAnsi="Times New Roman" w:cs="Times New Roman"/>
          <w:sz w:val="24"/>
          <w:szCs w:val="24"/>
        </w:rPr>
        <w:t>8</w:t>
      </w:r>
      <w:r>
        <w:rPr>
          <w:rFonts w:ascii="Times New Roman" w:hAnsi="Times New Roman" w:cs="Times New Roman"/>
          <w:sz w:val="24"/>
          <w:szCs w:val="24"/>
        </w:rPr>
        <w:t xml:space="preserve">] </w:t>
      </w:r>
      <w:r w:rsidR="00262852">
        <w:rPr>
          <w:rFonts w:ascii="Times New Roman" w:hAnsi="Times New Roman" w:cs="Times New Roman"/>
          <w:sz w:val="24"/>
          <w:szCs w:val="24"/>
        </w:rPr>
        <w:t>Applying the above test</w:t>
      </w:r>
      <w:r w:rsidR="00080063">
        <w:rPr>
          <w:rFonts w:ascii="Times New Roman" w:hAnsi="Times New Roman" w:cs="Times New Roman"/>
          <w:sz w:val="24"/>
          <w:szCs w:val="24"/>
        </w:rPr>
        <w:t>s (</w:t>
      </w:r>
      <w:r w:rsidR="00C72205">
        <w:rPr>
          <w:rFonts w:ascii="Times New Roman" w:hAnsi="Times New Roman" w:cs="Times New Roman"/>
          <w:sz w:val="24"/>
          <w:szCs w:val="24"/>
        </w:rPr>
        <w:t>as guidance</w:t>
      </w:r>
      <w:r w:rsidR="00080063">
        <w:rPr>
          <w:rFonts w:ascii="Times New Roman" w:hAnsi="Times New Roman" w:cs="Times New Roman"/>
          <w:sz w:val="24"/>
          <w:szCs w:val="24"/>
        </w:rPr>
        <w:t xml:space="preserve"> rather than a checklist</w:t>
      </w:r>
      <w:r w:rsidR="00C72205">
        <w:rPr>
          <w:rFonts w:ascii="Times New Roman" w:hAnsi="Times New Roman" w:cs="Times New Roman"/>
          <w:sz w:val="24"/>
          <w:szCs w:val="24"/>
        </w:rPr>
        <w:t xml:space="preserve"> applied </w:t>
      </w:r>
      <w:r w:rsidR="006757FE">
        <w:rPr>
          <w:rFonts w:ascii="Times New Roman" w:hAnsi="Times New Roman" w:cs="Times New Roman"/>
          <w:sz w:val="24"/>
          <w:szCs w:val="24"/>
        </w:rPr>
        <w:t xml:space="preserve"> </w:t>
      </w:r>
      <w:r w:rsidR="006757FE" w:rsidRPr="006757FE">
        <w:rPr>
          <w:rFonts w:ascii="Times New Roman" w:hAnsi="Times New Roman" w:cs="Times New Roman"/>
          <w:i/>
          <w:iCs/>
          <w:sz w:val="24"/>
          <w:szCs w:val="24"/>
        </w:rPr>
        <w:t>in seriatim</w:t>
      </w:r>
      <w:r w:rsidR="006757FE">
        <w:rPr>
          <w:rFonts w:ascii="Times New Roman" w:hAnsi="Times New Roman" w:cs="Times New Roman"/>
          <w:sz w:val="24"/>
          <w:szCs w:val="24"/>
        </w:rPr>
        <w:t>)</w:t>
      </w:r>
      <w:r w:rsidR="00080063">
        <w:rPr>
          <w:rFonts w:ascii="Times New Roman" w:hAnsi="Times New Roman" w:cs="Times New Roman"/>
          <w:sz w:val="24"/>
          <w:szCs w:val="24"/>
        </w:rPr>
        <w:t>,</w:t>
      </w:r>
      <w:r w:rsidR="00262852">
        <w:rPr>
          <w:rFonts w:ascii="Times New Roman" w:hAnsi="Times New Roman" w:cs="Times New Roman"/>
          <w:sz w:val="24"/>
          <w:szCs w:val="24"/>
        </w:rPr>
        <w:t xml:space="preserve"> to the facts in the instant matter, I </w:t>
      </w:r>
      <w:r w:rsidR="00D7347F" w:rsidRPr="0018521C">
        <w:rPr>
          <w:rFonts w:ascii="Times New Roman" w:hAnsi="Times New Roman" w:cs="Times New Roman"/>
          <w:sz w:val="24"/>
          <w:szCs w:val="24"/>
        </w:rPr>
        <w:t>am satisfied that applicant</w:t>
      </w:r>
      <w:r w:rsidR="00B167FC">
        <w:rPr>
          <w:rFonts w:ascii="Times New Roman" w:hAnsi="Times New Roman" w:cs="Times New Roman"/>
          <w:sz w:val="24"/>
          <w:szCs w:val="24"/>
        </w:rPr>
        <w:t xml:space="preserve"> does qualify </w:t>
      </w:r>
      <w:r w:rsidR="00D7347F" w:rsidRPr="0018521C">
        <w:rPr>
          <w:rFonts w:ascii="Times New Roman" w:hAnsi="Times New Roman" w:cs="Times New Roman"/>
          <w:sz w:val="24"/>
          <w:szCs w:val="24"/>
        </w:rPr>
        <w:t xml:space="preserve">for the relief </w:t>
      </w:r>
      <w:r w:rsidR="00DD2870" w:rsidRPr="0018521C">
        <w:rPr>
          <w:rFonts w:ascii="Times New Roman" w:hAnsi="Times New Roman" w:cs="Times New Roman"/>
          <w:sz w:val="24"/>
          <w:szCs w:val="24"/>
        </w:rPr>
        <w:t>sought</w:t>
      </w:r>
      <w:r w:rsidR="00DD2870">
        <w:rPr>
          <w:rFonts w:ascii="Times New Roman" w:hAnsi="Times New Roman" w:cs="Times New Roman"/>
          <w:sz w:val="24"/>
          <w:szCs w:val="24"/>
        </w:rPr>
        <w:t>. The</w:t>
      </w:r>
      <w:r w:rsidR="00262852">
        <w:rPr>
          <w:rFonts w:ascii="Times New Roman" w:hAnsi="Times New Roman" w:cs="Times New Roman"/>
          <w:sz w:val="24"/>
          <w:szCs w:val="24"/>
        </w:rPr>
        <w:t xml:space="preserve"> applicant`s interest in the land in question commenced with the registration of mortgage </w:t>
      </w:r>
      <w:r w:rsidR="00080063">
        <w:rPr>
          <w:rFonts w:ascii="Times New Roman" w:hAnsi="Times New Roman" w:cs="Times New Roman"/>
          <w:sz w:val="24"/>
          <w:szCs w:val="24"/>
        </w:rPr>
        <w:t>bonds. The</w:t>
      </w:r>
      <w:r w:rsidR="00DD2870">
        <w:rPr>
          <w:rFonts w:ascii="Times New Roman" w:hAnsi="Times New Roman" w:cs="Times New Roman"/>
          <w:sz w:val="24"/>
          <w:szCs w:val="24"/>
        </w:rPr>
        <w:t xml:space="preserve"> bonds led to title which applicant </w:t>
      </w:r>
      <w:r w:rsidR="00080063">
        <w:rPr>
          <w:rFonts w:ascii="Times New Roman" w:hAnsi="Times New Roman" w:cs="Times New Roman"/>
          <w:sz w:val="24"/>
          <w:szCs w:val="24"/>
        </w:rPr>
        <w:t xml:space="preserve">enjoyed until an order of court decreed that substantive interests of competing claims be adjudicated to </w:t>
      </w:r>
      <w:r w:rsidR="002A4B06">
        <w:rPr>
          <w:rFonts w:ascii="Times New Roman" w:hAnsi="Times New Roman" w:cs="Times New Roman"/>
          <w:sz w:val="24"/>
          <w:szCs w:val="24"/>
        </w:rPr>
        <w:t>finality. As</w:t>
      </w:r>
      <w:r w:rsidR="00080063">
        <w:rPr>
          <w:rFonts w:ascii="Times New Roman" w:hAnsi="Times New Roman" w:cs="Times New Roman"/>
          <w:sz w:val="24"/>
          <w:szCs w:val="24"/>
        </w:rPr>
        <w:t xml:space="preserve"> matters stand, applicant has taken steps to challenge, in the Supreme Court, this court`s order </w:t>
      </w:r>
      <w:r w:rsidR="002A4B06">
        <w:rPr>
          <w:rFonts w:ascii="Times New Roman" w:hAnsi="Times New Roman" w:cs="Times New Roman"/>
          <w:sz w:val="24"/>
          <w:szCs w:val="24"/>
        </w:rPr>
        <w:t>(HC</w:t>
      </w:r>
      <w:r w:rsidR="00080063">
        <w:rPr>
          <w:rFonts w:ascii="Times New Roman" w:hAnsi="Times New Roman" w:cs="Times New Roman"/>
          <w:sz w:val="24"/>
          <w:szCs w:val="24"/>
        </w:rPr>
        <w:t xml:space="preserve"> 375/20) which divested it of title to Stand 80 Borrowdale Brook. </w:t>
      </w:r>
      <w:r w:rsidR="00B167FC">
        <w:rPr>
          <w:rFonts w:ascii="Times New Roman" w:hAnsi="Times New Roman" w:cs="Times New Roman"/>
          <w:sz w:val="24"/>
          <w:szCs w:val="24"/>
        </w:rPr>
        <w:t>In addition to the Supreme Court sojourn, applicant is also a key participant to the main proceedings HC 7402/13 in which the contests to title over Stand 80 Borrowdale Brook awaits substantive resolution. I am satisfied that the relief prayed for in paragraph 3 of applicant`s draft order is warranted.</w:t>
      </w:r>
    </w:p>
    <w:p w14:paraId="4F33B5F8" w14:textId="1663B52B" w:rsidR="002C2B80" w:rsidRDefault="002C2B80" w:rsidP="0018521C">
      <w:pPr>
        <w:spacing w:after="0" w:line="360" w:lineRule="auto"/>
        <w:jc w:val="both"/>
        <w:rPr>
          <w:rFonts w:ascii="Times New Roman" w:hAnsi="Times New Roman" w:cs="Times New Roman"/>
          <w:sz w:val="24"/>
          <w:szCs w:val="24"/>
        </w:rPr>
      </w:pPr>
    </w:p>
    <w:p w14:paraId="0A29E4E7" w14:textId="42BA27A5" w:rsidR="002A4B06" w:rsidRDefault="002A4B06" w:rsidP="00185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w:t>
      </w:r>
    </w:p>
    <w:p w14:paraId="0FC71714" w14:textId="45AAE6AF" w:rsidR="00273D72" w:rsidRDefault="002A4B06" w:rsidP="001852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F0B64">
        <w:rPr>
          <w:rFonts w:ascii="Times New Roman" w:hAnsi="Times New Roman" w:cs="Times New Roman"/>
          <w:sz w:val="24"/>
          <w:szCs w:val="24"/>
        </w:rPr>
        <w:t>2</w:t>
      </w:r>
      <w:r w:rsidR="00153028">
        <w:rPr>
          <w:rFonts w:ascii="Times New Roman" w:hAnsi="Times New Roman" w:cs="Times New Roman"/>
          <w:sz w:val="24"/>
          <w:szCs w:val="24"/>
        </w:rPr>
        <w:t>9</w:t>
      </w:r>
      <w:r w:rsidR="003F0B64">
        <w:rPr>
          <w:rFonts w:ascii="Times New Roman" w:hAnsi="Times New Roman" w:cs="Times New Roman"/>
          <w:sz w:val="24"/>
          <w:szCs w:val="24"/>
        </w:rPr>
        <w:t>]</w:t>
      </w:r>
      <w:r>
        <w:rPr>
          <w:rFonts w:ascii="Times New Roman" w:hAnsi="Times New Roman" w:cs="Times New Roman"/>
          <w:sz w:val="24"/>
          <w:szCs w:val="24"/>
        </w:rPr>
        <w:t xml:space="preserve"> </w:t>
      </w:r>
      <w:r w:rsidR="00B7314F" w:rsidRPr="0018521C">
        <w:rPr>
          <w:rFonts w:ascii="Times New Roman" w:hAnsi="Times New Roman" w:cs="Times New Roman"/>
          <w:sz w:val="24"/>
          <w:szCs w:val="24"/>
        </w:rPr>
        <w:t xml:space="preserve">Consistent with the common approach </w:t>
      </w:r>
      <w:r w:rsidR="00ED6C27">
        <w:rPr>
          <w:rFonts w:ascii="Times New Roman" w:hAnsi="Times New Roman" w:cs="Times New Roman"/>
          <w:sz w:val="24"/>
          <w:szCs w:val="24"/>
        </w:rPr>
        <w:t xml:space="preserve">by many litigants </w:t>
      </w:r>
      <w:r w:rsidR="00B7314F" w:rsidRPr="0018521C">
        <w:rPr>
          <w:rFonts w:ascii="Times New Roman" w:hAnsi="Times New Roman" w:cs="Times New Roman"/>
          <w:sz w:val="24"/>
          <w:szCs w:val="24"/>
        </w:rPr>
        <w:t xml:space="preserve">these days, each side to the dispute asked for an order </w:t>
      </w:r>
      <w:r w:rsidR="00811C05">
        <w:rPr>
          <w:rFonts w:ascii="Times New Roman" w:hAnsi="Times New Roman" w:cs="Times New Roman"/>
          <w:sz w:val="24"/>
          <w:szCs w:val="24"/>
        </w:rPr>
        <w:t xml:space="preserve">of costs </w:t>
      </w:r>
      <w:r w:rsidR="00ED6C27">
        <w:rPr>
          <w:rFonts w:ascii="Times New Roman" w:hAnsi="Times New Roman" w:cs="Times New Roman"/>
          <w:sz w:val="24"/>
          <w:szCs w:val="24"/>
        </w:rPr>
        <w:t xml:space="preserve">against the other </w:t>
      </w:r>
      <w:r w:rsidR="00B7314F" w:rsidRPr="0018521C">
        <w:rPr>
          <w:rFonts w:ascii="Times New Roman" w:hAnsi="Times New Roman" w:cs="Times New Roman"/>
          <w:sz w:val="24"/>
          <w:szCs w:val="24"/>
        </w:rPr>
        <w:t xml:space="preserve">on an attorney client scale. I see nothing to justify a punitive order of costs given that there are two sides each seeking to prosecute or defend what they perceive to be their legal </w:t>
      </w:r>
      <w:r w:rsidR="00E7179D" w:rsidRPr="0018521C">
        <w:rPr>
          <w:rFonts w:ascii="Times New Roman" w:hAnsi="Times New Roman" w:cs="Times New Roman"/>
          <w:sz w:val="24"/>
          <w:szCs w:val="24"/>
        </w:rPr>
        <w:t xml:space="preserve">rights. </w:t>
      </w:r>
      <w:r w:rsidR="00ED6C27">
        <w:rPr>
          <w:rFonts w:ascii="Times New Roman" w:hAnsi="Times New Roman" w:cs="Times New Roman"/>
          <w:sz w:val="24"/>
          <w:szCs w:val="24"/>
        </w:rPr>
        <w:t xml:space="preserve">The clash of interests in this matter are pointedly complex if not tortious. </w:t>
      </w:r>
      <w:r w:rsidR="00E7179D" w:rsidRPr="0018521C">
        <w:rPr>
          <w:rFonts w:ascii="Times New Roman" w:hAnsi="Times New Roman" w:cs="Times New Roman"/>
          <w:sz w:val="24"/>
          <w:szCs w:val="24"/>
        </w:rPr>
        <w:t>If anything, I believe the fairest approach would be t</w:t>
      </w:r>
      <w:r w:rsidR="00811C05">
        <w:rPr>
          <w:rFonts w:ascii="Times New Roman" w:hAnsi="Times New Roman" w:cs="Times New Roman"/>
          <w:sz w:val="24"/>
          <w:szCs w:val="24"/>
        </w:rPr>
        <w:t>o depart from the norm and let each side carry its own cross.</w:t>
      </w:r>
    </w:p>
    <w:p w14:paraId="29CD5B28" w14:textId="77777777" w:rsidR="00ED6C27" w:rsidRDefault="00ED6C27" w:rsidP="0018521C">
      <w:pPr>
        <w:spacing w:after="0" w:line="360" w:lineRule="auto"/>
        <w:jc w:val="both"/>
        <w:rPr>
          <w:rFonts w:ascii="Times New Roman" w:hAnsi="Times New Roman" w:cs="Times New Roman"/>
          <w:sz w:val="24"/>
          <w:szCs w:val="24"/>
        </w:rPr>
      </w:pPr>
    </w:p>
    <w:p w14:paraId="50EF0EB7" w14:textId="23479F9C" w:rsidR="00FA7FDB" w:rsidRDefault="00FA7FDB"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14:paraId="075B9863" w14:textId="77777777" w:rsidR="00ED6C27" w:rsidRDefault="00ED6C27" w:rsidP="00850C14">
      <w:pPr>
        <w:pStyle w:val="NoSpacing"/>
        <w:spacing w:line="360" w:lineRule="auto"/>
        <w:jc w:val="both"/>
        <w:rPr>
          <w:rFonts w:ascii="Times New Roman" w:hAnsi="Times New Roman" w:cs="Times New Roman"/>
          <w:sz w:val="24"/>
          <w:szCs w:val="24"/>
        </w:rPr>
      </w:pPr>
    </w:p>
    <w:p w14:paraId="7765713E" w14:textId="4CD8F4CB" w:rsidR="00E7179D" w:rsidRDefault="00E7179D" w:rsidP="00850C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Accordingly, it is hereby ordered that; -</w:t>
      </w:r>
    </w:p>
    <w:p w14:paraId="3A6E8B03" w14:textId="5C738EE3" w:rsidR="00ED6C27" w:rsidRDefault="00ED6C27" w:rsidP="00011A52">
      <w:pPr>
        <w:pStyle w:val="NoSpacing"/>
        <w:numPr>
          <w:ilvl w:val="0"/>
          <w:numId w:val="12"/>
        </w:numPr>
        <w:spacing w:line="360" w:lineRule="auto"/>
        <w:jc w:val="both"/>
        <w:rPr>
          <w:rFonts w:ascii="Times New Roman" w:hAnsi="Times New Roman" w:cs="Times New Roman"/>
          <w:sz w:val="24"/>
          <w:szCs w:val="24"/>
        </w:rPr>
      </w:pPr>
      <w:bookmarkStart w:id="4" w:name="_Hlk108979411"/>
      <w:r w:rsidRPr="00ED6C27">
        <w:rPr>
          <w:rFonts w:ascii="Times New Roman" w:hAnsi="Times New Roman" w:cs="Times New Roman"/>
          <w:sz w:val="24"/>
          <w:szCs w:val="24"/>
        </w:rPr>
        <w:t>The First Respondent be and is hereby directed to register a caveat over Stand Number 80 Borrowdale Brook Township of Subdivision H of Borrowdale Brook Estate held by the 2</w:t>
      </w:r>
      <w:r w:rsidRPr="00ED6C27">
        <w:rPr>
          <w:rFonts w:ascii="Times New Roman" w:hAnsi="Times New Roman" w:cs="Times New Roman"/>
          <w:sz w:val="24"/>
          <w:szCs w:val="24"/>
          <w:vertAlign w:val="superscript"/>
        </w:rPr>
        <w:t>nd</w:t>
      </w:r>
      <w:r w:rsidRPr="00ED6C27">
        <w:rPr>
          <w:rFonts w:ascii="Times New Roman" w:hAnsi="Times New Roman" w:cs="Times New Roman"/>
          <w:sz w:val="24"/>
          <w:szCs w:val="24"/>
        </w:rPr>
        <w:t xml:space="preserve"> Respondent`s name under Deed of Transfer Number 6066/99 within forty-eight (48) hours from the date of receipt of the judgment.</w:t>
      </w:r>
    </w:p>
    <w:p w14:paraId="7F480D73" w14:textId="77DEC3FA" w:rsidR="00011A52" w:rsidRDefault="00011A52" w:rsidP="00011A52">
      <w:pPr>
        <w:pStyle w:val="NoSpacing"/>
        <w:spacing w:line="360" w:lineRule="auto"/>
        <w:jc w:val="both"/>
        <w:rPr>
          <w:rFonts w:ascii="Times New Roman" w:hAnsi="Times New Roman" w:cs="Times New Roman"/>
          <w:sz w:val="24"/>
          <w:szCs w:val="24"/>
        </w:rPr>
      </w:pPr>
    </w:p>
    <w:p w14:paraId="38115118" w14:textId="25F25354" w:rsidR="00011A52" w:rsidRPr="00ED6C27" w:rsidRDefault="00011A52" w:rsidP="00011A52">
      <w:pPr>
        <w:pStyle w:val="NoSpacing"/>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to bear its/his/her own costs.</w:t>
      </w:r>
    </w:p>
    <w:bookmarkEnd w:id="4"/>
    <w:p w14:paraId="14ABBAEA" w14:textId="626E3EDD" w:rsidR="00E7179D" w:rsidRDefault="00E7179D" w:rsidP="00850C14">
      <w:pPr>
        <w:pStyle w:val="NoSpacing"/>
        <w:spacing w:line="360" w:lineRule="auto"/>
        <w:jc w:val="both"/>
        <w:rPr>
          <w:rFonts w:ascii="Times New Roman" w:hAnsi="Times New Roman" w:cs="Times New Roman"/>
          <w:sz w:val="24"/>
          <w:szCs w:val="24"/>
        </w:rPr>
      </w:pPr>
    </w:p>
    <w:p w14:paraId="30033257" w14:textId="77777777" w:rsidR="00E7179D" w:rsidRDefault="00E7179D" w:rsidP="00850C14">
      <w:pPr>
        <w:pStyle w:val="NoSpacing"/>
        <w:spacing w:line="360" w:lineRule="auto"/>
        <w:jc w:val="both"/>
        <w:rPr>
          <w:rFonts w:ascii="Times New Roman" w:hAnsi="Times New Roman" w:cs="Times New Roman"/>
          <w:sz w:val="24"/>
          <w:szCs w:val="24"/>
        </w:rPr>
      </w:pPr>
    </w:p>
    <w:p w14:paraId="62D078E7" w14:textId="77777777" w:rsidR="00636341" w:rsidRDefault="00636341" w:rsidP="00850C14">
      <w:pPr>
        <w:pStyle w:val="NoSpacing"/>
        <w:spacing w:line="360" w:lineRule="auto"/>
        <w:jc w:val="both"/>
        <w:rPr>
          <w:rFonts w:ascii="Times New Roman" w:hAnsi="Times New Roman" w:cs="Times New Roman"/>
          <w:sz w:val="24"/>
          <w:szCs w:val="24"/>
        </w:rPr>
      </w:pPr>
    </w:p>
    <w:p w14:paraId="4311D0C9" w14:textId="0C336BCB" w:rsidR="00743491" w:rsidRDefault="00AA4C04" w:rsidP="00850C14">
      <w:pPr>
        <w:pStyle w:val="NoSpacing"/>
        <w:spacing w:line="360" w:lineRule="auto"/>
        <w:jc w:val="both"/>
        <w:rPr>
          <w:rFonts w:ascii="Times New Roman" w:hAnsi="Times New Roman" w:cs="Times New Roman"/>
          <w:sz w:val="24"/>
          <w:szCs w:val="24"/>
        </w:rPr>
      </w:pPr>
      <w:r w:rsidRPr="003F0B64">
        <w:rPr>
          <w:rFonts w:ascii="Times New Roman" w:hAnsi="Times New Roman" w:cs="Times New Roman"/>
          <w:i/>
          <w:iCs/>
          <w:sz w:val="24"/>
          <w:szCs w:val="24"/>
        </w:rPr>
        <w:t xml:space="preserve">Messrs Dube Manikai </w:t>
      </w:r>
      <w:r w:rsidR="00B80821" w:rsidRPr="003F0B64">
        <w:rPr>
          <w:rFonts w:ascii="Times New Roman" w:hAnsi="Times New Roman" w:cs="Times New Roman"/>
          <w:i/>
          <w:iCs/>
          <w:sz w:val="24"/>
          <w:szCs w:val="24"/>
        </w:rPr>
        <w:t>and Hwacha</w:t>
      </w:r>
      <w:r w:rsidR="00B80821">
        <w:rPr>
          <w:rFonts w:ascii="Times New Roman" w:hAnsi="Times New Roman" w:cs="Times New Roman"/>
          <w:sz w:val="24"/>
          <w:szCs w:val="24"/>
        </w:rPr>
        <w:t>-applicant`s legal practitioners,</w:t>
      </w:r>
    </w:p>
    <w:p w14:paraId="2BBB0AE3" w14:textId="123B0B62" w:rsidR="00B80821" w:rsidRDefault="00B80821" w:rsidP="00850C14">
      <w:pPr>
        <w:pStyle w:val="NoSpacing"/>
        <w:spacing w:line="360" w:lineRule="auto"/>
        <w:jc w:val="both"/>
        <w:rPr>
          <w:rFonts w:ascii="Times New Roman" w:hAnsi="Times New Roman" w:cs="Times New Roman"/>
          <w:sz w:val="24"/>
          <w:szCs w:val="24"/>
        </w:rPr>
      </w:pPr>
      <w:r w:rsidRPr="003F0B64">
        <w:rPr>
          <w:rFonts w:ascii="Times New Roman" w:hAnsi="Times New Roman" w:cs="Times New Roman"/>
          <w:i/>
          <w:iCs/>
          <w:sz w:val="24"/>
          <w:szCs w:val="24"/>
        </w:rPr>
        <w:t>Messrs Moyo &amp; Jera</w:t>
      </w:r>
      <w:r>
        <w:rPr>
          <w:rFonts w:ascii="Times New Roman" w:hAnsi="Times New Roman" w:cs="Times New Roman"/>
          <w:sz w:val="24"/>
          <w:szCs w:val="24"/>
        </w:rPr>
        <w:t xml:space="preserve"> -</w:t>
      </w:r>
      <w:r w:rsidR="0071007C">
        <w:rPr>
          <w:rFonts w:ascii="Times New Roman" w:hAnsi="Times New Roman" w:cs="Times New Roman"/>
          <w:sz w:val="24"/>
          <w:szCs w:val="24"/>
        </w:rPr>
        <w:t>7</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 xml:space="preserve"> to 10</w:t>
      </w:r>
      <w:r w:rsidR="0071007C" w:rsidRPr="0071007C">
        <w:rPr>
          <w:rFonts w:ascii="Times New Roman" w:hAnsi="Times New Roman" w:cs="Times New Roman"/>
          <w:sz w:val="24"/>
          <w:szCs w:val="24"/>
          <w:vertAlign w:val="superscript"/>
        </w:rPr>
        <w:t>th</w:t>
      </w:r>
      <w:r w:rsidR="0071007C">
        <w:rPr>
          <w:rFonts w:ascii="Times New Roman" w:hAnsi="Times New Roman" w:cs="Times New Roman"/>
          <w:sz w:val="24"/>
          <w:szCs w:val="24"/>
        </w:rPr>
        <w:t xml:space="preserve"> </w:t>
      </w:r>
      <w:r>
        <w:rPr>
          <w:rFonts w:ascii="Times New Roman" w:hAnsi="Times New Roman" w:cs="Times New Roman"/>
          <w:sz w:val="24"/>
          <w:szCs w:val="24"/>
        </w:rPr>
        <w:t>respondent`s legal practitioners.</w:t>
      </w:r>
    </w:p>
    <w:p w14:paraId="577A105F" w14:textId="77777777" w:rsidR="00743491" w:rsidRDefault="00743491" w:rsidP="00850C14">
      <w:pPr>
        <w:pStyle w:val="NoSpacing"/>
        <w:spacing w:line="360" w:lineRule="auto"/>
        <w:jc w:val="both"/>
        <w:rPr>
          <w:rFonts w:ascii="Times New Roman" w:hAnsi="Times New Roman" w:cs="Times New Roman"/>
          <w:sz w:val="24"/>
          <w:szCs w:val="24"/>
        </w:rPr>
      </w:pPr>
    </w:p>
    <w:p w14:paraId="0ADB89FF" w14:textId="2349B170" w:rsidR="000A7524" w:rsidRDefault="000A7524" w:rsidP="00850C14">
      <w:pPr>
        <w:pStyle w:val="NoSpacing"/>
        <w:spacing w:line="360" w:lineRule="auto"/>
        <w:jc w:val="both"/>
        <w:rPr>
          <w:rFonts w:ascii="Times New Roman" w:hAnsi="Times New Roman" w:cs="Times New Roman"/>
          <w:sz w:val="24"/>
          <w:szCs w:val="24"/>
        </w:rPr>
      </w:pPr>
    </w:p>
    <w:sectPr w:rsidR="000A75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917DA" w14:textId="77777777" w:rsidR="00ED3735" w:rsidRDefault="00ED3735" w:rsidP="00BB0ABF">
      <w:pPr>
        <w:spacing w:after="0" w:line="240" w:lineRule="auto"/>
      </w:pPr>
      <w:r>
        <w:separator/>
      </w:r>
    </w:p>
  </w:endnote>
  <w:endnote w:type="continuationSeparator" w:id="0">
    <w:p w14:paraId="32D55559" w14:textId="77777777" w:rsidR="00ED3735" w:rsidRDefault="00ED3735" w:rsidP="00BB0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255F1" w14:textId="77777777" w:rsidR="00ED3735" w:rsidRDefault="00ED3735" w:rsidP="00BB0ABF">
      <w:pPr>
        <w:spacing w:after="0" w:line="240" w:lineRule="auto"/>
      </w:pPr>
      <w:r>
        <w:separator/>
      </w:r>
    </w:p>
  </w:footnote>
  <w:footnote w:type="continuationSeparator" w:id="0">
    <w:p w14:paraId="6A622BF7" w14:textId="77777777" w:rsidR="00ED3735" w:rsidRDefault="00ED3735" w:rsidP="00BB0ABF">
      <w:pPr>
        <w:spacing w:after="0" w:line="240" w:lineRule="auto"/>
      </w:pPr>
      <w:r>
        <w:continuationSeparator/>
      </w:r>
    </w:p>
  </w:footnote>
  <w:footnote w:id="1">
    <w:p w14:paraId="381319F5" w14:textId="10DB32D1" w:rsidR="007B33C7" w:rsidRDefault="007B33C7">
      <w:pPr>
        <w:pStyle w:val="FootnoteText"/>
      </w:pPr>
      <w:r>
        <w:rPr>
          <w:rStyle w:val="FootnoteReference"/>
        </w:rPr>
        <w:footnoteRef/>
      </w:r>
      <w:r>
        <w:t xml:space="preserve"> </w:t>
      </w:r>
      <w:r w:rsidR="00EB4A4F">
        <w:t xml:space="preserve">Below are </w:t>
      </w:r>
      <w:r w:rsidR="00D33AE0">
        <w:t>the several</w:t>
      </w:r>
      <w:r>
        <w:t xml:space="preserve"> matters associated with this</w:t>
      </w:r>
      <w:r w:rsidR="00EB4A4F">
        <w:t xml:space="preserve"> dispute whose fuller </w:t>
      </w:r>
      <w:r w:rsidR="00D33AE0">
        <w:t>details are</w:t>
      </w:r>
      <w:r w:rsidR="00EB4A4F">
        <w:t xml:space="preserve"> set out in my brother MUSITHU J`s judgment in </w:t>
      </w:r>
      <w:r w:rsidR="00C72205">
        <w:t xml:space="preserve">FBC Bank v Munyaradzi Yujini Majoni and 9 Other </w:t>
      </w:r>
      <w:r w:rsidR="00EB4A4F">
        <w:t>HH 351-22.</w:t>
      </w:r>
    </w:p>
    <w:p w14:paraId="5A6FC2E2" w14:textId="77777777" w:rsidR="007B33C7" w:rsidRDefault="007B33C7" w:rsidP="00EB4A4F">
      <w:pPr>
        <w:pStyle w:val="FootnoteText"/>
        <w:numPr>
          <w:ilvl w:val="0"/>
          <w:numId w:val="9"/>
        </w:numPr>
      </w:pPr>
      <w:r>
        <w:t>HC 361/13</w:t>
      </w:r>
    </w:p>
    <w:p w14:paraId="1B56A706" w14:textId="5B12EF66" w:rsidR="007B33C7" w:rsidRDefault="007B33C7" w:rsidP="00EB4A4F">
      <w:pPr>
        <w:pStyle w:val="FootnoteText"/>
        <w:numPr>
          <w:ilvl w:val="0"/>
          <w:numId w:val="9"/>
        </w:numPr>
      </w:pPr>
      <w:r>
        <w:t>HC 2402/13</w:t>
      </w:r>
    </w:p>
    <w:p w14:paraId="05376877" w14:textId="313BB81D" w:rsidR="007B33C7" w:rsidRDefault="007B33C7" w:rsidP="00EB4A4F">
      <w:pPr>
        <w:pStyle w:val="FootnoteText"/>
        <w:numPr>
          <w:ilvl w:val="0"/>
          <w:numId w:val="9"/>
        </w:numPr>
      </w:pPr>
      <w:r>
        <w:t>HC 3727/18</w:t>
      </w:r>
    </w:p>
    <w:p w14:paraId="17C17E84" w14:textId="0698AE97" w:rsidR="007B33C7" w:rsidRDefault="007B33C7" w:rsidP="00EB4A4F">
      <w:pPr>
        <w:pStyle w:val="FootnoteText"/>
        <w:numPr>
          <w:ilvl w:val="0"/>
          <w:numId w:val="9"/>
        </w:numPr>
      </w:pPr>
      <w:r>
        <w:t>HC 3521/20</w:t>
      </w:r>
      <w:r w:rsidR="00EB4A4F">
        <w:t xml:space="preserve"> (HH 351-22)</w:t>
      </w:r>
    </w:p>
    <w:p w14:paraId="2A6E7C9F" w14:textId="24E813FF" w:rsidR="00EB4A4F" w:rsidRDefault="00EB4A4F" w:rsidP="00EB4A4F">
      <w:pPr>
        <w:pStyle w:val="FootnoteText"/>
        <w:numPr>
          <w:ilvl w:val="0"/>
          <w:numId w:val="9"/>
        </w:numPr>
      </w:pPr>
      <w:r>
        <w:t>HC 3860/21 (instant case)</w:t>
      </w:r>
    </w:p>
    <w:p w14:paraId="4D6C231F" w14:textId="77777777" w:rsidR="007B33C7" w:rsidRDefault="007B33C7">
      <w:pPr>
        <w:pStyle w:val="FootnoteText"/>
      </w:pPr>
    </w:p>
  </w:footnote>
  <w:footnote w:id="2">
    <w:p w14:paraId="13F5ADD1" w14:textId="1A4C0A95" w:rsidR="00506220" w:rsidRDefault="00506220" w:rsidP="000C5284">
      <w:pPr>
        <w:pStyle w:val="FootnoteText"/>
        <w:jc w:val="both"/>
      </w:pPr>
      <w:r>
        <w:rPr>
          <w:rStyle w:val="FootnoteReference"/>
        </w:rPr>
        <w:footnoteRef/>
      </w:r>
      <w:r>
        <w:t xml:space="preserve"> For purposes of the present </w:t>
      </w:r>
      <w:r w:rsidR="000C5284">
        <w:t>application, the</w:t>
      </w:r>
      <w:r>
        <w:t xml:space="preserve"> role of Kudzai Chirima the fifth respondent in the matter is not </w:t>
      </w:r>
      <w:r w:rsidR="000C5284">
        <w:t>critical. But</w:t>
      </w:r>
      <w:r>
        <w:t xml:space="preserve"> for </w:t>
      </w:r>
      <w:r w:rsidR="000C5284">
        <w:t>completeness, Kudzai</w:t>
      </w:r>
      <w:r>
        <w:t xml:space="preserve"> Chirima once held the entire shareholding in </w:t>
      </w:r>
      <w:r w:rsidR="000C5284">
        <w:t>Honeypot, the</w:t>
      </w:r>
      <w:r>
        <w:t xml:space="preserve"> entity </w:t>
      </w:r>
      <w:r w:rsidR="000C5284">
        <w:t>invested with title to Stand 80 Borrowdale Brook. Kudzai disposed of his entire shareholding in Honeypot to Doglas Makonese the present fourth respondent. Yet when Kudzai sold such shareholding, he knew that several deductions had been made to Stand 80 Borrowdale Brook, so say the seventh to tenth respondents.</w:t>
      </w:r>
    </w:p>
  </w:footnote>
  <w:footnote w:id="3">
    <w:p w14:paraId="6D7CD2D7" w14:textId="17D4CF90" w:rsidR="00AD1A76" w:rsidRDefault="00AD1A76">
      <w:pPr>
        <w:pStyle w:val="FootnoteText"/>
      </w:pPr>
      <w:r>
        <w:rPr>
          <w:rStyle w:val="FootnoteReference"/>
        </w:rPr>
        <w:footnoteRef/>
      </w:r>
      <w:r>
        <w:t xml:space="preserve"> No notices of renunciation of agency were filed by the named parties</w:t>
      </w:r>
      <w:r w:rsidR="00057980">
        <w:t>` legal</w:t>
      </w:r>
      <w:r>
        <w:t xml:space="preserve"> practitioners of record.</w:t>
      </w:r>
    </w:p>
  </w:footnote>
  <w:footnote w:id="4">
    <w:p w14:paraId="31D7E9C9" w14:textId="20A74161" w:rsidR="00BF3B79" w:rsidRDefault="00BF3B79">
      <w:pPr>
        <w:pStyle w:val="FootnoteText"/>
      </w:pPr>
      <w:r>
        <w:rPr>
          <w:rStyle w:val="FootnoteReference"/>
        </w:rPr>
        <w:footnoteRef/>
      </w:r>
      <w:r>
        <w:t xml:space="preserve"> Standard </w:t>
      </w:r>
      <w:r w:rsidR="005D7D4F">
        <w:t>Bank of South Africa Limited v Rudinger Marshall Saunderson and Two Others 2006 (2) SA 264 (SCA</w:t>
      </w:r>
      <w:r w:rsidR="00B67032">
        <w:t>); Priscilla</w:t>
      </w:r>
      <w:r w:rsidR="005D7D4F">
        <w:t xml:space="preserve"> Meda v Homelink and Another HB 195-</w:t>
      </w:r>
      <w:r w:rsidR="00B67032">
        <w:t>11; Electroforce Wholesalers (Pvt) Ltd and Another v FBC Bank HH 14-15.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905844"/>
      <w:docPartObj>
        <w:docPartGallery w:val="Page Numbers (Top of Page)"/>
        <w:docPartUnique/>
      </w:docPartObj>
    </w:sdtPr>
    <w:sdtEndPr>
      <w:rPr>
        <w:noProof/>
      </w:rPr>
    </w:sdtEndPr>
    <w:sdtContent>
      <w:p w14:paraId="31ECD4E3" w14:textId="6BFA429C" w:rsidR="000F57E1" w:rsidRDefault="00BB0ABF" w:rsidP="000F57E1">
        <w:pPr>
          <w:pStyle w:val="Header"/>
          <w:jc w:val="right"/>
          <w:rPr>
            <w:noProof/>
          </w:rPr>
        </w:pPr>
        <w:r>
          <w:fldChar w:fldCharType="begin"/>
        </w:r>
        <w:r>
          <w:instrText xml:space="preserve"> PAGE   \* MERGEFORMAT </w:instrText>
        </w:r>
        <w:r>
          <w:fldChar w:fldCharType="separate"/>
        </w:r>
        <w:r w:rsidR="00D52C58">
          <w:rPr>
            <w:noProof/>
          </w:rPr>
          <w:t>7</w:t>
        </w:r>
        <w:r>
          <w:rPr>
            <w:noProof/>
          </w:rPr>
          <w:fldChar w:fldCharType="end"/>
        </w:r>
      </w:p>
      <w:p w14:paraId="7AA26E59" w14:textId="5DBC284B" w:rsidR="00BB0ABF" w:rsidRDefault="00BB0ABF" w:rsidP="000F57E1">
        <w:pPr>
          <w:pStyle w:val="Header"/>
          <w:jc w:val="right"/>
          <w:rPr>
            <w:noProof/>
          </w:rPr>
        </w:pPr>
        <w:r>
          <w:rPr>
            <w:noProof/>
          </w:rPr>
          <w:t>HH</w:t>
        </w:r>
        <w:r w:rsidR="00641213">
          <w:rPr>
            <w:noProof/>
          </w:rPr>
          <w:t xml:space="preserve"> 49</w:t>
        </w:r>
        <w:r w:rsidR="000F57E1">
          <w:rPr>
            <w:noProof/>
          </w:rPr>
          <w:t>3</w:t>
        </w:r>
        <w:r w:rsidR="00641213">
          <w:rPr>
            <w:noProof/>
          </w:rPr>
          <w:t>-22</w:t>
        </w:r>
      </w:p>
      <w:p w14:paraId="490F7C39" w14:textId="04396219" w:rsidR="00BB0ABF" w:rsidRDefault="00BB0ABF" w:rsidP="00BB0ABF">
        <w:pPr>
          <w:pStyle w:val="Header"/>
          <w:rPr>
            <w:noProof/>
          </w:rPr>
        </w:pPr>
        <w:r>
          <w:rPr>
            <w:noProof/>
          </w:rPr>
          <w:t xml:space="preserve">                                                                                                                           </w:t>
        </w:r>
        <w:r w:rsidR="000F57E1">
          <w:rPr>
            <w:noProof/>
          </w:rPr>
          <w:t xml:space="preserve">                                     </w:t>
        </w:r>
        <w:r>
          <w:rPr>
            <w:noProof/>
          </w:rPr>
          <w:t>HC 3860/21</w:t>
        </w:r>
      </w:p>
      <w:p w14:paraId="312F3910" w14:textId="4D6485C3" w:rsidR="00B10EC1" w:rsidRDefault="00BB0ABF" w:rsidP="00BB0ABF">
        <w:pPr>
          <w:pStyle w:val="Header"/>
          <w:rPr>
            <w:noProof/>
          </w:rPr>
        </w:pPr>
        <w:r>
          <w:rPr>
            <w:noProof/>
          </w:rPr>
          <w:t xml:space="preserve">                                                                                            </w:t>
        </w:r>
        <w:r w:rsidR="000F57E1">
          <w:rPr>
            <w:noProof/>
          </w:rPr>
          <w:t xml:space="preserve">                                    </w:t>
        </w:r>
        <w:r>
          <w:rPr>
            <w:noProof/>
          </w:rPr>
          <w:t>Ref HC 3251/20</w:t>
        </w:r>
        <w:r w:rsidR="00F03F80">
          <w:rPr>
            <w:noProof/>
          </w:rPr>
          <w:t>;</w:t>
        </w:r>
        <w:r>
          <w:rPr>
            <w:noProof/>
          </w:rPr>
          <w:t xml:space="preserve">  HC 3727/18</w:t>
        </w:r>
      </w:p>
      <w:p w14:paraId="2FE21542" w14:textId="54AFAB18" w:rsidR="00BB0ABF" w:rsidRDefault="00BF683C" w:rsidP="00BB0ABF">
        <w:pPr>
          <w:pStyle w:val="Header"/>
        </w:pPr>
        <w:r>
          <w:rPr>
            <w:noProof/>
          </w:rPr>
          <w:t xml:space="preserve">                                                                                            </w:t>
        </w:r>
        <w:r w:rsidR="000F57E1">
          <w:rPr>
            <w:noProof/>
          </w:rPr>
          <w:t xml:space="preserve">                                            </w:t>
        </w:r>
        <w:r w:rsidR="00B10EC1">
          <w:rPr>
            <w:noProof/>
          </w:rPr>
          <w:t>HC</w:t>
        </w:r>
        <w:r w:rsidR="000F57E1">
          <w:rPr>
            <w:noProof/>
          </w:rPr>
          <w:t xml:space="preserve"> </w:t>
        </w:r>
        <w:r w:rsidR="00B10EC1">
          <w:rPr>
            <w:noProof/>
          </w:rPr>
          <w:t>7402/13</w:t>
        </w:r>
      </w:p>
    </w:sdtContent>
  </w:sdt>
  <w:p w14:paraId="5A06C844" w14:textId="77777777" w:rsidR="00BB0ABF" w:rsidRDefault="00BB0A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73F8"/>
    <w:multiLevelType w:val="hybridMultilevel"/>
    <w:tmpl w:val="BD50608A"/>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40E1920"/>
    <w:multiLevelType w:val="hybridMultilevel"/>
    <w:tmpl w:val="1158D602"/>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2" w15:restartNumberingAfterBreak="0">
    <w:nsid w:val="174A15FE"/>
    <w:multiLevelType w:val="hybridMultilevel"/>
    <w:tmpl w:val="C3ECD8A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83A7196"/>
    <w:multiLevelType w:val="hybridMultilevel"/>
    <w:tmpl w:val="C380BEEA"/>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4" w15:restartNumberingAfterBreak="0">
    <w:nsid w:val="2B924071"/>
    <w:multiLevelType w:val="hybridMultilevel"/>
    <w:tmpl w:val="E304D636"/>
    <w:lvl w:ilvl="0" w:tplc="3009000F">
      <w:start w:val="1"/>
      <w:numFmt w:val="decimal"/>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5" w15:restartNumberingAfterBreak="0">
    <w:nsid w:val="2FB733AC"/>
    <w:multiLevelType w:val="hybridMultilevel"/>
    <w:tmpl w:val="0ED685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DDB2CD7"/>
    <w:multiLevelType w:val="hybridMultilevel"/>
    <w:tmpl w:val="AA425288"/>
    <w:lvl w:ilvl="0" w:tplc="C3B0E33A">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F1249A4"/>
    <w:multiLevelType w:val="hybridMultilevel"/>
    <w:tmpl w:val="9B5212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D075A64"/>
    <w:multiLevelType w:val="hybridMultilevel"/>
    <w:tmpl w:val="C96E11A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49C20EF"/>
    <w:multiLevelType w:val="hybridMultilevel"/>
    <w:tmpl w:val="62026636"/>
    <w:lvl w:ilvl="0" w:tplc="EADC83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7754B2A"/>
    <w:multiLevelType w:val="hybridMultilevel"/>
    <w:tmpl w:val="B0B0FA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A141D78"/>
    <w:multiLevelType w:val="hybridMultilevel"/>
    <w:tmpl w:val="865CE988"/>
    <w:lvl w:ilvl="0" w:tplc="88B4E2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7"/>
  </w:num>
  <w:num w:numId="2">
    <w:abstractNumId w:val="2"/>
  </w:num>
  <w:num w:numId="3">
    <w:abstractNumId w:val="4"/>
  </w:num>
  <w:num w:numId="4">
    <w:abstractNumId w:val="9"/>
  </w:num>
  <w:num w:numId="5">
    <w:abstractNumId w:val="5"/>
  </w:num>
  <w:num w:numId="6">
    <w:abstractNumId w:val="6"/>
  </w:num>
  <w:num w:numId="7">
    <w:abstractNumId w:val="1"/>
  </w:num>
  <w:num w:numId="8">
    <w:abstractNumId w:val="3"/>
  </w:num>
  <w:num w:numId="9">
    <w:abstractNumId w:val="10"/>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BF"/>
    <w:rsid w:val="00011A52"/>
    <w:rsid w:val="000123B9"/>
    <w:rsid w:val="0001697F"/>
    <w:rsid w:val="00023F70"/>
    <w:rsid w:val="00032F5A"/>
    <w:rsid w:val="000412E9"/>
    <w:rsid w:val="000458E3"/>
    <w:rsid w:val="00057980"/>
    <w:rsid w:val="000640F1"/>
    <w:rsid w:val="00072890"/>
    <w:rsid w:val="00080063"/>
    <w:rsid w:val="000927B6"/>
    <w:rsid w:val="00097E33"/>
    <w:rsid w:val="000A0FA6"/>
    <w:rsid w:val="000A1F3C"/>
    <w:rsid w:val="000A7524"/>
    <w:rsid w:val="000B1095"/>
    <w:rsid w:val="000B3C5F"/>
    <w:rsid w:val="000B4596"/>
    <w:rsid w:val="000C5284"/>
    <w:rsid w:val="000C615C"/>
    <w:rsid w:val="000D6C92"/>
    <w:rsid w:val="000E5F8E"/>
    <w:rsid w:val="000F054A"/>
    <w:rsid w:val="000F4C64"/>
    <w:rsid w:val="000F57E1"/>
    <w:rsid w:val="00113632"/>
    <w:rsid w:val="00122562"/>
    <w:rsid w:val="00131D3E"/>
    <w:rsid w:val="00135C32"/>
    <w:rsid w:val="00145082"/>
    <w:rsid w:val="00153028"/>
    <w:rsid w:val="001543BB"/>
    <w:rsid w:val="0018195C"/>
    <w:rsid w:val="00183125"/>
    <w:rsid w:val="0018521C"/>
    <w:rsid w:val="00186F62"/>
    <w:rsid w:val="00190E42"/>
    <w:rsid w:val="00192B50"/>
    <w:rsid w:val="001B3536"/>
    <w:rsid w:val="001B63FC"/>
    <w:rsid w:val="001D7C42"/>
    <w:rsid w:val="00213D18"/>
    <w:rsid w:val="0024606E"/>
    <w:rsid w:val="00253281"/>
    <w:rsid w:val="00253500"/>
    <w:rsid w:val="002542EB"/>
    <w:rsid w:val="00262852"/>
    <w:rsid w:val="00273D72"/>
    <w:rsid w:val="00284CAA"/>
    <w:rsid w:val="00293444"/>
    <w:rsid w:val="00295C24"/>
    <w:rsid w:val="00296253"/>
    <w:rsid w:val="002A1DD3"/>
    <w:rsid w:val="002A4B06"/>
    <w:rsid w:val="002B2752"/>
    <w:rsid w:val="002C2B80"/>
    <w:rsid w:val="002C52CE"/>
    <w:rsid w:val="002D5B5D"/>
    <w:rsid w:val="00305483"/>
    <w:rsid w:val="00326BA5"/>
    <w:rsid w:val="00330941"/>
    <w:rsid w:val="0033592F"/>
    <w:rsid w:val="00345002"/>
    <w:rsid w:val="003527D7"/>
    <w:rsid w:val="00352B4F"/>
    <w:rsid w:val="00355BE8"/>
    <w:rsid w:val="00362B89"/>
    <w:rsid w:val="00363825"/>
    <w:rsid w:val="003811B4"/>
    <w:rsid w:val="003908D4"/>
    <w:rsid w:val="003A2A81"/>
    <w:rsid w:val="003B2127"/>
    <w:rsid w:val="003B2DF4"/>
    <w:rsid w:val="003B2F60"/>
    <w:rsid w:val="003B7AF7"/>
    <w:rsid w:val="003F0B64"/>
    <w:rsid w:val="00452ABA"/>
    <w:rsid w:val="00487381"/>
    <w:rsid w:val="004A22AA"/>
    <w:rsid w:val="004B451A"/>
    <w:rsid w:val="004E571A"/>
    <w:rsid w:val="004F28F4"/>
    <w:rsid w:val="00506220"/>
    <w:rsid w:val="00513D4B"/>
    <w:rsid w:val="00517642"/>
    <w:rsid w:val="005219FD"/>
    <w:rsid w:val="0052406D"/>
    <w:rsid w:val="00540B6D"/>
    <w:rsid w:val="00552945"/>
    <w:rsid w:val="005C2133"/>
    <w:rsid w:val="005C4A21"/>
    <w:rsid w:val="005D7916"/>
    <w:rsid w:val="005D7D4F"/>
    <w:rsid w:val="00601F77"/>
    <w:rsid w:val="00612C45"/>
    <w:rsid w:val="0062490A"/>
    <w:rsid w:val="0063287B"/>
    <w:rsid w:val="00636341"/>
    <w:rsid w:val="00641213"/>
    <w:rsid w:val="00645398"/>
    <w:rsid w:val="0067400C"/>
    <w:rsid w:val="00674754"/>
    <w:rsid w:val="006757FE"/>
    <w:rsid w:val="006B3614"/>
    <w:rsid w:val="006C7DD1"/>
    <w:rsid w:val="006D110C"/>
    <w:rsid w:val="006D20B9"/>
    <w:rsid w:val="007040DE"/>
    <w:rsid w:val="007045A6"/>
    <w:rsid w:val="0071007C"/>
    <w:rsid w:val="0071184D"/>
    <w:rsid w:val="00725537"/>
    <w:rsid w:val="00726FF6"/>
    <w:rsid w:val="00736F15"/>
    <w:rsid w:val="007376FB"/>
    <w:rsid w:val="00743491"/>
    <w:rsid w:val="00743640"/>
    <w:rsid w:val="00783855"/>
    <w:rsid w:val="007B33C7"/>
    <w:rsid w:val="007C4849"/>
    <w:rsid w:val="007F7863"/>
    <w:rsid w:val="00800E7B"/>
    <w:rsid w:val="00811C05"/>
    <w:rsid w:val="008143B0"/>
    <w:rsid w:val="00842D4A"/>
    <w:rsid w:val="00850C14"/>
    <w:rsid w:val="0086305E"/>
    <w:rsid w:val="00866D1F"/>
    <w:rsid w:val="00867227"/>
    <w:rsid w:val="00873467"/>
    <w:rsid w:val="00882E7C"/>
    <w:rsid w:val="00883D13"/>
    <w:rsid w:val="00891B7A"/>
    <w:rsid w:val="008A5643"/>
    <w:rsid w:val="008C5F38"/>
    <w:rsid w:val="008F625D"/>
    <w:rsid w:val="009125F3"/>
    <w:rsid w:val="009219CD"/>
    <w:rsid w:val="0093539E"/>
    <w:rsid w:val="00956051"/>
    <w:rsid w:val="009572C0"/>
    <w:rsid w:val="009775C1"/>
    <w:rsid w:val="009808B4"/>
    <w:rsid w:val="0099235E"/>
    <w:rsid w:val="009A0290"/>
    <w:rsid w:val="009B1E5F"/>
    <w:rsid w:val="009D5CA7"/>
    <w:rsid w:val="009D7125"/>
    <w:rsid w:val="009F201C"/>
    <w:rsid w:val="00A00303"/>
    <w:rsid w:val="00A02E01"/>
    <w:rsid w:val="00A06E01"/>
    <w:rsid w:val="00A16AA9"/>
    <w:rsid w:val="00A50448"/>
    <w:rsid w:val="00A6236B"/>
    <w:rsid w:val="00AA4C04"/>
    <w:rsid w:val="00AD1A76"/>
    <w:rsid w:val="00AF1A4B"/>
    <w:rsid w:val="00B10EC1"/>
    <w:rsid w:val="00B12AC6"/>
    <w:rsid w:val="00B12BA9"/>
    <w:rsid w:val="00B167FC"/>
    <w:rsid w:val="00B215A2"/>
    <w:rsid w:val="00B42AD1"/>
    <w:rsid w:val="00B67032"/>
    <w:rsid w:val="00B726B5"/>
    <w:rsid w:val="00B7314F"/>
    <w:rsid w:val="00B752D0"/>
    <w:rsid w:val="00B80821"/>
    <w:rsid w:val="00B866FC"/>
    <w:rsid w:val="00B960BC"/>
    <w:rsid w:val="00BA7250"/>
    <w:rsid w:val="00BB0ABF"/>
    <w:rsid w:val="00BC17E5"/>
    <w:rsid w:val="00BD2B82"/>
    <w:rsid w:val="00BF0E90"/>
    <w:rsid w:val="00BF3B79"/>
    <w:rsid w:val="00BF5300"/>
    <w:rsid w:val="00BF5CAD"/>
    <w:rsid w:val="00BF683C"/>
    <w:rsid w:val="00C25536"/>
    <w:rsid w:val="00C26532"/>
    <w:rsid w:val="00C37311"/>
    <w:rsid w:val="00C4407D"/>
    <w:rsid w:val="00C553B7"/>
    <w:rsid w:val="00C707C7"/>
    <w:rsid w:val="00C72205"/>
    <w:rsid w:val="00C913DF"/>
    <w:rsid w:val="00C92831"/>
    <w:rsid w:val="00CA32B1"/>
    <w:rsid w:val="00CE5F3A"/>
    <w:rsid w:val="00D22DE9"/>
    <w:rsid w:val="00D33AE0"/>
    <w:rsid w:val="00D513D6"/>
    <w:rsid w:val="00D52551"/>
    <w:rsid w:val="00D52C58"/>
    <w:rsid w:val="00D70283"/>
    <w:rsid w:val="00D7347F"/>
    <w:rsid w:val="00D85966"/>
    <w:rsid w:val="00D924F5"/>
    <w:rsid w:val="00DA1638"/>
    <w:rsid w:val="00DA294E"/>
    <w:rsid w:val="00DA64A3"/>
    <w:rsid w:val="00DB3465"/>
    <w:rsid w:val="00DD2870"/>
    <w:rsid w:val="00DD3C31"/>
    <w:rsid w:val="00E066DA"/>
    <w:rsid w:val="00E1143D"/>
    <w:rsid w:val="00E273C4"/>
    <w:rsid w:val="00E33546"/>
    <w:rsid w:val="00E7179D"/>
    <w:rsid w:val="00E95028"/>
    <w:rsid w:val="00EA7B12"/>
    <w:rsid w:val="00EB2190"/>
    <w:rsid w:val="00EB4A4F"/>
    <w:rsid w:val="00EB6DDE"/>
    <w:rsid w:val="00ED3735"/>
    <w:rsid w:val="00ED6C27"/>
    <w:rsid w:val="00ED76FB"/>
    <w:rsid w:val="00EF3BAD"/>
    <w:rsid w:val="00F03F80"/>
    <w:rsid w:val="00F147B9"/>
    <w:rsid w:val="00F20BEA"/>
    <w:rsid w:val="00F214F8"/>
    <w:rsid w:val="00F258A9"/>
    <w:rsid w:val="00F37900"/>
    <w:rsid w:val="00F427DF"/>
    <w:rsid w:val="00F51B4E"/>
    <w:rsid w:val="00F56133"/>
    <w:rsid w:val="00F62F94"/>
    <w:rsid w:val="00F63092"/>
    <w:rsid w:val="00F71D77"/>
    <w:rsid w:val="00F74A90"/>
    <w:rsid w:val="00F9117E"/>
    <w:rsid w:val="00FA7FDB"/>
    <w:rsid w:val="00FC0C21"/>
    <w:rsid w:val="00FF3A8C"/>
    <w:rsid w:val="00FF5E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81DD"/>
  <w15:chartTrackingRefBased/>
  <w15:docId w15:val="{70BE7555-205A-4969-B673-39E11F8C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A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ABF"/>
  </w:style>
  <w:style w:type="paragraph" w:styleId="Footer">
    <w:name w:val="footer"/>
    <w:basedOn w:val="Normal"/>
    <w:link w:val="FooterChar"/>
    <w:uiPriority w:val="99"/>
    <w:unhideWhenUsed/>
    <w:rsid w:val="00BB0A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ABF"/>
  </w:style>
  <w:style w:type="paragraph" w:styleId="NoSpacing">
    <w:name w:val="No Spacing"/>
    <w:uiPriority w:val="1"/>
    <w:qFormat/>
    <w:rsid w:val="000412E9"/>
    <w:pPr>
      <w:spacing w:after="0" w:line="240" w:lineRule="auto"/>
    </w:pPr>
  </w:style>
  <w:style w:type="paragraph" w:styleId="FootnoteText">
    <w:name w:val="footnote text"/>
    <w:basedOn w:val="Normal"/>
    <w:link w:val="FootnoteTextChar"/>
    <w:uiPriority w:val="99"/>
    <w:semiHidden/>
    <w:unhideWhenUsed/>
    <w:rsid w:val="007B3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33C7"/>
    <w:rPr>
      <w:sz w:val="20"/>
      <w:szCs w:val="20"/>
    </w:rPr>
  </w:style>
  <w:style w:type="character" w:styleId="FootnoteReference">
    <w:name w:val="footnote reference"/>
    <w:basedOn w:val="DefaultParagraphFont"/>
    <w:uiPriority w:val="99"/>
    <w:semiHidden/>
    <w:unhideWhenUsed/>
    <w:rsid w:val="007B33C7"/>
    <w:rPr>
      <w:vertAlign w:val="superscript"/>
    </w:rPr>
  </w:style>
  <w:style w:type="paragraph" w:styleId="BalloonText">
    <w:name w:val="Balloon Text"/>
    <w:basedOn w:val="Normal"/>
    <w:link w:val="BalloonTextChar"/>
    <w:uiPriority w:val="99"/>
    <w:semiHidden/>
    <w:unhideWhenUsed/>
    <w:rsid w:val="005D7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9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1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9B7C2-64D8-4090-B3A5-0FB06E0A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2022-07-20T11:19:00Z</cp:lastPrinted>
  <dcterms:created xsi:type="dcterms:W3CDTF">2022-07-22T10:41:00Z</dcterms:created>
  <dcterms:modified xsi:type="dcterms:W3CDTF">2022-07-22T10:41:00Z</dcterms:modified>
</cp:coreProperties>
</file>