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D28" w:rsidRDefault="00716EEB" w:rsidP="00C17C51">
      <w:pPr>
        <w:spacing w:after="0" w:line="240" w:lineRule="auto"/>
        <w:jc w:val="both"/>
        <w:rPr>
          <w:rFonts w:ascii="Times New Roman" w:hAnsi="Times New Roman" w:cs="Times New Roman"/>
          <w:b/>
          <w:sz w:val="24"/>
          <w:szCs w:val="24"/>
        </w:rPr>
      </w:pPr>
      <w:r w:rsidRPr="00121C6C">
        <w:rPr>
          <w:rFonts w:ascii="Times New Roman" w:hAnsi="Times New Roman" w:cs="Times New Roman"/>
          <w:b/>
          <w:sz w:val="24"/>
          <w:szCs w:val="24"/>
        </w:rPr>
        <w:t>IN THE LABOUR COURT OF ZIMBABWE</w:t>
      </w:r>
      <w:r w:rsidRPr="00121C6C">
        <w:rPr>
          <w:rFonts w:ascii="Times New Roman" w:hAnsi="Times New Roman" w:cs="Times New Roman"/>
          <w:b/>
          <w:sz w:val="24"/>
          <w:szCs w:val="24"/>
        </w:rPr>
        <w:tab/>
        <w:t xml:space="preserve">   JUDGMENT NO LC/H/</w:t>
      </w:r>
      <w:r w:rsidR="00D23D01">
        <w:rPr>
          <w:rFonts w:ascii="Times New Roman" w:hAnsi="Times New Roman" w:cs="Times New Roman"/>
          <w:b/>
          <w:sz w:val="24"/>
          <w:szCs w:val="24"/>
        </w:rPr>
        <w:t>328</w:t>
      </w:r>
      <w:r w:rsidRPr="00121C6C">
        <w:rPr>
          <w:rFonts w:ascii="Times New Roman" w:hAnsi="Times New Roman" w:cs="Times New Roman"/>
          <w:b/>
          <w:sz w:val="24"/>
          <w:szCs w:val="24"/>
        </w:rPr>
        <w:t>/2016</w:t>
      </w:r>
    </w:p>
    <w:p w:rsidR="00121C6C" w:rsidRPr="00121C6C" w:rsidRDefault="00121C6C" w:rsidP="00C17C51">
      <w:pPr>
        <w:spacing w:after="0" w:line="240" w:lineRule="auto"/>
        <w:jc w:val="both"/>
        <w:rPr>
          <w:rFonts w:ascii="Times New Roman" w:hAnsi="Times New Roman" w:cs="Times New Roman"/>
          <w:b/>
          <w:sz w:val="24"/>
          <w:szCs w:val="24"/>
        </w:rPr>
      </w:pPr>
    </w:p>
    <w:p w:rsidR="00716EEB" w:rsidRPr="00121C6C" w:rsidRDefault="00716EEB" w:rsidP="00C17C51">
      <w:pPr>
        <w:spacing w:after="0" w:line="240" w:lineRule="auto"/>
        <w:jc w:val="both"/>
        <w:rPr>
          <w:rFonts w:ascii="Times New Roman" w:hAnsi="Times New Roman" w:cs="Times New Roman"/>
          <w:b/>
          <w:sz w:val="24"/>
          <w:szCs w:val="24"/>
        </w:rPr>
      </w:pPr>
      <w:r w:rsidRPr="00121C6C">
        <w:rPr>
          <w:rFonts w:ascii="Times New Roman" w:hAnsi="Times New Roman" w:cs="Times New Roman"/>
          <w:b/>
          <w:sz w:val="24"/>
          <w:szCs w:val="24"/>
        </w:rPr>
        <w:t>HARARE, 19 NOVEMBER 2015 &amp;</w:t>
      </w:r>
      <w:r w:rsidRPr="00121C6C">
        <w:rPr>
          <w:rFonts w:ascii="Times New Roman" w:hAnsi="Times New Roman" w:cs="Times New Roman"/>
          <w:b/>
          <w:sz w:val="24"/>
          <w:szCs w:val="24"/>
        </w:rPr>
        <w:tab/>
      </w:r>
      <w:r w:rsidRPr="00121C6C">
        <w:rPr>
          <w:rFonts w:ascii="Times New Roman" w:hAnsi="Times New Roman" w:cs="Times New Roman"/>
          <w:b/>
          <w:sz w:val="24"/>
          <w:szCs w:val="24"/>
        </w:rPr>
        <w:tab/>
        <w:t xml:space="preserve">         </w:t>
      </w:r>
      <w:r w:rsidR="00121C6C">
        <w:rPr>
          <w:rFonts w:ascii="Times New Roman" w:hAnsi="Times New Roman" w:cs="Times New Roman"/>
          <w:b/>
          <w:sz w:val="24"/>
          <w:szCs w:val="24"/>
        </w:rPr>
        <w:t xml:space="preserve"> </w:t>
      </w:r>
      <w:r w:rsidR="00D23D01">
        <w:rPr>
          <w:rFonts w:ascii="Times New Roman" w:hAnsi="Times New Roman" w:cs="Times New Roman"/>
          <w:b/>
          <w:sz w:val="24"/>
          <w:szCs w:val="24"/>
        </w:rPr>
        <w:t xml:space="preserve"> </w:t>
      </w:r>
      <w:r w:rsidRPr="00121C6C">
        <w:rPr>
          <w:rFonts w:ascii="Times New Roman" w:hAnsi="Times New Roman" w:cs="Times New Roman"/>
          <w:b/>
          <w:sz w:val="24"/>
          <w:szCs w:val="24"/>
        </w:rPr>
        <w:t xml:space="preserve"> CASE NO LC/H/1017/2014</w:t>
      </w:r>
    </w:p>
    <w:p w:rsidR="00716EEB" w:rsidRDefault="00D23D01" w:rsidP="00C17C51">
      <w:pPr>
        <w:spacing w:after="0" w:line="240" w:lineRule="auto"/>
        <w:jc w:val="both"/>
        <w:rPr>
          <w:rFonts w:ascii="Times New Roman" w:hAnsi="Times New Roman" w:cs="Times New Roman"/>
          <w:b/>
          <w:sz w:val="24"/>
          <w:szCs w:val="24"/>
        </w:rPr>
      </w:pPr>
      <w:r w:rsidRPr="00D23D01">
        <w:rPr>
          <w:rFonts w:ascii="Times New Roman" w:hAnsi="Times New Roman" w:cs="Times New Roman"/>
          <w:b/>
          <w:sz w:val="24"/>
          <w:szCs w:val="24"/>
        </w:rPr>
        <w:t>13 MAY 2016</w:t>
      </w:r>
    </w:p>
    <w:p w:rsidR="00D23D01" w:rsidRPr="00D23D01" w:rsidRDefault="00D23D01" w:rsidP="00C17C51">
      <w:pPr>
        <w:spacing w:after="0" w:line="240" w:lineRule="auto"/>
        <w:jc w:val="both"/>
        <w:rPr>
          <w:rFonts w:ascii="Times New Roman" w:hAnsi="Times New Roman" w:cs="Times New Roman"/>
          <w:b/>
          <w:sz w:val="24"/>
          <w:szCs w:val="24"/>
        </w:rPr>
      </w:pPr>
    </w:p>
    <w:p w:rsidR="00716EEB" w:rsidRDefault="00716EEB" w:rsidP="00C17C51">
      <w:pPr>
        <w:spacing w:after="0" w:line="240" w:lineRule="auto"/>
        <w:jc w:val="both"/>
        <w:rPr>
          <w:rFonts w:ascii="Times New Roman" w:hAnsi="Times New Roman" w:cs="Times New Roman"/>
          <w:sz w:val="24"/>
          <w:szCs w:val="24"/>
        </w:rPr>
      </w:pPr>
    </w:p>
    <w:p w:rsidR="00716EEB" w:rsidRDefault="00716EEB" w:rsidP="00C17C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716EEB" w:rsidRDefault="00716EEB" w:rsidP="00C17C51">
      <w:pPr>
        <w:spacing w:after="0" w:line="240" w:lineRule="auto"/>
        <w:jc w:val="both"/>
        <w:rPr>
          <w:rFonts w:ascii="Times New Roman" w:hAnsi="Times New Roman" w:cs="Times New Roman"/>
          <w:sz w:val="24"/>
          <w:szCs w:val="24"/>
        </w:rPr>
      </w:pPr>
    </w:p>
    <w:p w:rsidR="00716EEB" w:rsidRDefault="00716EEB" w:rsidP="00C17C51">
      <w:pPr>
        <w:spacing w:after="0" w:line="240" w:lineRule="auto"/>
        <w:jc w:val="both"/>
        <w:rPr>
          <w:rFonts w:ascii="Times New Roman" w:hAnsi="Times New Roman" w:cs="Times New Roman"/>
          <w:sz w:val="24"/>
          <w:szCs w:val="24"/>
        </w:rPr>
      </w:pPr>
    </w:p>
    <w:p w:rsidR="00716EEB" w:rsidRPr="00121C6C" w:rsidRDefault="00716EEB" w:rsidP="00C17C51">
      <w:pPr>
        <w:spacing w:after="0" w:line="240" w:lineRule="auto"/>
        <w:jc w:val="both"/>
        <w:rPr>
          <w:rFonts w:ascii="Times New Roman" w:hAnsi="Times New Roman" w:cs="Times New Roman"/>
          <w:b/>
          <w:sz w:val="24"/>
          <w:szCs w:val="24"/>
        </w:rPr>
      </w:pPr>
      <w:r w:rsidRPr="00121C6C">
        <w:rPr>
          <w:rFonts w:ascii="Times New Roman" w:hAnsi="Times New Roman" w:cs="Times New Roman"/>
          <w:b/>
          <w:sz w:val="24"/>
          <w:szCs w:val="24"/>
        </w:rPr>
        <w:t>FBC BANK LIMITED</w:t>
      </w:r>
      <w:r w:rsidRPr="00121C6C">
        <w:rPr>
          <w:rFonts w:ascii="Times New Roman" w:hAnsi="Times New Roman" w:cs="Times New Roman"/>
          <w:b/>
          <w:sz w:val="24"/>
          <w:szCs w:val="24"/>
        </w:rPr>
        <w:tab/>
      </w:r>
      <w:r w:rsidRPr="00121C6C">
        <w:rPr>
          <w:rFonts w:ascii="Times New Roman" w:hAnsi="Times New Roman" w:cs="Times New Roman"/>
          <w:b/>
          <w:sz w:val="24"/>
          <w:szCs w:val="24"/>
        </w:rPr>
        <w:tab/>
      </w:r>
      <w:r w:rsidRPr="00121C6C">
        <w:rPr>
          <w:rFonts w:ascii="Times New Roman" w:hAnsi="Times New Roman" w:cs="Times New Roman"/>
          <w:b/>
          <w:sz w:val="24"/>
          <w:szCs w:val="24"/>
        </w:rPr>
        <w:tab/>
      </w:r>
      <w:r w:rsidRPr="00121C6C">
        <w:rPr>
          <w:rFonts w:ascii="Times New Roman" w:hAnsi="Times New Roman" w:cs="Times New Roman"/>
          <w:b/>
          <w:sz w:val="24"/>
          <w:szCs w:val="24"/>
        </w:rPr>
        <w:tab/>
      </w:r>
      <w:r w:rsidRPr="00121C6C">
        <w:rPr>
          <w:rFonts w:ascii="Times New Roman" w:hAnsi="Times New Roman" w:cs="Times New Roman"/>
          <w:b/>
          <w:sz w:val="24"/>
          <w:szCs w:val="24"/>
        </w:rPr>
        <w:tab/>
      </w:r>
      <w:r w:rsidRPr="00121C6C">
        <w:rPr>
          <w:rFonts w:ascii="Times New Roman" w:hAnsi="Times New Roman" w:cs="Times New Roman"/>
          <w:b/>
          <w:sz w:val="24"/>
          <w:szCs w:val="24"/>
        </w:rPr>
        <w:tab/>
      </w:r>
      <w:r w:rsidR="00121C6C">
        <w:rPr>
          <w:rFonts w:ascii="Times New Roman" w:hAnsi="Times New Roman" w:cs="Times New Roman"/>
          <w:b/>
          <w:sz w:val="24"/>
          <w:szCs w:val="24"/>
        </w:rPr>
        <w:tab/>
      </w:r>
      <w:r w:rsidRPr="00121C6C">
        <w:rPr>
          <w:rFonts w:ascii="Times New Roman" w:hAnsi="Times New Roman" w:cs="Times New Roman"/>
          <w:b/>
          <w:sz w:val="24"/>
          <w:szCs w:val="24"/>
        </w:rPr>
        <w:t>APPELLANT</w:t>
      </w:r>
    </w:p>
    <w:p w:rsidR="00716EEB" w:rsidRDefault="00716EEB" w:rsidP="00C17C51">
      <w:pPr>
        <w:spacing w:after="0" w:line="240" w:lineRule="auto"/>
        <w:jc w:val="both"/>
        <w:rPr>
          <w:rFonts w:ascii="Times New Roman" w:hAnsi="Times New Roman" w:cs="Times New Roman"/>
          <w:sz w:val="24"/>
          <w:szCs w:val="24"/>
        </w:rPr>
      </w:pPr>
    </w:p>
    <w:p w:rsidR="00716EEB" w:rsidRDefault="00716EEB" w:rsidP="00C17C51">
      <w:pPr>
        <w:spacing w:after="0" w:line="240" w:lineRule="auto"/>
        <w:jc w:val="both"/>
        <w:rPr>
          <w:rFonts w:ascii="Times New Roman" w:hAnsi="Times New Roman" w:cs="Times New Roman"/>
          <w:sz w:val="24"/>
          <w:szCs w:val="24"/>
        </w:rPr>
      </w:pPr>
    </w:p>
    <w:p w:rsidR="00716EEB" w:rsidRDefault="00716EEB" w:rsidP="00C17C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16EEB" w:rsidRDefault="00716EEB" w:rsidP="00C17C51">
      <w:pPr>
        <w:spacing w:after="0" w:line="240" w:lineRule="auto"/>
        <w:jc w:val="both"/>
        <w:rPr>
          <w:rFonts w:ascii="Times New Roman" w:hAnsi="Times New Roman" w:cs="Times New Roman"/>
          <w:sz w:val="24"/>
          <w:szCs w:val="24"/>
        </w:rPr>
      </w:pPr>
    </w:p>
    <w:p w:rsidR="00716EEB" w:rsidRDefault="00716EEB" w:rsidP="00C17C51">
      <w:pPr>
        <w:spacing w:after="0" w:line="240" w:lineRule="auto"/>
        <w:jc w:val="both"/>
        <w:rPr>
          <w:rFonts w:ascii="Times New Roman" w:hAnsi="Times New Roman" w:cs="Times New Roman"/>
          <w:sz w:val="24"/>
          <w:szCs w:val="24"/>
        </w:rPr>
      </w:pPr>
    </w:p>
    <w:p w:rsidR="00716EEB" w:rsidRPr="00121C6C" w:rsidRDefault="00716EEB" w:rsidP="00C17C51">
      <w:pPr>
        <w:spacing w:after="0" w:line="240" w:lineRule="auto"/>
        <w:jc w:val="both"/>
        <w:rPr>
          <w:rFonts w:ascii="Times New Roman" w:hAnsi="Times New Roman" w:cs="Times New Roman"/>
          <w:b/>
          <w:sz w:val="24"/>
          <w:szCs w:val="24"/>
        </w:rPr>
      </w:pPr>
      <w:r w:rsidRPr="00121C6C">
        <w:rPr>
          <w:rFonts w:ascii="Times New Roman" w:hAnsi="Times New Roman" w:cs="Times New Roman"/>
          <w:b/>
          <w:sz w:val="24"/>
          <w:szCs w:val="24"/>
        </w:rPr>
        <w:t>NICHOLA GWESHE</w:t>
      </w:r>
      <w:r w:rsidRPr="00121C6C">
        <w:rPr>
          <w:rFonts w:ascii="Times New Roman" w:hAnsi="Times New Roman" w:cs="Times New Roman"/>
          <w:b/>
          <w:sz w:val="24"/>
          <w:szCs w:val="24"/>
        </w:rPr>
        <w:tab/>
      </w:r>
      <w:r w:rsidRPr="00121C6C">
        <w:rPr>
          <w:rFonts w:ascii="Times New Roman" w:hAnsi="Times New Roman" w:cs="Times New Roman"/>
          <w:b/>
          <w:sz w:val="24"/>
          <w:szCs w:val="24"/>
        </w:rPr>
        <w:tab/>
      </w:r>
      <w:r w:rsidRPr="00121C6C">
        <w:rPr>
          <w:rFonts w:ascii="Times New Roman" w:hAnsi="Times New Roman" w:cs="Times New Roman"/>
          <w:b/>
          <w:sz w:val="24"/>
          <w:szCs w:val="24"/>
        </w:rPr>
        <w:tab/>
      </w:r>
      <w:r w:rsidRPr="00121C6C">
        <w:rPr>
          <w:rFonts w:ascii="Times New Roman" w:hAnsi="Times New Roman" w:cs="Times New Roman"/>
          <w:b/>
          <w:sz w:val="24"/>
          <w:szCs w:val="24"/>
        </w:rPr>
        <w:tab/>
      </w:r>
      <w:r w:rsidRPr="00121C6C">
        <w:rPr>
          <w:rFonts w:ascii="Times New Roman" w:hAnsi="Times New Roman" w:cs="Times New Roman"/>
          <w:b/>
          <w:sz w:val="24"/>
          <w:szCs w:val="24"/>
        </w:rPr>
        <w:tab/>
      </w:r>
      <w:r w:rsidRPr="00121C6C">
        <w:rPr>
          <w:rFonts w:ascii="Times New Roman" w:hAnsi="Times New Roman" w:cs="Times New Roman"/>
          <w:b/>
          <w:sz w:val="24"/>
          <w:szCs w:val="24"/>
        </w:rPr>
        <w:tab/>
      </w:r>
      <w:r w:rsidRPr="00121C6C">
        <w:rPr>
          <w:rFonts w:ascii="Times New Roman" w:hAnsi="Times New Roman" w:cs="Times New Roman"/>
          <w:b/>
          <w:sz w:val="24"/>
          <w:szCs w:val="24"/>
        </w:rPr>
        <w:tab/>
        <w:t>RESPONDENT</w:t>
      </w:r>
    </w:p>
    <w:p w:rsidR="00716EEB" w:rsidRDefault="00716EEB" w:rsidP="00C17C51">
      <w:pPr>
        <w:spacing w:after="0" w:line="240" w:lineRule="auto"/>
        <w:jc w:val="both"/>
        <w:rPr>
          <w:rFonts w:ascii="Times New Roman" w:hAnsi="Times New Roman" w:cs="Times New Roman"/>
          <w:sz w:val="24"/>
          <w:szCs w:val="24"/>
        </w:rPr>
      </w:pPr>
    </w:p>
    <w:p w:rsidR="00716EEB" w:rsidRDefault="00716EEB" w:rsidP="00C17C51">
      <w:pPr>
        <w:spacing w:after="0" w:line="240" w:lineRule="auto"/>
        <w:jc w:val="both"/>
        <w:rPr>
          <w:rFonts w:ascii="Times New Roman" w:hAnsi="Times New Roman" w:cs="Times New Roman"/>
          <w:sz w:val="24"/>
          <w:szCs w:val="24"/>
        </w:rPr>
      </w:pPr>
    </w:p>
    <w:p w:rsidR="00716EEB" w:rsidRDefault="00716EEB" w:rsidP="00C17C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R F </w:t>
      </w:r>
      <w:proofErr w:type="spellStart"/>
      <w:r>
        <w:rPr>
          <w:rFonts w:ascii="Times New Roman" w:hAnsi="Times New Roman" w:cs="Times New Roman"/>
          <w:sz w:val="24"/>
          <w:szCs w:val="24"/>
        </w:rPr>
        <w:t>Manyangadze</w:t>
      </w:r>
      <w:proofErr w:type="spellEnd"/>
      <w:r>
        <w:rPr>
          <w:rFonts w:ascii="Times New Roman" w:hAnsi="Times New Roman" w:cs="Times New Roman"/>
          <w:sz w:val="24"/>
          <w:szCs w:val="24"/>
        </w:rPr>
        <w:t xml:space="preserve"> J</w:t>
      </w:r>
    </w:p>
    <w:p w:rsidR="00716EEB" w:rsidRDefault="00716EEB" w:rsidP="00C17C51">
      <w:pPr>
        <w:spacing w:after="0" w:line="240" w:lineRule="auto"/>
        <w:jc w:val="both"/>
        <w:rPr>
          <w:rFonts w:ascii="Times New Roman" w:hAnsi="Times New Roman" w:cs="Times New Roman"/>
          <w:sz w:val="24"/>
          <w:szCs w:val="24"/>
        </w:rPr>
      </w:pPr>
    </w:p>
    <w:p w:rsidR="00716EEB" w:rsidRDefault="00716EEB" w:rsidP="00C17C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A K </w:t>
      </w:r>
      <w:proofErr w:type="spellStart"/>
      <w:proofErr w:type="gramStart"/>
      <w:r>
        <w:rPr>
          <w:rFonts w:ascii="Times New Roman" w:hAnsi="Times New Roman" w:cs="Times New Roman"/>
          <w:sz w:val="24"/>
          <w:szCs w:val="24"/>
        </w:rPr>
        <w:t>Maguchu</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716EEB" w:rsidRDefault="00716EEB" w:rsidP="00C17C51">
      <w:pPr>
        <w:spacing w:after="0" w:line="240" w:lineRule="auto"/>
        <w:jc w:val="both"/>
        <w:rPr>
          <w:rFonts w:ascii="Times New Roman" w:hAnsi="Times New Roman" w:cs="Times New Roman"/>
          <w:sz w:val="24"/>
          <w:szCs w:val="24"/>
        </w:rPr>
      </w:pPr>
    </w:p>
    <w:p w:rsidR="00716EEB" w:rsidRDefault="00716EEB" w:rsidP="00C17C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Respondent    P C </w:t>
      </w:r>
      <w:proofErr w:type="spellStart"/>
      <w:proofErr w:type="gramStart"/>
      <w:r>
        <w:rPr>
          <w:rFonts w:ascii="Times New Roman" w:hAnsi="Times New Roman" w:cs="Times New Roman"/>
          <w:sz w:val="24"/>
          <w:szCs w:val="24"/>
        </w:rPr>
        <w:t>Mutasa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Trade Unionist)</w:t>
      </w:r>
    </w:p>
    <w:p w:rsidR="00716EEB" w:rsidRDefault="00716EEB" w:rsidP="00C17C51">
      <w:pPr>
        <w:spacing w:after="0" w:line="240" w:lineRule="auto"/>
        <w:jc w:val="both"/>
        <w:rPr>
          <w:rFonts w:ascii="Times New Roman" w:hAnsi="Times New Roman" w:cs="Times New Roman"/>
          <w:sz w:val="24"/>
          <w:szCs w:val="24"/>
        </w:rPr>
      </w:pPr>
    </w:p>
    <w:p w:rsidR="00716EEB" w:rsidRDefault="00716EEB" w:rsidP="00C17C51">
      <w:pPr>
        <w:spacing w:after="0" w:line="240" w:lineRule="auto"/>
        <w:jc w:val="both"/>
        <w:rPr>
          <w:rFonts w:ascii="Times New Roman" w:hAnsi="Times New Roman" w:cs="Times New Roman"/>
          <w:sz w:val="24"/>
          <w:szCs w:val="24"/>
        </w:rPr>
      </w:pPr>
    </w:p>
    <w:p w:rsidR="00716EEB" w:rsidRPr="00121C6C" w:rsidRDefault="00716EEB" w:rsidP="00C17C51">
      <w:pPr>
        <w:spacing w:after="0" w:line="240" w:lineRule="auto"/>
        <w:jc w:val="both"/>
        <w:rPr>
          <w:rFonts w:ascii="Times New Roman" w:hAnsi="Times New Roman" w:cs="Times New Roman"/>
          <w:b/>
          <w:sz w:val="24"/>
          <w:szCs w:val="24"/>
        </w:rPr>
      </w:pPr>
      <w:r w:rsidRPr="00121C6C">
        <w:rPr>
          <w:rFonts w:ascii="Times New Roman" w:hAnsi="Times New Roman" w:cs="Times New Roman"/>
          <w:b/>
          <w:sz w:val="24"/>
          <w:szCs w:val="24"/>
        </w:rPr>
        <w:t>MANYANGADZE J:</w:t>
      </w:r>
    </w:p>
    <w:p w:rsidR="00716EEB" w:rsidRPr="00121C6C" w:rsidRDefault="00716EEB" w:rsidP="00C17C51">
      <w:pPr>
        <w:spacing w:after="0" w:line="240" w:lineRule="auto"/>
        <w:jc w:val="both"/>
        <w:rPr>
          <w:rFonts w:ascii="Times New Roman" w:hAnsi="Times New Roman" w:cs="Times New Roman"/>
          <w:b/>
          <w:sz w:val="24"/>
          <w:szCs w:val="24"/>
        </w:rPr>
      </w:pPr>
    </w:p>
    <w:p w:rsidR="00716EEB" w:rsidRDefault="00716EEB" w:rsidP="00C17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appeal against the decision of the National Employment Council Appeals Board for the Banking </w:t>
      </w:r>
      <w:r w:rsidR="008F1D80">
        <w:rPr>
          <w:rFonts w:ascii="Times New Roman" w:hAnsi="Times New Roman" w:cs="Times New Roman"/>
          <w:sz w:val="24"/>
          <w:szCs w:val="24"/>
        </w:rPr>
        <w:t>U</w:t>
      </w:r>
      <w:r>
        <w:rPr>
          <w:rFonts w:ascii="Times New Roman" w:hAnsi="Times New Roman" w:cs="Times New Roman"/>
          <w:sz w:val="24"/>
          <w:szCs w:val="24"/>
        </w:rPr>
        <w:t>ndertaking (Appeals Board) handed down on 14 October 2014. The Appeals Board set aside the dismissal of the respondent from employment, and ordered that she be reinstated without loss of salary and benefits.</w:t>
      </w:r>
    </w:p>
    <w:p w:rsidR="00716EEB" w:rsidRDefault="00716EEB" w:rsidP="00C17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factual background to the matter is, in the main</w:t>
      </w:r>
      <w:r w:rsidR="008F1D80">
        <w:rPr>
          <w:rFonts w:ascii="Times New Roman" w:hAnsi="Times New Roman" w:cs="Times New Roman"/>
          <w:sz w:val="24"/>
          <w:szCs w:val="24"/>
        </w:rPr>
        <w:t>,</w:t>
      </w:r>
      <w:r>
        <w:rPr>
          <w:rFonts w:ascii="Times New Roman" w:hAnsi="Times New Roman" w:cs="Times New Roman"/>
          <w:sz w:val="24"/>
          <w:szCs w:val="24"/>
        </w:rPr>
        <w:t xml:space="preserve"> common cause, and is as follows:</w:t>
      </w:r>
    </w:p>
    <w:p w:rsidR="00716EEB" w:rsidRDefault="00716EEB" w:rsidP="00C17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was employed by the appellant, and was, at the material time, holding the post of Trainee Customer Services Officer. She was based at the appellant’s </w:t>
      </w:r>
      <w:proofErr w:type="spellStart"/>
      <w:r>
        <w:rPr>
          <w:rFonts w:ascii="Times New Roman" w:hAnsi="Times New Roman" w:cs="Times New Roman"/>
          <w:sz w:val="24"/>
          <w:szCs w:val="24"/>
        </w:rPr>
        <w:t>Mutare</w:t>
      </w:r>
      <w:proofErr w:type="spellEnd"/>
      <w:r>
        <w:rPr>
          <w:rFonts w:ascii="Times New Roman" w:hAnsi="Times New Roman" w:cs="Times New Roman"/>
          <w:sz w:val="24"/>
          <w:szCs w:val="24"/>
        </w:rPr>
        <w:t xml:space="preserve"> Branch.</w:t>
      </w:r>
    </w:p>
    <w:p w:rsidR="00716EEB" w:rsidRDefault="00716EEB" w:rsidP="00C17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or about 16 November 2013, the respondent received account opening forms from a prospective customer, ZMDC (Pvt) Ltd. She accepted the application forms and proceeded to open an account for the customer. The process was cleared by her immediate supervisor, the Operations Manager.</w:t>
      </w:r>
    </w:p>
    <w:p w:rsidR="00270C62" w:rsidRDefault="00270C62" w:rsidP="00C17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purported ZMDC client turned out to be a fraudster, who went on to withdraw an amount of US$10 000-00 on the same day the account was opened. The fraud was discovered about two months later. This loss led to the respondent facing charges of misconduct.</w:t>
      </w:r>
    </w:p>
    <w:p w:rsidR="00270C62" w:rsidRDefault="00270C62" w:rsidP="00C17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respondent was charged with misconduct in terms of Category D 11 (17) of the Code of Conduct of the Banking </w:t>
      </w:r>
      <w:proofErr w:type="gramStart"/>
      <w:r>
        <w:rPr>
          <w:rFonts w:ascii="Times New Roman" w:hAnsi="Times New Roman" w:cs="Times New Roman"/>
          <w:sz w:val="24"/>
          <w:szCs w:val="24"/>
        </w:rPr>
        <w:t>Undertaking</w:t>
      </w:r>
      <w:proofErr w:type="gramEnd"/>
      <w:r>
        <w:rPr>
          <w:rFonts w:ascii="Times New Roman" w:hAnsi="Times New Roman" w:cs="Times New Roman"/>
          <w:sz w:val="24"/>
          <w:szCs w:val="24"/>
        </w:rPr>
        <w:t xml:space="preserve"> (“the Code”) framed as follows:</w:t>
      </w:r>
    </w:p>
    <w:p w:rsidR="00270C62" w:rsidRDefault="00270C62" w:rsidP="00C17C51">
      <w:pPr>
        <w:spacing w:after="0" w:line="240" w:lineRule="auto"/>
        <w:jc w:val="both"/>
        <w:rPr>
          <w:rFonts w:ascii="Times New Roman" w:hAnsi="Times New Roman" w:cs="Times New Roman"/>
          <w:sz w:val="24"/>
          <w:szCs w:val="24"/>
        </w:rPr>
      </w:pPr>
    </w:p>
    <w:p w:rsidR="00270C62" w:rsidRDefault="00270C62" w:rsidP="00C17C5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“Failure to comply with standing instructions or follow established procedures resulting in substantial loss to the bank”</w:t>
      </w:r>
    </w:p>
    <w:p w:rsidR="00270C62" w:rsidRDefault="00270C62" w:rsidP="00C17C51">
      <w:pPr>
        <w:spacing w:after="0" w:line="240" w:lineRule="auto"/>
        <w:jc w:val="both"/>
        <w:rPr>
          <w:rFonts w:ascii="Times New Roman" w:hAnsi="Times New Roman" w:cs="Times New Roman"/>
          <w:sz w:val="24"/>
          <w:szCs w:val="24"/>
        </w:rPr>
      </w:pPr>
    </w:p>
    <w:p w:rsidR="00270C62" w:rsidRDefault="00270C62" w:rsidP="00C17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29 April 2014, a Disciplinary Committee found the respondent guilty as charged, and imposed</w:t>
      </w:r>
      <w:r w:rsidR="008F1D80">
        <w:rPr>
          <w:rFonts w:ascii="Times New Roman" w:hAnsi="Times New Roman" w:cs="Times New Roman"/>
          <w:sz w:val="24"/>
          <w:szCs w:val="24"/>
        </w:rPr>
        <w:t xml:space="preserve"> </w:t>
      </w:r>
      <w:r w:rsidR="00BC22EE">
        <w:rPr>
          <w:rFonts w:ascii="Times New Roman" w:hAnsi="Times New Roman" w:cs="Times New Roman"/>
          <w:sz w:val="24"/>
          <w:szCs w:val="24"/>
        </w:rPr>
        <w:t>a</w:t>
      </w:r>
      <w:r>
        <w:rPr>
          <w:rFonts w:ascii="Times New Roman" w:hAnsi="Times New Roman" w:cs="Times New Roman"/>
          <w:sz w:val="24"/>
          <w:szCs w:val="24"/>
        </w:rPr>
        <w:t xml:space="preserve"> penalty of dismissal.</w:t>
      </w:r>
    </w:p>
    <w:p w:rsidR="00270C62" w:rsidRDefault="00270C62" w:rsidP="00C17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appealed to the Grievance &amp; Disciplinary Committee (G &amp; DC), which, on 9 May 2014, declared a deadlock on the dispute.</w:t>
      </w:r>
    </w:p>
    <w:p w:rsidR="00270C62" w:rsidRDefault="00270C62" w:rsidP="00C17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a second appeal hearing before the G &amp; DC, which, again, declared a deadlock on 14 May 2014.</w:t>
      </w:r>
    </w:p>
    <w:p w:rsidR="00270C62" w:rsidRDefault="00270C62" w:rsidP="00C17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appeal was before the NEC Appeals Board, whose determination is the subject of this appeal. The grounds of appeal are stated as follows:</w:t>
      </w:r>
    </w:p>
    <w:p w:rsidR="00270C62" w:rsidRDefault="00270C62" w:rsidP="00121C6C">
      <w:pPr>
        <w:spacing w:after="0" w:line="240" w:lineRule="auto"/>
        <w:jc w:val="both"/>
        <w:rPr>
          <w:rFonts w:ascii="Times New Roman" w:hAnsi="Times New Roman" w:cs="Times New Roman"/>
          <w:sz w:val="24"/>
          <w:szCs w:val="24"/>
        </w:rPr>
      </w:pPr>
    </w:p>
    <w:p w:rsidR="00270C62" w:rsidRDefault="00270C62" w:rsidP="00C17C5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With the Grievance and Disciplinary Committee having found the respondent guilty but disagreeing on the penalty only, the NEC Appeal Board erred at law in delving into the issue of whether or not the respondent was/is guilty.</w:t>
      </w:r>
    </w:p>
    <w:p w:rsidR="00270C62" w:rsidRDefault="00270C62" w:rsidP="00C17C51">
      <w:pPr>
        <w:spacing w:after="0" w:line="240" w:lineRule="auto"/>
        <w:ind w:left="1440" w:hanging="720"/>
        <w:jc w:val="both"/>
        <w:rPr>
          <w:rFonts w:ascii="Times New Roman" w:hAnsi="Times New Roman" w:cs="Times New Roman"/>
          <w:sz w:val="24"/>
          <w:szCs w:val="24"/>
        </w:rPr>
      </w:pPr>
    </w:p>
    <w:p w:rsidR="00270C62" w:rsidRDefault="00270C62" w:rsidP="00C17C5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essence, the NEC Appeals Board which was sitting to hear issues unresolved by the Grievance and Disciplinary Committee erred in delving into an issue that had been resolved.</w:t>
      </w:r>
    </w:p>
    <w:p w:rsidR="00270C62" w:rsidRPr="00270C62" w:rsidRDefault="00270C62" w:rsidP="00C17C51">
      <w:pPr>
        <w:spacing w:after="0" w:line="240" w:lineRule="auto"/>
        <w:ind w:left="1440"/>
        <w:jc w:val="both"/>
        <w:rPr>
          <w:rFonts w:ascii="Times New Roman" w:hAnsi="Times New Roman" w:cs="Times New Roman"/>
          <w:sz w:val="24"/>
          <w:szCs w:val="24"/>
        </w:rPr>
      </w:pPr>
    </w:p>
    <w:p w:rsidR="00270C62" w:rsidRDefault="00270C62" w:rsidP="00C17C5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NEC Appeals Board erred grossly on the facts generally in finding that the respondent was lawfully empowered to authorise the opening of accounts.</w:t>
      </w:r>
    </w:p>
    <w:p w:rsidR="00EE19E7" w:rsidRPr="00270C62" w:rsidRDefault="00EE19E7" w:rsidP="00C17C51">
      <w:pPr>
        <w:spacing w:after="0" w:line="240" w:lineRule="auto"/>
        <w:ind w:left="1440" w:hanging="720"/>
        <w:jc w:val="both"/>
        <w:rPr>
          <w:rFonts w:ascii="Times New Roman" w:hAnsi="Times New Roman" w:cs="Times New Roman"/>
          <w:sz w:val="24"/>
          <w:szCs w:val="24"/>
        </w:rPr>
      </w:pPr>
    </w:p>
    <w:p w:rsidR="00270C62" w:rsidRDefault="00EE19E7" w:rsidP="00C17C5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NEC Appeals Board erred grossly on the facts and at law in finding that the appellant’s failure to charge the respondent for opening ten (10) other accounts was proof that the respondent had been authorized to open the accounts generally and/or including the account in question.</w:t>
      </w:r>
    </w:p>
    <w:p w:rsidR="00EE19E7" w:rsidRDefault="00EE19E7" w:rsidP="00C17C5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NEC Appeals Board erred grossly on the facts and at law in finding that the employer could not single out that one transaction at the exclusion of others of the same day. The employer could not single out that one transaction at the exclusion of others of the same day.</w:t>
      </w:r>
    </w:p>
    <w:p w:rsidR="00EE19E7" w:rsidRPr="00EE19E7" w:rsidRDefault="00EE19E7" w:rsidP="00C17C51">
      <w:pPr>
        <w:spacing w:after="0" w:line="240" w:lineRule="auto"/>
        <w:ind w:left="1500"/>
        <w:jc w:val="both"/>
        <w:rPr>
          <w:rFonts w:ascii="Times New Roman" w:hAnsi="Times New Roman" w:cs="Times New Roman"/>
          <w:sz w:val="24"/>
          <w:szCs w:val="24"/>
        </w:rPr>
      </w:pPr>
    </w:p>
    <w:p w:rsidR="00EE19E7" w:rsidRDefault="00EE19E7" w:rsidP="00C17C5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NEC Appeals Board erred at law in concluding the matter on the singular basis of whether the respondent had authority to authorize the opening of accounts yet the respondent had been charged with and found guilty of various other violations of standing instructions.”</w:t>
      </w:r>
    </w:p>
    <w:p w:rsidR="00EE19E7" w:rsidRDefault="00EE19E7" w:rsidP="00C17C51">
      <w:pPr>
        <w:spacing w:after="0" w:line="240" w:lineRule="auto"/>
        <w:jc w:val="both"/>
        <w:rPr>
          <w:rFonts w:ascii="Times New Roman" w:hAnsi="Times New Roman" w:cs="Times New Roman"/>
          <w:sz w:val="24"/>
          <w:szCs w:val="24"/>
        </w:rPr>
      </w:pPr>
    </w:p>
    <w:p w:rsidR="00EE19E7" w:rsidRDefault="00EE19E7" w:rsidP="00C17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ground of appeal need not detain the court. The appellant is averring that the NEC Appeals Board should have confined itself to the question of penalty. Its basis for so averring is that the G</w:t>
      </w:r>
      <w:r w:rsidR="00BC22EE">
        <w:rPr>
          <w:rFonts w:ascii="Times New Roman" w:hAnsi="Times New Roman" w:cs="Times New Roman"/>
          <w:sz w:val="24"/>
          <w:szCs w:val="24"/>
        </w:rPr>
        <w:t>&amp;</w:t>
      </w:r>
      <w:r>
        <w:rPr>
          <w:rFonts w:ascii="Times New Roman" w:hAnsi="Times New Roman" w:cs="Times New Roman"/>
          <w:sz w:val="24"/>
          <w:szCs w:val="24"/>
        </w:rPr>
        <w:t xml:space="preserve">DC disagreed on penalty only but confirmed the </w:t>
      </w:r>
      <w:r w:rsidR="001169BA">
        <w:rPr>
          <w:rFonts w:ascii="Times New Roman" w:hAnsi="Times New Roman" w:cs="Times New Roman"/>
          <w:sz w:val="24"/>
          <w:szCs w:val="24"/>
        </w:rPr>
        <w:t xml:space="preserve">conviction of the </w:t>
      </w:r>
      <w:r w:rsidR="001169BA">
        <w:rPr>
          <w:rFonts w:ascii="Times New Roman" w:hAnsi="Times New Roman" w:cs="Times New Roman"/>
          <w:sz w:val="24"/>
          <w:szCs w:val="24"/>
        </w:rPr>
        <w:lastRenderedPageBreak/>
        <w:t>respondent. It is not clear and unequivocal from the deliberations of the G</w:t>
      </w:r>
      <w:r w:rsidR="00BC22EE">
        <w:rPr>
          <w:rFonts w:ascii="Times New Roman" w:hAnsi="Times New Roman" w:cs="Times New Roman"/>
          <w:sz w:val="24"/>
          <w:szCs w:val="24"/>
        </w:rPr>
        <w:t>&amp;</w:t>
      </w:r>
      <w:proofErr w:type="gramStart"/>
      <w:r w:rsidR="001169BA">
        <w:rPr>
          <w:rFonts w:ascii="Times New Roman" w:hAnsi="Times New Roman" w:cs="Times New Roman"/>
          <w:sz w:val="24"/>
          <w:szCs w:val="24"/>
        </w:rPr>
        <w:t>DC, that</w:t>
      </w:r>
      <w:proofErr w:type="gramEnd"/>
      <w:r w:rsidR="001169BA">
        <w:rPr>
          <w:rFonts w:ascii="Times New Roman" w:hAnsi="Times New Roman" w:cs="Times New Roman"/>
          <w:sz w:val="24"/>
          <w:szCs w:val="24"/>
        </w:rPr>
        <w:t xml:space="preserve"> the deadlock was on penalty only. The deliberations touched on aspects relating to the question of guilt.</w:t>
      </w:r>
    </w:p>
    <w:p w:rsidR="001169BA" w:rsidRDefault="00281A7E" w:rsidP="00281A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1169BA">
        <w:rPr>
          <w:rFonts w:ascii="Times New Roman" w:hAnsi="Times New Roman" w:cs="Times New Roman"/>
          <w:sz w:val="24"/>
          <w:szCs w:val="24"/>
        </w:rPr>
        <w:t xml:space="preserve">he NEC Appeals Board was </w:t>
      </w:r>
      <w:r>
        <w:rPr>
          <w:rFonts w:ascii="Times New Roman" w:hAnsi="Times New Roman" w:cs="Times New Roman"/>
          <w:sz w:val="24"/>
          <w:szCs w:val="24"/>
        </w:rPr>
        <w:t xml:space="preserve">essentially </w:t>
      </w:r>
      <w:r w:rsidR="001169BA">
        <w:rPr>
          <w:rFonts w:ascii="Times New Roman" w:hAnsi="Times New Roman" w:cs="Times New Roman"/>
          <w:sz w:val="24"/>
          <w:szCs w:val="24"/>
        </w:rPr>
        <w:t>considering the respondent’s appeal against the Disciplinary Committee decision</w:t>
      </w:r>
      <w:r>
        <w:rPr>
          <w:rFonts w:ascii="Times New Roman" w:hAnsi="Times New Roman" w:cs="Times New Roman"/>
          <w:sz w:val="24"/>
          <w:szCs w:val="24"/>
        </w:rPr>
        <w:t xml:space="preserve"> as there was no decision from the deadlocked G&amp;DC. </w:t>
      </w:r>
      <w:r w:rsidR="001169BA">
        <w:rPr>
          <w:rFonts w:ascii="Times New Roman" w:hAnsi="Times New Roman" w:cs="Times New Roman"/>
          <w:sz w:val="24"/>
          <w:szCs w:val="24"/>
        </w:rPr>
        <w:t xml:space="preserve">That appeal clearly raised issues of conviction. </w:t>
      </w:r>
    </w:p>
    <w:p w:rsidR="004E2356" w:rsidRDefault="001169BA" w:rsidP="00C17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issues raised by the appellant</w:t>
      </w:r>
      <w:r w:rsidR="00281A7E">
        <w:rPr>
          <w:rFonts w:ascii="Times New Roman" w:hAnsi="Times New Roman" w:cs="Times New Roman"/>
          <w:sz w:val="24"/>
          <w:szCs w:val="24"/>
        </w:rPr>
        <w:t xml:space="preserve"> against the Disciplinary Committee’s decision</w:t>
      </w:r>
      <w:r>
        <w:rPr>
          <w:rFonts w:ascii="Times New Roman" w:hAnsi="Times New Roman" w:cs="Times New Roman"/>
          <w:sz w:val="24"/>
          <w:szCs w:val="24"/>
        </w:rPr>
        <w:t xml:space="preserve"> that informed the deliberations and determination of the Appeals Board.</w:t>
      </w:r>
      <w:r w:rsidR="004E2356">
        <w:rPr>
          <w:rFonts w:ascii="Times New Roman" w:hAnsi="Times New Roman" w:cs="Times New Roman"/>
          <w:sz w:val="24"/>
          <w:szCs w:val="24"/>
        </w:rPr>
        <w:t xml:space="preserve"> The Appeals Board had to consider all the issues the appellant raised, which included the question of whether or not she was properly convicted. Therefore the first ground of appeal cannot be upheld, as it is clearly devoid of merit.</w:t>
      </w:r>
    </w:p>
    <w:p w:rsidR="004E2356" w:rsidRDefault="004E2356" w:rsidP="00C17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ground of appeal deals with the question of whether the respondent was authorised to open accounts generally, and the account in question in particular.</w:t>
      </w:r>
    </w:p>
    <w:p w:rsidR="001169BA" w:rsidRDefault="004E2356" w:rsidP="00C17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her heads of argument, the respondent avers that she was authorised to open accounts. She asserted that “the appellant granted the respondent authorising</w:t>
      </w:r>
      <w:r w:rsidR="001A3D4D">
        <w:rPr>
          <w:rFonts w:ascii="Times New Roman" w:hAnsi="Times New Roman" w:cs="Times New Roman"/>
          <w:sz w:val="24"/>
          <w:szCs w:val="24"/>
        </w:rPr>
        <w:t xml:space="preserve"> powers” and that her supervisor, the Operations Manager, “was the one who instructed the appellant to authorise the opening of the account and eventually sent the documents to CPC”.</w:t>
      </w:r>
      <w:r>
        <w:rPr>
          <w:rFonts w:ascii="Times New Roman" w:hAnsi="Times New Roman" w:cs="Times New Roman"/>
          <w:sz w:val="24"/>
          <w:szCs w:val="24"/>
        </w:rPr>
        <w:t xml:space="preserve"> </w:t>
      </w:r>
    </w:p>
    <w:p w:rsidR="000B46AE" w:rsidRDefault="000B46AE" w:rsidP="00281A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contended that if she was so authorised, then no liability for misconduct should attach to her. She would not have violated any standing instructions. Responsibility for the loss lay with the one who granted her the authority to do what she did. It was the appellant’s fault, not hers. In this regard, she referred to the case of </w:t>
      </w:r>
      <w:r>
        <w:rPr>
          <w:rFonts w:ascii="Times New Roman" w:hAnsi="Times New Roman" w:cs="Times New Roman"/>
          <w:i/>
          <w:sz w:val="24"/>
          <w:szCs w:val="24"/>
        </w:rPr>
        <w:t>Quest Motor Corporation</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proofErr w:type="spellStart"/>
      <w:r w:rsidRPr="000B46AE">
        <w:rPr>
          <w:rFonts w:ascii="Times New Roman" w:hAnsi="Times New Roman" w:cs="Times New Roman"/>
          <w:i/>
          <w:sz w:val="24"/>
          <w:szCs w:val="24"/>
        </w:rPr>
        <w:t>Nyamakura</w:t>
      </w:r>
      <w:proofErr w:type="spellEnd"/>
      <w:r w:rsidRPr="000B46AE">
        <w:rPr>
          <w:rFonts w:ascii="Times New Roman" w:hAnsi="Times New Roman" w:cs="Times New Roman"/>
          <w:i/>
          <w:sz w:val="24"/>
          <w:szCs w:val="24"/>
        </w:rPr>
        <w:t xml:space="preserve"> </w:t>
      </w:r>
      <w:r w:rsidRPr="000B46AE">
        <w:rPr>
          <w:rFonts w:ascii="Times New Roman" w:hAnsi="Times New Roman" w:cs="Times New Roman"/>
          <w:sz w:val="24"/>
          <w:szCs w:val="24"/>
        </w:rPr>
        <w:t>2000</w:t>
      </w:r>
      <w:r w:rsidRPr="000B46AE">
        <w:rPr>
          <w:rFonts w:ascii="Times New Roman" w:hAnsi="Times New Roman" w:cs="Times New Roman"/>
          <w:i/>
          <w:sz w:val="24"/>
          <w:szCs w:val="24"/>
        </w:rPr>
        <w:t xml:space="preserve"> </w:t>
      </w:r>
      <w:r w:rsidRPr="000B46AE">
        <w:rPr>
          <w:rFonts w:ascii="Times New Roman" w:hAnsi="Times New Roman" w:cs="Times New Roman"/>
          <w:sz w:val="24"/>
          <w:szCs w:val="24"/>
        </w:rPr>
        <w:t>(2) ZLR 84</w:t>
      </w:r>
      <w:r w:rsidRPr="000B46AE">
        <w:rPr>
          <w:rFonts w:ascii="Times New Roman" w:hAnsi="Times New Roman" w:cs="Times New Roman"/>
          <w:i/>
          <w:sz w:val="24"/>
          <w:szCs w:val="24"/>
        </w:rPr>
        <w:t xml:space="preserve">, </w:t>
      </w:r>
      <w:r w:rsidRPr="000B46AE">
        <w:rPr>
          <w:rFonts w:ascii="Times New Roman" w:hAnsi="Times New Roman" w:cs="Times New Roman"/>
          <w:sz w:val="24"/>
          <w:szCs w:val="24"/>
        </w:rPr>
        <w:t>and submitted in paragraph 9 – 10 of her heads of</w:t>
      </w:r>
      <w:r w:rsidRPr="000B46AE">
        <w:rPr>
          <w:rFonts w:ascii="Times New Roman" w:hAnsi="Times New Roman" w:cs="Times New Roman"/>
          <w:i/>
          <w:sz w:val="24"/>
          <w:szCs w:val="24"/>
        </w:rPr>
        <w:t xml:space="preserve"> </w:t>
      </w:r>
      <w:r w:rsidRPr="000B46AE">
        <w:rPr>
          <w:rFonts w:ascii="Times New Roman" w:hAnsi="Times New Roman" w:cs="Times New Roman"/>
          <w:sz w:val="24"/>
          <w:szCs w:val="24"/>
        </w:rPr>
        <w:t>argument.</w:t>
      </w:r>
    </w:p>
    <w:p w:rsidR="001E02A9" w:rsidRDefault="001E02A9" w:rsidP="00C17C5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In line with this, it is humbly submitted that the appellant is the author/creator of </w:t>
      </w:r>
      <w:proofErr w:type="gramStart"/>
      <w:r>
        <w:rPr>
          <w:rFonts w:ascii="Times New Roman" w:hAnsi="Times New Roman" w:cs="Times New Roman"/>
          <w:sz w:val="24"/>
          <w:szCs w:val="24"/>
        </w:rPr>
        <w:t>its own</w:t>
      </w:r>
      <w:proofErr w:type="gramEnd"/>
      <w:r>
        <w:rPr>
          <w:rFonts w:ascii="Times New Roman" w:hAnsi="Times New Roman" w:cs="Times New Roman"/>
          <w:sz w:val="24"/>
          <w:szCs w:val="24"/>
        </w:rPr>
        <w:t xml:space="preserve"> misfortunes. See the case between </w:t>
      </w:r>
      <w:r w:rsidRPr="001E02A9">
        <w:rPr>
          <w:rFonts w:ascii="Times New Roman" w:hAnsi="Times New Roman" w:cs="Times New Roman"/>
          <w:i/>
          <w:sz w:val="24"/>
          <w:szCs w:val="24"/>
        </w:rPr>
        <w:t>Quest Motor Corporation</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proofErr w:type="spellStart"/>
      <w:r w:rsidRPr="001E02A9">
        <w:rPr>
          <w:rFonts w:ascii="Times New Roman" w:hAnsi="Times New Roman" w:cs="Times New Roman"/>
          <w:i/>
          <w:sz w:val="24"/>
          <w:szCs w:val="24"/>
        </w:rPr>
        <w:t>Nyamakura</w:t>
      </w:r>
      <w:proofErr w:type="spellEnd"/>
      <w:r>
        <w:rPr>
          <w:rFonts w:ascii="Times New Roman" w:hAnsi="Times New Roman" w:cs="Times New Roman"/>
          <w:i/>
          <w:sz w:val="24"/>
          <w:szCs w:val="24"/>
        </w:rPr>
        <w:t xml:space="preserve"> </w:t>
      </w:r>
      <w:r w:rsidRPr="001E02A9">
        <w:rPr>
          <w:rFonts w:ascii="Times New Roman" w:hAnsi="Times New Roman" w:cs="Times New Roman"/>
          <w:sz w:val="24"/>
          <w:szCs w:val="24"/>
        </w:rPr>
        <w:t>2000 (</w:t>
      </w:r>
      <w:r>
        <w:rPr>
          <w:rFonts w:ascii="Times New Roman" w:hAnsi="Times New Roman" w:cs="Times New Roman"/>
          <w:sz w:val="24"/>
          <w:szCs w:val="24"/>
        </w:rPr>
        <w:t>2) ZLR 84 where it was correctly stated that:</w:t>
      </w:r>
    </w:p>
    <w:p w:rsidR="001E02A9" w:rsidRDefault="001E02A9" w:rsidP="00C17C51">
      <w:pPr>
        <w:spacing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‘Quest is the author of its own misfortunes. It appointed </w:t>
      </w:r>
      <w:proofErr w:type="spellStart"/>
      <w:r>
        <w:rPr>
          <w:rFonts w:ascii="Times New Roman" w:hAnsi="Times New Roman" w:cs="Times New Roman"/>
          <w:sz w:val="24"/>
          <w:szCs w:val="24"/>
        </w:rPr>
        <w:t>Nyamakura</w:t>
      </w:r>
      <w:proofErr w:type="spellEnd"/>
      <w:r>
        <w:rPr>
          <w:rFonts w:ascii="Times New Roman" w:hAnsi="Times New Roman" w:cs="Times New Roman"/>
          <w:sz w:val="24"/>
          <w:szCs w:val="24"/>
        </w:rPr>
        <w:t xml:space="preserve"> to a position which he was obviously not able or equipped to fill and it failed to put in place any supervisory procedures to ensure that </w:t>
      </w:r>
      <w:proofErr w:type="spellStart"/>
      <w:r>
        <w:rPr>
          <w:rFonts w:ascii="Times New Roman" w:hAnsi="Times New Roman" w:cs="Times New Roman"/>
          <w:sz w:val="24"/>
          <w:szCs w:val="24"/>
        </w:rPr>
        <w:t>Nyamakura</w:t>
      </w:r>
      <w:proofErr w:type="spellEnd"/>
      <w:r>
        <w:rPr>
          <w:rFonts w:ascii="Times New Roman" w:hAnsi="Times New Roman" w:cs="Times New Roman"/>
          <w:sz w:val="24"/>
          <w:szCs w:val="24"/>
        </w:rPr>
        <w:t xml:space="preserve"> carried out his duties. It is therefore responsible for the losses it incurred.’</w:t>
      </w:r>
    </w:p>
    <w:p w:rsidR="001E02A9" w:rsidRDefault="001E02A9" w:rsidP="00C17C5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The appellant granted the respondent authorizing powers and now simply wishes to adhere to a redundant policy to whose terms the respondent had been advised otherwise by lawful authorities.”</w:t>
      </w:r>
    </w:p>
    <w:p w:rsidR="001E02A9" w:rsidRDefault="001E02A9" w:rsidP="00C17C51">
      <w:pPr>
        <w:spacing w:after="0" w:line="240" w:lineRule="auto"/>
        <w:jc w:val="both"/>
        <w:rPr>
          <w:rFonts w:ascii="Times New Roman" w:hAnsi="Times New Roman" w:cs="Times New Roman"/>
          <w:sz w:val="24"/>
          <w:szCs w:val="24"/>
        </w:rPr>
      </w:pPr>
    </w:p>
    <w:p w:rsidR="001E02A9" w:rsidRDefault="001E02A9" w:rsidP="00C17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 reading of the NEC Appeals Board’s decision shows that it was on this basis that i</w:t>
      </w:r>
      <w:r w:rsidR="00F01833">
        <w:rPr>
          <w:rFonts w:ascii="Times New Roman" w:hAnsi="Times New Roman" w:cs="Times New Roman"/>
          <w:sz w:val="24"/>
          <w:szCs w:val="24"/>
        </w:rPr>
        <w:t>t</w:t>
      </w:r>
      <w:r>
        <w:rPr>
          <w:rFonts w:ascii="Times New Roman" w:hAnsi="Times New Roman" w:cs="Times New Roman"/>
          <w:sz w:val="24"/>
          <w:szCs w:val="24"/>
        </w:rPr>
        <w:t xml:space="preserve"> exonerated the respondent from liability, and set aside the Disciplinary Committee’s decision. It held the view that the respondent was authorised to open the ZM</w:t>
      </w:r>
      <w:r w:rsidR="00F01833">
        <w:rPr>
          <w:rFonts w:ascii="Times New Roman" w:hAnsi="Times New Roman" w:cs="Times New Roman"/>
          <w:sz w:val="24"/>
          <w:szCs w:val="24"/>
        </w:rPr>
        <w:t>DC</w:t>
      </w:r>
      <w:r>
        <w:rPr>
          <w:rFonts w:ascii="Times New Roman" w:hAnsi="Times New Roman" w:cs="Times New Roman"/>
          <w:sz w:val="24"/>
          <w:szCs w:val="24"/>
        </w:rPr>
        <w:t xml:space="preserve"> account, and ten other accounts opened on the day in question.</w:t>
      </w:r>
    </w:p>
    <w:p w:rsidR="001E02A9" w:rsidRDefault="001E02A9" w:rsidP="00C17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on the other hand, contended that the appellant was not authorised to carry out her duties in the manner she did. It averred that on record, there is no evidence clearly showing that the respondent had been granted authority to open the account in question, </w:t>
      </w:r>
      <w:r w:rsidR="00D260FF">
        <w:rPr>
          <w:rFonts w:ascii="Times New Roman" w:hAnsi="Times New Roman" w:cs="Times New Roman"/>
          <w:sz w:val="24"/>
          <w:szCs w:val="24"/>
        </w:rPr>
        <w:t xml:space="preserve">or any </w:t>
      </w:r>
      <w:r w:rsidR="00880B51">
        <w:rPr>
          <w:rFonts w:ascii="Times New Roman" w:hAnsi="Times New Roman" w:cs="Times New Roman"/>
          <w:sz w:val="24"/>
          <w:szCs w:val="24"/>
        </w:rPr>
        <w:t xml:space="preserve">other accounts for that matter. The respondent’s assertion that she had such </w:t>
      </w:r>
      <w:r w:rsidR="00121C6C">
        <w:rPr>
          <w:rFonts w:ascii="Times New Roman" w:hAnsi="Times New Roman" w:cs="Times New Roman"/>
          <w:sz w:val="24"/>
          <w:szCs w:val="24"/>
        </w:rPr>
        <w:t>authority</w:t>
      </w:r>
      <w:r w:rsidR="00880B51">
        <w:rPr>
          <w:rFonts w:ascii="Times New Roman" w:hAnsi="Times New Roman" w:cs="Times New Roman"/>
          <w:sz w:val="24"/>
          <w:szCs w:val="24"/>
        </w:rPr>
        <w:t xml:space="preserve"> is based on inferential reasoning, that because she opened ten other accounts without any queries being raised, therefore she was authorised. That cannot be the basis for authority. Mr </w:t>
      </w:r>
      <w:proofErr w:type="spellStart"/>
      <w:r w:rsidR="00880B51">
        <w:rPr>
          <w:rFonts w:ascii="Times New Roman" w:hAnsi="Times New Roman" w:cs="Times New Roman"/>
          <w:i/>
          <w:sz w:val="24"/>
          <w:szCs w:val="24"/>
        </w:rPr>
        <w:t>Maguchu</w:t>
      </w:r>
      <w:proofErr w:type="spellEnd"/>
      <w:r w:rsidR="00880B51">
        <w:rPr>
          <w:rFonts w:ascii="Times New Roman" w:hAnsi="Times New Roman" w:cs="Times New Roman"/>
          <w:sz w:val="24"/>
          <w:szCs w:val="24"/>
        </w:rPr>
        <w:t>, on behalf of the appellant, argued:</w:t>
      </w:r>
    </w:p>
    <w:p w:rsidR="00880B51" w:rsidRDefault="00880B51" w:rsidP="00121C6C">
      <w:pPr>
        <w:spacing w:after="0" w:line="240" w:lineRule="auto"/>
        <w:jc w:val="both"/>
        <w:rPr>
          <w:rFonts w:ascii="Times New Roman" w:hAnsi="Times New Roman" w:cs="Times New Roman"/>
          <w:sz w:val="24"/>
          <w:szCs w:val="24"/>
        </w:rPr>
      </w:pPr>
    </w:p>
    <w:p w:rsidR="00880B51" w:rsidRDefault="00880B51" w:rsidP="00C17C5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fact that the respondent opened ten other accounts on the same </w:t>
      </w:r>
      <w:proofErr w:type="gramStart"/>
      <w:r>
        <w:rPr>
          <w:rFonts w:ascii="Times New Roman" w:hAnsi="Times New Roman" w:cs="Times New Roman"/>
          <w:sz w:val="24"/>
          <w:szCs w:val="24"/>
        </w:rPr>
        <w:t>day,</w:t>
      </w:r>
      <w:proofErr w:type="gramEnd"/>
      <w:r>
        <w:rPr>
          <w:rFonts w:ascii="Times New Roman" w:hAnsi="Times New Roman" w:cs="Times New Roman"/>
          <w:sz w:val="24"/>
          <w:szCs w:val="24"/>
        </w:rPr>
        <w:t xml:space="preserve"> is not indicative of authority having been given. What the respondent is saying is:</w:t>
      </w:r>
    </w:p>
    <w:p w:rsidR="00880B51" w:rsidRDefault="00880B51" w:rsidP="00C17C51">
      <w:pPr>
        <w:spacing w:after="0" w:line="240" w:lineRule="auto"/>
        <w:ind w:left="720"/>
        <w:jc w:val="both"/>
        <w:rPr>
          <w:rFonts w:ascii="Times New Roman" w:hAnsi="Times New Roman" w:cs="Times New Roman"/>
          <w:sz w:val="24"/>
          <w:szCs w:val="24"/>
        </w:rPr>
      </w:pPr>
    </w:p>
    <w:p w:rsidR="00880B51" w:rsidRDefault="00880B51" w:rsidP="00C17C51">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‘I violated the same procedures eleven times, and you charged me for one.’</w:t>
      </w:r>
    </w:p>
    <w:p w:rsidR="00880B51" w:rsidRDefault="00880B51" w:rsidP="00C17C51">
      <w:pPr>
        <w:spacing w:after="0" w:line="240" w:lineRule="auto"/>
        <w:jc w:val="both"/>
        <w:rPr>
          <w:rFonts w:ascii="Times New Roman" w:hAnsi="Times New Roman" w:cs="Times New Roman"/>
          <w:sz w:val="24"/>
          <w:szCs w:val="24"/>
        </w:rPr>
      </w:pPr>
    </w:p>
    <w:p w:rsidR="00880B51" w:rsidRDefault="00880B51" w:rsidP="00C17C5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That does not mean she was given authority. That is an inference ….</w:t>
      </w:r>
    </w:p>
    <w:p w:rsidR="00880B51" w:rsidRDefault="00880B51" w:rsidP="00C17C51">
      <w:pPr>
        <w:spacing w:after="0" w:line="240" w:lineRule="auto"/>
        <w:ind w:left="720"/>
        <w:jc w:val="both"/>
        <w:rPr>
          <w:rFonts w:ascii="Times New Roman" w:hAnsi="Times New Roman" w:cs="Times New Roman"/>
          <w:sz w:val="24"/>
          <w:szCs w:val="24"/>
        </w:rPr>
      </w:pPr>
    </w:p>
    <w:p w:rsidR="00880B51" w:rsidRDefault="00880B51" w:rsidP="00C17C5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other ten accounts opened without authority had not resulted in loss to the Bank. The Bank could have chosen to add on to the charges on the same day. It chose not to.”</w:t>
      </w:r>
    </w:p>
    <w:p w:rsidR="00880B51" w:rsidRDefault="00880B51" w:rsidP="00C17C51">
      <w:pPr>
        <w:spacing w:after="0" w:line="240" w:lineRule="auto"/>
        <w:jc w:val="both"/>
        <w:rPr>
          <w:rFonts w:ascii="Times New Roman" w:hAnsi="Times New Roman" w:cs="Times New Roman"/>
          <w:sz w:val="24"/>
          <w:szCs w:val="24"/>
        </w:rPr>
      </w:pPr>
    </w:p>
    <w:p w:rsidR="00880B51" w:rsidRDefault="00880B51" w:rsidP="00C17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appears, on the papers on record, there is no evidence of authority having been expressly granted. It is inferred, by the respondent, from the fact that she executed similar duties without issues </w:t>
      </w:r>
      <w:r w:rsidR="005107BA">
        <w:rPr>
          <w:rFonts w:ascii="Times New Roman" w:hAnsi="Times New Roman" w:cs="Times New Roman"/>
          <w:sz w:val="24"/>
          <w:szCs w:val="24"/>
        </w:rPr>
        <w:t>arising. The respondent’s point is that the practice, admittedly irregular, was condoned by the appellant.</w:t>
      </w:r>
    </w:p>
    <w:p w:rsidR="00D260FF" w:rsidRDefault="005107BA" w:rsidP="00C17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seems the respondent’s argument is premised on the understanding that the basis of the misconduct charge is the unauthorised opening of the account in question. The respondent’s </w:t>
      </w:r>
      <w:r w:rsidR="00D260FF">
        <w:rPr>
          <w:rFonts w:ascii="Times New Roman" w:hAnsi="Times New Roman" w:cs="Times New Roman"/>
          <w:sz w:val="24"/>
          <w:szCs w:val="24"/>
        </w:rPr>
        <w:t xml:space="preserve">whole </w:t>
      </w:r>
      <w:r>
        <w:rPr>
          <w:rFonts w:ascii="Times New Roman" w:hAnsi="Times New Roman" w:cs="Times New Roman"/>
          <w:sz w:val="24"/>
          <w:szCs w:val="24"/>
        </w:rPr>
        <w:t>case</w:t>
      </w:r>
      <w:r w:rsidR="00D260FF">
        <w:rPr>
          <w:rFonts w:ascii="Times New Roman" w:hAnsi="Times New Roman" w:cs="Times New Roman"/>
          <w:sz w:val="24"/>
          <w:szCs w:val="24"/>
        </w:rPr>
        <w:t>, according to the appellant</w:t>
      </w:r>
      <w:r w:rsidR="00A90678">
        <w:rPr>
          <w:rFonts w:ascii="Times New Roman" w:hAnsi="Times New Roman" w:cs="Times New Roman"/>
          <w:sz w:val="24"/>
          <w:szCs w:val="24"/>
        </w:rPr>
        <w:t>,</w:t>
      </w:r>
      <w:r>
        <w:rPr>
          <w:rFonts w:ascii="Times New Roman" w:hAnsi="Times New Roman" w:cs="Times New Roman"/>
          <w:sz w:val="24"/>
          <w:szCs w:val="24"/>
        </w:rPr>
        <w:t xml:space="preserve"> appears to be focused on that</w:t>
      </w:r>
      <w:r w:rsidR="00D260FF">
        <w:rPr>
          <w:rFonts w:ascii="Times New Roman" w:hAnsi="Times New Roman" w:cs="Times New Roman"/>
          <w:sz w:val="24"/>
          <w:szCs w:val="24"/>
        </w:rPr>
        <w:t>.</w:t>
      </w:r>
      <w:r>
        <w:rPr>
          <w:rFonts w:ascii="Times New Roman" w:hAnsi="Times New Roman" w:cs="Times New Roman"/>
          <w:sz w:val="24"/>
          <w:szCs w:val="24"/>
        </w:rPr>
        <w:t xml:space="preserve"> </w:t>
      </w:r>
    </w:p>
    <w:p w:rsidR="005107BA" w:rsidRDefault="005107BA" w:rsidP="00C17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clearly appreciate the charge the respondent is facing, one must look at the factual particulars upon which the charge is based. The starting point in gaining such an appreciation would obviously be the notification to attend a hearing. This document, </w:t>
      </w:r>
      <w:r w:rsidR="008550E8">
        <w:rPr>
          <w:rFonts w:ascii="Times New Roman" w:hAnsi="Times New Roman" w:cs="Times New Roman"/>
          <w:sz w:val="24"/>
          <w:szCs w:val="24"/>
        </w:rPr>
        <w:t>which basically was the charge sheet, is filed of record and captioned “NOTIFICATION TO ATTEND DISCIPLINARY HEARING”. The relevant portion reads as follows:</w:t>
      </w:r>
    </w:p>
    <w:p w:rsidR="008550E8" w:rsidRDefault="008550E8" w:rsidP="00C17C51">
      <w:pPr>
        <w:spacing w:after="0" w:line="240" w:lineRule="auto"/>
        <w:jc w:val="both"/>
        <w:rPr>
          <w:rFonts w:ascii="Times New Roman" w:hAnsi="Times New Roman" w:cs="Times New Roman"/>
          <w:sz w:val="24"/>
          <w:szCs w:val="24"/>
        </w:rPr>
      </w:pPr>
    </w:p>
    <w:p w:rsidR="008550E8" w:rsidRDefault="008550E8" w:rsidP="00C17C5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“Contrary to standing procedures, it is alleged that you proceeded to open an account in the name of Z.M.D.C (Pvt) Ltd </w:t>
      </w:r>
      <w:r w:rsidRPr="00D260FF">
        <w:rPr>
          <w:rFonts w:ascii="Times New Roman" w:hAnsi="Times New Roman" w:cs="Times New Roman"/>
          <w:sz w:val="24"/>
          <w:szCs w:val="24"/>
          <w:u w:val="single"/>
        </w:rPr>
        <w:t>without ensuring that the documentation was authentic and correct</w:t>
      </w:r>
      <w:r>
        <w:rPr>
          <w:rFonts w:ascii="Times New Roman" w:hAnsi="Times New Roman" w:cs="Times New Roman"/>
          <w:sz w:val="24"/>
          <w:szCs w:val="24"/>
        </w:rPr>
        <w:t>. You accepted the mandate with various irregularities such as inconsistences on addresses and proof of residence, copies of proof of residence were accepted instead of originals, the mandate was also incomplete with resolution signed by one signatory, memorandum and articles of association and CR14 are suspicious and were certified as true copies of the original documents and yet they are in fact originals which is an indication that proper attention was not given on receipt of this mandate. Notwithstanding the fact that the mandate was not checked by the Operation Manager and authorized by the Branch Manager you went on to instruct the Back office clerk to open the account without Branch Management’s approval, which is contrary to standing instruction. This resulted in the Bank losing $10 000-00 which was withdrawn from the same account on 15 January 2014.</w:t>
      </w:r>
      <w:r w:rsidR="00D260FF">
        <w:rPr>
          <w:rFonts w:ascii="Times New Roman" w:hAnsi="Times New Roman" w:cs="Times New Roman"/>
          <w:sz w:val="24"/>
          <w:szCs w:val="24"/>
        </w:rPr>
        <w:t xml:space="preserve"> </w:t>
      </w:r>
    </w:p>
    <w:p w:rsidR="008550E8" w:rsidRDefault="008550E8" w:rsidP="00C17C51">
      <w:pPr>
        <w:spacing w:after="0" w:line="240" w:lineRule="auto"/>
        <w:ind w:left="720"/>
        <w:jc w:val="both"/>
        <w:rPr>
          <w:rFonts w:ascii="Times New Roman" w:hAnsi="Times New Roman" w:cs="Times New Roman"/>
          <w:sz w:val="24"/>
          <w:szCs w:val="24"/>
        </w:rPr>
      </w:pPr>
    </w:p>
    <w:p w:rsidR="00A90678" w:rsidRDefault="008550E8" w:rsidP="00A9067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the circumstances, you are being charged under S I 273 of 2000 </w:t>
      </w:r>
      <w:r w:rsidR="00E14546">
        <w:rPr>
          <w:rFonts w:ascii="Times New Roman" w:hAnsi="Times New Roman" w:cs="Times New Roman"/>
          <w:sz w:val="24"/>
          <w:szCs w:val="24"/>
        </w:rPr>
        <w:t>C</w:t>
      </w:r>
      <w:r>
        <w:rPr>
          <w:rFonts w:ascii="Times New Roman" w:hAnsi="Times New Roman" w:cs="Times New Roman"/>
          <w:sz w:val="24"/>
          <w:szCs w:val="24"/>
        </w:rPr>
        <w:t>ategory D (17) “Failure to comply with standing instructions or follow established procedures resulting in substantial loss to the bank.”</w:t>
      </w:r>
      <w:r w:rsidR="00A90678">
        <w:rPr>
          <w:rFonts w:ascii="Times New Roman" w:hAnsi="Times New Roman" w:cs="Times New Roman"/>
          <w:sz w:val="24"/>
          <w:szCs w:val="24"/>
        </w:rPr>
        <w:t xml:space="preserve"> (</w:t>
      </w:r>
      <w:proofErr w:type="gramStart"/>
      <w:r w:rsidR="00A90678">
        <w:rPr>
          <w:rFonts w:ascii="Times New Roman" w:hAnsi="Times New Roman" w:cs="Times New Roman"/>
          <w:sz w:val="24"/>
          <w:szCs w:val="24"/>
        </w:rPr>
        <w:t>emphasis</w:t>
      </w:r>
      <w:proofErr w:type="gramEnd"/>
      <w:r w:rsidR="00A90678">
        <w:rPr>
          <w:rFonts w:ascii="Times New Roman" w:hAnsi="Times New Roman" w:cs="Times New Roman"/>
          <w:sz w:val="24"/>
          <w:szCs w:val="24"/>
        </w:rPr>
        <w:t xml:space="preserve"> added)</w:t>
      </w:r>
    </w:p>
    <w:p w:rsidR="00A90678" w:rsidRDefault="00A90678" w:rsidP="00C17C51">
      <w:pPr>
        <w:spacing w:after="0" w:line="240" w:lineRule="auto"/>
        <w:ind w:left="72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CC5FCC" w:rsidRDefault="00CC5FCC" w:rsidP="00C17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charge sheet outlines the factual basis of the charge, i.e. what it is the respondent did which</w:t>
      </w:r>
      <w:r w:rsidR="00C71FB8">
        <w:rPr>
          <w:rFonts w:ascii="Times New Roman" w:hAnsi="Times New Roman" w:cs="Times New Roman"/>
          <w:sz w:val="24"/>
          <w:szCs w:val="24"/>
        </w:rPr>
        <w:t xml:space="preserve"> </w:t>
      </w:r>
      <w:r w:rsidR="00D260FF">
        <w:rPr>
          <w:rFonts w:ascii="Times New Roman" w:hAnsi="Times New Roman" w:cs="Times New Roman"/>
          <w:sz w:val="24"/>
          <w:szCs w:val="24"/>
        </w:rPr>
        <w:t>constitutes</w:t>
      </w:r>
      <w:r w:rsidR="00C71FB8">
        <w:rPr>
          <w:rFonts w:ascii="Times New Roman" w:hAnsi="Times New Roman" w:cs="Times New Roman"/>
          <w:sz w:val="24"/>
          <w:szCs w:val="24"/>
        </w:rPr>
        <w:t xml:space="preserve"> the alleged misconduct. It was that she accepted the application from Z.M.D.C. (Pvt) Ltd “without ensuring that the documentation was authentic and correct”. The charge sheet then </w:t>
      </w:r>
      <w:r w:rsidR="00D260FF">
        <w:rPr>
          <w:rFonts w:ascii="Times New Roman" w:hAnsi="Times New Roman" w:cs="Times New Roman"/>
          <w:sz w:val="24"/>
          <w:szCs w:val="24"/>
        </w:rPr>
        <w:t>goes on</w:t>
      </w:r>
      <w:r w:rsidR="00C71FB8">
        <w:rPr>
          <w:rFonts w:ascii="Times New Roman" w:hAnsi="Times New Roman" w:cs="Times New Roman"/>
          <w:sz w:val="24"/>
          <w:szCs w:val="24"/>
        </w:rPr>
        <w:t xml:space="preserve"> to enumerate the various irregularities that demonstrate that the documentation was not authentic. The respondent then went on to open the account without the Branch Manager’s approval. It is this last item on which the defence rests, to the exclusion of the preceding items or particulars.</w:t>
      </w:r>
    </w:p>
    <w:p w:rsidR="00C71FB8" w:rsidRDefault="00C71FB8" w:rsidP="00C17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disciplinary hearing, the appellant maintained its position as particularised in the charge sheet. Presenting the appellant’s case as the complainant, Mr </w:t>
      </w:r>
      <w:proofErr w:type="spellStart"/>
      <w:r>
        <w:rPr>
          <w:rFonts w:ascii="Times New Roman" w:hAnsi="Times New Roman" w:cs="Times New Roman"/>
          <w:sz w:val="24"/>
          <w:szCs w:val="24"/>
        </w:rPr>
        <w:t>Lovemore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Makuni</w:t>
      </w:r>
      <w:proofErr w:type="spellEnd"/>
      <w:r>
        <w:rPr>
          <w:rFonts w:ascii="Times New Roman" w:hAnsi="Times New Roman" w:cs="Times New Roman"/>
          <w:sz w:val="24"/>
          <w:szCs w:val="24"/>
        </w:rPr>
        <w:t xml:space="preserve"> is recorde</w:t>
      </w:r>
      <w:r w:rsidR="00D260FF">
        <w:rPr>
          <w:rFonts w:ascii="Times New Roman" w:hAnsi="Times New Roman" w:cs="Times New Roman"/>
          <w:sz w:val="24"/>
          <w:szCs w:val="24"/>
        </w:rPr>
        <w:t>d</w:t>
      </w:r>
      <w:r>
        <w:rPr>
          <w:rFonts w:ascii="Times New Roman" w:hAnsi="Times New Roman" w:cs="Times New Roman"/>
          <w:sz w:val="24"/>
          <w:szCs w:val="24"/>
        </w:rPr>
        <w:t xml:space="preserve"> as having advised the hearing committee that:</w:t>
      </w:r>
    </w:p>
    <w:p w:rsidR="00C71FB8" w:rsidRDefault="00C71FB8" w:rsidP="00121C6C">
      <w:pPr>
        <w:spacing w:after="0" w:line="240" w:lineRule="auto"/>
        <w:jc w:val="both"/>
        <w:rPr>
          <w:rFonts w:ascii="Times New Roman" w:hAnsi="Times New Roman" w:cs="Times New Roman"/>
          <w:sz w:val="24"/>
          <w:szCs w:val="24"/>
        </w:rPr>
      </w:pPr>
    </w:p>
    <w:p w:rsidR="00C71FB8" w:rsidRDefault="00C71FB8" w:rsidP="00C71FB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“NG proceeded to open an account in the name of Z.M.D.C (Pvt) Ltd without ensuring that the documentation was authentic and correct contrary to the standing instructions.</w:t>
      </w:r>
    </w:p>
    <w:p w:rsidR="00C71FB8" w:rsidRDefault="00C71FB8" w:rsidP="00C71FB8">
      <w:pPr>
        <w:spacing w:after="0" w:line="240" w:lineRule="auto"/>
        <w:ind w:left="720"/>
        <w:jc w:val="both"/>
        <w:rPr>
          <w:rFonts w:ascii="Times New Roman" w:hAnsi="Times New Roman" w:cs="Times New Roman"/>
          <w:sz w:val="24"/>
          <w:szCs w:val="24"/>
        </w:rPr>
      </w:pPr>
    </w:p>
    <w:p w:rsidR="00C71FB8" w:rsidRDefault="00C71FB8" w:rsidP="00C71FB8">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NG accepted the mandate with various irregularities such as inconsistencies on addresses and proof of residence.</w:t>
      </w:r>
    </w:p>
    <w:p w:rsidR="002B74B7" w:rsidRDefault="00C71FB8" w:rsidP="00C71FB8">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Copies of proof of residence accepted instead of original</w:t>
      </w:r>
      <w:r w:rsidR="002B74B7">
        <w:rPr>
          <w:rFonts w:ascii="Times New Roman" w:hAnsi="Times New Roman" w:cs="Times New Roman"/>
          <w:sz w:val="24"/>
          <w:szCs w:val="24"/>
        </w:rPr>
        <w:t>s.</w:t>
      </w:r>
    </w:p>
    <w:p w:rsidR="002B74B7" w:rsidRDefault="002B74B7" w:rsidP="00C71FB8">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mandate was also incomplete with resolution signed by one signatory.</w:t>
      </w:r>
    </w:p>
    <w:p w:rsidR="002B74B7" w:rsidRDefault="002B74B7" w:rsidP="00C71FB8">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Memorandum, articles of association and CR4 were suspicious and were certified as true copies of the original documents yet they are in fact </w:t>
      </w:r>
      <w:proofErr w:type="gramStart"/>
      <w:r>
        <w:rPr>
          <w:rFonts w:ascii="Times New Roman" w:hAnsi="Times New Roman" w:cs="Times New Roman"/>
          <w:sz w:val="24"/>
          <w:szCs w:val="24"/>
        </w:rPr>
        <w:t>originals which is</w:t>
      </w:r>
      <w:proofErr w:type="gramEnd"/>
      <w:r>
        <w:rPr>
          <w:rFonts w:ascii="Times New Roman" w:hAnsi="Times New Roman" w:cs="Times New Roman"/>
          <w:sz w:val="24"/>
          <w:szCs w:val="24"/>
        </w:rPr>
        <w:t xml:space="preserve"> an indication that proper attention was not given on receipt of this mandate.</w:t>
      </w:r>
    </w:p>
    <w:p w:rsidR="002B74B7" w:rsidRDefault="002B74B7" w:rsidP="00C71FB8">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mandate was not checked by the operations Manager and authorized by the Branch Manager as required by standing instructions.</w:t>
      </w:r>
    </w:p>
    <w:p w:rsidR="002B74B7" w:rsidRDefault="002B74B7" w:rsidP="00C71FB8">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NG went on to instruct the Back Office clerk to open the account without Branch Manager’s approval violating the standing instruction.</w:t>
      </w:r>
    </w:p>
    <w:p w:rsidR="002B74B7" w:rsidRDefault="002B74B7" w:rsidP="002B74B7">
      <w:pPr>
        <w:spacing w:after="0" w:line="240" w:lineRule="auto"/>
        <w:jc w:val="both"/>
        <w:rPr>
          <w:rFonts w:ascii="Times New Roman" w:hAnsi="Times New Roman" w:cs="Times New Roman"/>
          <w:sz w:val="24"/>
          <w:szCs w:val="24"/>
        </w:rPr>
      </w:pPr>
    </w:p>
    <w:p w:rsidR="00C71FB8" w:rsidRPr="002B74B7" w:rsidRDefault="002B74B7" w:rsidP="002B74B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complainant advised that the allegations resulted in the Bank losing </w:t>
      </w:r>
      <w:r w:rsidR="00C9688D">
        <w:rPr>
          <w:rFonts w:ascii="Times New Roman" w:hAnsi="Times New Roman" w:cs="Times New Roman"/>
          <w:sz w:val="24"/>
          <w:szCs w:val="24"/>
        </w:rPr>
        <w:t xml:space="preserve">            U</w:t>
      </w:r>
      <w:r>
        <w:rPr>
          <w:rFonts w:ascii="Times New Roman" w:hAnsi="Times New Roman" w:cs="Times New Roman"/>
          <w:sz w:val="24"/>
          <w:szCs w:val="24"/>
        </w:rPr>
        <w:t>SD10 000-00 which was withdrawn from the same account on 15 January 2014.”</w:t>
      </w:r>
      <w:r w:rsidR="00C71FB8" w:rsidRPr="002B74B7">
        <w:rPr>
          <w:rFonts w:ascii="Times New Roman" w:hAnsi="Times New Roman" w:cs="Times New Roman"/>
          <w:sz w:val="24"/>
          <w:szCs w:val="24"/>
        </w:rPr>
        <w:t xml:space="preserve"> </w:t>
      </w:r>
    </w:p>
    <w:p w:rsidR="001E02A9" w:rsidRDefault="001E02A9" w:rsidP="00C17C51">
      <w:pPr>
        <w:spacing w:after="0" w:line="240" w:lineRule="auto"/>
        <w:ind w:left="720"/>
        <w:jc w:val="both"/>
        <w:rPr>
          <w:rFonts w:ascii="Times New Roman" w:hAnsi="Times New Roman" w:cs="Times New Roman"/>
          <w:sz w:val="24"/>
          <w:szCs w:val="24"/>
        </w:rPr>
      </w:pPr>
    </w:p>
    <w:p w:rsidR="001E02A9" w:rsidRDefault="00C9688D" w:rsidP="00916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can be seen that among the list of the factual particulars, the one</w:t>
      </w:r>
      <w:r w:rsidR="009167E7">
        <w:rPr>
          <w:rFonts w:ascii="Times New Roman" w:hAnsi="Times New Roman" w:cs="Times New Roman"/>
          <w:sz w:val="24"/>
          <w:szCs w:val="24"/>
        </w:rPr>
        <w:t xml:space="preserve"> relating to the Branch Manager’s approval is numbered last, under paragraph (</w:t>
      </w:r>
      <w:proofErr w:type="gramStart"/>
      <w:r w:rsidR="009167E7">
        <w:rPr>
          <w:rFonts w:ascii="Times New Roman" w:hAnsi="Times New Roman" w:cs="Times New Roman"/>
          <w:sz w:val="24"/>
          <w:szCs w:val="24"/>
        </w:rPr>
        <w:t>vi</w:t>
      </w:r>
      <w:proofErr w:type="gramEnd"/>
      <w:r w:rsidR="009167E7">
        <w:rPr>
          <w:rFonts w:ascii="Times New Roman" w:hAnsi="Times New Roman" w:cs="Times New Roman"/>
          <w:sz w:val="24"/>
          <w:szCs w:val="24"/>
        </w:rPr>
        <w:t>).</w:t>
      </w:r>
    </w:p>
    <w:p w:rsidR="009167E7" w:rsidRDefault="009167E7" w:rsidP="009167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standing instructions</w:t>
      </w:r>
      <w:r w:rsidR="00D260FF">
        <w:rPr>
          <w:rFonts w:ascii="Times New Roman" w:hAnsi="Times New Roman" w:cs="Times New Roman"/>
          <w:sz w:val="24"/>
          <w:szCs w:val="24"/>
        </w:rPr>
        <w:t xml:space="preserve"> were</w:t>
      </w:r>
      <w:r>
        <w:rPr>
          <w:rFonts w:ascii="Times New Roman" w:hAnsi="Times New Roman" w:cs="Times New Roman"/>
          <w:sz w:val="24"/>
          <w:szCs w:val="24"/>
        </w:rPr>
        <w:t xml:space="preserve"> made part of the record, and appear as Annexure B to the respondent’s supplementary submissions. The duties of the customer services officer are listed as</w:t>
      </w:r>
      <w:r w:rsidR="00D260F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inter alia</w:t>
      </w:r>
      <w:r>
        <w:rPr>
          <w:rFonts w:ascii="Times New Roman" w:hAnsi="Times New Roman" w:cs="Times New Roman"/>
          <w:sz w:val="24"/>
          <w:szCs w:val="24"/>
        </w:rPr>
        <w:t>:</w:t>
      </w:r>
    </w:p>
    <w:p w:rsidR="009167E7" w:rsidRDefault="009167E7" w:rsidP="00121C6C">
      <w:pPr>
        <w:spacing w:after="0" w:line="240" w:lineRule="auto"/>
        <w:jc w:val="both"/>
        <w:rPr>
          <w:rFonts w:ascii="Times New Roman" w:hAnsi="Times New Roman" w:cs="Times New Roman"/>
          <w:sz w:val="24"/>
          <w:szCs w:val="24"/>
        </w:rPr>
      </w:pPr>
    </w:p>
    <w:p w:rsidR="009167E7" w:rsidRDefault="009167E7" w:rsidP="009167E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Scrutinise the application forms for correctness.</w:t>
      </w:r>
    </w:p>
    <w:p w:rsidR="009167E7" w:rsidRDefault="009167E7" w:rsidP="009167E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Certify the copies against the originals.</w:t>
      </w:r>
    </w:p>
    <w:p w:rsidR="009167E7" w:rsidRDefault="009167E7" w:rsidP="009167E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rPr>
        <w:tab/>
        <w:t>Date stamp all the documents (application form and attachments).</w:t>
      </w:r>
    </w:p>
    <w:p w:rsidR="009167E7" w:rsidRDefault="009167E7" w:rsidP="009167E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4.</w:t>
      </w:r>
      <w:r>
        <w:rPr>
          <w:rFonts w:ascii="Times New Roman" w:hAnsi="Times New Roman" w:cs="Times New Roman"/>
          <w:sz w:val="24"/>
          <w:szCs w:val="24"/>
        </w:rPr>
        <w:tab/>
        <w:t>Sign as the interviewer on the application form.</w:t>
      </w:r>
    </w:p>
    <w:p w:rsidR="009167E7" w:rsidRDefault="009167E7" w:rsidP="009167E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5.</w:t>
      </w:r>
      <w:r>
        <w:rPr>
          <w:rFonts w:ascii="Times New Roman" w:hAnsi="Times New Roman" w:cs="Times New Roman"/>
          <w:sz w:val="24"/>
          <w:szCs w:val="24"/>
        </w:rPr>
        <w:tab/>
        <w:t>Forward the documents to the Back Office Clerk.”</w:t>
      </w:r>
    </w:p>
    <w:p w:rsidR="009167E7" w:rsidRDefault="009167E7" w:rsidP="009167E7">
      <w:pPr>
        <w:spacing w:after="0" w:line="240" w:lineRule="auto"/>
        <w:jc w:val="both"/>
        <w:rPr>
          <w:rFonts w:ascii="Times New Roman" w:hAnsi="Times New Roman" w:cs="Times New Roman"/>
          <w:sz w:val="24"/>
          <w:szCs w:val="24"/>
        </w:rPr>
      </w:pPr>
    </w:p>
    <w:p w:rsidR="005B5FB8" w:rsidRDefault="009167E7" w:rsidP="00040D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Thus</w:t>
      </w:r>
      <w:r w:rsidR="00040DE0">
        <w:rPr>
          <w:rFonts w:ascii="Times New Roman" w:hAnsi="Times New Roman" w:cs="Times New Roman"/>
          <w:sz w:val="24"/>
          <w:szCs w:val="24"/>
        </w:rPr>
        <w:t xml:space="preserve">, the charge </w:t>
      </w:r>
      <w:proofErr w:type="gramStart"/>
      <w:r w:rsidR="00040DE0">
        <w:rPr>
          <w:rFonts w:ascii="Times New Roman" w:hAnsi="Times New Roman" w:cs="Times New Roman"/>
          <w:sz w:val="24"/>
          <w:szCs w:val="24"/>
        </w:rPr>
        <w:t>sheet, the presentation in the disciplinary hearing, the standing instructions, are</w:t>
      </w:r>
      <w:proofErr w:type="gramEnd"/>
      <w:r w:rsidR="00040DE0">
        <w:rPr>
          <w:rFonts w:ascii="Times New Roman" w:hAnsi="Times New Roman" w:cs="Times New Roman"/>
          <w:sz w:val="24"/>
          <w:szCs w:val="24"/>
        </w:rPr>
        <w:t xml:space="preserve"> consistent on the particulars that constituted the</w:t>
      </w:r>
      <w:r w:rsidR="00C41C81">
        <w:rPr>
          <w:rFonts w:ascii="Times New Roman" w:hAnsi="Times New Roman" w:cs="Times New Roman"/>
          <w:sz w:val="24"/>
          <w:szCs w:val="24"/>
        </w:rPr>
        <w:t xml:space="preserve"> </w:t>
      </w:r>
      <w:r w:rsidR="00F179AF">
        <w:rPr>
          <w:rFonts w:ascii="Times New Roman" w:hAnsi="Times New Roman" w:cs="Times New Roman"/>
          <w:sz w:val="24"/>
          <w:szCs w:val="24"/>
        </w:rPr>
        <w:t>misconduct.</w:t>
      </w:r>
      <w:r w:rsidR="00C41C81">
        <w:rPr>
          <w:rFonts w:ascii="Times New Roman" w:hAnsi="Times New Roman" w:cs="Times New Roman"/>
          <w:sz w:val="24"/>
          <w:szCs w:val="24"/>
        </w:rPr>
        <w:t xml:space="preserve"> </w:t>
      </w:r>
      <w:r w:rsidR="00F179AF">
        <w:rPr>
          <w:rFonts w:ascii="Times New Roman" w:hAnsi="Times New Roman" w:cs="Times New Roman"/>
          <w:sz w:val="24"/>
          <w:szCs w:val="24"/>
        </w:rPr>
        <w:t>S</w:t>
      </w:r>
      <w:r w:rsidR="00C41C81">
        <w:rPr>
          <w:rFonts w:ascii="Times New Roman" w:hAnsi="Times New Roman" w:cs="Times New Roman"/>
          <w:sz w:val="24"/>
          <w:szCs w:val="24"/>
        </w:rPr>
        <w:t>ignificantly</w:t>
      </w:r>
      <w:r w:rsidR="00F179AF">
        <w:rPr>
          <w:rFonts w:ascii="Times New Roman" w:hAnsi="Times New Roman" w:cs="Times New Roman"/>
          <w:sz w:val="24"/>
          <w:szCs w:val="24"/>
        </w:rPr>
        <w:t>,</w:t>
      </w:r>
      <w:r w:rsidR="00C41C81">
        <w:rPr>
          <w:rFonts w:ascii="Times New Roman" w:hAnsi="Times New Roman" w:cs="Times New Roman"/>
          <w:sz w:val="24"/>
          <w:szCs w:val="24"/>
        </w:rPr>
        <w:t xml:space="preserve"> these facts are admitted by the respondent. She only sought to escape</w:t>
      </w:r>
      <w:r w:rsidR="00372916">
        <w:rPr>
          <w:rFonts w:ascii="Times New Roman" w:hAnsi="Times New Roman" w:cs="Times New Roman"/>
          <w:sz w:val="24"/>
          <w:szCs w:val="24"/>
        </w:rPr>
        <w:t xml:space="preserve"> </w:t>
      </w:r>
      <w:r w:rsidR="00F179AF">
        <w:rPr>
          <w:rFonts w:ascii="Times New Roman" w:hAnsi="Times New Roman" w:cs="Times New Roman"/>
          <w:sz w:val="24"/>
          <w:szCs w:val="24"/>
        </w:rPr>
        <w:t>liability o</w:t>
      </w:r>
      <w:r w:rsidR="00372916">
        <w:rPr>
          <w:rFonts w:ascii="Times New Roman" w:hAnsi="Times New Roman" w:cs="Times New Roman"/>
          <w:sz w:val="24"/>
          <w:szCs w:val="24"/>
        </w:rPr>
        <w:t xml:space="preserve">n the basis that past practice </w:t>
      </w:r>
      <w:r w:rsidR="00F179AF">
        <w:rPr>
          <w:rFonts w:ascii="Times New Roman" w:hAnsi="Times New Roman" w:cs="Times New Roman"/>
          <w:sz w:val="24"/>
          <w:szCs w:val="24"/>
        </w:rPr>
        <w:t>allowed</w:t>
      </w:r>
      <w:r w:rsidR="00372916">
        <w:rPr>
          <w:rFonts w:ascii="Times New Roman" w:hAnsi="Times New Roman" w:cs="Times New Roman"/>
          <w:sz w:val="24"/>
          <w:szCs w:val="24"/>
        </w:rPr>
        <w:t xml:space="preserve"> her to open accounts without the Branch Manager’s authorisation. Past practice did not, however</w:t>
      </w:r>
      <w:r w:rsidR="00F179AF">
        <w:rPr>
          <w:rFonts w:ascii="Times New Roman" w:hAnsi="Times New Roman" w:cs="Times New Roman"/>
          <w:sz w:val="24"/>
          <w:szCs w:val="24"/>
        </w:rPr>
        <w:t>,</w:t>
      </w:r>
      <w:r w:rsidR="00C41C81">
        <w:rPr>
          <w:rFonts w:ascii="Times New Roman" w:hAnsi="Times New Roman" w:cs="Times New Roman"/>
          <w:sz w:val="24"/>
          <w:szCs w:val="24"/>
        </w:rPr>
        <w:t xml:space="preserve"> </w:t>
      </w:r>
      <w:r w:rsidR="00372916">
        <w:rPr>
          <w:rFonts w:ascii="Times New Roman" w:hAnsi="Times New Roman" w:cs="Times New Roman"/>
          <w:sz w:val="24"/>
          <w:szCs w:val="24"/>
        </w:rPr>
        <w:t xml:space="preserve">allow her to open accounts without authenticating the necessary documentation. It is that failure to </w:t>
      </w:r>
      <w:r w:rsidR="00B952FE">
        <w:rPr>
          <w:rFonts w:ascii="Times New Roman" w:hAnsi="Times New Roman" w:cs="Times New Roman"/>
          <w:sz w:val="24"/>
          <w:szCs w:val="24"/>
        </w:rPr>
        <w:t>carry out</w:t>
      </w:r>
      <w:r w:rsidR="00FC56A1">
        <w:rPr>
          <w:rFonts w:ascii="Times New Roman" w:hAnsi="Times New Roman" w:cs="Times New Roman"/>
          <w:sz w:val="24"/>
          <w:szCs w:val="24"/>
        </w:rPr>
        <w:t xml:space="preserve"> the crucial task of authentication that enabled fraudsters to open an account and access funds from the bank</w:t>
      </w:r>
      <w:r w:rsidR="00F179AF">
        <w:rPr>
          <w:rFonts w:ascii="Times New Roman" w:hAnsi="Times New Roman" w:cs="Times New Roman"/>
          <w:sz w:val="24"/>
          <w:szCs w:val="24"/>
        </w:rPr>
        <w:t>.</w:t>
      </w:r>
      <w:r w:rsidR="00FC56A1">
        <w:rPr>
          <w:rFonts w:ascii="Times New Roman" w:hAnsi="Times New Roman" w:cs="Times New Roman"/>
          <w:sz w:val="24"/>
          <w:szCs w:val="24"/>
        </w:rPr>
        <w:t xml:space="preserve"> As seen on the standing instruction</w:t>
      </w:r>
      <w:r w:rsidR="00F179AF">
        <w:rPr>
          <w:rFonts w:ascii="Times New Roman" w:hAnsi="Times New Roman" w:cs="Times New Roman"/>
          <w:sz w:val="24"/>
          <w:szCs w:val="24"/>
        </w:rPr>
        <w:t>s</w:t>
      </w:r>
      <w:r w:rsidR="00FC56A1">
        <w:rPr>
          <w:rFonts w:ascii="Times New Roman" w:hAnsi="Times New Roman" w:cs="Times New Roman"/>
          <w:sz w:val="24"/>
          <w:szCs w:val="24"/>
        </w:rPr>
        <w:t xml:space="preserve">, the duties of verifying the correctness and </w:t>
      </w:r>
      <w:proofErr w:type="spellStart"/>
      <w:r w:rsidR="00FC56A1">
        <w:rPr>
          <w:rFonts w:ascii="Times New Roman" w:hAnsi="Times New Roman" w:cs="Times New Roman"/>
          <w:sz w:val="24"/>
          <w:szCs w:val="24"/>
        </w:rPr>
        <w:t>genuiness</w:t>
      </w:r>
      <w:proofErr w:type="spellEnd"/>
      <w:r w:rsidR="00FC56A1">
        <w:rPr>
          <w:rFonts w:ascii="Times New Roman" w:hAnsi="Times New Roman" w:cs="Times New Roman"/>
          <w:sz w:val="24"/>
          <w:szCs w:val="24"/>
        </w:rPr>
        <w:t xml:space="preserve"> of documents submitted fell on the respondent. They were not</w:t>
      </w:r>
      <w:r w:rsidR="006B0570">
        <w:rPr>
          <w:rFonts w:ascii="Times New Roman" w:hAnsi="Times New Roman" w:cs="Times New Roman"/>
          <w:sz w:val="24"/>
          <w:szCs w:val="24"/>
        </w:rPr>
        <w:t xml:space="preserve"> onerous duties. It was a basic checking or verification process, meant to ensure that original documents tally with the copies supplied. It cannot be said that the respondent required training beyond what she already knew, to carry out such a task. This clearly distinguishes her cir</w:t>
      </w:r>
      <w:r w:rsidR="00F179AF">
        <w:rPr>
          <w:rFonts w:ascii="Times New Roman" w:hAnsi="Times New Roman" w:cs="Times New Roman"/>
          <w:sz w:val="24"/>
          <w:szCs w:val="24"/>
        </w:rPr>
        <w:t>cumstances</w:t>
      </w:r>
      <w:r w:rsidR="006B0570">
        <w:rPr>
          <w:rFonts w:ascii="Times New Roman" w:hAnsi="Times New Roman" w:cs="Times New Roman"/>
          <w:sz w:val="24"/>
          <w:szCs w:val="24"/>
        </w:rPr>
        <w:t xml:space="preserve"> from those obtaining in the case the respondent</w:t>
      </w:r>
      <w:r w:rsidR="007437A5">
        <w:rPr>
          <w:rFonts w:ascii="Times New Roman" w:hAnsi="Times New Roman" w:cs="Times New Roman"/>
          <w:sz w:val="24"/>
          <w:szCs w:val="24"/>
        </w:rPr>
        <w:t xml:space="preserve"> relied on, </w:t>
      </w:r>
      <w:r w:rsidR="007437A5">
        <w:rPr>
          <w:rFonts w:ascii="Times New Roman" w:hAnsi="Times New Roman" w:cs="Times New Roman"/>
          <w:i/>
          <w:sz w:val="24"/>
          <w:szCs w:val="24"/>
        </w:rPr>
        <w:t>Quest Motor Corporation</w:t>
      </w:r>
      <w:r w:rsidR="007437A5">
        <w:rPr>
          <w:rFonts w:ascii="Times New Roman" w:hAnsi="Times New Roman" w:cs="Times New Roman"/>
          <w:sz w:val="24"/>
          <w:szCs w:val="24"/>
        </w:rPr>
        <w:t xml:space="preserve"> (</w:t>
      </w:r>
      <w:r w:rsidR="007437A5">
        <w:rPr>
          <w:rFonts w:ascii="Times New Roman" w:hAnsi="Times New Roman" w:cs="Times New Roman"/>
          <w:i/>
          <w:sz w:val="24"/>
          <w:szCs w:val="24"/>
        </w:rPr>
        <w:t>Pvt</w:t>
      </w:r>
      <w:r w:rsidR="007437A5">
        <w:rPr>
          <w:rFonts w:ascii="Times New Roman" w:hAnsi="Times New Roman" w:cs="Times New Roman"/>
          <w:sz w:val="24"/>
          <w:szCs w:val="24"/>
        </w:rPr>
        <w:t xml:space="preserve">) </w:t>
      </w:r>
      <w:r w:rsidR="007437A5">
        <w:rPr>
          <w:rFonts w:ascii="Times New Roman" w:hAnsi="Times New Roman" w:cs="Times New Roman"/>
          <w:i/>
          <w:sz w:val="24"/>
          <w:szCs w:val="24"/>
        </w:rPr>
        <w:t>Ltd</w:t>
      </w:r>
      <w:r w:rsidR="007437A5">
        <w:rPr>
          <w:rFonts w:ascii="Times New Roman" w:hAnsi="Times New Roman" w:cs="Times New Roman"/>
          <w:sz w:val="24"/>
          <w:szCs w:val="24"/>
        </w:rPr>
        <w:t xml:space="preserve"> v </w:t>
      </w:r>
      <w:proofErr w:type="spellStart"/>
      <w:r w:rsidR="007437A5">
        <w:rPr>
          <w:rFonts w:ascii="Times New Roman" w:hAnsi="Times New Roman" w:cs="Times New Roman"/>
          <w:i/>
          <w:sz w:val="24"/>
          <w:szCs w:val="24"/>
        </w:rPr>
        <w:t>Nyamakuza</w:t>
      </w:r>
      <w:proofErr w:type="spellEnd"/>
      <w:r w:rsidR="007437A5">
        <w:rPr>
          <w:rFonts w:ascii="Times New Roman" w:hAnsi="Times New Roman" w:cs="Times New Roman"/>
          <w:sz w:val="24"/>
          <w:szCs w:val="24"/>
        </w:rPr>
        <w:t xml:space="preserve"> </w:t>
      </w:r>
      <w:r w:rsidR="007A2AEB">
        <w:rPr>
          <w:rFonts w:ascii="Times New Roman" w:hAnsi="Times New Roman" w:cs="Times New Roman"/>
          <w:sz w:val="24"/>
          <w:szCs w:val="24"/>
        </w:rPr>
        <w:t xml:space="preserve">2000 (2) ZLR 84. </w:t>
      </w:r>
      <w:proofErr w:type="gramStart"/>
      <w:r w:rsidR="007A2AEB">
        <w:rPr>
          <w:rFonts w:ascii="Times New Roman" w:hAnsi="Times New Roman" w:cs="Times New Roman"/>
          <w:sz w:val="24"/>
          <w:szCs w:val="24"/>
        </w:rPr>
        <w:t>In that case, the respondent been appointed to a post “</w:t>
      </w:r>
      <w:r w:rsidR="00A90678">
        <w:rPr>
          <w:rFonts w:ascii="Times New Roman" w:hAnsi="Times New Roman" w:cs="Times New Roman"/>
          <w:sz w:val="24"/>
          <w:szCs w:val="24"/>
        </w:rPr>
        <w:t xml:space="preserve">he </w:t>
      </w:r>
      <w:r w:rsidR="007A2AEB">
        <w:rPr>
          <w:rFonts w:ascii="Times New Roman" w:hAnsi="Times New Roman" w:cs="Times New Roman"/>
          <w:sz w:val="24"/>
          <w:szCs w:val="24"/>
        </w:rPr>
        <w:t>was obviously not able or equipped to fill”,</w:t>
      </w:r>
      <w:r w:rsidR="00F179AF">
        <w:rPr>
          <w:rFonts w:ascii="Times New Roman" w:hAnsi="Times New Roman" w:cs="Times New Roman"/>
          <w:sz w:val="24"/>
          <w:szCs w:val="24"/>
        </w:rPr>
        <w:t xml:space="preserve"> which</w:t>
      </w:r>
      <w:r w:rsidR="007A2AEB">
        <w:rPr>
          <w:rFonts w:ascii="Times New Roman" w:hAnsi="Times New Roman" w:cs="Times New Roman"/>
          <w:sz w:val="24"/>
          <w:szCs w:val="24"/>
        </w:rPr>
        <w:t xml:space="preserve"> resulted in his poor performance.</w:t>
      </w:r>
      <w:proofErr w:type="gramEnd"/>
    </w:p>
    <w:p w:rsidR="005B5FB8" w:rsidRDefault="005B5FB8" w:rsidP="005B5F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for the omissions by the operations manager, the position of the law is such that there cannot be a defence available to the respondent. It is up to the appellant to also discipline the operations manager for her own shortcomings. This position was m</w:t>
      </w:r>
      <w:r w:rsidR="00F179AF">
        <w:rPr>
          <w:rFonts w:ascii="Times New Roman" w:hAnsi="Times New Roman" w:cs="Times New Roman"/>
          <w:sz w:val="24"/>
          <w:szCs w:val="24"/>
        </w:rPr>
        <w:t>ade</w:t>
      </w:r>
      <w:r>
        <w:rPr>
          <w:rFonts w:ascii="Times New Roman" w:hAnsi="Times New Roman" w:cs="Times New Roman"/>
          <w:sz w:val="24"/>
          <w:szCs w:val="24"/>
        </w:rPr>
        <w:t xml:space="preserve"> clear in the case of </w:t>
      </w:r>
      <w:r>
        <w:rPr>
          <w:rFonts w:ascii="Times New Roman" w:hAnsi="Times New Roman" w:cs="Times New Roman"/>
          <w:i/>
          <w:sz w:val="24"/>
          <w:szCs w:val="24"/>
        </w:rPr>
        <w:t>Lancashire Steel</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 xml:space="preserve">Ltd </w:t>
      </w:r>
      <w:r>
        <w:rPr>
          <w:rFonts w:ascii="Times New Roman" w:hAnsi="Times New Roman" w:cs="Times New Roman"/>
          <w:sz w:val="24"/>
          <w:szCs w:val="24"/>
        </w:rPr>
        <w:t xml:space="preserve">v </w:t>
      </w:r>
      <w:r>
        <w:rPr>
          <w:rFonts w:ascii="Times New Roman" w:hAnsi="Times New Roman" w:cs="Times New Roman"/>
          <w:i/>
          <w:sz w:val="24"/>
          <w:szCs w:val="24"/>
        </w:rPr>
        <w:t xml:space="preserve">E Z </w:t>
      </w:r>
      <w:proofErr w:type="spellStart"/>
      <w:r>
        <w:rPr>
          <w:rFonts w:ascii="Times New Roman" w:hAnsi="Times New Roman" w:cs="Times New Roman"/>
          <w:i/>
          <w:sz w:val="24"/>
          <w:szCs w:val="24"/>
        </w:rPr>
        <w:t>Mandevuna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SC 29-25, which was cited </w:t>
      </w:r>
      <w:r>
        <w:rPr>
          <w:rFonts w:ascii="Times New Roman" w:hAnsi="Times New Roman" w:cs="Times New Roman"/>
          <w:sz w:val="24"/>
          <w:szCs w:val="24"/>
        </w:rPr>
        <w:lastRenderedPageBreak/>
        <w:t xml:space="preserve">with approval by ZIYAMBI JA in </w:t>
      </w:r>
      <w:proofErr w:type="spellStart"/>
      <w:r>
        <w:rPr>
          <w:rFonts w:ascii="Times New Roman" w:hAnsi="Times New Roman" w:cs="Times New Roman"/>
          <w:i/>
          <w:sz w:val="24"/>
          <w:szCs w:val="24"/>
        </w:rPr>
        <w:t>Vimbainashe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Dube</w:t>
      </w:r>
      <w:proofErr w:type="spellEnd"/>
      <w:r>
        <w:rPr>
          <w:rFonts w:ascii="Times New Roman" w:hAnsi="Times New Roman" w:cs="Times New Roman"/>
          <w:sz w:val="24"/>
          <w:szCs w:val="24"/>
        </w:rPr>
        <w:t xml:space="preserve"> v </w:t>
      </w:r>
      <w:r>
        <w:rPr>
          <w:rFonts w:ascii="Times New Roman" w:hAnsi="Times New Roman" w:cs="Times New Roman"/>
          <w:i/>
          <w:sz w:val="24"/>
          <w:szCs w:val="24"/>
        </w:rPr>
        <w:t>Standard Chartered Bank</w:t>
      </w:r>
      <w:r>
        <w:rPr>
          <w:rFonts w:ascii="Times New Roman" w:hAnsi="Times New Roman" w:cs="Times New Roman"/>
          <w:sz w:val="24"/>
          <w:szCs w:val="24"/>
        </w:rPr>
        <w:t xml:space="preserve"> SC 105-04, where the learned judge of appeal stated:</w:t>
      </w:r>
      <w:r w:rsidR="006B0570">
        <w:rPr>
          <w:rFonts w:ascii="Times New Roman" w:hAnsi="Times New Roman" w:cs="Times New Roman"/>
          <w:sz w:val="24"/>
          <w:szCs w:val="24"/>
        </w:rPr>
        <w:t xml:space="preserve"> </w:t>
      </w:r>
    </w:p>
    <w:p w:rsidR="005B5FB8" w:rsidRDefault="005B5FB8" w:rsidP="00121C6C">
      <w:pPr>
        <w:spacing w:after="0" w:line="240" w:lineRule="auto"/>
        <w:jc w:val="both"/>
        <w:rPr>
          <w:rFonts w:ascii="Times New Roman" w:hAnsi="Times New Roman" w:cs="Times New Roman"/>
          <w:sz w:val="24"/>
          <w:szCs w:val="24"/>
        </w:rPr>
      </w:pPr>
    </w:p>
    <w:p w:rsidR="009167E7" w:rsidRDefault="005B5FB8" w:rsidP="005B5FB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“Turning to the second ground of appeal advanced on behalf of the appellant, namely, that the learned Deputy Chairman erred and misdirected himself in law in holding that the manner in which a fellow employee was punished was not a relevant consideration, the leaned Deputy Chairman relied on the remarks of </w:t>
      </w:r>
      <w:proofErr w:type="spellStart"/>
      <w:r>
        <w:rPr>
          <w:rFonts w:ascii="Times New Roman" w:hAnsi="Times New Roman" w:cs="Times New Roman"/>
          <w:sz w:val="24"/>
          <w:szCs w:val="24"/>
        </w:rPr>
        <w:t>McNALLY</w:t>
      </w:r>
      <w:proofErr w:type="spellEnd"/>
      <w:r>
        <w:rPr>
          <w:rFonts w:ascii="Times New Roman" w:hAnsi="Times New Roman" w:cs="Times New Roman"/>
          <w:sz w:val="24"/>
          <w:szCs w:val="24"/>
        </w:rPr>
        <w:t xml:space="preserve"> JA in </w:t>
      </w:r>
      <w:r>
        <w:rPr>
          <w:rFonts w:ascii="Times New Roman" w:hAnsi="Times New Roman" w:cs="Times New Roman"/>
          <w:i/>
          <w:sz w:val="24"/>
          <w:szCs w:val="24"/>
        </w:rPr>
        <w:t>Lancashire Steel</w:t>
      </w:r>
      <w:r>
        <w:rPr>
          <w:rFonts w:ascii="Times New Roman" w:hAnsi="Times New Roman" w:cs="Times New Roman"/>
          <w:sz w:val="24"/>
          <w:szCs w:val="24"/>
        </w:rPr>
        <w:t xml:space="preserve"> (</w:t>
      </w:r>
      <w:r>
        <w:rPr>
          <w:rFonts w:ascii="Times New Roman" w:hAnsi="Times New Roman" w:cs="Times New Roman"/>
          <w:i/>
          <w:sz w:val="24"/>
          <w:szCs w:val="24"/>
        </w:rPr>
        <w:t>Private</w:t>
      </w:r>
      <w:r>
        <w:rPr>
          <w:rFonts w:ascii="Times New Roman" w:hAnsi="Times New Roman" w:cs="Times New Roman"/>
          <w:sz w:val="24"/>
          <w:szCs w:val="24"/>
        </w:rPr>
        <w:t xml:space="preserve">) </w:t>
      </w:r>
      <w:r>
        <w:rPr>
          <w:rFonts w:ascii="Times New Roman" w:hAnsi="Times New Roman" w:cs="Times New Roman"/>
          <w:i/>
          <w:sz w:val="24"/>
          <w:szCs w:val="24"/>
        </w:rPr>
        <w:t>Limited</w:t>
      </w:r>
      <w:r>
        <w:rPr>
          <w:rFonts w:ascii="Times New Roman" w:hAnsi="Times New Roman" w:cs="Times New Roman"/>
          <w:sz w:val="24"/>
          <w:szCs w:val="24"/>
        </w:rPr>
        <w:t xml:space="preserve"> v </w:t>
      </w:r>
      <w:r>
        <w:rPr>
          <w:rFonts w:ascii="Times New Roman" w:hAnsi="Times New Roman" w:cs="Times New Roman"/>
          <w:i/>
          <w:sz w:val="24"/>
          <w:szCs w:val="24"/>
        </w:rPr>
        <w:t xml:space="preserve">Elijah </w:t>
      </w:r>
      <w:proofErr w:type="spellStart"/>
      <w:r>
        <w:rPr>
          <w:rFonts w:ascii="Times New Roman" w:hAnsi="Times New Roman" w:cs="Times New Roman"/>
          <w:i/>
          <w:sz w:val="24"/>
          <w:szCs w:val="24"/>
        </w:rPr>
        <w:t>Zvidzai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Mandevana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SC 29/95 at p 6 of the</w:t>
      </w:r>
      <w:r w:rsidR="00040DE0">
        <w:rPr>
          <w:rFonts w:ascii="Times New Roman" w:hAnsi="Times New Roman" w:cs="Times New Roman"/>
          <w:sz w:val="24"/>
          <w:szCs w:val="24"/>
        </w:rPr>
        <w:t xml:space="preserve"> </w:t>
      </w:r>
      <w:r w:rsidR="0065640C">
        <w:rPr>
          <w:rFonts w:ascii="Times New Roman" w:hAnsi="Times New Roman" w:cs="Times New Roman"/>
          <w:sz w:val="24"/>
          <w:szCs w:val="24"/>
        </w:rPr>
        <w:t>cyclostyled judgment where he said:</w:t>
      </w:r>
    </w:p>
    <w:p w:rsidR="0065640C" w:rsidRDefault="0065640C" w:rsidP="005B5FB8">
      <w:pPr>
        <w:spacing w:after="0" w:line="240" w:lineRule="auto"/>
        <w:ind w:left="720"/>
        <w:jc w:val="both"/>
        <w:rPr>
          <w:rFonts w:ascii="Times New Roman" w:hAnsi="Times New Roman" w:cs="Times New Roman"/>
          <w:sz w:val="24"/>
          <w:szCs w:val="24"/>
        </w:rPr>
      </w:pPr>
    </w:p>
    <w:p w:rsidR="0065640C" w:rsidRDefault="0065640C" w:rsidP="0065640C">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‘Arguments may be addressed </w:t>
      </w:r>
      <w:r w:rsidRPr="003B6438">
        <w:rPr>
          <w:rFonts w:ascii="Times New Roman" w:hAnsi="Times New Roman" w:cs="Times New Roman"/>
          <w:i/>
          <w:sz w:val="24"/>
          <w:szCs w:val="24"/>
        </w:rPr>
        <w:t xml:space="preserve">ad </w:t>
      </w:r>
      <w:proofErr w:type="spellStart"/>
      <w:r w:rsidRPr="003B6438">
        <w:rPr>
          <w:rFonts w:ascii="Times New Roman" w:hAnsi="Times New Roman" w:cs="Times New Roman"/>
          <w:i/>
          <w:sz w:val="24"/>
          <w:szCs w:val="24"/>
        </w:rPr>
        <w:t>misericordiam</w:t>
      </w:r>
      <w:proofErr w:type="spellEnd"/>
      <w:r>
        <w:rPr>
          <w:rFonts w:ascii="Times New Roman" w:hAnsi="Times New Roman" w:cs="Times New Roman"/>
          <w:sz w:val="24"/>
          <w:szCs w:val="24"/>
        </w:rPr>
        <w:t xml:space="preserve"> as to how unfair it is that the four respondents out of a n</w:t>
      </w:r>
      <w:r w:rsidR="003B6438">
        <w:rPr>
          <w:rFonts w:ascii="Times New Roman" w:hAnsi="Times New Roman" w:cs="Times New Roman"/>
          <w:sz w:val="24"/>
          <w:szCs w:val="24"/>
        </w:rPr>
        <w:t xml:space="preserve">umber of forty workers who participated in the unlawful collective job action should have been selected for punishment, but such arguments cannot absolve them of their breach of their statutory duty not to participate in such action. It is not uncommon for the alleged ringleaders in any unlawful gathering or action to be singled out for punishment. </w:t>
      </w:r>
      <w:r w:rsidR="003B6438" w:rsidRPr="003B6438">
        <w:rPr>
          <w:rFonts w:ascii="Times New Roman" w:hAnsi="Times New Roman" w:cs="Times New Roman"/>
          <w:sz w:val="24"/>
          <w:szCs w:val="24"/>
          <w:u w:val="single"/>
        </w:rPr>
        <w:t>If they are guilty it is not</w:t>
      </w:r>
      <w:r w:rsidR="00A90678">
        <w:rPr>
          <w:rFonts w:ascii="Times New Roman" w:hAnsi="Times New Roman" w:cs="Times New Roman"/>
          <w:sz w:val="24"/>
          <w:szCs w:val="24"/>
          <w:u w:val="single"/>
        </w:rPr>
        <w:t xml:space="preserve"> in</w:t>
      </w:r>
      <w:r w:rsidR="003B6438" w:rsidRPr="003B6438">
        <w:rPr>
          <w:rFonts w:ascii="Times New Roman" w:hAnsi="Times New Roman" w:cs="Times New Roman"/>
          <w:sz w:val="24"/>
          <w:szCs w:val="24"/>
          <w:u w:val="single"/>
        </w:rPr>
        <w:t xml:space="preserve"> law</w:t>
      </w:r>
      <w:r w:rsidR="00F179AF">
        <w:rPr>
          <w:rFonts w:ascii="Times New Roman" w:hAnsi="Times New Roman" w:cs="Times New Roman"/>
          <w:sz w:val="24"/>
          <w:szCs w:val="24"/>
          <w:u w:val="single"/>
        </w:rPr>
        <w:t xml:space="preserve"> </w:t>
      </w:r>
      <w:r w:rsidR="003B6438" w:rsidRPr="003B6438">
        <w:rPr>
          <w:rFonts w:ascii="Times New Roman" w:hAnsi="Times New Roman" w:cs="Times New Roman"/>
          <w:sz w:val="24"/>
          <w:szCs w:val="24"/>
          <w:u w:val="single"/>
        </w:rPr>
        <w:t>relevant that others may also have been guilty</w:t>
      </w:r>
      <w:r w:rsidR="003B6438">
        <w:rPr>
          <w:rFonts w:ascii="Times New Roman" w:hAnsi="Times New Roman" w:cs="Times New Roman"/>
          <w:sz w:val="24"/>
          <w:szCs w:val="24"/>
        </w:rPr>
        <w:t>.</w:t>
      </w:r>
      <w:r w:rsidR="0044607B">
        <w:rPr>
          <w:rFonts w:ascii="Times New Roman" w:hAnsi="Times New Roman" w:cs="Times New Roman"/>
          <w:sz w:val="24"/>
          <w:szCs w:val="24"/>
        </w:rPr>
        <w:t>’</w:t>
      </w:r>
    </w:p>
    <w:p w:rsidR="0065640C" w:rsidRDefault="0065640C" w:rsidP="005B5FB8">
      <w:pPr>
        <w:spacing w:after="0" w:line="240" w:lineRule="auto"/>
        <w:ind w:left="720"/>
        <w:jc w:val="both"/>
        <w:rPr>
          <w:rFonts w:ascii="Times New Roman" w:hAnsi="Times New Roman" w:cs="Times New Roman"/>
          <w:sz w:val="24"/>
          <w:szCs w:val="24"/>
        </w:rPr>
      </w:pPr>
    </w:p>
    <w:p w:rsidR="003B6438" w:rsidRDefault="003B6438" w:rsidP="005B5FB8">
      <w:pPr>
        <w:spacing w:after="0" w:line="240" w:lineRule="auto"/>
        <w:ind w:left="720"/>
        <w:jc w:val="both"/>
        <w:rPr>
          <w:rFonts w:ascii="Times New Roman" w:hAnsi="Times New Roman" w:cs="Times New Roman"/>
          <w:sz w:val="24"/>
          <w:szCs w:val="24"/>
        </w:rPr>
      </w:pPr>
      <w:r w:rsidRPr="0044607B">
        <w:rPr>
          <w:rFonts w:ascii="Times New Roman" w:hAnsi="Times New Roman" w:cs="Times New Roman"/>
          <w:sz w:val="24"/>
          <w:szCs w:val="24"/>
          <w:u w:val="single"/>
        </w:rPr>
        <w:t>In the instant case authority was granted to terminate the appellant’s services on the grounds of gross incompetence or inefficiency in the performance of his work. It matters not that authority was not sought for the dismissal of others who performed badly. The learned Deputy Chairman was correct in his application of the law</w:t>
      </w:r>
      <w:r>
        <w:rPr>
          <w:rFonts w:ascii="Times New Roman" w:hAnsi="Times New Roman" w:cs="Times New Roman"/>
          <w:sz w:val="24"/>
          <w:szCs w:val="24"/>
        </w:rPr>
        <w:t>.</w:t>
      </w:r>
      <w:r w:rsidR="0044607B">
        <w:rPr>
          <w:rFonts w:ascii="Times New Roman" w:hAnsi="Times New Roman" w:cs="Times New Roman"/>
          <w:sz w:val="24"/>
          <w:szCs w:val="24"/>
        </w:rPr>
        <w:t>”</w:t>
      </w:r>
      <w:r w:rsidR="00F179AF">
        <w:rPr>
          <w:rFonts w:ascii="Times New Roman" w:hAnsi="Times New Roman" w:cs="Times New Roman"/>
          <w:sz w:val="24"/>
          <w:szCs w:val="24"/>
        </w:rPr>
        <w:t xml:space="preserve"> (</w:t>
      </w:r>
      <w:proofErr w:type="gramStart"/>
      <w:r w:rsidR="00F179AF">
        <w:rPr>
          <w:rFonts w:ascii="Times New Roman" w:hAnsi="Times New Roman" w:cs="Times New Roman"/>
          <w:sz w:val="24"/>
          <w:szCs w:val="24"/>
        </w:rPr>
        <w:t>emphasis</w:t>
      </w:r>
      <w:proofErr w:type="gramEnd"/>
      <w:r w:rsidR="00F179AF">
        <w:rPr>
          <w:rFonts w:ascii="Times New Roman" w:hAnsi="Times New Roman" w:cs="Times New Roman"/>
          <w:sz w:val="24"/>
          <w:szCs w:val="24"/>
        </w:rPr>
        <w:t xml:space="preserve"> added)</w:t>
      </w:r>
    </w:p>
    <w:p w:rsidR="00F179AF" w:rsidRDefault="00F179AF" w:rsidP="005B5FB8">
      <w:pPr>
        <w:spacing w:after="0" w:line="240" w:lineRule="auto"/>
        <w:ind w:left="720"/>
        <w:jc w:val="both"/>
        <w:rPr>
          <w:rFonts w:ascii="Times New Roman" w:hAnsi="Times New Roman" w:cs="Times New Roman"/>
          <w:sz w:val="24"/>
          <w:szCs w:val="24"/>
        </w:rPr>
      </w:pPr>
    </w:p>
    <w:p w:rsidR="00F179AF" w:rsidRDefault="00F179AF" w:rsidP="00F179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 clear and undisputed instances of failure to verify or authenticate the documents in question by the respondent, she cannot escape liability for the alleged misconduct.</w:t>
      </w:r>
    </w:p>
    <w:p w:rsidR="0044607B" w:rsidRDefault="0044607B" w:rsidP="0044607B">
      <w:pPr>
        <w:spacing w:after="0" w:line="360" w:lineRule="auto"/>
        <w:ind w:firstLine="720"/>
        <w:rPr>
          <w:rFonts w:ascii="Times New Roman" w:hAnsi="Times New Roman" w:cs="Times New Roman"/>
          <w:sz w:val="24"/>
          <w:szCs w:val="24"/>
        </w:rPr>
      </w:pPr>
      <w:r w:rsidRPr="0044607B">
        <w:rPr>
          <w:rFonts w:ascii="Times New Roman" w:hAnsi="Times New Roman" w:cs="Times New Roman"/>
          <w:sz w:val="24"/>
          <w:szCs w:val="24"/>
        </w:rPr>
        <w:t xml:space="preserve">On penalty, the authorities are </w:t>
      </w:r>
      <w:r>
        <w:rPr>
          <w:rFonts w:ascii="Times New Roman" w:hAnsi="Times New Roman" w:cs="Times New Roman"/>
          <w:sz w:val="24"/>
          <w:szCs w:val="24"/>
        </w:rPr>
        <w:t xml:space="preserve">clear and consistent that this falls within the discretion of the employer. </w:t>
      </w:r>
      <w:proofErr w:type="gramStart"/>
      <w:r>
        <w:rPr>
          <w:rFonts w:ascii="Times New Roman" w:hAnsi="Times New Roman" w:cs="Times New Roman"/>
          <w:sz w:val="24"/>
          <w:szCs w:val="24"/>
        </w:rPr>
        <w:t xml:space="preserve">See </w:t>
      </w:r>
      <w:r>
        <w:rPr>
          <w:rFonts w:ascii="Times New Roman" w:hAnsi="Times New Roman" w:cs="Times New Roman"/>
          <w:i/>
          <w:sz w:val="24"/>
          <w:szCs w:val="24"/>
        </w:rPr>
        <w:t>Tobacco Sales Floors 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Chimwala</w:t>
      </w:r>
      <w:proofErr w:type="spellEnd"/>
      <w:r>
        <w:rPr>
          <w:rFonts w:ascii="Times New Roman" w:hAnsi="Times New Roman" w:cs="Times New Roman"/>
          <w:sz w:val="24"/>
          <w:szCs w:val="24"/>
        </w:rPr>
        <w:t xml:space="preserve"> 1987 (2) ZLR 210 (SC), </w:t>
      </w:r>
      <w:r>
        <w:rPr>
          <w:rFonts w:ascii="Times New Roman" w:hAnsi="Times New Roman" w:cs="Times New Roman"/>
          <w:i/>
          <w:sz w:val="24"/>
          <w:szCs w:val="24"/>
        </w:rPr>
        <w:t>Standard Chartered Bank Zimbabwe 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Chapuku</w:t>
      </w:r>
      <w:proofErr w:type="spellEnd"/>
      <w:r>
        <w:rPr>
          <w:rFonts w:ascii="Times New Roman" w:hAnsi="Times New Roman" w:cs="Times New Roman"/>
          <w:sz w:val="24"/>
          <w:szCs w:val="24"/>
        </w:rPr>
        <w:t xml:space="preserve"> SC 125-04 and </w:t>
      </w:r>
      <w:proofErr w:type="spellStart"/>
      <w:r>
        <w:rPr>
          <w:rFonts w:ascii="Times New Roman" w:hAnsi="Times New Roman" w:cs="Times New Roman"/>
          <w:i/>
          <w:sz w:val="24"/>
          <w:szCs w:val="24"/>
        </w:rPr>
        <w:t>Innscor</w:t>
      </w:r>
      <w:proofErr w:type="spellEnd"/>
      <w:r>
        <w:rPr>
          <w:rFonts w:ascii="Times New Roman" w:hAnsi="Times New Roman" w:cs="Times New Roman"/>
          <w:i/>
          <w:sz w:val="24"/>
          <w:szCs w:val="24"/>
        </w:rPr>
        <w:t xml:space="preserve"> Africa</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Letron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Chimoto</w:t>
      </w:r>
      <w:proofErr w:type="spellEnd"/>
      <w:r>
        <w:rPr>
          <w:rFonts w:ascii="Times New Roman" w:hAnsi="Times New Roman" w:cs="Times New Roman"/>
          <w:sz w:val="24"/>
          <w:szCs w:val="24"/>
        </w:rPr>
        <w:t xml:space="preserve"> SC 6-12.</w:t>
      </w:r>
      <w:proofErr w:type="gramEnd"/>
    </w:p>
    <w:p w:rsidR="006B7483" w:rsidRDefault="006B7483" w:rsidP="0044607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In the circumstances obtaining in the instant case; it has not been satisfactorily demonstrated that the approach made by the disciplinary committee was such a gross misdirection as to warrant interference, both with respect to the conviction and penalty.</w:t>
      </w:r>
    </w:p>
    <w:p w:rsidR="006B7483" w:rsidRDefault="006B7483" w:rsidP="0044607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Instead, it is the Appeals Board which seriously misdirected itself by interfering with the decision of the Disciplinary Committee.</w:t>
      </w:r>
    </w:p>
    <w:p w:rsidR="006B7483" w:rsidRDefault="006B7483" w:rsidP="0044607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In the result, it is ordered that:</w:t>
      </w:r>
    </w:p>
    <w:p w:rsidR="006B7483" w:rsidRDefault="006B7483" w:rsidP="006B7483">
      <w:pPr>
        <w:spacing w:after="0" w:line="360" w:lineRule="auto"/>
        <w:rPr>
          <w:rFonts w:ascii="Times New Roman" w:hAnsi="Times New Roman" w:cs="Times New Roman"/>
          <w:sz w:val="24"/>
          <w:szCs w:val="24"/>
        </w:rPr>
      </w:pPr>
    </w:p>
    <w:p w:rsidR="006B7483" w:rsidRDefault="006B7483" w:rsidP="006B7483">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The appeal be and is hereby allowed.</w:t>
      </w:r>
    </w:p>
    <w:p w:rsidR="006B7483" w:rsidRDefault="006B7483" w:rsidP="006B7483">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The decision of the NEC Appeals Board made in f</w:t>
      </w:r>
      <w:r w:rsidR="00A90678">
        <w:rPr>
          <w:rFonts w:ascii="Times New Roman" w:hAnsi="Times New Roman" w:cs="Times New Roman"/>
          <w:sz w:val="24"/>
          <w:szCs w:val="24"/>
        </w:rPr>
        <w:t>av</w:t>
      </w:r>
      <w:r>
        <w:rPr>
          <w:rFonts w:ascii="Times New Roman" w:hAnsi="Times New Roman" w:cs="Times New Roman"/>
          <w:sz w:val="24"/>
          <w:szCs w:val="24"/>
        </w:rPr>
        <w:t>our of the respondent on 14 October 2014 be and is hereby set aside.</w:t>
      </w:r>
    </w:p>
    <w:p w:rsidR="006B7483" w:rsidRDefault="006B7483" w:rsidP="006B7483">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The respondent shall bear the appellant’s costs.</w:t>
      </w:r>
    </w:p>
    <w:p w:rsidR="00121C6C" w:rsidRDefault="00121C6C" w:rsidP="00121C6C">
      <w:pPr>
        <w:spacing w:after="0" w:line="360" w:lineRule="auto"/>
        <w:rPr>
          <w:rFonts w:ascii="Times New Roman" w:hAnsi="Times New Roman" w:cs="Times New Roman"/>
          <w:sz w:val="24"/>
          <w:szCs w:val="24"/>
        </w:rPr>
      </w:pPr>
    </w:p>
    <w:p w:rsidR="00121C6C" w:rsidRDefault="00121C6C" w:rsidP="00121C6C">
      <w:pPr>
        <w:spacing w:after="0" w:line="360" w:lineRule="auto"/>
        <w:rPr>
          <w:rFonts w:ascii="Times New Roman" w:hAnsi="Times New Roman" w:cs="Times New Roman"/>
          <w:sz w:val="24"/>
          <w:szCs w:val="24"/>
        </w:rPr>
      </w:pPr>
    </w:p>
    <w:p w:rsidR="00121C6C" w:rsidRDefault="00121C6C" w:rsidP="00121C6C">
      <w:pPr>
        <w:spacing w:after="0" w:line="360" w:lineRule="auto"/>
        <w:rPr>
          <w:rFonts w:ascii="Times New Roman" w:hAnsi="Times New Roman" w:cs="Times New Roman"/>
          <w:sz w:val="24"/>
          <w:szCs w:val="24"/>
        </w:rPr>
      </w:pPr>
    </w:p>
    <w:p w:rsidR="00121C6C" w:rsidRPr="00121C6C" w:rsidRDefault="00121C6C" w:rsidP="00121C6C">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Dube</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Manikai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Hwacha</w:t>
      </w:r>
      <w:proofErr w:type="spellEnd"/>
      <w:r>
        <w:rPr>
          <w:rFonts w:ascii="Times New Roman" w:hAnsi="Times New Roman" w:cs="Times New Roman"/>
          <w:sz w:val="24"/>
          <w:szCs w:val="24"/>
        </w:rPr>
        <w:t>, appellant’s legal practitioners</w:t>
      </w:r>
    </w:p>
    <w:p w:rsidR="0065640C" w:rsidRDefault="0065640C" w:rsidP="005B5FB8">
      <w:pPr>
        <w:spacing w:after="0" w:line="240" w:lineRule="auto"/>
        <w:ind w:left="720"/>
        <w:jc w:val="both"/>
        <w:rPr>
          <w:rFonts w:ascii="Times New Roman" w:hAnsi="Times New Roman" w:cs="Times New Roman"/>
          <w:sz w:val="24"/>
          <w:szCs w:val="24"/>
        </w:rPr>
      </w:pPr>
    </w:p>
    <w:p w:rsidR="009167E7" w:rsidRPr="009167E7" w:rsidRDefault="009167E7" w:rsidP="009167E7">
      <w:pPr>
        <w:spacing w:after="0" w:line="240" w:lineRule="auto"/>
        <w:ind w:left="720"/>
        <w:jc w:val="both"/>
        <w:rPr>
          <w:rFonts w:ascii="Times New Roman" w:hAnsi="Times New Roman" w:cs="Times New Roman"/>
          <w:sz w:val="24"/>
          <w:szCs w:val="24"/>
        </w:rPr>
      </w:pPr>
    </w:p>
    <w:p w:rsidR="001E02A9" w:rsidRPr="001E02A9" w:rsidRDefault="001E02A9" w:rsidP="00C17C51">
      <w:pPr>
        <w:spacing w:after="0" w:line="240" w:lineRule="auto"/>
        <w:ind w:left="720"/>
        <w:jc w:val="both"/>
        <w:rPr>
          <w:rFonts w:ascii="Times New Roman" w:hAnsi="Times New Roman" w:cs="Times New Roman"/>
          <w:sz w:val="24"/>
          <w:szCs w:val="24"/>
        </w:rPr>
      </w:pPr>
    </w:p>
    <w:p w:rsidR="000B46AE" w:rsidRPr="000B46AE" w:rsidRDefault="000B46AE" w:rsidP="00C17C51">
      <w:pPr>
        <w:spacing w:after="0"/>
        <w:jc w:val="both"/>
        <w:rPr>
          <w:rFonts w:ascii="Times New Roman" w:hAnsi="Times New Roman" w:cs="Times New Roman"/>
          <w:sz w:val="24"/>
          <w:szCs w:val="24"/>
        </w:rPr>
      </w:pPr>
    </w:p>
    <w:p w:rsidR="000B46AE" w:rsidRPr="000B46AE" w:rsidRDefault="000B46AE" w:rsidP="00C17C51">
      <w:pPr>
        <w:spacing w:after="0" w:line="360" w:lineRule="auto"/>
        <w:ind w:firstLine="720"/>
        <w:jc w:val="both"/>
        <w:rPr>
          <w:rFonts w:ascii="Times New Roman" w:hAnsi="Times New Roman" w:cs="Times New Roman"/>
          <w:i/>
          <w:sz w:val="24"/>
          <w:szCs w:val="24"/>
        </w:rPr>
      </w:pPr>
    </w:p>
    <w:p w:rsidR="001169BA" w:rsidRPr="00EE19E7" w:rsidRDefault="001169BA" w:rsidP="00C17C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270C62" w:rsidRPr="00716EEB" w:rsidRDefault="00270C62" w:rsidP="00C17C51">
      <w:pPr>
        <w:spacing w:after="0" w:line="360" w:lineRule="auto"/>
        <w:jc w:val="both"/>
        <w:rPr>
          <w:rFonts w:ascii="Times New Roman" w:hAnsi="Times New Roman" w:cs="Times New Roman"/>
          <w:sz w:val="24"/>
          <w:szCs w:val="24"/>
        </w:rPr>
      </w:pPr>
    </w:p>
    <w:sectPr w:rsidR="00270C62" w:rsidRPr="00716EEB" w:rsidSect="00121C6C">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D29" w:rsidRDefault="00362D29" w:rsidP="00121C6C">
      <w:pPr>
        <w:spacing w:after="0" w:line="240" w:lineRule="auto"/>
      </w:pPr>
      <w:r>
        <w:separator/>
      </w:r>
    </w:p>
  </w:endnote>
  <w:endnote w:type="continuationSeparator" w:id="0">
    <w:p w:rsidR="00362D29" w:rsidRDefault="00362D29" w:rsidP="00121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D29" w:rsidRDefault="00362D29" w:rsidP="00121C6C">
      <w:pPr>
        <w:spacing w:after="0" w:line="240" w:lineRule="auto"/>
      </w:pPr>
      <w:r>
        <w:separator/>
      </w:r>
    </w:p>
  </w:footnote>
  <w:footnote w:type="continuationSeparator" w:id="0">
    <w:p w:rsidR="00362D29" w:rsidRDefault="00362D29" w:rsidP="00121C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145271"/>
      <w:docPartObj>
        <w:docPartGallery w:val="Page Numbers (Top of Page)"/>
        <w:docPartUnique/>
      </w:docPartObj>
    </w:sdtPr>
    <w:sdtEndPr>
      <w:rPr>
        <w:noProof/>
      </w:rPr>
    </w:sdtEndPr>
    <w:sdtContent>
      <w:p w:rsidR="00121C6C" w:rsidRDefault="00121C6C">
        <w:pPr>
          <w:pStyle w:val="Header"/>
          <w:jc w:val="right"/>
          <w:rPr>
            <w:noProof/>
          </w:rPr>
        </w:pPr>
        <w:r>
          <w:fldChar w:fldCharType="begin"/>
        </w:r>
        <w:r>
          <w:instrText xml:space="preserve"> PAGE   \* MERGEFORMAT </w:instrText>
        </w:r>
        <w:r>
          <w:fldChar w:fldCharType="separate"/>
        </w:r>
        <w:r w:rsidR="0069290A">
          <w:rPr>
            <w:noProof/>
          </w:rPr>
          <w:t>8</w:t>
        </w:r>
        <w:r>
          <w:rPr>
            <w:noProof/>
          </w:rPr>
          <w:fldChar w:fldCharType="end"/>
        </w:r>
      </w:p>
      <w:p w:rsidR="00121C6C" w:rsidRDefault="00121C6C">
        <w:pPr>
          <w:pStyle w:val="Header"/>
          <w:jc w:val="right"/>
          <w:rPr>
            <w:noProof/>
          </w:rPr>
        </w:pPr>
        <w:r>
          <w:rPr>
            <w:noProof/>
          </w:rPr>
          <w:t>JUDGMENT NO LC/H/</w:t>
        </w:r>
        <w:r w:rsidR="00D23D01">
          <w:rPr>
            <w:noProof/>
          </w:rPr>
          <w:t>328</w:t>
        </w:r>
        <w:r>
          <w:rPr>
            <w:noProof/>
          </w:rPr>
          <w:t>/2016</w:t>
        </w:r>
      </w:p>
      <w:p w:rsidR="00121C6C" w:rsidRDefault="00121C6C">
        <w:pPr>
          <w:pStyle w:val="Header"/>
          <w:jc w:val="right"/>
        </w:pPr>
        <w:r>
          <w:rPr>
            <w:noProof/>
          </w:rPr>
          <w:t>CASE NO LC/H/1017/2014</w:t>
        </w:r>
      </w:p>
    </w:sdtContent>
  </w:sdt>
  <w:p w:rsidR="00121C6C" w:rsidRDefault="00121C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0DE7"/>
    <w:multiLevelType w:val="hybridMultilevel"/>
    <w:tmpl w:val="C186C60A"/>
    <w:lvl w:ilvl="0" w:tplc="5072A00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5E412E3"/>
    <w:multiLevelType w:val="hybridMultilevel"/>
    <w:tmpl w:val="321E2C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FD2537D"/>
    <w:multiLevelType w:val="hybridMultilevel"/>
    <w:tmpl w:val="C0366134"/>
    <w:lvl w:ilvl="0" w:tplc="F61AE8D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79A746C0"/>
    <w:multiLevelType w:val="hybridMultilevel"/>
    <w:tmpl w:val="18725302"/>
    <w:lvl w:ilvl="0" w:tplc="BDA01E48">
      <w:start w:val="1"/>
      <w:numFmt w:val="lowerLetter"/>
      <w:lvlText w:val="(%1)"/>
      <w:lvlJc w:val="left"/>
      <w:pPr>
        <w:ind w:left="1860" w:hanging="360"/>
      </w:pPr>
      <w:rPr>
        <w:rFonts w:hint="default"/>
      </w:rPr>
    </w:lvl>
    <w:lvl w:ilvl="1" w:tplc="30090019" w:tentative="1">
      <w:start w:val="1"/>
      <w:numFmt w:val="lowerLetter"/>
      <w:lvlText w:val="%2."/>
      <w:lvlJc w:val="left"/>
      <w:pPr>
        <w:ind w:left="2580" w:hanging="360"/>
      </w:pPr>
    </w:lvl>
    <w:lvl w:ilvl="2" w:tplc="3009001B" w:tentative="1">
      <w:start w:val="1"/>
      <w:numFmt w:val="lowerRoman"/>
      <w:lvlText w:val="%3."/>
      <w:lvlJc w:val="right"/>
      <w:pPr>
        <w:ind w:left="3300" w:hanging="180"/>
      </w:pPr>
    </w:lvl>
    <w:lvl w:ilvl="3" w:tplc="3009000F" w:tentative="1">
      <w:start w:val="1"/>
      <w:numFmt w:val="decimal"/>
      <w:lvlText w:val="%4."/>
      <w:lvlJc w:val="left"/>
      <w:pPr>
        <w:ind w:left="4020" w:hanging="360"/>
      </w:pPr>
    </w:lvl>
    <w:lvl w:ilvl="4" w:tplc="30090019" w:tentative="1">
      <w:start w:val="1"/>
      <w:numFmt w:val="lowerLetter"/>
      <w:lvlText w:val="%5."/>
      <w:lvlJc w:val="left"/>
      <w:pPr>
        <w:ind w:left="4740" w:hanging="360"/>
      </w:pPr>
    </w:lvl>
    <w:lvl w:ilvl="5" w:tplc="3009001B" w:tentative="1">
      <w:start w:val="1"/>
      <w:numFmt w:val="lowerRoman"/>
      <w:lvlText w:val="%6."/>
      <w:lvlJc w:val="right"/>
      <w:pPr>
        <w:ind w:left="5460" w:hanging="180"/>
      </w:pPr>
    </w:lvl>
    <w:lvl w:ilvl="6" w:tplc="3009000F" w:tentative="1">
      <w:start w:val="1"/>
      <w:numFmt w:val="decimal"/>
      <w:lvlText w:val="%7."/>
      <w:lvlJc w:val="left"/>
      <w:pPr>
        <w:ind w:left="6180" w:hanging="360"/>
      </w:pPr>
    </w:lvl>
    <w:lvl w:ilvl="7" w:tplc="30090019" w:tentative="1">
      <w:start w:val="1"/>
      <w:numFmt w:val="lowerLetter"/>
      <w:lvlText w:val="%8."/>
      <w:lvlJc w:val="left"/>
      <w:pPr>
        <w:ind w:left="6900" w:hanging="360"/>
      </w:pPr>
    </w:lvl>
    <w:lvl w:ilvl="8" w:tplc="3009001B" w:tentative="1">
      <w:start w:val="1"/>
      <w:numFmt w:val="lowerRoman"/>
      <w:lvlText w:val="%9."/>
      <w:lvlJc w:val="right"/>
      <w:pPr>
        <w:ind w:left="76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EEB"/>
    <w:rsid w:val="00040DE0"/>
    <w:rsid w:val="000B46AE"/>
    <w:rsid w:val="001169BA"/>
    <w:rsid w:val="00121C6C"/>
    <w:rsid w:val="00163F5C"/>
    <w:rsid w:val="001A3D4D"/>
    <w:rsid w:val="001E02A9"/>
    <w:rsid w:val="00270C62"/>
    <w:rsid w:val="00281A7E"/>
    <w:rsid w:val="002B74B7"/>
    <w:rsid w:val="00315D28"/>
    <w:rsid w:val="00362D29"/>
    <w:rsid w:val="00372916"/>
    <w:rsid w:val="003B6438"/>
    <w:rsid w:val="0044607B"/>
    <w:rsid w:val="004E2356"/>
    <w:rsid w:val="005107BA"/>
    <w:rsid w:val="005B5FB8"/>
    <w:rsid w:val="0065640C"/>
    <w:rsid w:val="0069290A"/>
    <w:rsid w:val="006B0570"/>
    <w:rsid w:val="006B7483"/>
    <w:rsid w:val="00716EEB"/>
    <w:rsid w:val="007437A5"/>
    <w:rsid w:val="007A2AEB"/>
    <w:rsid w:val="008550E8"/>
    <w:rsid w:val="00880B51"/>
    <w:rsid w:val="008F1D80"/>
    <w:rsid w:val="009167E7"/>
    <w:rsid w:val="009B3D6D"/>
    <w:rsid w:val="00A03D10"/>
    <w:rsid w:val="00A90678"/>
    <w:rsid w:val="00B7144F"/>
    <w:rsid w:val="00B952FE"/>
    <w:rsid w:val="00BC22EE"/>
    <w:rsid w:val="00C13DF6"/>
    <w:rsid w:val="00C17C51"/>
    <w:rsid w:val="00C41C81"/>
    <w:rsid w:val="00C71FB8"/>
    <w:rsid w:val="00C9688D"/>
    <w:rsid w:val="00CC5FCC"/>
    <w:rsid w:val="00D23D01"/>
    <w:rsid w:val="00D260FF"/>
    <w:rsid w:val="00E14546"/>
    <w:rsid w:val="00EE19E7"/>
    <w:rsid w:val="00F01833"/>
    <w:rsid w:val="00F179AF"/>
    <w:rsid w:val="00FC56A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C62"/>
    <w:pPr>
      <w:ind w:left="720"/>
      <w:contextualSpacing/>
    </w:pPr>
  </w:style>
  <w:style w:type="paragraph" w:styleId="Header">
    <w:name w:val="header"/>
    <w:basedOn w:val="Normal"/>
    <w:link w:val="HeaderChar"/>
    <w:uiPriority w:val="99"/>
    <w:unhideWhenUsed/>
    <w:rsid w:val="00121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C6C"/>
  </w:style>
  <w:style w:type="paragraph" w:styleId="Footer">
    <w:name w:val="footer"/>
    <w:basedOn w:val="Normal"/>
    <w:link w:val="FooterChar"/>
    <w:uiPriority w:val="99"/>
    <w:unhideWhenUsed/>
    <w:rsid w:val="00121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C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C62"/>
    <w:pPr>
      <w:ind w:left="720"/>
      <w:contextualSpacing/>
    </w:pPr>
  </w:style>
  <w:style w:type="paragraph" w:styleId="Header">
    <w:name w:val="header"/>
    <w:basedOn w:val="Normal"/>
    <w:link w:val="HeaderChar"/>
    <w:uiPriority w:val="99"/>
    <w:unhideWhenUsed/>
    <w:rsid w:val="00121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C6C"/>
  </w:style>
  <w:style w:type="paragraph" w:styleId="Footer">
    <w:name w:val="footer"/>
    <w:basedOn w:val="Normal"/>
    <w:link w:val="FooterChar"/>
    <w:uiPriority w:val="99"/>
    <w:unhideWhenUsed/>
    <w:rsid w:val="00121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8</Pages>
  <Words>2532</Words>
  <Characters>14438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17</cp:revision>
  <cp:lastPrinted>2016-05-11T13:27:00Z</cp:lastPrinted>
  <dcterms:created xsi:type="dcterms:W3CDTF">2016-03-29T08:31:00Z</dcterms:created>
  <dcterms:modified xsi:type="dcterms:W3CDTF">2016-05-11T13:29:00Z</dcterms:modified>
</cp:coreProperties>
</file>