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2D2BEE38" w:rsidR="006B622A" w:rsidRDefault="00180997" w:rsidP="00DB7504">
      <w:pPr>
        <w:spacing w:after="0"/>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FBC BANK LIMITED </w:t>
      </w:r>
      <w:r w:rsidR="00605AC2">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77777777" w:rsidR="004F017F" w:rsidRDefault="004F017F" w:rsidP="00DB7504">
      <w:pPr>
        <w:spacing w:after="0"/>
        <w:jc w:val="both"/>
        <w:rPr>
          <w:rFonts w:ascii="Times New Roman" w:hAnsi="Times New Roman" w:cs="Times New Roman"/>
          <w:sz w:val="24"/>
          <w:szCs w:val="24"/>
        </w:rPr>
      </w:pPr>
      <w:r w:rsidRPr="00BA3DD5">
        <w:rPr>
          <w:rFonts w:ascii="Times New Roman" w:hAnsi="Times New Roman" w:cs="Times New Roman"/>
          <w:sz w:val="24"/>
          <w:szCs w:val="24"/>
        </w:rPr>
        <w:t>versus</w:t>
      </w:r>
    </w:p>
    <w:p w14:paraId="769B302F" w14:textId="33C940BF" w:rsidR="00822ADA" w:rsidRDefault="00E15262" w:rsidP="00DB7504">
      <w:pPr>
        <w:spacing w:after="0"/>
        <w:jc w:val="both"/>
        <w:rPr>
          <w:rFonts w:ascii="Times New Roman" w:hAnsi="Times New Roman" w:cs="Times New Roman"/>
          <w:sz w:val="24"/>
          <w:szCs w:val="24"/>
        </w:rPr>
      </w:pPr>
      <w:r>
        <w:rPr>
          <w:rFonts w:ascii="Times New Roman" w:hAnsi="Times New Roman" w:cs="Times New Roman"/>
          <w:sz w:val="24"/>
          <w:szCs w:val="24"/>
        </w:rPr>
        <w:t xml:space="preserve">MUNYARADZI YUJINI MAJONI </w:t>
      </w:r>
      <w:r w:rsidR="00605AC2">
        <w:rPr>
          <w:rFonts w:ascii="Times New Roman" w:hAnsi="Times New Roman" w:cs="Times New Roman"/>
          <w:sz w:val="24"/>
          <w:szCs w:val="24"/>
        </w:rPr>
        <w:t xml:space="preserve"> </w:t>
      </w:r>
    </w:p>
    <w:p w14:paraId="1FC34839" w14:textId="21B66942" w:rsidR="007E25E9" w:rsidRDefault="007E25E9" w:rsidP="00DB7504">
      <w:pPr>
        <w:spacing w:after="0"/>
        <w:jc w:val="both"/>
        <w:rPr>
          <w:rFonts w:ascii="Times New Roman" w:hAnsi="Times New Roman" w:cs="Times New Roman"/>
          <w:sz w:val="24"/>
          <w:szCs w:val="24"/>
        </w:rPr>
      </w:pPr>
      <w:r>
        <w:rPr>
          <w:rFonts w:ascii="Times New Roman" w:hAnsi="Times New Roman" w:cs="Times New Roman"/>
          <w:sz w:val="24"/>
          <w:szCs w:val="24"/>
        </w:rPr>
        <w:t>and</w:t>
      </w:r>
    </w:p>
    <w:p w14:paraId="54ABECBF" w14:textId="1B1FC955" w:rsidR="00744FB4"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PAULINA KWADZANAYI MAJONI </w:t>
      </w:r>
      <w:r w:rsidR="00822ADA">
        <w:rPr>
          <w:rFonts w:ascii="Times New Roman" w:hAnsi="Times New Roman" w:cs="Times New Roman"/>
          <w:sz w:val="24"/>
          <w:szCs w:val="24"/>
        </w:rPr>
        <w:t xml:space="preserve"> </w:t>
      </w:r>
    </w:p>
    <w:p w14:paraId="11642751" w14:textId="4A45001A" w:rsidR="00822ADA" w:rsidRDefault="00822ADA"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6DF0C571" w14:textId="2259AD91" w:rsidR="007E25E9"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CLAITOS CHIDHAKWA </w:t>
      </w:r>
    </w:p>
    <w:p w14:paraId="656467D1" w14:textId="231D8DD3"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57EFBC74" w14:textId="2A21E36C"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GIRLIE KANYE </w:t>
      </w:r>
    </w:p>
    <w:p w14:paraId="3FD6AFC5" w14:textId="3707EE66"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711E6B51" w14:textId="41EDABAD"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SUCCESS AUTO (PRIVATE) LIMITED </w:t>
      </w:r>
    </w:p>
    <w:p w14:paraId="46518F27" w14:textId="093665B8"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5DFE3E3" w14:textId="2FE6B32C"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HONEYPOT INVESTMENTS (PRIVATE) LIMITED</w:t>
      </w:r>
    </w:p>
    <w:p w14:paraId="06E8E6B0" w14:textId="4E5A9330"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40747288" w14:textId="7BB71EAF"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DOUGLAS MAKONESE</w:t>
      </w:r>
    </w:p>
    <w:p w14:paraId="03CD72BB" w14:textId="02C6D048"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3B212CF7" w14:textId="1668E012"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MERCY MAKONESE</w:t>
      </w:r>
    </w:p>
    <w:p w14:paraId="203117C0" w14:textId="5EFFD36F"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068C950" w14:textId="3956029A"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KUDZAI CHIRIMA</w:t>
      </w:r>
    </w:p>
    <w:p w14:paraId="175F2D35" w14:textId="4C11B697"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33AE9833" w14:textId="5E96A56E" w:rsidR="00E15262" w:rsidRDefault="00E1526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w:t>
      </w:r>
    </w:p>
    <w:p w14:paraId="3FBA9C6F" w14:textId="77777777" w:rsidR="00822ADA" w:rsidRDefault="00822ADA"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2765BFE7"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2A2C2C">
        <w:rPr>
          <w:rFonts w:ascii="Times New Roman" w:hAnsi="Times New Roman" w:cs="Times New Roman"/>
          <w:sz w:val="24"/>
          <w:szCs w:val="24"/>
        </w:rPr>
        <w:t>25 June 2021</w:t>
      </w:r>
      <w:r w:rsidR="00744FB4">
        <w:rPr>
          <w:rFonts w:ascii="Times New Roman" w:hAnsi="Times New Roman" w:cs="Times New Roman"/>
          <w:sz w:val="24"/>
          <w:szCs w:val="24"/>
        </w:rPr>
        <w:t xml:space="preserve"> &amp; </w:t>
      </w:r>
      <w:r w:rsidR="00B1311E">
        <w:rPr>
          <w:rFonts w:ascii="Times New Roman" w:hAnsi="Times New Roman" w:cs="Times New Roman"/>
          <w:sz w:val="24"/>
          <w:szCs w:val="24"/>
        </w:rPr>
        <w:t xml:space="preserve">24 </w:t>
      </w:r>
      <w:r w:rsidR="00822ADA">
        <w:rPr>
          <w:rFonts w:ascii="Times New Roman" w:hAnsi="Times New Roman" w:cs="Times New Roman"/>
          <w:sz w:val="24"/>
          <w:szCs w:val="24"/>
        </w:rPr>
        <w:t>Ma</w:t>
      </w:r>
      <w:r w:rsidR="00605AC2">
        <w:rPr>
          <w:rFonts w:ascii="Times New Roman" w:hAnsi="Times New Roman" w:cs="Times New Roman"/>
          <w:sz w:val="24"/>
          <w:szCs w:val="24"/>
        </w:rPr>
        <w:t>y</w:t>
      </w:r>
      <w:r w:rsidR="00822ADA">
        <w:rPr>
          <w:rFonts w:ascii="Times New Roman" w:hAnsi="Times New Roman" w:cs="Times New Roman"/>
          <w:sz w:val="24"/>
          <w:szCs w:val="24"/>
        </w:rPr>
        <w:t xml:space="preserve"> 2021</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7B783A10" w14:textId="77777777" w:rsidR="001529FC" w:rsidRDefault="001529FC" w:rsidP="00966050">
      <w:pPr>
        <w:spacing w:after="0" w:line="240" w:lineRule="auto"/>
        <w:jc w:val="both"/>
        <w:rPr>
          <w:rFonts w:ascii="Times New Roman" w:hAnsi="Times New Roman" w:cs="Times New Roman"/>
          <w:sz w:val="24"/>
          <w:szCs w:val="24"/>
        </w:rPr>
      </w:pPr>
    </w:p>
    <w:p w14:paraId="4142093B" w14:textId="1ABB6465" w:rsidR="00FF0E99" w:rsidRDefault="00F36D5D" w:rsidP="00537D4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F6250F">
        <w:rPr>
          <w:rFonts w:ascii="Times New Roman" w:hAnsi="Times New Roman" w:cs="Times New Roman"/>
          <w:b/>
          <w:sz w:val="24"/>
          <w:szCs w:val="24"/>
        </w:rPr>
        <w:t>A</w:t>
      </w:r>
      <w:r>
        <w:rPr>
          <w:rFonts w:ascii="Times New Roman" w:hAnsi="Times New Roman" w:cs="Times New Roman"/>
          <w:b/>
          <w:sz w:val="24"/>
          <w:szCs w:val="24"/>
        </w:rPr>
        <w:t>pplication</w:t>
      </w:r>
      <w:r w:rsidR="0010675F">
        <w:rPr>
          <w:rFonts w:ascii="Times New Roman" w:hAnsi="Times New Roman" w:cs="Times New Roman"/>
          <w:b/>
          <w:sz w:val="24"/>
          <w:szCs w:val="24"/>
        </w:rPr>
        <w:t xml:space="preserve"> </w:t>
      </w:r>
      <w:r w:rsidR="00822ADA">
        <w:rPr>
          <w:rFonts w:ascii="Times New Roman" w:hAnsi="Times New Roman" w:cs="Times New Roman"/>
          <w:b/>
          <w:sz w:val="24"/>
          <w:szCs w:val="24"/>
        </w:rPr>
        <w:t xml:space="preserve"> </w:t>
      </w:r>
    </w:p>
    <w:p w14:paraId="23C2DF8A" w14:textId="2AA33DCD" w:rsidR="007F2D63" w:rsidRDefault="002A2C2C"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Magwaliba</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applicant</w:t>
      </w:r>
      <w:r w:rsidR="007F2D63">
        <w:rPr>
          <w:rFonts w:ascii="Times New Roman" w:hAnsi="Times New Roman" w:cs="Times New Roman"/>
          <w:sz w:val="24"/>
          <w:szCs w:val="24"/>
        </w:rPr>
        <w:t xml:space="preserve"> </w:t>
      </w:r>
    </w:p>
    <w:p w14:paraId="6AF6D51A" w14:textId="77777777" w:rsidR="002A2C2C" w:rsidRDefault="002A2C2C"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D. Ochieng</w:t>
      </w:r>
      <w:r w:rsidR="004C1B39">
        <w:rPr>
          <w:rFonts w:ascii="Times New Roman" w:hAnsi="Times New Roman" w:cs="Times New Roman"/>
          <w:i/>
          <w:sz w:val="24"/>
          <w:szCs w:val="24"/>
        </w:rPr>
        <w:t>,</w:t>
      </w:r>
      <w:r w:rsidR="00631AEB">
        <w:rPr>
          <w:rFonts w:ascii="Times New Roman" w:hAnsi="Times New Roman" w:cs="Times New Roman"/>
          <w:i/>
          <w:sz w:val="24"/>
          <w:szCs w:val="24"/>
        </w:rPr>
        <w:t xml:space="preserve"> </w:t>
      </w:r>
      <w:r w:rsidR="001E18C7" w:rsidRPr="001E18C7">
        <w:rPr>
          <w:rFonts w:ascii="Times New Roman" w:hAnsi="Times New Roman" w:cs="Times New Roman"/>
          <w:sz w:val="24"/>
          <w:szCs w:val="24"/>
        </w:rPr>
        <w:t xml:space="preserve">for the </w:t>
      </w:r>
      <w:r w:rsidR="00605AC2">
        <w:rPr>
          <w:rFonts w:ascii="Times New Roman" w:hAnsi="Times New Roman" w:cs="Times New Roman"/>
          <w:sz w:val="24"/>
          <w:szCs w:val="24"/>
        </w:rPr>
        <w:t>1</w:t>
      </w:r>
      <w:r w:rsidR="00605AC2" w:rsidRPr="00605AC2">
        <w:rPr>
          <w:rFonts w:ascii="Times New Roman" w:hAnsi="Times New Roman" w:cs="Times New Roman"/>
          <w:sz w:val="24"/>
          <w:szCs w:val="24"/>
          <w:vertAlign w:val="superscript"/>
        </w:rPr>
        <w:t>st</w:t>
      </w:r>
      <w:r w:rsidR="00605AC2">
        <w:rPr>
          <w:rFonts w:ascii="Times New Roman" w:hAnsi="Times New Roman" w:cs="Times New Roman"/>
          <w:sz w:val="24"/>
          <w:szCs w:val="24"/>
        </w:rPr>
        <w:t xml:space="preserve"> </w:t>
      </w:r>
      <w:r>
        <w:rPr>
          <w:rFonts w:ascii="Times New Roman" w:hAnsi="Times New Roman" w:cs="Times New Roman"/>
          <w:sz w:val="24"/>
          <w:szCs w:val="24"/>
        </w:rPr>
        <w:t>– 4</w:t>
      </w:r>
      <w:r w:rsidRPr="002A2C2C">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7E25E9">
        <w:rPr>
          <w:rFonts w:ascii="Times New Roman" w:hAnsi="Times New Roman" w:cs="Times New Roman"/>
          <w:sz w:val="24"/>
          <w:szCs w:val="24"/>
        </w:rPr>
        <w:t>respondent</w:t>
      </w:r>
      <w:r>
        <w:rPr>
          <w:rFonts w:ascii="Times New Roman" w:hAnsi="Times New Roman" w:cs="Times New Roman"/>
          <w:sz w:val="24"/>
          <w:szCs w:val="24"/>
        </w:rPr>
        <w:t>s</w:t>
      </w:r>
    </w:p>
    <w:p w14:paraId="5A53F74C" w14:textId="4BD29FDA" w:rsidR="001E18C7" w:rsidRDefault="002A2C2C" w:rsidP="001E18C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Kuchenga, </w:t>
      </w:r>
      <w:r>
        <w:rPr>
          <w:rFonts w:ascii="Times New Roman" w:hAnsi="Times New Roman" w:cs="Times New Roman"/>
          <w:sz w:val="24"/>
          <w:szCs w:val="24"/>
        </w:rPr>
        <w:t>for the 5</w:t>
      </w:r>
      <w:r w:rsidRPr="002A2C2C">
        <w:rPr>
          <w:rFonts w:ascii="Times New Roman" w:hAnsi="Times New Roman" w:cs="Times New Roman"/>
          <w:sz w:val="24"/>
          <w:szCs w:val="24"/>
          <w:vertAlign w:val="superscript"/>
        </w:rPr>
        <w:t>th</w:t>
      </w:r>
      <w:r>
        <w:rPr>
          <w:rFonts w:ascii="Times New Roman" w:hAnsi="Times New Roman" w:cs="Times New Roman"/>
          <w:sz w:val="24"/>
          <w:szCs w:val="24"/>
        </w:rPr>
        <w:t>- 8</w:t>
      </w:r>
      <w:r w:rsidRPr="002A2C2C">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r w:rsidR="007F2D63">
        <w:rPr>
          <w:rFonts w:ascii="Times New Roman" w:hAnsi="Times New Roman" w:cs="Times New Roman"/>
          <w:sz w:val="24"/>
          <w:szCs w:val="24"/>
        </w:rPr>
        <w:t xml:space="preserve"> </w:t>
      </w:r>
    </w:p>
    <w:p w14:paraId="42EE241C" w14:textId="77777777" w:rsidR="00537D4E" w:rsidRDefault="00537D4E" w:rsidP="001E18C7">
      <w:pPr>
        <w:spacing w:after="0" w:line="240" w:lineRule="auto"/>
        <w:jc w:val="both"/>
        <w:rPr>
          <w:rFonts w:ascii="Times New Roman" w:hAnsi="Times New Roman" w:cs="Times New Roman"/>
          <w:sz w:val="24"/>
          <w:szCs w:val="24"/>
        </w:rPr>
      </w:pPr>
    </w:p>
    <w:p w14:paraId="3E05C82A" w14:textId="77777777" w:rsidR="001E18C7" w:rsidRDefault="001E18C7" w:rsidP="00174220">
      <w:pPr>
        <w:spacing w:after="0" w:line="240" w:lineRule="auto"/>
        <w:jc w:val="both"/>
        <w:rPr>
          <w:rFonts w:ascii="Times New Roman" w:hAnsi="Times New Roman" w:cs="Times New Roman"/>
          <w:sz w:val="24"/>
          <w:szCs w:val="24"/>
        </w:rPr>
      </w:pPr>
    </w:p>
    <w:p w14:paraId="5E515920" w14:textId="263E1F70" w:rsidR="000574BF" w:rsidRDefault="00BE14D8" w:rsidP="007622CB">
      <w:pPr>
        <w:spacing w:after="0" w:line="360" w:lineRule="auto"/>
        <w:ind w:firstLine="720"/>
        <w:jc w:val="both"/>
        <w:rPr>
          <w:rFonts w:ascii="Times New Roman" w:hAnsi="Times New Roman" w:cs="Times New Roman"/>
          <w:sz w:val="24"/>
          <w:szCs w:val="24"/>
        </w:rPr>
      </w:pPr>
      <w:r w:rsidRPr="007F2D63">
        <w:rPr>
          <w:rFonts w:ascii="Times New Roman" w:hAnsi="Times New Roman" w:cs="Times New Roman"/>
          <w:b/>
          <w:sz w:val="24"/>
          <w:szCs w:val="24"/>
        </w:rPr>
        <w:t>M</w:t>
      </w:r>
      <w:r w:rsidR="00883D92" w:rsidRPr="007F2D63">
        <w:rPr>
          <w:rFonts w:ascii="Times New Roman" w:hAnsi="Times New Roman" w:cs="Times New Roman"/>
          <w:b/>
          <w:sz w:val="24"/>
          <w:szCs w:val="24"/>
        </w:rPr>
        <w:t>USITHU</w:t>
      </w:r>
      <w:r w:rsidRPr="007F2D63">
        <w:rPr>
          <w:rFonts w:ascii="Times New Roman" w:hAnsi="Times New Roman" w:cs="Times New Roman"/>
          <w:b/>
          <w:sz w:val="24"/>
          <w:szCs w:val="24"/>
        </w:rPr>
        <w:t xml:space="preserve"> J</w:t>
      </w:r>
      <w:r w:rsidR="000D3198">
        <w:rPr>
          <w:rFonts w:ascii="Times New Roman" w:hAnsi="Times New Roman" w:cs="Times New Roman"/>
          <w:b/>
          <w:sz w:val="24"/>
          <w:szCs w:val="24"/>
        </w:rPr>
        <w:t xml:space="preserve">: </w:t>
      </w:r>
      <w:r w:rsidR="00373D2E">
        <w:rPr>
          <w:rFonts w:ascii="Times New Roman" w:hAnsi="Times New Roman" w:cs="Times New Roman"/>
          <w:sz w:val="24"/>
          <w:szCs w:val="24"/>
        </w:rPr>
        <w:t xml:space="preserve">The applicant applied for </w:t>
      </w:r>
      <w:r w:rsidR="000574BF">
        <w:rPr>
          <w:rFonts w:ascii="Times New Roman" w:hAnsi="Times New Roman" w:cs="Times New Roman"/>
          <w:sz w:val="24"/>
          <w:szCs w:val="24"/>
        </w:rPr>
        <w:t xml:space="preserve">leave to appeal </w:t>
      </w:r>
      <w:r w:rsidR="005A1D4F">
        <w:rPr>
          <w:rFonts w:ascii="Times New Roman" w:hAnsi="Times New Roman" w:cs="Times New Roman"/>
          <w:sz w:val="24"/>
          <w:szCs w:val="24"/>
        </w:rPr>
        <w:t>to the Supreme Court against a judgment by NDEWERE J handed down on 10 June 2020 under HC3727/18.</w:t>
      </w:r>
      <w:r w:rsidR="000574BF">
        <w:rPr>
          <w:rFonts w:ascii="Times New Roman" w:hAnsi="Times New Roman" w:cs="Times New Roman"/>
          <w:sz w:val="24"/>
          <w:szCs w:val="24"/>
        </w:rPr>
        <w:t xml:space="preserve"> The relief sought is framed as follows:</w:t>
      </w:r>
    </w:p>
    <w:p w14:paraId="720CD897" w14:textId="3DD6FB89" w:rsidR="00631AEB" w:rsidRDefault="00BA1ADB" w:rsidP="00BA1ADB">
      <w:pPr>
        <w:spacing w:after="0" w:line="240" w:lineRule="auto"/>
        <w:ind w:left="1843" w:hanging="403"/>
        <w:jc w:val="both"/>
        <w:rPr>
          <w:rFonts w:ascii="Times New Roman" w:hAnsi="Times New Roman" w:cs="Times New Roman"/>
        </w:rPr>
      </w:pPr>
      <w:r w:rsidRPr="00BA1ADB">
        <w:rPr>
          <w:rFonts w:ascii="Times New Roman" w:hAnsi="Times New Roman" w:cs="Times New Roman"/>
        </w:rPr>
        <w:t>“</w:t>
      </w:r>
      <w:r w:rsidR="00631AEB">
        <w:rPr>
          <w:rFonts w:ascii="Times New Roman" w:hAnsi="Times New Roman" w:cs="Times New Roman"/>
        </w:rPr>
        <w:t xml:space="preserve">IT IS </w:t>
      </w:r>
      <w:r w:rsidR="0015254A">
        <w:rPr>
          <w:rFonts w:ascii="Times New Roman" w:hAnsi="Times New Roman" w:cs="Times New Roman"/>
        </w:rPr>
        <w:t xml:space="preserve">HEREBY </w:t>
      </w:r>
      <w:r w:rsidR="00631AEB">
        <w:rPr>
          <w:rFonts w:ascii="Times New Roman" w:hAnsi="Times New Roman" w:cs="Times New Roman"/>
        </w:rPr>
        <w:t>ORDERED THAT:</w:t>
      </w:r>
      <w:r w:rsidR="00A87A46">
        <w:rPr>
          <w:rFonts w:ascii="Times New Roman" w:hAnsi="Times New Roman" w:cs="Times New Roman"/>
        </w:rPr>
        <w:t>-</w:t>
      </w:r>
    </w:p>
    <w:p w14:paraId="10B7CF5A" w14:textId="1C73E9E4" w:rsidR="000574BF" w:rsidRDefault="000574BF" w:rsidP="001013E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Leave be and is hereby granted to the Applicant to appeal to the Supreme Court against the whole of the decision of the High Court of Zimbabwe at Harare per</w:t>
      </w:r>
      <w:r w:rsidR="007549A0">
        <w:rPr>
          <w:rFonts w:ascii="Times New Roman" w:hAnsi="Times New Roman" w:cs="Times New Roman"/>
        </w:rPr>
        <w:t xml:space="preserve"> NDEWERE J which judgment was handed down on 10</w:t>
      </w:r>
      <w:r w:rsidR="007549A0" w:rsidRPr="007549A0">
        <w:rPr>
          <w:rFonts w:ascii="Times New Roman" w:hAnsi="Times New Roman" w:cs="Times New Roman"/>
          <w:vertAlign w:val="superscript"/>
        </w:rPr>
        <w:t>th</w:t>
      </w:r>
      <w:r w:rsidR="007549A0">
        <w:rPr>
          <w:rFonts w:ascii="Times New Roman" w:hAnsi="Times New Roman" w:cs="Times New Roman"/>
        </w:rPr>
        <w:t xml:space="preserve"> June 2020.</w:t>
      </w:r>
    </w:p>
    <w:p w14:paraId="3DF288B9" w14:textId="4BC6558A" w:rsidR="007549A0" w:rsidRDefault="007549A0" w:rsidP="001013ED">
      <w:pPr>
        <w:pStyle w:val="ListParagraph"/>
        <w:numPr>
          <w:ilvl w:val="0"/>
          <w:numId w:val="2"/>
        </w:numPr>
        <w:spacing w:after="0" w:line="240" w:lineRule="auto"/>
        <w:jc w:val="both"/>
        <w:rPr>
          <w:rFonts w:ascii="Times New Roman" w:hAnsi="Times New Roman" w:cs="Times New Roman"/>
        </w:rPr>
      </w:pPr>
      <w:r>
        <w:rPr>
          <w:rFonts w:ascii="Times New Roman" w:hAnsi="Times New Roman" w:cs="Times New Roman"/>
        </w:rPr>
        <w:t>The Applicant shall file its notice of appeal within ten days of the date of this order.</w:t>
      </w:r>
    </w:p>
    <w:p w14:paraId="545A2EEE" w14:textId="13CAE1B4" w:rsidR="005E035D" w:rsidRPr="001A29D5" w:rsidRDefault="007549A0" w:rsidP="001013ED">
      <w:pPr>
        <w:pStyle w:val="ListParagraph"/>
        <w:numPr>
          <w:ilvl w:val="0"/>
          <w:numId w:val="2"/>
        </w:numPr>
        <w:spacing w:line="240" w:lineRule="auto"/>
        <w:jc w:val="both"/>
        <w:rPr>
          <w:rFonts w:ascii="Times New Roman" w:hAnsi="Times New Roman" w:cs="Times New Roman"/>
          <w:sz w:val="24"/>
          <w:szCs w:val="24"/>
        </w:rPr>
      </w:pPr>
      <w:r w:rsidRPr="001A29D5">
        <w:rPr>
          <w:rFonts w:ascii="Times New Roman" w:hAnsi="Times New Roman" w:cs="Times New Roman"/>
        </w:rPr>
        <w:t>Costs shall be in the cause.”</w:t>
      </w:r>
    </w:p>
    <w:p w14:paraId="64E5C46E" w14:textId="6FCB012C" w:rsidR="001A29D5" w:rsidRDefault="001A29D5" w:rsidP="001A29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application was opposed</w:t>
      </w:r>
      <w:r w:rsidR="00373D2E">
        <w:rPr>
          <w:rFonts w:ascii="Times New Roman" w:hAnsi="Times New Roman" w:cs="Times New Roman"/>
          <w:sz w:val="24"/>
          <w:szCs w:val="24"/>
        </w:rPr>
        <w:t xml:space="preserve"> by the </w:t>
      </w:r>
      <w:r w:rsidR="00E80B7F">
        <w:rPr>
          <w:rFonts w:ascii="Times New Roman" w:hAnsi="Times New Roman" w:cs="Times New Roman"/>
          <w:sz w:val="24"/>
          <w:szCs w:val="24"/>
        </w:rPr>
        <w:t xml:space="preserve">first to fourth </w:t>
      </w:r>
      <w:r w:rsidR="00373D2E">
        <w:rPr>
          <w:rFonts w:ascii="Times New Roman" w:hAnsi="Times New Roman" w:cs="Times New Roman"/>
          <w:sz w:val="24"/>
          <w:szCs w:val="24"/>
        </w:rPr>
        <w:t>respondents</w:t>
      </w:r>
      <w:r>
        <w:rPr>
          <w:rFonts w:ascii="Times New Roman" w:hAnsi="Times New Roman" w:cs="Times New Roman"/>
          <w:sz w:val="24"/>
          <w:szCs w:val="24"/>
        </w:rPr>
        <w:t xml:space="preserve">. </w:t>
      </w:r>
    </w:p>
    <w:p w14:paraId="4B76F90F" w14:textId="77777777" w:rsidR="00E34A94" w:rsidRDefault="00E34A94" w:rsidP="001A29D5">
      <w:pPr>
        <w:spacing w:after="0" w:line="240" w:lineRule="auto"/>
        <w:jc w:val="both"/>
        <w:rPr>
          <w:rFonts w:ascii="Times New Roman" w:hAnsi="Times New Roman" w:cs="Times New Roman"/>
          <w:sz w:val="24"/>
          <w:szCs w:val="24"/>
        </w:rPr>
      </w:pPr>
    </w:p>
    <w:p w14:paraId="2E3D9E8D" w14:textId="77777777" w:rsidR="00E34A94" w:rsidRDefault="00E34A94" w:rsidP="001A29D5">
      <w:pPr>
        <w:spacing w:after="0" w:line="240" w:lineRule="auto"/>
        <w:jc w:val="both"/>
        <w:rPr>
          <w:rFonts w:ascii="Times New Roman" w:hAnsi="Times New Roman" w:cs="Times New Roman"/>
          <w:sz w:val="24"/>
          <w:szCs w:val="24"/>
        </w:rPr>
      </w:pPr>
    </w:p>
    <w:p w14:paraId="217CA3AC" w14:textId="77777777" w:rsidR="001A29D5" w:rsidRDefault="0010675F" w:rsidP="007549A0">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BAC</w:t>
      </w:r>
      <w:r w:rsidR="00D66D10" w:rsidRPr="007F2D63">
        <w:rPr>
          <w:rFonts w:ascii="Times New Roman" w:hAnsi="Times New Roman" w:cs="Times New Roman"/>
          <w:b/>
          <w:sz w:val="24"/>
          <w:szCs w:val="24"/>
        </w:rPr>
        <w:t>KGROUND</w:t>
      </w:r>
    </w:p>
    <w:p w14:paraId="2B1BA940" w14:textId="6211BB1E" w:rsidR="00E34A94" w:rsidRDefault="00647C45" w:rsidP="007549A0">
      <w:pPr>
        <w:spacing w:after="0" w:line="360" w:lineRule="auto"/>
        <w:jc w:val="both"/>
        <w:rPr>
          <w:rFonts w:ascii="Times New Roman" w:hAnsi="Times New Roman" w:cs="Times New Roman"/>
          <w:sz w:val="24"/>
          <w:szCs w:val="24"/>
        </w:rPr>
      </w:pPr>
      <w:r w:rsidRPr="00647C45">
        <w:rPr>
          <w:rFonts w:ascii="Times New Roman" w:hAnsi="Times New Roman" w:cs="Times New Roman"/>
          <w:sz w:val="24"/>
          <w:szCs w:val="24"/>
        </w:rPr>
        <w:tab/>
      </w:r>
      <w:r w:rsidR="00373D2E">
        <w:rPr>
          <w:rFonts w:ascii="Times New Roman" w:hAnsi="Times New Roman" w:cs="Times New Roman"/>
          <w:sz w:val="24"/>
          <w:szCs w:val="24"/>
        </w:rPr>
        <w:t xml:space="preserve">It is pertinent to highlight the </w:t>
      </w:r>
      <w:r w:rsidR="00837CB2">
        <w:rPr>
          <w:rFonts w:ascii="Times New Roman" w:hAnsi="Times New Roman" w:cs="Times New Roman"/>
          <w:sz w:val="24"/>
          <w:szCs w:val="24"/>
        </w:rPr>
        <w:t xml:space="preserve">factual background </w:t>
      </w:r>
      <w:r w:rsidR="00304BB5">
        <w:rPr>
          <w:rFonts w:ascii="Times New Roman" w:hAnsi="Times New Roman" w:cs="Times New Roman"/>
          <w:sz w:val="24"/>
          <w:szCs w:val="24"/>
        </w:rPr>
        <w:t xml:space="preserve">to HC3727/18 </w:t>
      </w:r>
      <w:r w:rsidR="00373D2E">
        <w:rPr>
          <w:rFonts w:ascii="Times New Roman" w:hAnsi="Times New Roman" w:cs="Times New Roman"/>
          <w:sz w:val="24"/>
          <w:szCs w:val="24"/>
        </w:rPr>
        <w:t xml:space="preserve">in order to place the present application into perspective. The first to fourth </w:t>
      </w:r>
      <w:r w:rsidR="00837CB2">
        <w:rPr>
          <w:rFonts w:ascii="Times New Roman" w:hAnsi="Times New Roman" w:cs="Times New Roman"/>
          <w:sz w:val="24"/>
          <w:szCs w:val="24"/>
        </w:rPr>
        <w:t xml:space="preserve">respondents </w:t>
      </w:r>
      <w:r w:rsidR="00373D2E">
        <w:rPr>
          <w:rFonts w:ascii="Times New Roman" w:hAnsi="Times New Roman" w:cs="Times New Roman"/>
          <w:sz w:val="24"/>
          <w:szCs w:val="24"/>
        </w:rPr>
        <w:t xml:space="preserve">herein </w:t>
      </w:r>
      <w:r w:rsidR="00837CB2">
        <w:rPr>
          <w:rFonts w:ascii="Times New Roman" w:hAnsi="Times New Roman" w:cs="Times New Roman"/>
          <w:sz w:val="24"/>
          <w:szCs w:val="24"/>
        </w:rPr>
        <w:t xml:space="preserve">instituted </w:t>
      </w:r>
      <w:r w:rsidR="00373D2E">
        <w:rPr>
          <w:rFonts w:ascii="Times New Roman" w:hAnsi="Times New Roman" w:cs="Times New Roman"/>
          <w:sz w:val="24"/>
          <w:szCs w:val="24"/>
        </w:rPr>
        <w:t xml:space="preserve">motion proceedings in terms of Order </w:t>
      </w:r>
      <w:r w:rsidR="00837CB2">
        <w:rPr>
          <w:rFonts w:ascii="Times New Roman" w:hAnsi="Times New Roman" w:cs="Times New Roman"/>
          <w:sz w:val="24"/>
          <w:szCs w:val="24"/>
        </w:rPr>
        <w:t>49 R</w:t>
      </w:r>
      <w:r w:rsidR="00373D2E">
        <w:rPr>
          <w:rFonts w:ascii="Times New Roman" w:hAnsi="Times New Roman" w:cs="Times New Roman"/>
          <w:sz w:val="24"/>
          <w:szCs w:val="24"/>
        </w:rPr>
        <w:t xml:space="preserve">ule </w:t>
      </w:r>
      <w:r w:rsidR="00837CB2">
        <w:rPr>
          <w:rFonts w:ascii="Times New Roman" w:hAnsi="Times New Roman" w:cs="Times New Roman"/>
          <w:sz w:val="24"/>
          <w:szCs w:val="24"/>
        </w:rPr>
        <w:t>449(1)(a) of the High Court rules (the rules) under HC3727/18. The application sought the setting aside of a court order granted by TAKUVA J on 7 October 2013</w:t>
      </w:r>
      <w:r w:rsidR="0000347F">
        <w:rPr>
          <w:rFonts w:ascii="Times New Roman" w:hAnsi="Times New Roman" w:cs="Times New Roman"/>
          <w:sz w:val="24"/>
          <w:szCs w:val="24"/>
        </w:rPr>
        <w:t xml:space="preserve"> under HC7402/13</w:t>
      </w:r>
      <w:r w:rsidR="00304BB5">
        <w:rPr>
          <w:rFonts w:ascii="Times New Roman" w:hAnsi="Times New Roman" w:cs="Times New Roman"/>
          <w:sz w:val="24"/>
          <w:szCs w:val="24"/>
        </w:rPr>
        <w:t xml:space="preserve"> on the basis that it was erroneously </w:t>
      </w:r>
      <w:r w:rsidR="00794590">
        <w:rPr>
          <w:rFonts w:ascii="Times New Roman" w:hAnsi="Times New Roman" w:cs="Times New Roman"/>
          <w:sz w:val="24"/>
          <w:szCs w:val="24"/>
        </w:rPr>
        <w:t>made</w:t>
      </w:r>
      <w:r w:rsidR="000A2CAC">
        <w:rPr>
          <w:rFonts w:ascii="Times New Roman" w:hAnsi="Times New Roman" w:cs="Times New Roman"/>
          <w:sz w:val="24"/>
          <w:szCs w:val="24"/>
        </w:rPr>
        <w:t>.</w:t>
      </w:r>
      <w:r w:rsidR="0000347F">
        <w:rPr>
          <w:rFonts w:ascii="Times New Roman" w:hAnsi="Times New Roman" w:cs="Times New Roman"/>
          <w:sz w:val="24"/>
          <w:szCs w:val="24"/>
        </w:rPr>
        <w:t xml:space="preserve"> In HC 3727/18, the first to fourth respondents herein were the applicants, while the applicant herein was the first respondent. The fifth to ninth respondents herein were the second to the sixth respondents </w:t>
      </w:r>
      <w:r w:rsidR="00794590">
        <w:rPr>
          <w:rFonts w:ascii="Times New Roman" w:hAnsi="Times New Roman" w:cs="Times New Roman"/>
          <w:sz w:val="24"/>
          <w:szCs w:val="24"/>
        </w:rPr>
        <w:t>respectively</w:t>
      </w:r>
      <w:r w:rsidR="0000347F">
        <w:rPr>
          <w:rFonts w:ascii="Times New Roman" w:hAnsi="Times New Roman" w:cs="Times New Roman"/>
          <w:sz w:val="24"/>
          <w:szCs w:val="24"/>
        </w:rPr>
        <w:t>. The tenth respondent herein was the seventh respondent therein</w:t>
      </w:r>
      <w:r w:rsidR="00837CB2">
        <w:rPr>
          <w:rFonts w:ascii="Times New Roman" w:hAnsi="Times New Roman" w:cs="Times New Roman"/>
          <w:sz w:val="24"/>
          <w:szCs w:val="24"/>
        </w:rPr>
        <w:t xml:space="preserve">. </w:t>
      </w:r>
    </w:p>
    <w:p w14:paraId="5262C6CD" w14:textId="677DA2D5" w:rsidR="001504F5" w:rsidRDefault="00E34A94" w:rsidP="007549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504F5">
        <w:rPr>
          <w:rFonts w:ascii="Times New Roman" w:hAnsi="Times New Roman" w:cs="Times New Roman"/>
          <w:sz w:val="24"/>
          <w:szCs w:val="24"/>
        </w:rPr>
        <w:t xml:space="preserve">In the matter before TAKUVA J, the applicant herein was the applicant therein. The fifth respondent herein was the first respondent. The sixth respondent herein was the second respondent. The seventh respondent herein was the third respondent, while the </w:t>
      </w:r>
      <w:r w:rsidR="00794590">
        <w:rPr>
          <w:rFonts w:ascii="Times New Roman" w:hAnsi="Times New Roman" w:cs="Times New Roman"/>
          <w:sz w:val="24"/>
          <w:szCs w:val="24"/>
        </w:rPr>
        <w:t>eighth</w:t>
      </w:r>
      <w:r w:rsidR="001504F5">
        <w:rPr>
          <w:rFonts w:ascii="Times New Roman" w:hAnsi="Times New Roman" w:cs="Times New Roman"/>
          <w:sz w:val="24"/>
          <w:szCs w:val="24"/>
        </w:rPr>
        <w:t xml:space="preserve"> respondent</w:t>
      </w:r>
      <w:r w:rsidR="00794590">
        <w:rPr>
          <w:rFonts w:ascii="Times New Roman" w:hAnsi="Times New Roman" w:cs="Times New Roman"/>
          <w:sz w:val="24"/>
          <w:szCs w:val="24"/>
        </w:rPr>
        <w:t xml:space="preserve"> herein was the fourth respondent</w:t>
      </w:r>
      <w:r w:rsidR="001504F5">
        <w:rPr>
          <w:rFonts w:ascii="Times New Roman" w:hAnsi="Times New Roman" w:cs="Times New Roman"/>
          <w:sz w:val="24"/>
          <w:szCs w:val="24"/>
        </w:rPr>
        <w:t>. The order by TAKUVA J reads:</w:t>
      </w:r>
    </w:p>
    <w:p w14:paraId="4A4074E2" w14:textId="163D1116" w:rsidR="001504F5" w:rsidRPr="00862C6D" w:rsidRDefault="001504F5" w:rsidP="00862C6D">
      <w:pPr>
        <w:spacing w:after="0" w:line="240" w:lineRule="auto"/>
        <w:jc w:val="both"/>
        <w:rPr>
          <w:rFonts w:ascii="Times New Roman" w:hAnsi="Times New Roman" w:cs="Times New Roman"/>
        </w:rPr>
      </w:pPr>
      <w:r>
        <w:rPr>
          <w:rFonts w:ascii="Times New Roman" w:hAnsi="Times New Roman" w:cs="Times New Roman"/>
          <w:sz w:val="24"/>
          <w:szCs w:val="24"/>
        </w:rPr>
        <w:tab/>
      </w:r>
      <w:r w:rsidRPr="00862C6D">
        <w:rPr>
          <w:rFonts w:ascii="Times New Roman" w:hAnsi="Times New Roman" w:cs="Times New Roman"/>
        </w:rPr>
        <w:t>“IT IS ORDERED THAT:</w:t>
      </w:r>
    </w:p>
    <w:p w14:paraId="53A5AF25" w14:textId="52F431BB" w:rsidR="001504F5" w:rsidRDefault="001504F5" w:rsidP="00862C6D">
      <w:pPr>
        <w:spacing w:after="0" w:line="240" w:lineRule="auto"/>
        <w:ind w:left="720"/>
        <w:jc w:val="both"/>
        <w:rPr>
          <w:rFonts w:ascii="Times New Roman" w:hAnsi="Times New Roman" w:cs="Times New Roman"/>
        </w:rPr>
      </w:pPr>
      <w:r w:rsidRPr="00862C6D">
        <w:rPr>
          <w:rFonts w:ascii="Times New Roman" w:hAnsi="Times New Roman" w:cs="Times New Roman"/>
        </w:rPr>
        <w:t>Judgment be and is hereby entered against the 1</w:t>
      </w:r>
      <w:r w:rsidRPr="00862C6D">
        <w:rPr>
          <w:rFonts w:ascii="Times New Roman" w:hAnsi="Times New Roman" w:cs="Times New Roman"/>
          <w:vertAlign w:val="superscript"/>
        </w:rPr>
        <w:t>st</w:t>
      </w:r>
      <w:r w:rsidRPr="00862C6D">
        <w:rPr>
          <w:rFonts w:ascii="Times New Roman" w:hAnsi="Times New Roman" w:cs="Times New Roman"/>
        </w:rPr>
        <w:t>, 2</w:t>
      </w:r>
      <w:r w:rsidRPr="00862C6D">
        <w:rPr>
          <w:rFonts w:ascii="Times New Roman" w:hAnsi="Times New Roman" w:cs="Times New Roman"/>
          <w:vertAlign w:val="superscript"/>
        </w:rPr>
        <w:t>nd</w:t>
      </w:r>
      <w:r w:rsidRPr="00862C6D">
        <w:rPr>
          <w:rFonts w:ascii="Times New Roman" w:hAnsi="Times New Roman" w:cs="Times New Roman"/>
        </w:rPr>
        <w:t>, 3</w:t>
      </w:r>
      <w:r w:rsidRPr="00862C6D">
        <w:rPr>
          <w:rFonts w:ascii="Times New Roman" w:hAnsi="Times New Roman" w:cs="Times New Roman"/>
          <w:vertAlign w:val="superscript"/>
        </w:rPr>
        <w:t>rd</w:t>
      </w:r>
      <w:r w:rsidRPr="00862C6D">
        <w:rPr>
          <w:rFonts w:ascii="Times New Roman" w:hAnsi="Times New Roman" w:cs="Times New Roman"/>
        </w:rPr>
        <w:t xml:space="preserve"> and 4</w:t>
      </w:r>
      <w:r w:rsidRPr="00862C6D">
        <w:rPr>
          <w:rFonts w:ascii="Times New Roman" w:hAnsi="Times New Roman" w:cs="Times New Roman"/>
          <w:vertAlign w:val="superscript"/>
        </w:rPr>
        <w:t>th</w:t>
      </w:r>
      <w:r w:rsidRPr="00862C6D">
        <w:rPr>
          <w:rFonts w:ascii="Times New Roman" w:hAnsi="Times New Roman" w:cs="Times New Roman"/>
        </w:rPr>
        <w:t xml:space="preserve"> </w:t>
      </w:r>
      <w:r w:rsidR="00862C6D" w:rsidRPr="00862C6D">
        <w:rPr>
          <w:rFonts w:ascii="Times New Roman" w:hAnsi="Times New Roman" w:cs="Times New Roman"/>
        </w:rPr>
        <w:t>respondent, jointly and severally, the one paying the others to be absolve, in case number HC361/13, as follows</w:t>
      </w:r>
      <w:r w:rsidR="00862C6D">
        <w:rPr>
          <w:rFonts w:ascii="Times New Roman" w:hAnsi="Times New Roman" w:cs="Times New Roman"/>
        </w:rPr>
        <w:t>;</w:t>
      </w:r>
    </w:p>
    <w:p w14:paraId="407E93AD" w14:textId="7CA414E4" w:rsidR="00862C6D" w:rsidRDefault="00862C6D" w:rsidP="001013ED">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For payment of the sum of US$</w:t>
      </w:r>
      <w:r w:rsidR="003A1B95">
        <w:rPr>
          <w:rFonts w:ascii="Times New Roman" w:hAnsi="Times New Roman" w:cs="Times New Roman"/>
        </w:rPr>
        <w:t>454 874-62 together with interest thereon at the rate of 35% per annum from the 1</w:t>
      </w:r>
      <w:r w:rsidR="003A1B95" w:rsidRPr="003A1B95">
        <w:rPr>
          <w:rFonts w:ascii="Times New Roman" w:hAnsi="Times New Roman" w:cs="Times New Roman"/>
          <w:vertAlign w:val="superscript"/>
        </w:rPr>
        <w:t>st</w:t>
      </w:r>
      <w:r w:rsidR="003A1B95">
        <w:rPr>
          <w:rFonts w:ascii="Times New Roman" w:hAnsi="Times New Roman" w:cs="Times New Roman"/>
        </w:rPr>
        <w:t xml:space="preserve"> August 2012 to date of payment.</w:t>
      </w:r>
    </w:p>
    <w:p w14:paraId="29882A26" w14:textId="347C090A" w:rsidR="003A1B95" w:rsidRDefault="003A1B95" w:rsidP="001013ED">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For a declaration that Stand 80 Borrowdale Brook Township of Subdivision H of Borrowdale Brook of Borrowdale Estate measuring 5,0445 hectares in extent and held by 2</w:t>
      </w:r>
      <w:r w:rsidRPr="003A1B95">
        <w:rPr>
          <w:rFonts w:ascii="Times New Roman" w:hAnsi="Times New Roman" w:cs="Times New Roman"/>
          <w:vertAlign w:val="superscript"/>
        </w:rPr>
        <w:t>nd</w:t>
      </w:r>
      <w:r>
        <w:rPr>
          <w:rFonts w:ascii="Times New Roman" w:hAnsi="Times New Roman" w:cs="Times New Roman"/>
        </w:rPr>
        <w:t xml:space="preserve"> respondent under Deed of Transfer No. 6099/99 dated 30</w:t>
      </w:r>
      <w:r w:rsidRPr="003A1B95">
        <w:rPr>
          <w:rFonts w:ascii="Times New Roman" w:hAnsi="Times New Roman" w:cs="Times New Roman"/>
          <w:vertAlign w:val="superscript"/>
        </w:rPr>
        <w:t>th</w:t>
      </w:r>
      <w:r>
        <w:rPr>
          <w:rFonts w:ascii="Times New Roman" w:hAnsi="Times New Roman" w:cs="Times New Roman"/>
        </w:rPr>
        <w:t xml:space="preserve"> June 1999 shall be executable; and</w:t>
      </w:r>
    </w:p>
    <w:p w14:paraId="15B74FC6" w14:textId="37C919E7" w:rsidR="003A1B95" w:rsidRDefault="003A1B95" w:rsidP="001013ED">
      <w:pPr>
        <w:pStyle w:val="ListParagraph"/>
        <w:numPr>
          <w:ilvl w:val="0"/>
          <w:numId w:val="6"/>
        </w:numPr>
        <w:spacing w:after="0" w:line="240" w:lineRule="auto"/>
        <w:jc w:val="both"/>
        <w:rPr>
          <w:rFonts w:ascii="Times New Roman" w:hAnsi="Times New Roman" w:cs="Times New Roman"/>
        </w:rPr>
      </w:pPr>
      <w:r>
        <w:rPr>
          <w:rFonts w:ascii="Times New Roman" w:hAnsi="Times New Roman" w:cs="Times New Roman"/>
        </w:rPr>
        <w:t>For payment of costs of suit both in respect of this matter and also in respect of case number HC361/13 on the legal practitioner and client scale.”</w:t>
      </w:r>
    </w:p>
    <w:p w14:paraId="0DB1E4D2" w14:textId="77777777" w:rsidR="003A1B95" w:rsidRDefault="003A1B95" w:rsidP="003A1B95">
      <w:pPr>
        <w:spacing w:after="0" w:line="240" w:lineRule="auto"/>
        <w:jc w:val="both"/>
        <w:rPr>
          <w:rFonts w:ascii="Times New Roman" w:hAnsi="Times New Roman" w:cs="Times New Roman"/>
        </w:rPr>
      </w:pPr>
    </w:p>
    <w:p w14:paraId="31A0B3F3" w14:textId="08F7920C" w:rsidR="00304BB5" w:rsidRDefault="00304BB5" w:rsidP="00304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respondents herein, who are the first and second applicants in HC3727/18</w:t>
      </w:r>
      <w:r w:rsidR="00A031A2">
        <w:rPr>
          <w:rFonts w:ascii="Times New Roman" w:hAnsi="Times New Roman" w:cs="Times New Roman"/>
          <w:sz w:val="24"/>
          <w:szCs w:val="24"/>
        </w:rPr>
        <w:t>, purchased</w:t>
      </w:r>
      <w:r>
        <w:rPr>
          <w:rFonts w:ascii="Times New Roman" w:hAnsi="Times New Roman" w:cs="Times New Roman"/>
          <w:sz w:val="24"/>
          <w:szCs w:val="24"/>
        </w:rPr>
        <w:t xml:space="preserve"> a property known as Stand 776 Borrowdale Brook Road, (the property) from Bract Investments</w:t>
      </w:r>
      <w:r w:rsidR="00A031A2">
        <w:rPr>
          <w:rFonts w:ascii="Times New Roman" w:hAnsi="Times New Roman" w:cs="Times New Roman"/>
          <w:sz w:val="24"/>
          <w:szCs w:val="24"/>
        </w:rPr>
        <w:t xml:space="preserve"> </w:t>
      </w:r>
      <w:r w:rsidR="000913DF">
        <w:rPr>
          <w:rFonts w:ascii="Times New Roman" w:hAnsi="Times New Roman" w:cs="Times New Roman"/>
          <w:sz w:val="24"/>
          <w:szCs w:val="24"/>
        </w:rPr>
        <w:t xml:space="preserve">(Bract), </w:t>
      </w:r>
      <w:r w:rsidR="00A031A2">
        <w:rPr>
          <w:rFonts w:ascii="Times New Roman" w:hAnsi="Times New Roman" w:cs="Times New Roman"/>
          <w:sz w:val="24"/>
          <w:szCs w:val="24"/>
        </w:rPr>
        <w:t>represented by David Muchinguri</w:t>
      </w:r>
      <w:r w:rsidR="00AD3D77">
        <w:rPr>
          <w:rFonts w:ascii="Times New Roman" w:hAnsi="Times New Roman" w:cs="Times New Roman"/>
          <w:sz w:val="24"/>
          <w:szCs w:val="24"/>
        </w:rPr>
        <w:t xml:space="preserve">. </w:t>
      </w:r>
      <w:r w:rsidR="00AD3D77" w:rsidRPr="000913DF">
        <w:rPr>
          <w:rFonts w:ascii="Times New Roman" w:hAnsi="Times New Roman" w:cs="Times New Roman"/>
          <w:sz w:val="24"/>
          <w:szCs w:val="24"/>
        </w:rPr>
        <w:t xml:space="preserve">The agreement of sale was signed </w:t>
      </w:r>
      <w:r w:rsidR="000913DF">
        <w:rPr>
          <w:rFonts w:ascii="Times New Roman" w:hAnsi="Times New Roman" w:cs="Times New Roman"/>
          <w:sz w:val="24"/>
          <w:szCs w:val="24"/>
        </w:rPr>
        <w:t xml:space="preserve">by the purchasers </w:t>
      </w:r>
      <w:r w:rsidR="00AD3D77" w:rsidRPr="000913DF">
        <w:rPr>
          <w:rFonts w:ascii="Times New Roman" w:hAnsi="Times New Roman" w:cs="Times New Roman"/>
          <w:sz w:val="24"/>
          <w:szCs w:val="24"/>
        </w:rPr>
        <w:t>on</w:t>
      </w:r>
      <w:r w:rsidR="000913DF" w:rsidRPr="000913DF">
        <w:rPr>
          <w:rFonts w:ascii="Times New Roman" w:hAnsi="Times New Roman" w:cs="Times New Roman"/>
          <w:sz w:val="24"/>
          <w:szCs w:val="24"/>
        </w:rPr>
        <w:t xml:space="preserve"> 2</w:t>
      </w:r>
      <w:r w:rsidR="000913DF">
        <w:rPr>
          <w:rFonts w:ascii="Times New Roman" w:hAnsi="Times New Roman" w:cs="Times New Roman"/>
          <w:sz w:val="24"/>
          <w:szCs w:val="24"/>
        </w:rPr>
        <w:t>1</w:t>
      </w:r>
      <w:r w:rsidR="000913DF" w:rsidRPr="000913DF">
        <w:rPr>
          <w:rFonts w:ascii="Times New Roman" w:hAnsi="Times New Roman" w:cs="Times New Roman"/>
          <w:sz w:val="24"/>
          <w:szCs w:val="24"/>
        </w:rPr>
        <w:t xml:space="preserve"> August 2003</w:t>
      </w:r>
      <w:r w:rsidR="000913DF">
        <w:rPr>
          <w:rFonts w:ascii="Times New Roman" w:hAnsi="Times New Roman" w:cs="Times New Roman"/>
          <w:sz w:val="24"/>
          <w:szCs w:val="24"/>
        </w:rPr>
        <w:t>, and on behalf of the seller, Bract on 22 August 2003.</w:t>
      </w:r>
      <w:r w:rsidR="00A031A2" w:rsidRPr="000913DF">
        <w:rPr>
          <w:rFonts w:ascii="Times New Roman" w:hAnsi="Times New Roman" w:cs="Times New Roman"/>
          <w:sz w:val="24"/>
          <w:szCs w:val="24"/>
        </w:rPr>
        <w:t xml:space="preserve"> The purchase price was Z$55,000,</w:t>
      </w:r>
      <w:r w:rsidR="00A031A2">
        <w:rPr>
          <w:rFonts w:ascii="Times New Roman" w:hAnsi="Times New Roman" w:cs="Times New Roman"/>
          <w:sz w:val="24"/>
          <w:szCs w:val="24"/>
        </w:rPr>
        <w:t>000.00</w:t>
      </w:r>
      <w:r w:rsidR="000913DF">
        <w:rPr>
          <w:rFonts w:ascii="Times New Roman" w:hAnsi="Times New Roman" w:cs="Times New Roman"/>
          <w:sz w:val="24"/>
          <w:szCs w:val="24"/>
        </w:rPr>
        <w:t xml:space="preserve"> (fifty five million dollars)</w:t>
      </w:r>
      <w:r w:rsidR="00A031A2">
        <w:rPr>
          <w:rFonts w:ascii="Times New Roman" w:hAnsi="Times New Roman" w:cs="Times New Roman"/>
          <w:sz w:val="24"/>
          <w:szCs w:val="24"/>
        </w:rPr>
        <w:t xml:space="preserve">. </w:t>
      </w:r>
      <w:r w:rsidR="000D68AE">
        <w:rPr>
          <w:rFonts w:ascii="Times New Roman" w:hAnsi="Times New Roman" w:cs="Times New Roman"/>
          <w:sz w:val="24"/>
          <w:szCs w:val="24"/>
        </w:rPr>
        <w:t>Bract had purchased the property from one Paul Ali Chindamba. In pursuit of the registration of the property into their name</w:t>
      </w:r>
      <w:r w:rsidR="00AD3D77">
        <w:rPr>
          <w:rFonts w:ascii="Times New Roman" w:hAnsi="Times New Roman" w:cs="Times New Roman"/>
          <w:sz w:val="24"/>
          <w:szCs w:val="24"/>
        </w:rPr>
        <w:t>s</w:t>
      </w:r>
      <w:r w:rsidR="000D68AE">
        <w:rPr>
          <w:rFonts w:ascii="Times New Roman" w:hAnsi="Times New Roman" w:cs="Times New Roman"/>
          <w:sz w:val="24"/>
          <w:szCs w:val="24"/>
        </w:rPr>
        <w:t>, the first and second respondents discovered that the title of the property was in the name of Honeypot Investments (Private) Limited</w:t>
      </w:r>
      <w:r w:rsidR="00287AEE">
        <w:rPr>
          <w:rFonts w:ascii="Times New Roman" w:hAnsi="Times New Roman" w:cs="Times New Roman"/>
          <w:sz w:val="24"/>
          <w:szCs w:val="24"/>
        </w:rPr>
        <w:t xml:space="preserve"> (the third respondent therein and the sixth respondent in this matter). The first and second respondents signed a </w:t>
      </w:r>
      <w:r w:rsidR="000913DF">
        <w:rPr>
          <w:rFonts w:ascii="Times New Roman" w:hAnsi="Times New Roman" w:cs="Times New Roman"/>
          <w:sz w:val="24"/>
          <w:szCs w:val="24"/>
        </w:rPr>
        <w:t>c</w:t>
      </w:r>
      <w:r w:rsidR="00287AEE">
        <w:rPr>
          <w:rFonts w:ascii="Times New Roman" w:hAnsi="Times New Roman" w:cs="Times New Roman"/>
          <w:sz w:val="24"/>
          <w:szCs w:val="24"/>
        </w:rPr>
        <w:t>ession agreement with the sixth respondent herein</w:t>
      </w:r>
      <w:r w:rsidR="000913DF">
        <w:rPr>
          <w:rFonts w:ascii="Times New Roman" w:hAnsi="Times New Roman" w:cs="Times New Roman"/>
          <w:sz w:val="24"/>
          <w:szCs w:val="24"/>
        </w:rPr>
        <w:t xml:space="preserve"> on 21 August 2003</w:t>
      </w:r>
      <w:r w:rsidR="00287AEE">
        <w:rPr>
          <w:rFonts w:ascii="Times New Roman" w:hAnsi="Times New Roman" w:cs="Times New Roman"/>
          <w:sz w:val="24"/>
          <w:szCs w:val="24"/>
        </w:rPr>
        <w:t>. The sixth respondent was represented by one Kudzai Chirima (the ninth respondent herein).</w:t>
      </w:r>
    </w:p>
    <w:p w14:paraId="60D90A35" w14:textId="7FE43444" w:rsidR="0095498D" w:rsidRDefault="00287AEE" w:rsidP="00304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property was a subdivision of </w:t>
      </w:r>
      <w:r w:rsidR="00DE00A9">
        <w:rPr>
          <w:rFonts w:ascii="Times New Roman" w:hAnsi="Times New Roman" w:cs="Times New Roman"/>
          <w:sz w:val="24"/>
          <w:szCs w:val="24"/>
        </w:rPr>
        <w:t xml:space="preserve">Stand 80 Borrowdale Brook Township of Subdivision H of Borrowdale Brook of Borrowdale Estate (the </w:t>
      </w:r>
      <w:r w:rsidR="00DE7525">
        <w:rPr>
          <w:rFonts w:ascii="Times New Roman" w:hAnsi="Times New Roman" w:cs="Times New Roman"/>
          <w:sz w:val="24"/>
          <w:szCs w:val="24"/>
        </w:rPr>
        <w:t xml:space="preserve">whole </w:t>
      </w:r>
      <w:r w:rsidR="00DE00A9">
        <w:rPr>
          <w:rFonts w:ascii="Times New Roman" w:hAnsi="Times New Roman" w:cs="Times New Roman"/>
          <w:sz w:val="24"/>
          <w:szCs w:val="24"/>
        </w:rPr>
        <w:t xml:space="preserve">property). Since their property was a subdivision, the first and second respondents sought documentation </w:t>
      </w:r>
      <w:r w:rsidR="000913DF">
        <w:rPr>
          <w:rFonts w:ascii="Times New Roman" w:hAnsi="Times New Roman" w:cs="Times New Roman"/>
          <w:sz w:val="24"/>
          <w:szCs w:val="24"/>
        </w:rPr>
        <w:t xml:space="preserve">confirming </w:t>
      </w:r>
      <w:r w:rsidR="00DE00A9">
        <w:rPr>
          <w:rFonts w:ascii="Times New Roman" w:hAnsi="Times New Roman" w:cs="Times New Roman"/>
          <w:sz w:val="24"/>
          <w:szCs w:val="24"/>
        </w:rPr>
        <w:t xml:space="preserve">that the </w:t>
      </w:r>
      <w:r w:rsidR="00AD3D77">
        <w:rPr>
          <w:rFonts w:ascii="Times New Roman" w:hAnsi="Times New Roman" w:cs="Times New Roman"/>
          <w:sz w:val="24"/>
          <w:szCs w:val="24"/>
        </w:rPr>
        <w:t xml:space="preserve">whole </w:t>
      </w:r>
      <w:r w:rsidR="00DE00A9">
        <w:rPr>
          <w:rFonts w:ascii="Times New Roman" w:hAnsi="Times New Roman" w:cs="Times New Roman"/>
          <w:sz w:val="24"/>
          <w:szCs w:val="24"/>
        </w:rPr>
        <w:t xml:space="preserve">property had been lawfully subdivided. They obtained the subdivision permit, the subdivision diagrams and the deductions by the Surveyor General. Those documents revealed that the subdivision </w:t>
      </w:r>
      <w:r w:rsidR="00AD3D77">
        <w:rPr>
          <w:rFonts w:ascii="Times New Roman" w:hAnsi="Times New Roman" w:cs="Times New Roman"/>
          <w:sz w:val="24"/>
          <w:szCs w:val="24"/>
        </w:rPr>
        <w:t xml:space="preserve">of the whole property </w:t>
      </w:r>
      <w:r w:rsidR="00DE00A9">
        <w:rPr>
          <w:rFonts w:ascii="Times New Roman" w:hAnsi="Times New Roman" w:cs="Times New Roman"/>
          <w:sz w:val="24"/>
          <w:szCs w:val="24"/>
        </w:rPr>
        <w:t xml:space="preserve">created stands 774-779 Borrowdale Brook Township for residential purposes. The entire process </w:t>
      </w:r>
      <w:r w:rsidR="000913DF">
        <w:rPr>
          <w:rFonts w:ascii="Times New Roman" w:hAnsi="Times New Roman" w:cs="Times New Roman"/>
          <w:sz w:val="24"/>
          <w:szCs w:val="24"/>
        </w:rPr>
        <w:t xml:space="preserve">had been </w:t>
      </w:r>
      <w:r w:rsidR="00DE00A9">
        <w:rPr>
          <w:rFonts w:ascii="Times New Roman" w:hAnsi="Times New Roman" w:cs="Times New Roman"/>
          <w:sz w:val="24"/>
          <w:szCs w:val="24"/>
        </w:rPr>
        <w:t xml:space="preserve">approved by the relevant authorities. The first and second respondents claim that at </w:t>
      </w:r>
      <w:r w:rsidR="0095498D">
        <w:rPr>
          <w:rFonts w:ascii="Times New Roman" w:hAnsi="Times New Roman" w:cs="Times New Roman"/>
          <w:sz w:val="24"/>
          <w:szCs w:val="24"/>
        </w:rPr>
        <w:t xml:space="preserve">the time of signing the cession, </w:t>
      </w:r>
      <w:r w:rsidR="00DE00A9">
        <w:rPr>
          <w:rFonts w:ascii="Times New Roman" w:hAnsi="Times New Roman" w:cs="Times New Roman"/>
          <w:sz w:val="24"/>
          <w:szCs w:val="24"/>
        </w:rPr>
        <w:t xml:space="preserve">the sixth respondent </w:t>
      </w:r>
      <w:r w:rsidR="0095498D">
        <w:rPr>
          <w:rFonts w:ascii="Times New Roman" w:hAnsi="Times New Roman" w:cs="Times New Roman"/>
          <w:sz w:val="24"/>
          <w:szCs w:val="24"/>
        </w:rPr>
        <w:t xml:space="preserve">herein, undertook through the ninth respondent, to attend to the transfer of the property into </w:t>
      </w:r>
      <w:r w:rsidR="00AD3D77">
        <w:rPr>
          <w:rFonts w:ascii="Times New Roman" w:hAnsi="Times New Roman" w:cs="Times New Roman"/>
          <w:sz w:val="24"/>
          <w:szCs w:val="24"/>
        </w:rPr>
        <w:t>their names.</w:t>
      </w:r>
      <w:r w:rsidR="0095498D">
        <w:rPr>
          <w:rFonts w:ascii="Times New Roman" w:hAnsi="Times New Roman" w:cs="Times New Roman"/>
          <w:sz w:val="24"/>
          <w:szCs w:val="24"/>
        </w:rPr>
        <w:t xml:space="preserve"> </w:t>
      </w:r>
    </w:p>
    <w:p w14:paraId="160B83F4" w14:textId="7354E72E" w:rsidR="00287AEE" w:rsidRDefault="0095498D" w:rsidP="00304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Sometime in 2005, the</w:t>
      </w:r>
      <w:r w:rsidR="00AD3D77">
        <w:rPr>
          <w:rFonts w:ascii="Times New Roman" w:hAnsi="Times New Roman" w:cs="Times New Roman"/>
          <w:sz w:val="24"/>
          <w:szCs w:val="24"/>
        </w:rPr>
        <w:t xml:space="preserve"> first and second respondents </w:t>
      </w:r>
      <w:r>
        <w:rPr>
          <w:rFonts w:ascii="Times New Roman" w:hAnsi="Times New Roman" w:cs="Times New Roman"/>
          <w:sz w:val="24"/>
          <w:szCs w:val="24"/>
        </w:rPr>
        <w:t xml:space="preserve">cleared the </w:t>
      </w:r>
      <w:r w:rsidR="00AD3D77">
        <w:rPr>
          <w:rFonts w:ascii="Times New Roman" w:hAnsi="Times New Roman" w:cs="Times New Roman"/>
          <w:sz w:val="24"/>
          <w:szCs w:val="24"/>
        </w:rPr>
        <w:t xml:space="preserve">outstanding </w:t>
      </w:r>
      <w:r>
        <w:rPr>
          <w:rFonts w:ascii="Times New Roman" w:hAnsi="Times New Roman" w:cs="Times New Roman"/>
          <w:sz w:val="24"/>
          <w:szCs w:val="24"/>
        </w:rPr>
        <w:t>rates at the instance of the sixth respondent to pave way for the transfer of the property</w:t>
      </w:r>
      <w:r w:rsidR="00AD3D77">
        <w:rPr>
          <w:rFonts w:ascii="Times New Roman" w:hAnsi="Times New Roman" w:cs="Times New Roman"/>
          <w:sz w:val="24"/>
          <w:szCs w:val="24"/>
        </w:rPr>
        <w:t xml:space="preserve">. They claimed to have been </w:t>
      </w:r>
      <w:r>
        <w:rPr>
          <w:rFonts w:ascii="Times New Roman" w:hAnsi="Times New Roman" w:cs="Times New Roman"/>
          <w:sz w:val="24"/>
          <w:szCs w:val="24"/>
        </w:rPr>
        <w:t xml:space="preserve">advised that all the processes had been completed. As they awaited transfer of </w:t>
      </w:r>
      <w:r w:rsidR="00AD3D77">
        <w:rPr>
          <w:rFonts w:ascii="Times New Roman" w:hAnsi="Times New Roman" w:cs="Times New Roman"/>
          <w:sz w:val="24"/>
          <w:szCs w:val="24"/>
        </w:rPr>
        <w:t>title into their names</w:t>
      </w:r>
      <w:r>
        <w:rPr>
          <w:rFonts w:ascii="Times New Roman" w:hAnsi="Times New Roman" w:cs="Times New Roman"/>
          <w:sz w:val="24"/>
          <w:szCs w:val="24"/>
        </w:rPr>
        <w:t xml:space="preserve">, the first and second respondents started buying building materials and making the necessary preparations towards building a residential property. Building plans were also approved by relevant authorities. </w:t>
      </w:r>
    </w:p>
    <w:p w14:paraId="25E25DA2" w14:textId="6BB4A4BE" w:rsidR="00B2779A" w:rsidRDefault="0095498D" w:rsidP="00304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Sometime in 2011, one Douglas Makonese (fourth respondent </w:t>
      </w:r>
      <w:r w:rsidR="00AD3D77">
        <w:rPr>
          <w:rFonts w:ascii="Times New Roman" w:hAnsi="Times New Roman" w:cs="Times New Roman"/>
          <w:sz w:val="24"/>
          <w:szCs w:val="24"/>
        </w:rPr>
        <w:t>in HC3727/18</w:t>
      </w:r>
      <w:r>
        <w:rPr>
          <w:rFonts w:ascii="Times New Roman" w:hAnsi="Times New Roman" w:cs="Times New Roman"/>
          <w:sz w:val="24"/>
          <w:szCs w:val="24"/>
        </w:rPr>
        <w:t xml:space="preserve"> and the seventh respondent herein</w:t>
      </w:r>
      <w:r w:rsidR="00B07264">
        <w:rPr>
          <w:rFonts w:ascii="Times New Roman" w:hAnsi="Times New Roman" w:cs="Times New Roman"/>
          <w:sz w:val="24"/>
          <w:szCs w:val="24"/>
        </w:rPr>
        <w:t xml:space="preserve"> </w:t>
      </w:r>
      <w:r w:rsidR="007341AA">
        <w:rPr>
          <w:rFonts w:ascii="Times New Roman" w:hAnsi="Times New Roman" w:cs="Times New Roman"/>
          <w:sz w:val="24"/>
          <w:szCs w:val="24"/>
        </w:rPr>
        <w:t xml:space="preserve">came and barricaded the </w:t>
      </w:r>
      <w:r w:rsidR="00DE7525" w:rsidRPr="000913DF">
        <w:rPr>
          <w:rFonts w:ascii="Times New Roman" w:hAnsi="Times New Roman" w:cs="Times New Roman"/>
          <w:sz w:val="24"/>
          <w:szCs w:val="24"/>
        </w:rPr>
        <w:t>whole</w:t>
      </w:r>
      <w:r w:rsidR="007341AA" w:rsidRPr="000913DF">
        <w:rPr>
          <w:rFonts w:ascii="Times New Roman" w:hAnsi="Times New Roman" w:cs="Times New Roman"/>
          <w:sz w:val="24"/>
          <w:szCs w:val="24"/>
        </w:rPr>
        <w:t xml:space="preserve"> property </w:t>
      </w:r>
      <w:r w:rsidR="007341AA" w:rsidRPr="007341AA">
        <w:rPr>
          <w:rFonts w:ascii="Times New Roman" w:hAnsi="Times New Roman" w:cs="Times New Roman"/>
          <w:sz w:val="24"/>
          <w:szCs w:val="24"/>
        </w:rPr>
        <w:t xml:space="preserve">with  </w:t>
      </w:r>
      <w:r w:rsidR="007341AA">
        <w:rPr>
          <w:rFonts w:ascii="Times New Roman" w:hAnsi="Times New Roman" w:cs="Times New Roman"/>
          <w:sz w:val="24"/>
          <w:szCs w:val="24"/>
        </w:rPr>
        <w:t>steel angle iron fence, thus blocking the</w:t>
      </w:r>
      <w:r w:rsidR="00AD3D77">
        <w:rPr>
          <w:rFonts w:ascii="Times New Roman" w:hAnsi="Times New Roman" w:cs="Times New Roman"/>
          <w:sz w:val="24"/>
          <w:szCs w:val="24"/>
        </w:rPr>
        <w:t xml:space="preserve"> first and second respondents’ </w:t>
      </w:r>
      <w:r w:rsidR="007341AA">
        <w:rPr>
          <w:rFonts w:ascii="Times New Roman" w:hAnsi="Times New Roman" w:cs="Times New Roman"/>
          <w:sz w:val="24"/>
          <w:szCs w:val="24"/>
        </w:rPr>
        <w:t>access into the</w:t>
      </w:r>
      <w:r w:rsidR="000913DF">
        <w:rPr>
          <w:rFonts w:ascii="Times New Roman" w:hAnsi="Times New Roman" w:cs="Times New Roman"/>
          <w:sz w:val="24"/>
          <w:szCs w:val="24"/>
        </w:rPr>
        <w:t>ir</w:t>
      </w:r>
      <w:r w:rsidR="007341AA">
        <w:rPr>
          <w:rFonts w:ascii="Times New Roman" w:hAnsi="Times New Roman" w:cs="Times New Roman"/>
          <w:sz w:val="24"/>
          <w:szCs w:val="24"/>
        </w:rPr>
        <w:t xml:space="preserve"> property.</w:t>
      </w:r>
      <w:r w:rsidR="00AD3D77">
        <w:rPr>
          <w:rFonts w:ascii="Times New Roman" w:hAnsi="Times New Roman" w:cs="Times New Roman"/>
          <w:sz w:val="24"/>
          <w:szCs w:val="24"/>
        </w:rPr>
        <w:t xml:space="preserve"> </w:t>
      </w:r>
      <w:r w:rsidR="007341AA">
        <w:rPr>
          <w:rFonts w:ascii="Times New Roman" w:hAnsi="Times New Roman" w:cs="Times New Roman"/>
          <w:sz w:val="24"/>
          <w:szCs w:val="24"/>
        </w:rPr>
        <w:t xml:space="preserve">The seventh respondent herein claimed that he had been </w:t>
      </w:r>
      <w:r w:rsidR="000913DF">
        <w:rPr>
          <w:rFonts w:ascii="Times New Roman" w:hAnsi="Times New Roman" w:cs="Times New Roman"/>
          <w:sz w:val="24"/>
          <w:szCs w:val="24"/>
        </w:rPr>
        <w:t xml:space="preserve">given </w:t>
      </w:r>
      <w:r w:rsidR="007341AA">
        <w:rPr>
          <w:rFonts w:ascii="Times New Roman" w:hAnsi="Times New Roman" w:cs="Times New Roman"/>
          <w:sz w:val="24"/>
          <w:szCs w:val="24"/>
        </w:rPr>
        <w:t xml:space="preserve">the title deed to the </w:t>
      </w:r>
      <w:r w:rsidR="00AD3D77">
        <w:rPr>
          <w:rFonts w:ascii="Times New Roman" w:hAnsi="Times New Roman" w:cs="Times New Roman"/>
          <w:sz w:val="24"/>
          <w:szCs w:val="24"/>
        </w:rPr>
        <w:t>whole p</w:t>
      </w:r>
      <w:r w:rsidR="007341AA">
        <w:rPr>
          <w:rFonts w:ascii="Times New Roman" w:hAnsi="Times New Roman" w:cs="Times New Roman"/>
          <w:sz w:val="24"/>
          <w:szCs w:val="24"/>
        </w:rPr>
        <w:t>roperty by the ninth respondent herein, and for that reason, the</w:t>
      </w:r>
      <w:r w:rsidR="000913DF">
        <w:rPr>
          <w:rFonts w:ascii="Times New Roman" w:hAnsi="Times New Roman" w:cs="Times New Roman"/>
          <w:sz w:val="24"/>
          <w:szCs w:val="24"/>
        </w:rPr>
        <w:t xml:space="preserve"> alleged </w:t>
      </w:r>
      <w:r w:rsidR="007341AA">
        <w:rPr>
          <w:rFonts w:ascii="Times New Roman" w:hAnsi="Times New Roman" w:cs="Times New Roman"/>
          <w:sz w:val="24"/>
          <w:szCs w:val="24"/>
        </w:rPr>
        <w:t>subdivisions were of no</w:t>
      </w:r>
      <w:r w:rsidR="00AD3D77">
        <w:rPr>
          <w:rFonts w:ascii="Times New Roman" w:hAnsi="Times New Roman" w:cs="Times New Roman"/>
          <w:sz w:val="24"/>
          <w:szCs w:val="24"/>
        </w:rPr>
        <w:t xml:space="preserve"> consequence</w:t>
      </w:r>
      <w:r w:rsidR="000913DF">
        <w:rPr>
          <w:rFonts w:ascii="Times New Roman" w:hAnsi="Times New Roman" w:cs="Times New Roman"/>
          <w:sz w:val="24"/>
          <w:szCs w:val="24"/>
        </w:rPr>
        <w:t xml:space="preserve">. The </w:t>
      </w:r>
      <w:r w:rsidR="007341AA">
        <w:rPr>
          <w:rFonts w:ascii="Times New Roman" w:hAnsi="Times New Roman" w:cs="Times New Roman"/>
          <w:sz w:val="24"/>
          <w:szCs w:val="24"/>
        </w:rPr>
        <w:t xml:space="preserve">parent deed did not show that the </w:t>
      </w:r>
      <w:r w:rsidR="00AD3D77">
        <w:rPr>
          <w:rFonts w:ascii="Times New Roman" w:hAnsi="Times New Roman" w:cs="Times New Roman"/>
          <w:sz w:val="24"/>
          <w:szCs w:val="24"/>
        </w:rPr>
        <w:t>whole</w:t>
      </w:r>
      <w:r w:rsidR="007341AA">
        <w:rPr>
          <w:rFonts w:ascii="Times New Roman" w:hAnsi="Times New Roman" w:cs="Times New Roman"/>
          <w:sz w:val="24"/>
          <w:szCs w:val="24"/>
        </w:rPr>
        <w:t xml:space="preserve"> property had been subdivided. First and second respondents reported the matter to the </w:t>
      </w:r>
      <w:r w:rsidR="00AD3D77">
        <w:rPr>
          <w:rFonts w:ascii="Times New Roman" w:hAnsi="Times New Roman" w:cs="Times New Roman"/>
          <w:sz w:val="24"/>
          <w:szCs w:val="24"/>
        </w:rPr>
        <w:t xml:space="preserve">Zimbabwe Republic </w:t>
      </w:r>
      <w:r w:rsidR="007341AA">
        <w:rPr>
          <w:rFonts w:ascii="Times New Roman" w:hAnsi="Times New Roman" w:cs="Times New Roman"/>
          <w:sz w:val="24"/>
          <w:szCs w:val="24"/>
        </w:rPr>
        <w:t>Police Fraud section. At the police station, they were accompanied by the seventh respondent herein, Mercy Makonese (the eight respondent herein</w:t>
      </w:r>
      <w:r w:rsidR="00B2779A">
        <w:rPr>
          <w:rFonts w:ascii="Times New Roman" w:hAnsi="Times New Roman" w:cs="Times New Roman"/>
          <w:sz w:val="24"/>
          <w:szCs w:val="24"/>
        </w:rPr>
        <w:t xml:space="preserve"> and wife to the seventh respondent</w:t>
      </w:r>
      <w:r w:rsidR="007341AA">
        <w:rPr>
          <w:rFonts w:ascii="Times New Roman" w:hAnsi="Times New Roman" w:cs="Times New Roman"/>
          <w:sz w:val="24"/>
          <w:szCs w:val="24"/>
        </w:rPr>
        <w:t xml:space="preserve">), the ninth respondent herein and one Florence Mutodi of Floburg Property. </w:t>
      </w:r>
    </w:p>
    <w:p w14:paraId="2899335C" w14:textId="09420588" w:rsidR="0095498D" w:rsidRDefault="007341AA" w:rsidP="00304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ninth </w:t>
      </w:r>
      <w:r w:rsidR="00B2779A">
        <w:rPr>
          <w:rFonts w:ascii="Times New Roman" w:hAnsi="Times New Roman" w:cs="Times New Roman"/>
          <w:sz w:val="24"/>
          <w:szCs w:val="24"/>
        </w:rPr>
        <w:t>respondent</w:t>
      </w:r>
      <w:r>
        <w:rPr>
          <w:rFonts w:ascii="Times New Roman" w:hAnsi="Times New Roman" w:cs="Times New Roman"/>
          <w:sz w:val="24"/>
          <w:szCs w:val="24"/>
        </w:rPr>
        <w:t xml:space="preserve"> claimed that he had decided to sell stand number 777 of Stand 80 Borrowdale Brook Township of </w:t>
      </w:r>
      <w:r w:rsidR="00DA58E7">
        <w:rPr>
          <w:rFonts w:ascii="Times New Roman" w:hAnsi="Times New Roman" w:cs="Times New Roman"/>
          <w:sz w:val="24"/>
          <w:szCs w:val="24"/>
        </w:rPr>
        <w:t xml:space="preserve">Subdivision H of Borrowdale Brook of Borrowdale Estate. Stand No 777 is </w:t>
      </w:r>
      <w:r w:rsidR="00B2779A">
        <w:rPr>
          <w:rFonts w:ascii="Times New Roman" w:hAnsi="Times New Roman" w:cs="Times New Roman"/>
          <w:sz w:val="24"/>
          <w:szCs w:val="24"/>
        </w:rPr>
        <w:t xml:space="preserve">what the </w:t>
      </w:r>
      <w:r w:rsidR="00DA58E7">
        <w:rPr>
          <w:rFonts w:ascii="Times New Roman" w:hAnsi="Times New Roman" w:cs="Times New Roman"/>
          <w:sz w:val="24"/>
          <w:szCs w:val="24"/>
        </w:rPr>
        <w:t>sixth respondent herein had remained with after selling the other subdivisions. The ninth respondent engaged Floburg Property to advertise and sell</w:t>
      </w:r>
      <w:r w:rsidR="00B2779A">
        <w:rPr>
          <w:rFonts w:ascii="Times New Roman" w:hAnsi="Times New Roman" w:cs="Times New Roman"/>
          <w:sz w:val="24"/>
          <w:szCs w:val="24"/>
        </w:rPr>
        <w:t xml:space="preserve"> </w:t>
      </w:r>
      <w:r w:rsidR="00DA58E7">
        <w:rPr>
          <w:rFonts w:ascii="Times New Roman" w:hAnsi="Times New Roman" w:cs="Times New Roman"/>
          <w:sz w:val="24"/>
          <w:szCs w:val="24"/>
        </w:rPr>
        <w:t xml:space="preserve">that stand on behalf of the sixth respondent. Floburg Property advertised Stand No. 777 for sale, and the seventh and </w:t>
      </w:r>
      <w:r w:rsidR="00B2779A">
        <w:rPr>
          <w:rFonts w:ascii="Times New Roman" w:hAnsi="Times New Roman" w:cs="Times New Roman"/>
          <w:sz w:val="24"/>
          <w:szCs w:val="24"/>
        </w:rPr>
        <w:t>eighth</w:t>
      </w:r>
      <w:r w:rsidR="00DA58E7">
        <w:rPr>
          <w:rFonts w:ascii="Times New Roman" w:hAnsi="Times New Roman" w:cs="Times New Roman"/>
          <w:sz w:val="24"/>
          <w:szCs w:val="24"/>
        </w:rPr>
        <w:t xml:space="preserve"> respondents expressed interest and purchased that stand</w:t>
      </w:r>
      <w:r w:rsidR="00751E8B">
        <w:rPr>
          <w:rFonts w:ascii="Times New Roman" w:hAnsi="Times New Roman" w:cs="Times New Roman"/>
          <w:sz w:val="24"/>
          <w:szCs w:val="24"/>
        </w:rPr>
        <w:t xml:space="preserve"> from the sixth </w:t>
      </w:r>
      <w:r w:rsidR="00751E8B">
        <w:rPr>
          <w:rFonts w:ascii="Times New Roman" w:hAnsi="Times New Roman" w:cs="Times New Roman"/>
          <w:sz w:val="24"/>
          <w:szCs w:val="24"/>
        </w:rPr>
        <w:lastRenderedPageBreak/>
        <w:t>respondent</w:t>
      </w:r>
      <w:r w:rsidR="00DA58E7">
        <w:rPr>
          <w:rFonts w:ascii="Times New Roman" w:hAnsi="Times New Roman" w:cs="Times New Roman"/>
          <w:sz w:val="24"/>
          <w:szCs w:val="24"/>
        </w:rPr>
        <w:t>. The ninth respondent sold his entire shareholding in the sixth respondent</w:t>
      </w:r>
      <w:r w:rsidR="00751E8B">
        <w:rPr>
          <w:rFonts w:ascii="Times New Roman" w:hAnsi="Times New Roman" w:cs="Times New Roman"/>
          <w:sz w:val="24"/>
          <w:szCs w:val="24"/>
        </w:rPr>
        <w:t>,</w:t>
      </w:r>
      <w:r w:rsidR="00DA58E7">
        <w:rPr>
          <w:rFonts w:ascii="Times New Roman" w:hAnsi="Times New Roman" w:cs="Times New Roman"/>
          <w:sz w:val="24"/>
          <w:szCs w:val="24"/>
        </w:rPr>
        <w:t xml:space="preserve"> and resultantly the seventh and eight</w:t>
      </w:r>
      <w:r w:rsidR="00751E8B">
        <w:rPr>
          <w:rFonts w:ascii="Times New Roman" w:hAnsi="Times New Roman" w:cs="Times New Roman"/>
          <w:sz w:val="24"/>
          <w:szCs w:val="24"/>
        </w:rPr>
        <w:t>h</w:t>
      </w:r>
      <w:r w:rsidR="00DA58E7">
        <w:rPr>
          <w:rFonts w:ascii="Times New Roman" w:hAnsi="Times New Roman" w:cs="Times New Roman"/>
          <w:sz w:val="24"/>
          <w:szCs w:val="24"/>
        </w:rPr>
        <w:t xml:space="preserve"> respondents assumed control of the sixth respondent and all its properties. </w:t>
      </w:r>
    </w:p>
    <w:p w14:paraId="6ABDBE49" w14:textId="035FE261" w:rsidR="00DA58E7" w:rsidRPr="009E76CF" w:rsidRDefault="00DA58E7" w:rsidP="00304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ninth respondent </w:t>
      </w:r>
      <w:r w:rsidR="0012510E">
        <w:rPr>
          <w:rFonts w:ascii="Times New Roman" w:hAnsi="Times New Roman" w:cs="Times New Roman"/>
          <w:sz w:val="24"/>
          <w:szCs w:val="24"/>
        </w:rPr>
        <w:t xml:space="preserve">allegedly </w:t>
      </w:r>
      <w:r>
        <w:rPr>
          <w:rFonts w:ascii="Times New Roman" w:hAnsi="Times New Roman" w:cs="Times New Roman"/>
          <w:sz w:val="24"/>
          <w:szCs w:val="24"/>
        </w:rPr>
        <w:t xml:space="preserve">handed the title deed of the </w:t>
      </w:r>
      <w:r w:rsidR="00B2779A">
        <w:rPr>
          <w:rFonts w:ascii="Times New Roman" w:hAnsi="Times New Roman" w:cs="Times New Roman"/>
          <w:sz w:val="24"/>
          <w:szCs w:val="24"/>
        </w:rPr>
        <w:t xml:space="preserve">whole </w:t>
      </w:r>
      <w:r>
        <w:rPr>
          <w:rFonts w:ascii="Times New Roman" w:hAnsi="Times New Roman" w:cs="Times New Roman"/>
          <w:sz w:val="24"/>
          <w:szCs w:val="24"/>
        </w:rPr>
        <w:t xml:space="preserve">property to the seventh respondent in order for him to transfer the other subdivisions to the respective buyers so that he would on his part remain with Stand No. 777, which represented the sixth respondent’s interest after the subdivision of the </w:t>
      </w:r>
      <w:r w:rsidR="0012510E">
        <w:rPr>
          <w:rFonts w:ascii="Times New Roman" w:hAnsi="Times New Roman" w:cs="Times New Roman"/>
          <w:sz w:val="24"/>
          <w:szCs w:val="24"/>
        </w:rPr>
        <w:t>whole</w:t>
      </w:r>
      <w:r>
        <w:rPr>
          <w:rFonts w:ascii="Times New Roman" w:hAnsi="Times New Roman" w:cs="Times New Roman"/>
          <w:sz w:val="24"/>
          <w:szCs w:val="24"/>
        </w:rPr>
        <w:t xml:space="preserve"> property. </w:t>
      </w:r>
      <w:r w:rsidR="001035DD">
        <w:rPr>
          <w:rFonts w:ascii="Times New Roman" w:hAnsi="Times New Roman" w:cs="Times New Roman"/>
          <w:sz w:val="24"/>
          <w:szCs w:val="24"/>
        </w:rPr>
        <w:t>Following th</w:t>
      </w:r>
      <w:r w:rsidR="0012510E">
        <w:rPr>
          <w:rFonts w:ascii="Times New Roman" w:hAnsi="Times New Roman" w:cs="Times New Roman"/>
          <w:sz w:val="24"/>
          <w:szCs w:val="24"/>
        </w:rPr>
        <w:t>e</w:t>
      </w:r>
      <w:r w:rsidR="001035DD">
        <w:rPr>
          <w:rFonts w:ascii="Times New Roman" w:hAnsi="Times New Roman" w:cs="Times New Roman"/>
          <w:sz w:val="24"/>
          <w:szCs w:val="24"/>
        </w:rPr>
        <w:t xml:space="preserve"> engagement</w:t>
      </w:r>
      <w:r w:rsidR="00B2779A">
        <w:rPr>
          <w:rFonts w:ascii="Times New Roman" w:hAnsi="Times New Roman" w:cs="Times New Roman"/>
          <w:sz w:val="24"/>
          <w:szCs w:val="24"/>
        </w:rPr>
        <w:t xml:space="preserve"> at the Police Station</w:t>
      </w:r>
      <w:r w:rsidR="001035DD">
        <w:rPr>
          <w:rFonts w:ascii="Times New Roman" w:hAnsi="Times New Roman" w:cs="Times New Roman"/>
          <w:sz w:val="24"/>
          <w:szCs w:val="24"/>
        </w:rPr>
        <w:t xml:space="preserve">, the seventh and eighth respondents </w:t>
      </w:r>
      <w:r w:rsidR="002F6EA6">
        <w:rPr>
          <w:rFonts w:ascii="Times New Roman" w:hAnsi="Times New Roman" w:cs="Times New Roman"/>
          <w:sz w:val="24"/>
          <w:szCs w:val="24"/>
        </w:rPr>
        <w:t>acknowledged</w:t>
      </w:r>
      <w:r w:rsidR="001035DD">
        <w:rPr>
          <w:rFonts w:ascii="Times New Roman" w:hAnsi="Times New Roman" w:cs="Times New Roman"/>
          <w:sz w:val="24"/>
          <w:szCs w:val="24"/>
        </w:rPr>
        <w:t xml:space="preserve"> that they could not claim t</w:t>
      </w:r>
      <w:r w:rsidR="00B2779A">
        <w:rPr>
          <w:rFonts w:ascii="Times New Roman" w:hAnsi="Times New Roman" w:cs="Times New Roman"/>
          <w:sz w:val="24"/>
          <w:szCs w:val="24"/>
        </w:rPr>
        <w:t xml:space="preserve">itle to the whole </w:t>
      </w:r>
      <w:r w:rsidR="001035DD">
        <w:rPr>
          <w:rFonts w:ascii="Times New Roman" w:hAnsi="Times New Roman" w:cs="Times New Roman"/>
          <w:sz w:val="24"/>
          <w:szCs w:val="24"/>
        </w:rPr>
        <w:t>property. The issue was resolved and the</w:t>
      </w:r>
      <w:r w:rsidR="00B2779A">
        <w:rPr>
          <w:rFonts w:ascii="Times New Roman" w:hAnsi="Times New Roman" w:cs="Times New Roman"/>
          <w:sz w:val="24"/>
          <w:szCs w:val="24"/>
        </w:rPr>
        <w:t xml:space="preserve"> seventh and eighth respondents </w:t>
      </w:r>
      <w:r w:rsidR="001035DD">
        <w:rPr>
          <w:rFonts w:ascii="Times New Roman" w:hAnsi="Times New Roman" w:cs="Times New Roman"/>
          <w:sz w:val="24"/>
          <w:szCs w:val="24"/>
        </w:rPr>
        <w:t xml:space="preserve">removed the barricades that had been placed on the first and second respondent’s property. </w:t>
      </w:r>
      <w:r w:rsidR="001035DD" w:rsidRPr="009E76CF">
        <w:rPr>
          <w:rFonts w:ascii="Times New Roman" w:hAnsi="Times New Roman" w:cs="Times New Roman"/>
          <w:sz w:val="24"/>
          <w:szCs w:val="24"/>
        </w:rPr>
        <w:t xml:space="preserve">The first and second respondents claim they did not encounter any challenges </w:t>
      </w:r>
      <w:r w:rsidR="002F6EA6" w:rsidRPr="009E76CF">
        <w:rPr>
          <w:rFonts w:ascii="Times New Roman" w:hAnsi="Times New Roman" w:cs="Times New Roman"/>
          <w:sz w:val="24"/>
          <w:szCs w:val="24"/>
        </w:rPr>
        <w:t>thereafter</w:t>
      </w:r>
      <w:r w:rsidR="001035DD" w:rsidRPr="009E76CF">
        <w:rPr>
          <w:rFonts w:ascii="Times New Roman" w:hAnsi="Times New Roman" w:cs="Times New Roman"/>
          <w:sz w:val="24"/>
          <w:szCs w:val="24"/>
        </w:rPr>
        <w:t xml:space="preserve"> and proceeded to build a structure on the property. </w:t>
      </w:r>
    </w:p>
    <w:p w14:paraId="5FE394AF" w14:textId="77777777" w:rsidR="0012510E" w:rsidRDefault="002F6EA6" w:rsidP="00304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2016, the first and second respondents were shocked when a gentleman claiming to be from FBC Bank Limited (the first respondent therein and the applicant herein), informed them that they were occupying the bank’s property. </w:t>
      </w:r>
      <w:r w:rsidR="00C81659">
        <w:rPr>
          <w:rFonts w:ascii="Times New Roman" w:hAnsi="Times New Roman" w:cs="Times New Roman"/>
          <w:sz w:val="24"/>
          <w:szCs w:val="24"/>
        </w:rPr>
        <w:t xml:space="preserve">They did not believe him though. On 10 February 2017, they received a letter from the applicant herein instructing them to </w:t>
      </w:r>
      <w:r w:rsidR="0043114F">
        <w:rPr>
          <w:rFonts w:ascii="Times New Roman" w:hAnsi="Times New Roman" w:cs="Times New Roman"/>
          <w:sz w:val="24"/>
          <w:szCs w:val="24"/>
        </w:rPr>
        <w:t xml:space="preserve">stop the illegal developments on the property. The first and second respondents </w:t>
      </w:r>
      <w:r w:rsidR="0012510E">
        <w:rPr>
          <w:rFonts w:ascii="Times New Roman" w:hAnsi="Times New Roman" w:cs="Times New Roman"/>
          <w:sz w:val="24"/>
          <w:szCs w:val="24"/>
        </w:rPr>
        <w:t xml:space="preserve">challenged the bank’s claims through a </w:t>
      </w:r>
      <w:r w:rsidR="0043114F">
        <w:rPr>
          <w:rFonts w:ascii="Times New Roman" w:hAnsi="Times New Roman" w:cs="Times New Roman"/>
          <w:sz w:val="24"/>
          <w:szCs w:val="24"/>
        </w:rPr>
        <w:t xml:space="preserve">letter </w:t>
      </w:r>
      <w:r w:rsidR="0012510E">
        <w:rPr>
          <w:rFonts w:ascii="Times New Roman" w:hAnsi="Times New Roman" w:cs="Times New Roman"/>
          <w:sz w:val="24"/>
          <w:szCs w:val="24"/>
        </w:rPr>
        <w:t xml:space="preserve">from </w:t>
      </w:r>
      <w:r w:rsidR="0043114F">
        <w:rPr>
          <w:rFonts w:ascii="Times New Roman" w:hAnsi="Times New Roman" w:cs="Times New Roman"/>
          <w:sz w:val="24"/>
          <w:szCs w:val="24"/>
        </w:rPr>
        <w:t xml:space="preserve">their legal practitioners. They carried out their own investigation to ascertain the bank’s claims, and established that: the </w:t>
      </w:r>
      <w:r w:rsidR="0012510E">
        <w:rPr>
          <w:rFonts w:ascii="Times New Roman" w:hAnsi="Times New Roman" w:cs="Times New Roman"/>
          <w:sz w:val="24"/>
          <w:szCs w:val="24"/>
        </w:rPr>
        <w:t>whole</w:t>
      </w:r>
      <w:r w:rsidR="0043114F">
        <w:rPr>
          <w:rFonts w:ascii="Times New Roman" w:hAnsi="Times New Roman" w:cs="Times New Roman"/>
          <w:sz w:val="24"/>
          <w:szCs w:val="24"/>
        </w:rPr>
        <w:t xml:space="preserve"> property had since been registered in the name of the bank; the bank took transfer pursuant to an order</w:t>
      </w:r>
      <w:r w:rsidR="009E76CF">
        <w:rPr>
          <w:rFonts w:ascii="Times New Roman" w:hAnsi="Times New Roman" w:cs="Times New Roman"/>
          <w:sz w:val="24"/>
          <w:szCs w:val="24"/>
        </w:rPr>
        <w:t xml:space="preserve"> of </w:t>
      </w:r>
      <w:r w:rsidR="0043114F">
        <w:rPr>
          <w:rFonts w:ascii="Times New Roman" w:hAnsi="Times New Roman" w:cs="Times New Roman"/>
          <w:sz w:val="24"/>
          <w:szCs w:val="24"/>
        </w:rPr>
        <w:t>this</w:t>
      </w:r>
      <w:r w:rsidR="0012510E">
        <w:rPr>
          <w:rFonts w:ascii="Times New Roman" w:hAnsi="Times New Roman" w:cs="Times New Roman"/>
          <w:sz w:val="24"/>
          <w:szCs w:val="24"/>
        </w:rPr>
        <w:t xml:space="preserve"> court under HC 7402/13 against,</w:t>
      </w:r>
      <w:r w:rsidR="0043114F">
        <w:rPr>
          <w:rFonts w:ascii="Times New Roman" w:hAnsi="Times New Roman" w:cs="Times New Roman"/>
          <w:sz w:val="24"/>
          <w:szCs w:val="24"/>
        </w:rPr>
        <w:t xml:space="preserve"> Success Auto (Private) Limited (second respondent therein and </w:t>
      </w:r>
      <w:r w:rsidR="00DE7525">
        <w:rPr>
          <w:rFonts w:ascii="Times New Roman" w:hAnsi="Times New Roman" w:cs="Times New Roman"/>
          <w:sz w:val="24"/>
          <w:szCs w:val="24"/>
        </w:rPr>
        <w:t xml:space="preserve">fifth respondent herein), Honeypot </w:t>
      </w:r>
      <w:r w:rsidR="009E76CF">
        <w:rPr>
          <w:rFonts w:ascii="Times New Roman" w:hAnsi="Times New Roman" w:cs="Times New Roman"/>
          <w:sz w:val="24"/>
          <w:szCs w:val="24"/>
        </w:rPr>
        <w:t>Investments</w:t>
      </w:r>
      <w:r w:rsidR="00DE7525">
        <w:rPr>
          <w:rFonts w:ascii="Times New Roman" w:hAnsi="Times New Roman" w:cs="Times New Roman"/>
          <w:sz w:val="24"/>
          <w:szCs w:val="24"/>
        </w:rPr>
        <w:t xml:space="preserve"> (third respondent therein and sixth respondent herein), Douglas and Mercy Makonese (seventh and eighth respondents herein). </w:t>
      </w:r>
    </w:p>
    <w:p w14:paraId="6397FF04" w14:textId="62C74C41" w:rsidR="002F6EA6" w:rsidRDefault="00DE7525" w:rsidP="00304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Apparently the sixth respondent had, through the seventh and eighth respondents mortgaged the whole property on the basis that it held title </w:t>
      </w:r>
      <w:r w:rsidR="009E76CF">
        <w:rPr>
          <w:rFonts w:ascii="Times New Roman" w:hAnsi="Times New Roman" w:cs="Times New Roman"/>
          <w:sz w:val="24"/>
          <w:szCs w:val="24"/>
        </w:rPr>
        <w:t>of the whole property</w:t>
      </w:r>
      <w:r>
        <w:rPr>
          <w:rFonts w:ascii="Times New Roman" w:hAnsi="Times New Roman" w:cs="Times New Roman"/>
          <w:sz w:val="24"/>
          <w:szCs w:val="24"/>
        </w:rPr>
        <w:t xml:space="preserve">. It defaulted on its obligations to the applicant herein resulting in the execution of the </w:t>
      </w:r>
      <w:r w:rsidR="009E76CF">
        <w:rPr>
          <w:rFonts w:ascii="Times New Roman" w:hAnsi="Times New Roman" w:cs="Times New Roman"/>
          <w:sz w:val="24"/>
          <w:szCs w:val="24"/>
        </w:rPr>
        <w:t xml:space="preserve">whole </w:t>
      </w:r>
      <w:r>
        <w:rPr>
          <w:rFonts w:ascii="Times New Roman" w:hAnsi="Times New Roman" w:cs="Times New Roman"/>
          <w:sz w:val="24"/>
          <w:szCs w:val="24"/>
        </w:rPr>
        <w:t xml:space="preserve">property </w:t>
      </w:r>
      <w:r w:rsidR="0012510E">
        <w:rPr>
          <w:rFonts w:ascii="Times New Roman" w:hAnsi="Times New Roman" w:cs="Times New Roman"/>
          <w:sz w:val="24"/>
          <w:szCs w:val="24"/>
        </w:rPr>
        <w:t xml:space="preserve">in order </w:t>
      </w:r>
      <w:r>
        <w:rPr>
          <w:rFonts w:ascii="Times New Roman" w:hAnsi="Times New Roman" w:cs="Times New Roman"/>
          <w:sz w:val="24"/>
          <w:szCs w:val="24"/>
        </w:rPr>
        <w:t xml:space="preserve">to recover the debt. It was pursuant to the sale </w:t>
      </w:r>
      <w:r w:rsidR="009E76CF">
        <w:rPr>
          <w:rFonts w:ascii="Times New Roman" w:hAnsi="Times New Roman" w:cs="Times New Roman"/>
          <w:sz w:val="24"/>
          <w:szCs w:val="24"/>
        </w:rPr>
        <w:t xml:space="preserve">in execution </w:t>
      </w:r>
      <w:r>
        <w:rPr>
          <w:rFonts w:ascii="Times New Roman" w:hAnsi="Times New Roman" w:cs="Times New Roman"/>
          <w:sz w:val="24"/>
          <w:szCs w:val="24"/>
        </w:rPr>
        <w:t xml:space="preserve">that the applicant herein took transfer of </w:t>
      </w:r>
      <w:r w:rsidR="00EF7762">
        <w:rPr>
          <w:rFonts w:ascii="Times New Roman" w:hAnsi="Times New Roman" w:cs="Times New Roman"/>
          <w:sz w:val="24"/>
          <w:szCs w:val="24"/>
        </w:rPr>
        <w:t>title of the whole</w:t>
      </w:r>
      <w:r>
        <w:rPr>
          <w:rFonts w:ascii="Times New Roman" w:hAnsi="Times New Roman" w:cs="Times New Roman"/>
          <w:sz w:val="24"/>
          <w:szCs w:val="24"/>
        </w:rPr>
        <w:t xml:space="preserve"> property. </w:t>
      </w:r>
    </w:p>
    <w:p w14:paraId="06C385F3" w14:textId="46FBD179" w:rsidR="00DE7525" w:rsidRDefault="00DE7525" w:rsidP="00304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first and second respondents argued that the sixth, seventh and eighth respondents had no power to mortgage, alienate or transfer the whole property disregarding the other interested parties who had purchased subdivisions which were part of the </w:t>
      </w:r>
      <w:r w:rsidR="009E76CF">
        <w:rPr>
          <w:rFonts w:ascii="Times New Roman" w:hAnsi="Times New Roman" w:cs="Times New Roman"/>
          <w:sz w:val="24"/>
          <w:szCs w:val="24"/>
        </w:rPr>
        <w:t xml:space="preserve">whole </w:t>
      </w:r>
      <w:r>
        <w:rPr>
          <w:rFonts w:ascii="Times New Roman" w:hAnsi="Times New Roman" w:cs="Times New Roman"/>
          <w:sz w:val="24"/>
          <w:szCs w:val="24"/>
        </w:rPr>
        <w:t xml:space="preserve">property. The </w:t>
      </w:r>
      <w:r>
        <w:rPr>
          <w:rFonts w:ascii="Times New Roman" w:hAnsi="Times New Roman" w:cs="Times New Roman"/>
          <w:sz w:val="24"/>
          <w:szCs w:val="24"/>
        </w:rPr>
        <w:lastRenderedPageBreak/>
        <w:t xml:space="preserve">sixth respondent’s interest to the property was only in respect of Stand No 777, which was the </w:t>
      </w:r>
      <w:r w:rsidR="009E76CF">
        <w:rPr>
          <w:rFonts w:ascii="Times New Roman" w:hAnsi="Times New Roman" w:cs="Times New Roman"/>
          <w:sz w:val="24"/>
          <w:szCs w:val="24"/>
        </w:rPr>
        <w:t xml:space="preserve">only </w:t>
      </w:r>
      <w:r w:rsidR="00465708">
        <w:rPr>
          <w:rFonts w:ascii="Times New Roman" w:hAnsi="Times New Roman" w:cs="Times New Roman"/>
          <w:sz w:val="24"/>
          <w:szCs w:val="24"/>
        </w:rPr>
        <w:t xml:space="preserve">its </w:t>
      </w:r>
      <w:r>
        <w:rPr>
          <w:rFonts w:ascii="Times New Roman" w:hAnsi="Times New Roman" w:cs="Times New Roman"/>
          <w:sz w:val="24"/>
          <w:szCs w:val="24"/>
        </w:rPr>
        <w:t>remaining extent after the</w:t>
      </w:r>
      <w:r w:rsidR="00465708">
        <w:rPr>
          <w:rFonts w:ascii="Times New Roman" w:hAnsi="Times New Roman" w:cs="Times New Roman"/>
          <w:sz w:val="24"/>
          <w:szCs w:val="24"/>
        </w:rPr>
        <w:t xml:space="preserve"> sale of the subdivided portions</w:t>
      </w:r>
      <w:r>
        <w:rPr>
          <w:rFonts w:ascii="Times New Roman" w:hAnsi="Times New Roman" w:cs="Times New Roman"/>
          <w:sz w:val="24"/>
          <w:szCs w:val="24"/>
        </w:rPr>
        <w:t xml:space="preserve">. </w:t>
      </w:r>
    </w:p>
    <w:p w14:paraId="5448E535" w14:textId="24A25D8E" w:rsidR="00075554" w:rsidRDefault="00DE7525" w:rsidP="00304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Aggrieved by the </w:t>
      </w:r>
      <w:r w:rsidR="00427612">
        <w:rPr>
          <w:rFonts w:ascii="Times New Roman" w:hAnsi="Times New Roman" w:cs="Times New Roman"/>
          <w:sz w:val="24"/>
          <w:szCs w:val="24"/>
        </w:rPr>
        <w:t>events, the first and second respondents, together with thir</w:t>
      </w:r>
      <w:r w:rsidR="009E76CF">
        <w:rPr>
          <w:rFonts w:ascii="Times New Roman" w:hAnsi="Times New Roman" w:cs="Times New Roman"/>
          <w:sz w:val="24"/>
          <w:szCs w:val="24"/>
        </w:rPr>
        <w:t>d and fourth respondents herein</w:t>
      </w:r>
      <w:r w:rsidR="00427612">
        <w:rPr>
          <w:rFonts w:ascii="Times New Roman" w:hAnsi="Times New Roman" w:cs="Times New Roman"/>
          <w:sz w:val="24"/>
          <w:szCs w:val="24"/>
        </w:rPr>
        <w:t>) filed a court application under HC3564/17 seeking the cancellation of the title deed in the name of the applicant herein arguing that it had been procured through fraud. That application was opposed with the applicant herein asserting that it had obtained title through a court order that remained extant. The court, per MAKONI J (as she then was) dismissed the application on the basis that the transfer of the property to the applicant was pursuant to a court order. The court opined that the parties ought to have sought the setting aside of th</w:t>
      </w:r>
      <w:r w:rsidR="002449FE">
        <w:rPr>
          <w:rFonts w:ascii="Times New Roman" w:hAnsi="Times New Roman" w:cs="Times New Roman"/>
          <w:sz w:val="24"/>
          <w:szCs w:val="24"/>
        </w:rPr>
        <w:t>at</w:t>
      </w:r>
      <w:r w:rsidR="00427612">
        <w:rPr>
          <w:rFonts w:ascii="Times New Roman" w:hAnsi="Times New Roman" w:cs="Times New Roman"/>
          <w:sz w:val="24"/>
          <w:szCs w:val="24"/>
        </w:rPr>
        <w:t xml:space="preserve"> order in terms of r 449. The first and second respondents conceded that indeed the transfer </w:t>
      </w:r>
      <w:r w:rsidR="009E76CF">
        <w:rPr>
          <w:rFonts w:ascii="Times New Roman" w:hAnsi="Times New Roman" w:cs="Times New Roman"/>
          <w:sz w:val="24"/>
          <w:szCs w:val="24"/>
        </w:rPr>
        <w:t xml:space="preserve">of the property </w:t>
      </w:r>
      <w:r w:rsidR="00427612">
        <w:rPr>
          <w:rFonts w:ascii="Times New Roman" w:hAnsi="Times New Roman" w:cs="Times New Roman"/>
          <w:sz w:val="24"/>
          <w:szCs w:val="24"/>
        </w:rPr>
        <w:t xml:space="preserve">to the applicant herein was pursuant to an order of this court which had the effect of declaring the whole property specially executable. </w:t>
      </w:r>
    </w:p>
    <w:p w14:paraId="08AB2CC6" w14:textId="3F3F76D2" w:rsidR="00DE7525" w:rsidRDefault="00075554" w:rsidP="00304BB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second respondents contended that paragraph 2 of the order by TAKUVA J under HC7402/13 was impugnable to the extent that it declared the whole property specially</w:t>
      </w:r>
      <w:r w:rsidR="00E4100F">
        <w:rPr>
          <w:rFonts w:ascii="Times New Roman" w:hAnsi="Times New Roman" w:cs="Times New Roman"/>
          <w:sz w:val="24"/>
          <w:szCs w:val="24"/>
        </w:rPr>
        <w:t xml:space="preserve"> executable</w:t>
      </w:r>
      <w:r w:rsidR="009E76CF">
        <w:rPr>
          <w:rFonts w:ascii="Times New Roman" w:hAnsi="Times New Roman" w:cs="Times New Roman"/>
          <w:sz w:val="24"/>
          <w:szCs w:val="24"/>
        </w:rPr>
        <w:t xml:space="preserve">, disregarding the fact that </w:t>
      </w:r>
      <w:r w:rsidR="00E4100F">
        <w:rPr>
          <w:rFonts w:ascii="Times New Roman" w:hAnsi="Times New Roman" w:cs="Times New Roman"/>
          <w:sz w:val="24"/>
          <w:szCs w:val="24"/>
        </w:rPr>
        <w:t xml:space="preserve">it </w:t>
      </w:r>
      <w:r>
        <w:rPr>
          <w:rFonts w:ascii="Times New Roman" w:hAnsi="Times New Roman" w:cs="Times New Roman"/>
          <w:sz w:val="24"/>
          <w:szCs w:val="24"/>
        </w:rPr>
        <w:t xml:space="preserve">had been subdivided. They further averred that the error came about as a result of a misrepresentation by the applicant herein that the whole property was available to it when it was aware that its interest was only in respect of Stand No. 777. </w:t>
      </w:r>
    </w:p>
    <w:p w14:paraId="77035409" w14:textId="3AD1BC03" w:rsidR="00DE00A9" w:rsidRPr="00B034E8" w:rsidRDefault="00B034E8" w:rsidP="00B034E8">
      <w:pPr>
        <w:spacing w:after="0" w:line="360" w:lineRule="auto"/>
        <w:jc w:val="both"/>
        <w:rPr>
          <w:rFonts w:ascii="Times New Roman" w:hAnsi="Times New Roman" w:cs="Times New Roman"/>
          <w:b/>
          <w:sz w:val="24"/>
          <w:szCs w:val="24"/>
        </w:rPr>
      </w:pPr>
      <w:r w:rsidRPr="00B034E8">
        <w:rPr>
          <w:rFonts w:ascii="Times New Roman" w:hAnsi="Times New Roman" w:cs="Times New Roman"/>
          <w:b/>
          <w:sz w:val="24"/>
          <w:szCs w:val="24"/>
        </w:rPr>
        <w:t>THE JUDGMENT BY NDEWERE J</w:t>
      </w:r>
    </w:p>
    <w:p w14:paraId="20A2A77F" w14:textId="332EE824" w:rsidR="00B91626" w:rsidRDefault="001A29D5" w:rsidP="00E4100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operative part of </w:t>
      </w:r>
      <w:r w:rsidR="00E4100F">
        <w:rPr>
          <w:rFonts w:ascii="Times New Roman" w:hAnsi="Times New Roman" w:cs="Times New Roman"/>
          <w:sz w:val="24"/>
          <w:szCs w:val="24"/>
        </w:rPr>
        <w:t xml:space="preserve">the </w:t>
      </w:r>
      <w:r>
        <w:rPr>
          <w:rFonts w:ascii="Times New Roman" w:hAnsi="Times New Roman" w:cs="Times New Roman"/>
          <w:sz w:val="24"/>
          <w:szCs w:val="24"/>
        </w:rPr>
        <w:t xml:space="preserve">judgment </w:t>
      </w:r>
      <w:r w:rsidR="00E4100F">
        <w:rPr>
          <w:rFonts w:ascii="Times New Roman" w:hAnsi="Times New Roman" w:cs="Times New Roman"/>
          <w:sz w:val="24"/>
          <w:szCs w:val="24"/>
        </w:rPr>
        <w:t xml:space="preserve">handed down by NDEWERE J </w:t>
      </w:r>
      <w:r>
        <w:rPr>
          <w:rFonts w:ascii="Times New Roman" w:hAnsi="Times New Roman" w:cs="Times New Roman"/>
          <w:sz w:val="24"/>
          <w:szCs w:val="24"/>
        </w:rPr>
        <w:t>reads as follows:</w:t>
      </w:r>
    </w:p>
    <w:p w14:paraId="1AB93A84" w14:textId="19020A10" w:rsidR="001A29D5" w:rsidRPr="00E34A94" w:rsidRDefault="001A29D5" w:rsidP="00E34A94">
      <w:pPr>
        <w:spacing w:after="0" w:line="240" w:lineRule="auto"/>
        <w:jc w:val="both"/>
        <w:rPr>
          <w:rFonts w:ascii="Times New Roman" w:hAnsi="Times New Roman" w:cs="Times New Roman"/>
        </w:rPr>
      </w:pPr>
      <w:r>
        <w:rPr>
          <w:rFonts w:ascii="Times New Roman" w:hAnsi="Times New Roman" w:cs="Times New Roman"/>
          <w:sz w:val="24"/>
          <w:szCs w:val="24"/>
        </w:rPr>
        <w:tab/>
      </w:r>
      <w:r w:rsidRPr="00E34A94">
        <w:rPr>
          <w:rFonts w:ascii="Times New Roman" w:hAnsi="Times New Roman" w:cs="Times New Roman"/>
        </w:rPr>
        <w:t>“Consequently, it is ordered that:</w:t>
      </w:r>
    </w:p>
    <w:p w14:paraId="7BCA3FE4" w14:textId="5AC881ED" w:rsidR="001A29D5" w:rsidRPr="00E34A94" w:rsidRDefault="001A29D5" w:rsidP="001013ED">
      <w:pPr>
        <w:pStyle w:val="ListParagraph"/>
        <w:numPr>
          <w:ilvl w:val="0"/>
          <w:numId w:val="5"/>
        </w:numPr>
        <w:spacing w:after="0" w:line="240" w:lineRule="auto"/>
        <w:jc w:val="both"/>
        <w:rPr>
          <w:rFonts w:ascii="Times New Roman" w:hAnsi="Times New Roman" w:cs="Times New Roman"/>
        </w:rPr>
      </w:pPr>
      <w:r w:rsidRPr="00E34A94">
        <w:rPr>
          <w:rFonts w:ascii="Times New Roman" w:hAnsi="Times New Roman" w:cs="Times New Roman"/>
        </w:rPr>
        <w:t>Paragraph 2 of the order granted under case number HC 7402/13 be and is hereby rescinded.</w:t>
      </w:r>
    </w:p>
    <w:p w14:paraId="7101528B" w14:textId="1B269124" w:rsidR="001A29D5" w:rsidRPr="00E34A94" w:rsidRDefault="001A29D5" w:rsidP="001013ED">
      <w:pPr>
        <w:pStyle w:val="ListParagraph"/>
        <w:numPr>
          <w:ilvl w:val="0"/>
          <w:numId w:val="5"/>
        </w:numPr>
        <w:spacing w:after="0" w:line="240" w:lineRule="auto"/>
        <w:jc w:val="both"/>
        <w:rPr>
          <w:rFonts w:ascii="Times New Roman" w:hAnsi="Times New Roman" w:cs="Times New Roman"/>
        </w:rPr>
      </w:pPr>
      <w:r w:rsidRPr="00E34A94">
        <w:rPr>
          <w:rFonts w:ascii="Times New Roman" w:hAnsi="Times New Roman" w:cs="Times New Roman"/>
        </w:rPr>
        <w:t>The 7</w:t>
      </w:r>
      <w:r w:rsidRPr="00E34A94">
        <w:rPr>
          <w:rFonts w:ascii="Times New Roman" w:hAnsi="Times New Roman" w:cs="Times New Roman"/>
          <w:vertAlign w:val="superscript"/>
        </w:rPr>
        <w:t>th</w:t>
      </w:r>
      <w:r w:rsidRPr="00E34A94">
        <w:rPr>
          <w:rFonts w:ascii="Times New Roman" w:hAnsi="Times New Roman" w:cs="Times New Roman"/>
        </w:rPr>
        <w:t xml:space="preserve"> respondent be and is hereby ordered to restor</w:t>
      </w:r>
      <w:r w:rsidR="00B034E8">
        <w:rPr>
          <w:rFonts w:ascii="Times New Roman" w:hAnsi="Times New Roman" w:cs="Times New Roman"/>
        </w:rPr>
        <w:t>e</w:t>
      </w:r>
      <w:r w:rsidRPr="00E34A94">
        <w:rPr>
          <w:rFonts w:ascii="Times New Roman" w:hAnsi="Times New Roman" w:cs="Times New Roman"/>
        </w:rPr>
        <w:t xml:space="preserve"> the 3</w:t>
      </w:r>
      <w:r w:rsidRPr="00E34A94">
        <w:rPr>
          <w:rFonts w:ascii="Times New Roman" w:hAnsi="Times New Roman" w:cs="Times New Roman"/>
          <w:vertAlign w:val="superscript"/>
        </w:rPr>
        <w:t>rd</w:t>
      </w:r>
      <w:r w:rsidRPr="00E34A94">
        <w:rPr>
          <w:rFonts w:ascii="Times New Roman" w:hAnsi="Times New Roman" w:cs="Times New Roman"/>
        </w:rPr>
        <w:t xml:space="preserve"> respondent’s title to stand 80 Borrowdale Brook Township of Subdivision H Borrowdale Brook of Borrowdale Estate </w:t>
      </w:r>
      <w:r w:rsidR="00E34A94" w:rsidRPr="00E34A94">
        <w:rPr>
          <w:rFonts w:ascii="Times New Roman" w:hAnsi="Times New Roman" w:cs="Times New Roman"/>
        </w:rPr>
        <w:t>as it was prior to the order of HC 7402/13, of 7 October, 2013.</w:t>
      </w:r>
    </w:p>
    <w:p w14:paraId="545754AB" w14:textId="03202FD4" w:rsidR="00E34A94" w:rsidRDefault="00E34A94" w:rsidP="001013ED">
      <w:pPr>
        <w:pStyle w:val="ListParagraph"/>
        <w:numPr>
          <w:ilvl w:val="0"/>
          <w:numId w:val="5"/>
        </w:numPr>
        <w:spacing w:after="0" w:line="240" w:lineRule="auto"/>
        <w:jc w:val="both"/>
        <w:rPr>
          <w:rFonts w:ascii="Times New Roman" w:hAnsi="Times New Roman" w:cs="Times New Roman"/>
        </w:rPr>
      </w:pPr>
      <w:r w:rsidRPr="00E34A94">
        <w:rPr>
          <w:rFonts w:ascii="Times New Roman" w:hAnsi="Times New Roman" w:cs="Times New Roman"/>
        </w:rPr>
        <w:t>The 1</w:t>
      </w:r>
      <w:r w:rsidRPr="00E34A94">
        <w:rPr>
          <w:rFonts w:ascii="Times New Roman" w:hAnsi="Times New Roman" w:cs="Times New Roman"/>
          <w:vertAlign w:val="superscript"/>
        </w:rPr>
        <w:t>st</w:t>
      </w:r>
      <w:r w:rsidRPr="00E34A94">
        <w:rPr>
          <w:rFonts w:ascii="Times New Roman" w:hAnsi="Times New Roman" w:cs="Times New Roman"/>
        </w:rPr>
        <w:t xml:space="preserve"> respondent shall pay the appellant’s costs of suit on an attorney and client scale.”</w:t>
      </w:r>
    </w:p>
    <w:p w14:paraId="5C22386F" w14:textId="77777777" w:rsidR="00E34A94" w:rsidRDefault="00E34A94" w:rsidP="00E34A94">
      <w:pPr>
        <w:spacing w:after="0" w:line="240" w:lineRule="auto"/>
        <w:jc w:val="both"/>
        <w:rPr>
          <w:rFonts w:ascii="Times New Roman" w:hAnsi="Times New Roman" w:cs="Times New Roman"/>
        </w:rPr>
      </w:pPr>
    </w:p>
    <w:p w14:paraId="21B80B20" w14:textId="77777777" w:rsidR="00AE5806" w:rsidRDefault="00C435F3" w:rsidP="00864C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Based on the evidence placed before her, NDEWERE J found that </w:t>
      </w:r>
      <w:r w:rsidRPr="00C435F3">
        <w:rPr>
          <w:rFonts w:ascii="Times New Roman" w:hAnsi="Times New Roman" w:cs="Times New Roman"/>
          <w:sz w:val="24"/>
          <w:szCs w:val="24"/>
        </w:rPr>
        <w:t xml:space="preserve">all the respondents </w:t>
      </w:r>
      <w:r>
        <w:rPr>
          <w:rFonts w:ascii="Times New Roman" w:hAnsi="Times New Roman" w:cs="Times New Roman"/>
          <w:sz w:val="24"/>
          <w:szCs w:val="24"/>
        </w:rPr>
        <w:t xml:space="preserve">before her were aware of the claims by the applicants to </w:t>
      </w:r>
      <w:r w:rsidR="002E7CAD">
        <w:rPr>
          <w:rFonts w:ascii="Times New Roman" w:hAnsi="Times New Roman" w:cs="Times New Roman"/>
          <w:sz w:val="24"/>
          <w:szCs w:val="24"/>
        </w:rPr>
        <w:t>their respective subdivisions</w:t>
      </w:r>
      <w:r>
        <w:rPr>
          <w:rFonts w:ascii="Times New Roman" w:hAnsi="Times New Roman" w:cs="Times New Roman"/>
          <w:sz w:val="24"/>
          <w:szCs w:val="24"/>
        </w:rPr>
        <w:t xml:space="preserve">. The first respondent (FBC Bank Limited), knew </w:t>
      </w:r>
      <w:r w:rsidR="00864C6C">
        <w:rPr>
          <w:rFonts w:ascii="Times New Roman" w:hAnsi="Times New Roman" w:cs="Times New Roman"/>
          <w:sz w:val="24"/>
          <w:szCs w:val="24"/>
        </w:rPr>
        <w:t xml:space="preserve">before mortgaging the property, that there were people with </w:t>
      </w:r>
      <w:r w:rsidR="0024750E">
        <w:rPr>
          <w:rFonts w:ascii="Times New Roman" w:hAnsi="Times New Roman" w:cs="Times New Roman"/>
          <w:sz w:val="24"/>
          <w:szCs w:val="24"/>
        </w:rPr>
        <w:t xml:space="preserve">not only </w:t>
      </w:r>
      <w:r w:rsidR="00864C6C">
        <w:rPr>
          <w:rFonts w:ascii="Times New Roman" w:hAnsi="Times New Roman" w:cs="Times New Roman"/>
          <w:sz w:val="24"/>
          <w:szCs w:val="24"/>
        </w:rPr>
        <w:t xml:space="preserve">claims </w:t>
      </w:r>
      <w:r w:rsidR="0024750E">
        <w:rPr>
          <w:rFonts w:ascii="Times New Roman" w:hAnsi="Times New Roman" w:cs="Times New Roman"/>
          <w:sz w:val="24"/>
          <w:szCs w:val="24"/>
        </w:rPr>
        <w:t xml:space="preserve">to </w:t>
      </w:r>
      <w:r w:rsidR="002E7CAD">
        <w:rPr>
          <w:rFonts w:ascii="Times New Roman" w:hAnsi="Times New Roman" w:cs="Times New Roman"/>
          <w:sz w:val="24"/>
          <w:szCs w:val="24"/>
        </w:rPr>
        <w:t xml:space="preserve">part of </w:t>
      </w:r>
      <w:r w:rsidR="0024750E">
        <w:rPr>
          <w:rFonts w:ascii="Times New Roman" w:hAnsi="Times New Roman" w:cs="Times New Roman"/>
          <w:sz w:val="24"/>
          <w:szCs w:val="24"/>
        </w:rPr>
        <w:t xml:space="preserve">the </w:t>
      </w:r>
      <w:r w:rsidR="002E7CAD">
        <w:rPr>
          <w:rFonts w:ascii="Times New Roman" w:hAnsi="Times New Roman" w:cs="Times New Roman"/>
          <w:sz w:val="24"/>
          <w:szCs w:val="24"/>
        </w:rPr>
        <w:t>whole property</w:t>
      </w:r>
      <w:r w:rsidR="0024750E">
        <w:rPr>
          <w:rFonts w:ascii="Times New Roman" w:hAnsi="Times New Roman" w:cs="Times New Roman"/>
          <w:sz w:val="24"/>
          <w:szCs w:val="24"/>
        </w:rPr>
        <w:t xml:space="preserve">, but also in </w:t>
      </w:r>
      <w:r w:rsidR="00864C6C">
        <w:rPr>
          <w:rFonts w:ascii="Times New Roman" w:hAnsi="Times New Roman" w:cs="Times New Roman"/>
          <w:sz w:val="24"/>
          <w:szCs w:val="24"/>
        </w:rPr>
        <w:t>occupation of th</w:t>
      </w:r>
      <w:r w:rsidR="002E7CAD">
        <w:rPr>
          <w:rFonts w:ascii="Times New Roman" w:hAnsi="Times New Roman" w:cs="Times New Roman"/>
          <w:sz w:val="24"/>
          <w:szCs w:val="24"/>
        </w:rPr>
        <w:t xml:space="preserve">eir </w:t>
      </w:r>
      <w:r w:rsidR="00864C6C">
        <w:rPr>
          <w:rFonts w:ascii="Times New Roman" w:hAnsi="Times New Roman" w:cs="Times New Roman"/>
          <w:sz w:val="24"/>
          <w:szCs w:val="24"/>
        </w:rPr>
        <w:t xml:space="preserve">land. This position </w:t>
      </w:r>
      <w:r w:rsidR="00580252">
        <w:rPr>
          <w:rFonts w:ascii="Times New Roman" w:hAnsi="Times New Roman" w:cs="Times New Roman"/>
          <w:sz w:val="24"/>
          <w:szCs w:val="24"/>
        </w:rPr>
        <w:t xml:space="preserve">had been </w:t>
      </w:r>
      <w:r w:rsidR="00864C6C">
        <w:rPr>
          <w:rFonts w:ascii="Times New Roman" w:hAnsi="Times New Roman" w:cs="Times New Roman"/>
          <w:sz w:val="24"/>
          <w:szCs w:val="24"/>
        </w:rPr>
        <w:t>confirmed by the fourth respondent therein (Douglas Makonese). Despite being aware of the</w:t>
      </w:r>
      <w:r w:rsidR="00AE5806">
        <w:rPr>
          <w:rFonts w:ascii="Times New Roman" w:hAnsi="Times New Roman" w:cs="Times New Roman"/>
          <w:sz w:val="24"/>
          <w:szCs w:val="24"/>
        </w:rPr>
        <w:t>se</w:t>
      </w:r>
      <w:r w:rsidR="00864C6C">
        <w:rPr>
          <w:rFonts w:ascii="Times New Roman" w:hAnsi="Times New Roman" w:cs="Times New Roman"/>
          <w:sz w:val="24"/>
          <w:szCs w:val="24"/>
        </w:rPr>
        <w:t xml:space="preserve"> </w:t>
      </w:r>
      <w:r w:rsidR="002B2B69">
        <w:rPr>
          <w:rFonts w:ascii="Times New Roman" w:hAnsi="Times New Roman" w:cs="Times New Roman"/>
          <w:sz w:val="24"/>
          <w:szCs w:val="24"/>
        </w:rPr>
        <w:t>claims, the court noted that the first respondent therein deliberately omitted to alert the claimants of the course of action it was tak</w:t>
      </w:r>
      <w:r w:rsidR="00580252">
        <w:rPr>
          <w:rFonts w:ascii="Times New Roman" w:hAnsi="Times New Roman" w:cs="Times New Roman"/>
          <w:sz w:val="24"/>
          <w:szCs w:val="24"/>
        </w:rPr>
        <w:t xml:space="preserve">ing </w:t>
      </w:r>
      <w:r w:rsidR="002B2B69">
        <w:rPr>
          <w:rFonts w:ascii="Times New Roman" w:hAnsi="Times New Roman" w:cs="Times New Roman"/>
          <w:sz w:val="24"/>
          <w:szCs w:val="24"/>
        </w:rPr>
        <w:t xml:space="preserve">despite several earlier communication between the parties on the same issue. </w:t>
      </w:r>
    </w:p>
    <w:p w14:paraId="522408EB" w14:textId="2C8F848C" w:rsidR="00E34A94" w:rsidRDefault="002B2B69" w:rsidP="00864C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court also found that the first respondent conveniently withheld that information</w:t>
      </w:r>
      <w:r w:rsidR="00580252">
        <w:rPr>
          <w:rFonts w:ascii="Times New Roman" w:hAnsi="Times New Roman" w:cs="Times New Roman"/>
          <w:sz w:val="24"/>
          <w:szCs w:val="24"/>
        </w:rPr>
        <w:t xml:space="preserve"> before the court in HC7402/13. </w:t>
      </w:r>
      <w:r w:rsidR="00102879">
        <w:rPr>
          <w:rFonts w:ascii="Times New Roman" w:hAnsi="Times New Roman" w:cs="Times New Roman"/>
          <w:sz w:val="24"/>
          <w:szCs w:val="24"/>
        </w:rPr>
        <w:t>The court found merit in the applicants’ argument before it that the order by TAKUVA J was granted erroneously</w:t>
      </w:r>
      <w:r w:rsidR="00580252">
        <w:rPr>
          <w:rFonts w:ascii="Times New Roman" w:hAnsi="Times New Roman" w:cs="Times New Roman"/>
          <w:sz w:val="24"/>
          <w:szCs w:val="24"/>
        </w:rPr>
        <w:t xml:space="preserve">. It concluded that </w:t>
      </w:r>
      <w:r w:rsidR="00102879">
        <w:rPr>
          <w:rFonts w:ascii="Times New Roman" w:hAnsi="Times New Roman" w:cs="Times New Roman"/>
          <w:sz w:val="24"/>
          <w:szCs w:val="24"/>
        </w:rPr>
        <w:t xml:space="preserve">had the </w:t>
      </w:r>
      <w:r w:rsidR="00580252">
        <w:rPr>
          <w:rFonts w:ascii="Times New Roman" w:hAnsi="Times New Roman" w:cs="Times New Roman"/>
          <w:sz w:val="24"/>
          <w:szCs w:val="24"/>
        </w:rPr>
        <w:t xml:space="preserve">court </w:t>
      </w:r>
      <w:r w:rsidR="00102879">
        <w:rPr>
          <w:rFonts w:ascii="Times New Roman" w:hAnsi="Times New Roman" w:cs="Times New Roman"/>
          <w:sz w:val="24"/>
          <w:szCs w:val="24"/>
        </w:rPr>
        <w:t xml:space="preserve">been aware of these claims, then the least it could have done was to join the claimants as respondents to the proceedings </w:t>
      </w:r>
      <w:r w:rsidR="00E26B91">
        <w:rPr>
          <w:rFonts w:ascii="Times New Roman" w:hAnsi="Times New Roman" w:cs="Times New Roman"/>
          <w:sz w:val="24"/>
          <w:szCs w:val="24"/>
        </w:rPr>
        <w:t>to accord them an opportunity to be heard before their rights were extinguished.</w:t>
      </w:r>
    </w:p>
    <w:p w14:paraId="25F03255" w14:textId="1934F868" w:rsidR="00B403C7" w:rsidRDefault="00E26B91" w:rsidP="00864C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E5806">
        <w:rPr>
          <w:rFonts w:ascii="Times New Roman" w:hAnsi="Times New Roman" w:cs="Times New Roman"/>
          <w:sz w:val="24"/>
          <w:szCs w:val="24"/>
        </w:rPr>
        <w:t xml:space="preserve">judge </w:t>
      </w:r>
      <w:r>
        <w:rPr>
          <w:rFonts w:ascii="Times New Roman" w:hAnsi="Times New Roman" w:cs="Times New Roman"/>
          <w:sz w:val="24"/>
          <w:szCs w:val="24"/>
        </w:rPr>
        <w:t xml:space="preserve">also observed that the first respondent was arguing the merits </w:t>
      </w:r>
      <w:r w:rsidR="004166D6">
        <w:rPr>
          <w:rFonts w:ascii="Times New Roman" w:hAnsi="Times New Roman" w:cs="Times New Roman"/>
          <w:sz w:val="24"/>
          <w:szCs w:val="24"/>
        </w:rPr>
        <w:t>of the case before her</w:t>
      </w:r>
      <w:r>
        <w:rPr>
          <w:rFonts w:ascii="Times New Roman" w:hAnsi="Times New Roman" w:cs="Times New Roman"/>
          <w:sz w:val="24"/>
          <w:szCs w:val="24"/>
        </w:rPr>
        <w:t xml:space="preserve">, yet what the applicants </w:t>
      </w:r>
      <w:r w:rsidR="004166D6">
        <w:rPr>
          <w:rFonts w:ascii="Times New Roman" w:hAnsi="Times New Roman" w:cs="Times New Roman"/>
          <w:sz w:val="24"/>
          <w:szCs w:val="24"/>
        </w:rPr>
        <w:t>wanted was an opportunity to be have the order by TAKUVA J set aside so that the merits</w:t>
      </w:r>
      <w:r w:rsidR="003A391A">
        <w:rPr>
          <w:rFonts w:ascii="Times New Roman" w:hAnsi="Times New Roman" w:cs="Times New Roman"/>
          <w:sz w:val="24"/>
          <w:szCs w:val="24"/>
        </w:rPr>
        <w:t xml:space="preserve"> c</w:t>
      </w:r>
      <w:r w:rsidR="00AE5806">
        <w:rPr>
          <w:rFonts w:ascii="Times New Roman" w:hAnsi="Times New Roman" w:cs="Times New Roman"/>
          <w:sz w:val="24"/>
          <w:szCs w:val="24"/>
        </w:rPr>
        <w:t>ould b</w:t>
      </w:r>
      <w:r w:rsidR="004166D6">
        <w:rPr>
          <w:rFonts w:ascii="Times New Roman" w:hAnsi="Times New Roman" w:cs="Times New Roman"/>
          <w:sz w:val="24"/>
          <w:szCs w:val="24"/>
        </w:rPr>
        <w:t>e considered</w:t>
      </w:r>
      <w:r w:rsidR="007B12DA">
        <w:rPr>
          <w:rFonts w:ascii="Times New Roman" w:hAnsi="Times New Roman" w:cs="Times New Roman"/>
          <w:sz w:val="24"/>
          <w:szCs w:val="24"/>
        </w:rPr>
        <w:t xml:space="preserve">. The court further noted </w:t>
      </w:r>
      <w:r w:rsidR="00AE5806">
        <w:rPr>
          <w:rFonts w:ascii="Times New Roman" w:hAnsi="Times New Roman" w:cs="Times New Roman"/>
          <w:sz w:val="24"/>
          <w:szCs w:val="24"/>
        </w:rPr>
        <w:t>that HC7402</w:t>
      </w:r>
      <w:r w:rsidR="007B12DA">
        <w:rPr>
          <w:rFonts w:ascii="Times New Roman" w:hAnsi="Times New Roman" w:cs="Times New Roman"/>
          <w:sz w:val="24"/>
          <w:szCs w:val="24"/>
        </w:rPr>
        <w:t>/13 was determined</w:t>
      </w:r>
      <w:r w:rsidR="00AE5806">
        <w:rPr>
          <w:rFonts w:ascii="Times New Roman" w:hAnsi="Times New Roman" w:cs="Times New Roman"/>
          <w:sz w:val="24"/>
          <w:szCs w:val="24"/>
        </w:rPr>
        <w:t xml:space="preserve"> behind the </w:t>
      </w:r>
      <w:r w:rsidR="007B12DA">
        <w:rPr>
          <w:rFonts w:ascii="Times New Roman" w:hAnsi="Times New Roman" w:cs="Times New Roman"/>
          <w:sz w:val="24"/>
          <w:szCs w:val="24"/>
        </w:rPr>
        <w:t xml:space="preserve">applicants back. </w:t>
      </w:r>
      <w:r w:rsidR="00AE5806">
        <w:rPr>
          <w:rFonts w:ascii="Times New Roman" w:hAnsi="Times New Roman" w:cs="Times New Roman"/>
          <w:sz w:val="24"/>
          <w:szCs w:val="24"/>
        </w:rPr>
        <w:t xml:space="preserve">There had no idea of what was happening. </w:t>
      </w:r>
    </w:p>
    <w:p w14:paraId="1B3C77F6" w14:textId="77777777" w:rsidR="003D3EA0" w:rsidRDefault="00B403C7" w:rsidP="00864C6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her final analysis, the learned judge observed that paragraph 2 of the order by TAKUVA J is what was erroneously </w:t>
      </w:r>
      <w:r w:rsidR="003D3EA0">
        <w:rPr>
          <w:rFonts w:ascii="Times New Roman" w:hAnsi="Times New Roman" w:cs="Times New Roman"/>
          <w:sz w:val="24"/>
          <w:szCs w:val="24"/>
        </w:rPr>
        <w:t>granted. The court further stated:</w:t>
      </w:r>
    </w:p>
    <w:p w14:paraId="5CBF3AB2" w14:textId="092083F8" w:rsidR="00E26B91" w:rsidRDefault="003D3EA0" w:rsidP="003D3EA0">
      <w:pPr>
        <w:spacing w:after="0" w:line="240" w:lineRule="auto"/>
        <w:ind w:left="720"/>
        <w:jc w:val="both"/>
        <w:rPr>
          <w:rFonts w:ascii="Times New Roman" w:hAnsi="Times New Roman" w:cs="Times New Roman"/>
        </w:rPr>
      </w:pPr>
      <w:r w:rsidRPr="003D3EA0">
        <w:rPr>
          <w:rFonts w:ascii="Times New Roman" w:hAnsi="Times New Roman" w:cs="Times New Roman"/>
        </w:rPr>
        <w:t>“That is the part which I shall rescind because the issue of stand 80 Borrowdale Brook Township being declared executable is the issue which requires that the applicants be given audience first by a court of law before a decision is made in view of their rights over the portions of land purchased and occupied by them</w:t>
      </w:r>
      <w:r>
        <w:rPr>
          <w:rFonts w:ascii="Times New Roman" w:hAnsi="Times New Roman" w:cs="Times New Roman"/>
        </w:rPr>
        <w:t>…..</w:t>
      </w:r>
    </w:p>
    <w:p w14:paraId="65D3CB06" w14:textId="2C2609EE" w:rsidR="003D3EA0" w:rsidRPr="003D3EA0" w:rsidRDefault="003D3EA0" w:rsidP="00DB5C3D">
      <w:pPr>
        <w:spacing w:line="240" w:lineRule="auto"/>
        <w:ind w:left="720"/>
        <w:jc w:val="both"/>
        <w:rPr>
          <w:rFonts w:ascii="Times New Roman" w:hAnsi="Times New Roman" w:cs="Times New Roman"/>
        </w:rPr>
      </w:pPr>
      <w:r>
        <w:rPr>
          <w:rFonts w:ascii="Times New Roman" w:hAnsi="Times New Roman" w:cs="Times New Roman"/>
        </w:rPr>
        <w:t>The effect of rescinding para 2 is that the status quo will be restored and the third respondent remains the owner of the whole of stand 80 Borrowdale Brook because it is the order in HC 7402/13 which resulted in the changes in the registered title.”</w:t>
      </w:r>
      <w:r>
        <w:rPr>
          <w:rStyle w:val="FootnoteReference"/>
          <w:rFonts w:ascii="Times New Roman" w:hAnsi="Times New Roman" w:cs="Times New Roman"/>
        </w:rPr>
        <w:footnoteReference w:id="1"/>
      </w:r>
    </w:p>
    <w:p w14:paraId="7F509733" w14:textId="500CD0F7" w:rsidR="00DB5C3D" w:rsidRPr="00DB5C3D" w:rsidRDefault="00DB5C3D" w:rsidP="00C435F3">
      <w:pPr>
        <w:spacing w:after="0" w:line="360" w:lineRule="auto"/>
        <w:jc w:val="both"/>
        <w:rPr>
          <w:rFonts w:ascii="Times New Roman" w:hAnsi="Times New Roman" w:cs="Times New Roman"/>
          <w:b/>
          <w:i/>
          <w:sz w:val="24"/>
          <w:szCs w:val="24"/>
        </w:rPr>
      </w:pPr>
      <w:r w:rsidRPr="00DB5C3D">
        <w:rPr>
          <w:rFonts w:ascii="Times New Roman" w:hAnsi="Times New Roman" w:cs="Times New Roman"/>
          <w:b/>
          <w:i/>
          <w:sz w:val="24"/>
          <w:szCs w:val="24"/>
        </w:rPr>
        <w:t>The Applicant’s Case Herein</w:t>
      </w:r>
    </w:p>
    <w:p w14:paraId="57A4038B" w14:textId="036D095D" w:rsidR="00D527B5" w:rsidRDefault="00DB5C3D" w:rsidP="003B48D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AE5806">
        <w:rPr>
          <w:rFonts w:ascii="Times New Roman" w:hAnsi="Times New Roman" w:cs="Times New Roman"/>
          <w:sz w:val="24"/>
          <w:szCs w:val="24"/>
        </w:rPr>
        <w:t xml:space="preserve">effect of the </w:t>
      </w:r>
      <w:r w:rsidR="003B2420">
        <w:rPr>
          <w:rFonts w:ascii="Times New Roman" w:hAnsi="Times New Roman" w:cs="Times New Roman"/>
          <w:sz w:val="24"/>
          <w:szCs w:val="24"/>
        </w:rPr>
        <w:t xml:space="preserve">judgment by NDEWERE J </w:t>
      </w:r>
      <w:r w:rsidR="00AE5806">
        <w:rPr>
          <w:rFonts w:ascii="Times New Roman" w:hAnsi="Times New Roman" w:cs="Times New Roman"/>
          <w:sz w:val="24"/>
          <w:szCs w:val="24"/>
        </w:rPr>
        <w:t xml:space="preserve">was that </w:t>
      </w:r>
      <w:r w:rsidR="00673AB7">
        <w:rPr>
          <w:rFonts w:ascii="Times New Roman" w:hAnsi="Times New Roman" w:cs="Times New Roman"/>
          <w:sz w:val="24"/>
          <w:szCs w:val="24"/>
        </w:rPr>
        <w:t xml:space="preserve">it </w:t>
      </w:r>
      <w:r w:rsidR="003B2420">
        <w:rPr>
          <w:rFonts w:ascii="Times New Roman" w:hAnsi="Times New Roman" w:cs="Times New Roman"/>
          <w:sz w:val="24"/>
          <w:szCs w:val="24"/>
        </w:rPr>
        <w:t>ordered a reversal of the transfer</w:t>
      </w:r>
      <w:r w:rsidR="00AE5806">
        <w:rPr>
          <w:rFonts w:ascii="Times New Roman" w:hAnsi="Times New Roman" w:cs="Times New Roman"/>
          <w:sz w:val="24"/>
          <w:szCs w:val="24"/>
        </w:rPr>
        <w:t xml:space="preserve"> of title in the property </w:t>
      </w:r>
      <w:r w:rsidR="003B2420">
        <w:rPr>
          <w:rFonts w:ascii="Times New Roman" w:hAnsi="Times New Roman" w:cs="Times New Roman"/>
          <w:sz w:val="24"/>
          <w:szCs w:val="24"/>
        </w:rPr>
        <w:t xml:space="preserve">from the applicant to the sixth respondent as the original owner. </w:t>
      </w:r>
      <w:r w:rsidR="00AE5806">
        <w:rPr>
          <w:rFonts w:ascii="Times New Roman" w:hAnsi="Times New Roman" w:cs="Times New Roman"/>
          <w:sz w:val="24"/>
          <w:szCs w:val="24"/>
        </w:rPr>
        <w:t xml:space="preserve">The applicant </w:t>
      </w:r>
      <w:r w:rsidR="003B2420">
        <w:rPr>
          <w:rFonts w:ascii="Times New Roman" w:hAnsi="Times New Roman" w:cs="Times New Roman"/>
          <w:sz w:val="24"/>
          <w:szCs w:val="24"/>
        </w:rPr>
        <w:t>wished to appeal the judgment to the Supreme Court.</w:t>
      </w:r>
      <w:r w:rsidR="00D527B5">
        <w:rPr>
          <w:rFonts w:ascii="Times New Roman" w:hAnsi="Times New Roman" w:cs="Times New Roman"/>
          <w:sz w:val="24"/>
          <w:szCs w:val="24"/>
        </w:rPr>
        <w:t xml:space="preserve"> However, it reckoned that since the judgment did not bring the rights of the parties to a final and definitive conclusion, there was need to first seek leave of th</w:t>
      </w:r>
      <w:r w:rsidR="00AE5806">
        <w:rPr>
          <w:rFonts w:ascii="Times New Roman" w:hAnsi="Times New Roman" w:cs="Times New Roman"/>
          <w:sz w:val="24"/>
          <w:szCs w:val="24"/>
        </w:rPr>
        <w:t>is court</w:t>
      </w:r>
      <w:r w:rsidR="00D527B5">
        <w:rPr>
          <w:rFonts w:ascii="Times New Roman" w:hAnsi="Times New Roman" w:cs="Times New Roman"/>
          <w:sz w:val="24"/>
          <w:szCs w:val="24"/>
        </w:rPr>
        <w:t xml:space="preserve"> before approaching the Supreme Court on appeal. </w:t>
      </w:r>
    </w:p>
    <w:p w14:paraId="03325696" w14:textId="07DCC16E" w:rsidR="00C77CE1" w:rsidRDefault="00D527B5" w:rsidP="00C77CE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Rule 262 require</w:t>
      </w:r>
      <w:r w:rsidR="00CB7A28">
        <w:rPr>
          <w:rFonts w:ascii="Times New Roman" w:hAnsi="Times New Roman" w:cs="Times New Roman"/>
          <w:sz w:val="24"/>
          <w:szCs w:val="24"/>
        </w:rPr>
        <w:t>s</w:t>
      </w:r>
      <w:r>
        <w:rPr>
          <w:rFonts w:ascii="Times New Roman" w:hAnsi="Times New Roman" w:cs="Times New Roman"/>
          <w:sz w:val="24"/>
          <w:szCs w:val="24"/>
        </w:rPr>
        <w:t xml:space="preserve"> that an application for leave to appeal be made </w:t>
      </w:r>
      <w:r w:rsidR="009636B5">
        <w:rPr>
          <w:rFonts w:ascii="Times New Roman" w:hAnsi="Times New Roman" w:cs="Times New Roman"/>
          <w:sz w:val="24"/>
          <w:szCs w:val="24"/>
        </w:rPr>
        <w:t xml:space="preserve">immediately upon handing down of judgment. According to the applicant, such </w:t>
      </w:r>
      <w:r w:rsidR="00CB7A28">
        <w:rPr>
          <w:rFonts w:ascii="Times New Roman" w:hAnsi="Times New Roman" w:cs="Times New Roman"/>
          <w:sz w:val="24"/>
          <w:szCs w:val="24"/>
        </w:rPr>
        <w:t>ap</w:t>
      </w:r>
      <w:r w:rsidR="009636B5">
        <w:rPr>
          <w:rFonts w:ascii="Times New Roman" w:hAnsi="Times New Roman" w:cs="Times New Roman"/>
          <w:sz w:val="24"/>
          <w:szCs w:val="24"/>
        </w:rPr>
        <w:t xml:space="preserve">plication was not immediately </w:t>
      </w:r>
      <w:r w:rsidR="00CB7A28">
        <w:rPr>
          <w:rFonts w:ascii="Times New Roman" w:hAnsi="Times New Roman" w:cs="Times New Roman"/>
          <w:sz w:val="24"/>
          <w:szCs w:val="24"/>
        </w:rPr>
        <w:t xml:space="preserve">made </w:t>
      </w:r>
      <w:r w:rsidR="009636B5">
        <w:rPr>
          <w:rFonts w:ascii="Times New Roman" w:hAnsi="Times New Roman" w:cs="Times New Roman"/>
          <w:sz w:val="24"/>
          <w:szCs w:val="24"/>
        </w:rPr>
        <w:t xml:space="preserve">because the judgment was only handed down in motion court by another judge who was not NDEWERE J. Apart from requiring an explanation as to why an oral application was not made in terms of r262, r 263 requires an applicant to state the proposed grounds of appeal, and the bases upon </w:t>
      </w:r>
      <w:r w:rsidR="009636B5" w:rsidRPr="009636B5">
        <w:rPr>
          <w:rFonts w:ascii="Times New Roman" w:hAnsi="Times New Roman" w:cs="Times New Roman"/>
          <w:sz w:val="24"/>
          <w:szCs w:val="24"/>
        </w:rPr>
        <w:t>which it is contended that leave to appeal should be granted.</w:t>
      </w:r>
      <w:r w:rsidR="00C77CE1">
        <w:rPr>
          <w:rFonts w:ascii="Times New Roman" w:hAnsi="Times New Roman" w:cs="Times New Roman"/>
          <w:sz w:val="24"/>
          <w:szCs w:val="24"/>
        </w:rPr>
        <w:t xml:space="preserve"> </w:t>
      </w:r>
      <w:r w:rsidR="00CB7A28">
        <w:rPr>
          <w:rFonts w:ascii="Times New Roman" w:hAnsi="Times New Roman" w:cs="Times New Roman"/>
          <w:sz w:val="24"/>
          <w:szCs w:val="24"/>
        </w:rPr>
        <w:t xml:space="preserve">The </w:t>
      </w:r>
      <w:r w:rsidR="00C77CE1">
        <w:rPr>
          <w:rFonts w:ascii="Times New Roman" w:hAnsi="Times New Roman" w:cs="Times New Roman"/>
          <w:sz w:val="24"/>
          <w:szCs w:val="24"/>
        </w:rPr>
        <w:t xml:space="preserve">applicant motivated five grounds of appeal </w:t>
      </w:r>
      <w:r w:rsidR="00CB7A28">
        <w:rPr>
          <w:rFonts w:ascii="Times New Roman" w:hAnsi="Times New Roman" w:cs="Times New Roman"/>
          <w:sz w:val="24"/>
          <w:szCs w:val="24"/>
        </w:rPr>
        <w:t>which will be considered in detail as part of the analysis.</w:t>
      </w:r>
    </w:p>
    <w:p w14:paraId="73FE057E" w14:textId="77777777" w:rsidR="00C81E7A" w:rsidRDefault="00C81E7A" w:rsidP="003B48DF">
      <w:pPr>
        <w:spacing w:after="0" w:line="360" w:lineRule="auto"/>
        <w:jc w:val="both"/>
        <w:rPr>
          <w:rFonts w:ascii="Times New Roman" w:hAnsi="Times New Roman" w:cs="Times New Roman"/>
          <w:b/>
          <w:i/>
          <w:sz w:val="24"/>
          <w:szCs w:val="24"/>
        </w:rPr>
      </w:pPr>
    </w:p>
    <w:p w14:paraId="3C9B52A2" w14:textId="126F5CDC" w:rsidR="003B48DF" w:rsidRDefault="00C81E7A" w:rsidP="003B48DF">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 xml:space="preserve">First, Second, Third and Fourth </w:t>
      </w:r>
      <w:r w:rsidR="003B48DF">
        <w:rPr>
          <w:rFonts w:ascii="Times New Roman" w:hAnsi="Times New Roman" w:cs="Times New Roman"/>
          <w:b/>
          <w:i/>
          <w:sz w:val="24"/>
          <w:szCs w:val="24"/>
        </w:rPr>
        <w:t>Respondent’s Case</w:t>
      </w:r>
    </w:p>
    <w:p w14:paraId="554A2376" w14:textId="2D3B65BF" w:rsidR="00C81E7A" w:rsidRDefault="00D24AB1" w:rsidP="004016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828C6">
        <w:rPr>
          <w:rFonts w:ascii="Times New Roman" w:hAnsi="Times New Roman" w:cs="Times New Roman"/>
          <w:sz w:val="24"/>
          <w:szCs w:val="24"/>
        </w:rPr>
        <w:t>The first respondent deposed</w:t>
      </w:r>
      <w:r w:rsidR="00CB7A28">
        <w:rPr>
          <w:rFonts w:ascii="Times New Roman" w:hAnsi="Times New Roman" w:cs="Times New Roman"/>
          <w:sz w:val="24"/>
          <w:szCs w:val="24"/>
        </w:rPr>
        <w:t xml:space="preserve"> to the main opposing affidavit</w:t>
      </w:r>
      <w:r w:rsidR="00B828C6">
        <w:rPr>
          <w:rFonts w:ascii="Times New Roman" w:hAnsi="Times New Roman" w:cs="Times New Roman"/>
          <w:sz w:val="24"/>
          <w:szCs w:val="24"/>
        </w:rPr>
        <w:t xml:space="preserve"> on his behalf and on behalf of the second, third and fourth respondents</w:t>
      </w:r>
      <w:r w:rsidR="00651B23">
        <w:rPr>
          <w:rFonts w:ascii="Times New Roman" w:hAnsi="Times New Roman" w:cs="Times New Roman"/>
          <w:sz w:val="24"/>
          <w:szCs w:val="24"/>
        </w:rPr>
        <w:t xml:space="preserve"> (hereinafter referred to as the respondents)</w:t>
      </w:r>
      <w:r w:rsidR="00B828C6">
        <w:rPr>
          <w:rFonts w:ascii="Times New Roman" w:hAnsi="Times New Roman" w:cs="Times New Roman"/>
          <w:sz w:val="24"/>
          <w:szCs w:val="24"/>
        </w:rPr>
        <w:t xml:space="preserve">. They contended that it was malicious for the applicant to </w:t>
      </w:r>
      <w:r w:rsidR="000E6318">
        <w:rPr>
          <w:rFonts w:ascii="Times New Roman" w:hAnsi="Times New Roman" w:cs="Times New Roman"/>
          <w:sz w:val="24"/>
          <w:szCs w:val="24"/>
        </w:rPr>
        <w:t xml:space="preserve">take as security, foreclose on a property and take transfer of a property it knew was the subject of interest by third parties. They insisted that all they wanted was a chance to be heard as per the NDEWERE J judgment. Justice demanded that a party must be heard before a decision affecting their rights </w:t>
      </w:r>
      <w:r w:rsidR="00103745">
        <w:rPr>
          <w:rFonts w:ascii="Times New Roman" w:hAnsi="Times New Roman" w:cs="Times New Roman"/>
          <w:sz w:val="24"/>
          <w:szCs w:val="24"/>
        </w:rPr>
        <w:t>was</w:t>
      </w:r>
      <w:r w:rsidR="000E6318">
        <w:rPr>
          <w:rFonts w:ascii="Times New Roman" w:hAnsi="Times New Roman" w:cs="Times New Roman"/>
          <w:sz w:val="24"/>
          <w:szCs w:val="24"/>
        </w:rPr>
        <w:t xml:space="preserve"> made. </w:t>
      </w:r>
    </w:p>
    <w:p w14:paraId="37617C02" w14:textId="183F40E8" w:rsidR="006B6C14" w:rsidRDefault="006B6C14" w:rsidP="00C81E7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13105C">
        <w:rPr>
          <w:rFonts w:ascii="Times New Roman" w:hAnsi="Times New Roman" w:cs="Times New Roman"/>
          <w:sz w:val="24"/>
          <w:szCs w:val="24"/>
        </w:rPr>
        <w:t xml:space="preserve">respondents averred that the </w:t>
      </w:r>
      <w:r>
        <w:rPr>
          <w:rFonts w:ascii="Times New Roman" w:hAnsi="Times New Roman" w:cs="Times New Roman"/>
          <w:sz w:val="24"/>
          <w:szCs w:val="24"/>
        </w:rPr>
        <w:t>applicant did not dispute that the respondents were not involved in HC7402/13, yet th</w:t>
      </w:r>
      <w:r w:rsidR="00D078D1">
        <w:rPr>
          <w:rFonts w:ascii="Times New Roman" w:hAnsi="Times New Roman" w:cs="Times New Roman"/>
          <w:sz w:val="24"/>
          <w:szCs w:val="24"/>
        </w:rPr>
        <w:t xml:space="preserve">e court order made pursuant to the hearing of that case </w:t>
      </w:r>
      <w:r>
        <w:rPr>
          <w:rFonts w:ascii="Times New Roman" w:hAnsi="Times New Roman" w:cs="Times New Roman"/>
          <w:sz w:val="24"/>
          <w:szCs w:val="24"/>
        </w:rPr>
        <w:t xml:space="preserve">affected their rights. </w:t>
      </w:r>
      <w:r w:rsidR="00D078D1">
        <w:rPr>
          <w:rFonts w:ascii="Times New Roman" w:hAnsi="Times New Roman" w:cs="Times New Roman"/>
          <w:sz w:val="24"/>
          <w:szCs w:val="24"/>
        </w:rPr>
        <w:t xml:space="preserve">It was that part of the order that </w:t>
      </w:r>
      <w:r w:rsidR="0013105C">
        <w:rPr>
          <w:rFonts w:ascii="Times New Roman" w:hAnsi="Times New Roman" w:cs="Times New Roman"/>
          <w:sz w:val="24"/>
          <w:szCs w:val="24"/>
        </w:rPr>
        <w:t>was of concern to them</w:t>
      </w:r>
      <w:r w:rsidR="00D078D1">
        <w:rPr>
          <w:rFonts w:ascii="Times New Roman" w:hAnsi="Times New Roman" w:cs="Times New Roman"/>
          <w:sz w:val="24"/>
          <w:szCs w:val="24"/>
        </w:rPr>
        <w:t xml:space="preserve">. </w:t>
      </w:r>
      <w:r w:rsidR="00651B23">
        <w:rPr>
          <w:rFonts w:ascii="Times New Roman" w:hAnsi="Times New Roman" w:cs="Times New Roman"/>
          <w:sz w:val="24"/>
          <w:szCs w:val="24"/>
        </w:rPr>
        <w:t>There was no</w:t>
      </w:r>
      <w:r w:rsidR="0020419E">
        <w:rPr>
          <w:rFonts w:ascii="Times New Roman" w:hAnsi="Times New Roman" w:cs="Times New Roman"/>
          <w:sz w:val="24"/>
          <w:szCs w:val="24"/>
        </w:rPr>
        <w:t xml:space="preserve"> need to appeal </w:t>
      </w:r>
      <w:r w:rsidR="00651B23">
        <w:rPr>
          <w:rFonts w:ascii="Times New Roman" w:hAnsi="Times New Roman" w:cs="Times New Roman"/>
          <w:sz w:val="24"/>
          <w:szCs w:val="24"/>
        </w:rPr>
        <w:t xml:space="preserve">the NDEWERE J judgment as it merely paved way for them to be heard. </w:t>
      </w:r>
      <w:r w:rsidR="00D078D1">
        <w:rPr>
          <w:rFonts w:ascii="Times New Roman" w:hAnsi="Times New Roman" w:cs="Times New Roman"/>
          <w:sz w:val="24"/>
          <w:szCs w:val="24"/>
        </w:rPr>
        <w:t xml:space="preserve">The application was clearly an abuse of court process and ought to be dismissed with the contempt it deserved. </w:t>
      </w:r>
    </w:p>
    <w:p w14:paraId="708AB4E5" w14:textId="03779BDD" w:rsidR="004E3F56" w:rsidRPr="00C87310" w:rsidRDefault="00651B23" w:rsidP="004016D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103745">
        <w:rPr>
          <w:rFonts w:ascii="Times New Roman" w:hAnsi="Times New Roman" w:cs="Times New Roman"/>
          <w:sz w:val="24"/>
          <w:szCs w:val="24"/>
        </w:rPr>
        <w:t>The respondents averred that i</w:t>
      </w:r>
      <w:r w:rsidR="004E3F56" w:rsidRPr="00C87310">
        <w:rPr>
          <w:rFonts w:ascii="Times New Roman" w:hAnsi="Times New Roman" w:cs="Times New Roman"/>
          <w:sz w:val="24"/>
          <w:szCs w:val="24"/>
        </w:rPr>
        <w:t>t was common cause that when the whole property was mortgaged, the applicant was made aware that the only property available</w:t>
      </w:r>
      <w:r w:rsidR="00103745">
        <w:rPr>
          <w:rFonts w:ascii="Times New Roman" w:hAnsi="Times New Roman" w:cs="Times New Roman"/>
          <w:sz w:val="24"/>
          <w:szCs w:val="24"/>
        </w:rPr>
        <w:t xml:space="preserve"> to it</w:t>
      </w:r>
      <w:r w:rsidR="004E3F56" w:rsidRPr="00C87310">
        <w:rPr>
          <w:rFonts w:ascii="Times New Roman" w:hAnsi="Times New Roman" w:cs="Times New Roman"/>
          <w:sz w:val="24"/>
          <w:szCs w:val="24"/>
        </w:rPr>
        <w:t xml:space="preserve"> was one subdivision. The other subdivisions had been registered</w:t>
      </w:r>
      <w:r w:rsidR="00103745">
        <w:rPr>
          <w:rFonts w:ascii="Times New Roman" w:hAnsi="Times New Roman" w:cs="Times New Roman"/>
          <w:sz w:val="24"/>
          <w:szCs w:val="24"/>
        </w:rPr>
        <w:t xml:space="preserve"> in the names of new owners</w:t>
      </w:r>
      <w:r w:rsidR="004E3F56" w:rsidRPr="00C87310">
        <w:rPr>
          <w:rFonts w:ascii="Times New Roman" w:hAnsi="Times New Roman" w:cs="Times New Roman"/>
          <w:sz w:val="24"/>
          <w:szCs w:val="24"/>
        </w:rPr>
        <w:t xml:space="preserve"> and the applicant had to cancel them when it took title of the whole property. </w:t>
      </w:r>
      <w:r w:rsidR="009B7D0D" w:rsidRPr="00C87310">
        <w:rPr>
          <w:rFonts w:ascii="Times New Roman" w:hAnsi="Times New Roman" w:cs="Times New Roman"/>
          <w:sz w:val="24"/>
          <w:szCs w:val="24"/>
        </w:rPr>
        <w:t xml:space="preserve">The applicant had an obligation to inform the respondents of the action it was taking as it was aware of their interests. The respondents had no qualms whatsoever if the order by TAKUVA J was being enforced to the exclusion of their </w:t>
      </w:r>
      <w:r w:rsidR="00E43B9F" w:rsidRPr="00C87310">
        <w:rPr>
          <w:rFonts w:ascii="Times New Roman" w:hAnsi="Times New Roman" w:cs="Times New Roman"/>
          <w:sz w:val="24"/>
          <w:szCs w:val="24"/>
        </w:rPr>
        <w:t xml:space="preserve">own subdivisions. Their problem was that the order was being used to evict them on the basis that the applicant had taken title. The property declared specially executable should not have been so declared because it was unavailable to the applicant in the first place. </w:t>
      </w:r>
    </w:p>
    <w:p w14:paraId="6912E863" w14:textId="1EA31334" w:rsidR="004A73EF" w:rsidRPr="00C87310" w:rsidRDefault="00C87310" w:rsidP="00C87310">
      <w:pPr>
        <w:spacing w:after="0" w:line="360" w:lineRule="auto"/>
        <w:ind w:firstLine="720"/>
        <w:jc w:val="both"/>
        <w:rPr>
          <w:rFonts w:ascii="Times New Roman" w:hAnsi="Times New Roman" w:cs="Times New Roman"/>
          <w:sz w:val="24"/>
          <w:szCs w:val="24"/>
        </w:rPr>
      </w:pPr>
      <w:r w:rsidRPr="00C87310">
        <w:rPr>
          <w:rFonts w:ascii="Times New Roman" w:hAnsi="Times New Roman" w:cs="Times New Roman"/>
          <w:sz w:val="24"/>
          <w:szCs w:val="24"/>
        </w:rPr>
        <w:t xml:space="preserve">The respondents </w:t>
      </w:r>
      <w:r w:rsidR="0085535D">
        <w:rPr>
          <w:rFonts w:ascii="Times New Roman" w:hAnsi="Times New Roman" w:cs="Times New Roman"/>
          <w:sz w:val="24"/>
          <w:szCs w:val="24"/>
        </w:rPr>
        <w:t xml:space="preserve">further </w:t>
      </w:r>
      <w:r w:rsidRPr="00C87310">
        <w:rPr>
          <w:rFonts w:ascii="Times New Roman" w:hAnsi="Times New Roman" w:cs="Times New Roman"/>
          <w:sz w:val="24"/>
          <w:szCs w:val="24"/>
        </w:rPr>
        <w:t xml:space="preserve">averred that they </w:t>
      </w:r>
      <w:r w:rsidR="004A73EF" w:rsidRPr="00C87310">
        <w:rPr>
          <w:rFonts w:ascii="Times New Roman" w:hAnsi="Times New Roman" w:cs="Times New Roman"/>
          <w:sz w:val="24"/>
          <w:szCs w:val="24"/>
        </w:rPr>
        <w:t xml:space="preserve">had rights to protect. It was necessary that these </w:t>
      </w:r>
      <w:r w:rsidRPr="00C87310">
        <w:rPr>
          <w:rFonts w:ascii="Times New Roman" w:hAnsi="Times New Roman" w:cs="Times New Roman"/>
          <w:sz w:val="24"/>
          <w:szCs w:val="24"/>
        </w:rPr>
        <w:t xml:space="preserve">rights </w:t>
      </w:r>
      <w:r w:rsidR="004A73EF" w:rsidRPr="00C87310">
        <w:rPr>
          <w:rFonts w:ascii="Times New Roman" w:hAnsi="Times New Roman" w:cs="Times New Roman"/>
          <w:sz w:val="24"/>
          <w:szCs w:val="24"/>
        </w:rPr>
        <w:t xml:space="preserve">be brought to the attention of the court. The respondents would not have been aware of any execution process underway unless they were involved in the earlier proceedings. They could not have been bothered by advertisements of public auctions without being directly involved in the earlier proceedings. </w:t>
      </w:r>
    </w:p>
    <w:p w14:paraId="64A273C9" w14:textId="33FBBDC7" w:rsidR="004A73EF" w:rsidRPr="00C87310" w:rsidRDefault="004A73EF" w:rsidP="0085535D">
      <w:pPr>
        <w:spacing w:after="0" w:line="360" w:lineRule="auto"/>
        <w:ind w:firstLine="720"/>
        <w:jc w:val="both"/>
        <w:rPr>
          <w:rFonts w:ascii="Times New Roman" w:hAnsi="Times New Roman" w:cs="Times New Roman"/>
          <w:sz w:val="24"/>
          <w:szCs w:val="24"/>
        </w:rPr>
      </w:pPr>
      <w:r w:rsidRPr="00C87310">
        <w:rPr>
          <w:rFonts w:ascii="Times New Roman" w:hAnsi="Times New Roman" w:cs="Times New Roman"/>
          <w:sz w:val="24"/>
          <w:szCs w:val="24"/>
        </w:rPr>
        <w:t xml:space="preserve">The </w:t>
      </w:r>
      <w:r w:rsidR="0085535D">
        <w:rPr>
          <w:rFonts w:ascii="Times New Roman" w:hAnsi="Times New Roman" w:cs="Times New Roman"/>
          <w:sz w:val="24"/>
          <w:szCs w:val="24"/>
        </w:rPr>
        <w:t xml:space="preserve">respondents claimed that the </w:t>
      </w:r>
      <w:r w:rsidR="00577036" w:rsidRPr="00C87310">
        <w:rPr>
          <w:rFonts w:ascii="Times New Roman" w:hAnsi="Times New Roman" w:cs="Times New Roman"/>
          <w:sz w:val="24"/>
          <w:szCs w:val="24"/>
        </w:rPr>
        <w:t xml:space="preserve">sixth respondent had not refused to transfer the subdivisions into their names since it acknowledged </w:t>
      </w:r>
      <w:r w:rsidR="0085535D">
        <w:rPr>
          <w:rFonts w:ascii="Times New Roman" w:hAnsi="Times New Roman" w:cs="Times New Roman"/>
          <w:sz w:val="24"/>
          <w:szCs w:val="24"/>
        </w:rPr>
        <w:t xml:space="preserve">the existence of </w:t>
      </w:r>
      <w:r w:rsidR="00577036" w:rsidRPr="00C87310">
        <w:rPr>
          <w:rFonts w:ascii="Times New Roman" w:hAnsi="Times New Roman" w:cs="Times New Roman"/>
          <w:sz w:val="24"/>
          <w:szCs w:val="24"/>
        </w:rPr>
        <w:t>their rights. Sixth respondent had promised to resolve the issue amicably. Presently, they could not sue the sixth respondent since it lost title</w:t>
      </w:r>
      <w:r w:rsidR="00513E1E" w:rsidRPr="00C87310">
        <w:rPr>
          <w:rFonts w:ascii="Times New Roman" w:hAnsi="Times New Roman" w:cs="Times New Roman"/>
          <w:sz w:val="24"/>
          <w:szCs w:val="24"/>
        </w:rPr>
        <w:t xml:space="preserve"> to the applicant. The sixth respondent could only be sued if title </w:t>
      </w:r>
      <w:r w:rsidR="00513E1E" w:rsidRPr="00C87310">
        <w:rPr>
          <w:rFonts w:ascii="Times New Roman" w:hAnsi="Times New Roman" w:cs="Times New Roman"/>
          <w:sz w:val="24"/>
          <w:szCs w:val="24"/>
        </w:rPr>
        <w:lastRenderedPageBreak/>
        <w:t xml:space="preserve">reverted to it. This was the effect of the NDEWERE J judgment which the applicant shockingly wanted to challenge on appeal. In any case, TAKUVA J would not have allowed the execution of the whole property had he been made </w:t>
      </w:r>
      <w:r w:rsidR="00446342" w:rsidRPr="00C87310">
        <w:rPr>
          <w:rFonts w:ascii="Times New Roman" w:hAnsi="Times New Roman" w:cs="Times New Roman"/>
          <w:sz w:val="24"/>
          <w:szCs w:val="24"/>
        </w:rPr>
        <w:t>aware of</w:t>
      </w:r>
      <w:r w:rsidR="00513E1E" w:rsidRPr="00C87310">
        <w:rPr>
          <w:rFonts w:ascii="Times New Roman" w:hAnsi="Times New Roman" w:cs="Times New Roman"/>
          <w:sz w:val="24"/>
          <w:szCs w:val="24"/>
        </w:rPr>
        <w:t xml:space="preserve"> third party rights in the same property. </w:t>
      </w:r>
    </w:p>
    <w:p w14:paraId="40B9CD64" w14:textId="66F2CE53" w:rsidR="00446342" w:rsidRPr="00C87310" w:rsidRDefault="00C87310" w:rsidP="00C87310">
      <w:pPr>
        <w:spacing w:after="0" w:line="360" w:lineRule="auto"/>
        <w:ind w:firstLine="720"/>
        <w:jc w:val="both"/>
        <w:rPr>
          <w:rFonts w:ascii="Times New Roman" w:hAnsi="Times New Roman" w:cs="Times New Roman"/>
          <w:sz w:val="24"/>
          <w:szCs w:val="24"/>
        </w:rPr>
      </w:pPr>
      <w:r w:rsidRPr="00C87310">
        <w:rPr>
          <w:rFonts w:ascii="Times New Roman" w:hAnsi="Times New Roman" w:cs="Times New Roman"/>
          <w:sz w:val="24"/>
          <w:szCs w:val="24"/>
        </w:rPr>
        <w:t>The r</w:t>
      </w:r>
      <w:r w:rsidR="00F51200">
        <w:rPr>
          <w:rFonts w:ascii="Times New Roman" w:hAnsi="Times New Roman" w:cs="Times New Roman"/>
          <w:sz w:val="24"/>
          <w:szCs w:val="24"/>
        </w:rPr>
        <w:t>espondents also submitted that</w:t>
      </w:r>
      <w:r w:rsidRPr="00C87310">
        <w:rPr>
          <w:rFonts w:ascii="Times New Roman" w:hAnsi="Times New Roman" w:cs="Times New Roman"/>
          <w:sz w:val="24"/>
          <w:szCs w:val="24"/>
        </w:rPr>
        <w:t xml:space="preserve"> r</w:t>
      </w:r>
      <w:r w:rsidR="00974250" w:rsidRPr="00C87310">
        <w:rPr>
          <w:rFonts w:ascii="Times New Roman" w:hAnsi="Times New Roman" w:cs="Times New Roman"/>
          <w:sz w:val="24"/>
          <w:szCs w:val="24"/>
        </w:rPr>
        <w:t xml:space="preserve"> 449 was not concerned with </w:t>
      </w:r>
      <w:r>
        <w:rPr>
          <w:rFonts w:ascii="Times New Roman" w:hAnsi="Times New Roman" w:cs="Times New Roman"/>
          <w:sz w:val="24"/>
          <w:szCs w:val="24"/>
        </w:rPr>
        <w:t>their arguments on the merits.</w:t>
      </w:r>
      <w:r w:rsidR="00974250" w:rsidRPr="00C87310">
        <w:rPr>
          <w:rFonts w:ascii="Times New Roman" w:hAnsi="Times New Roman" w:cs="Times New Roman"/>
          <w:sz w:val="24"/>
          <w:szCs w:val="24"/>
        </w:rPr>
        <w:t xml:space="preserve"> It was concerned about a judgment made in the absence of a party affected by that judgment. The a</w:t>
      </w:r>
      <w:r w:rsidR="00F51200">
        <w:rPr>
          <w:rFonts w:ascii="Times New Roman" w:hAnsi="Times New Roman" w:cs="Times New Roman"/>
          <w:sz w:val="24"/>
          <w:szCs w:val="24"/>
        </w:rPr>
        <w:t xml:space="preserve">pplicant </w:t>
      </w:r>
      <w:r w:rsidR="00974250" w:rsidRPr="00C87310">
        <w:rPr>
          <w:rFonts w:ascii="Times New Roman" w:hAnsi="Times New Roman" w:cs="Times New Roman"/>
          <w:sz w:val="24"/>
          <w:szCs w:val="24"/>
        </w:rPr>
        <w:t xml:space="preserve">did not dispute that the respondents were affected by </w:t>
      </w:r>
      <w:r w:rsidR="00F51200">
        <w:rPr>
          <w:rFonts w:ascii="Times New Roman" w:hAnsi="Times New Roman" w:cs="Times New Roman"/>
          <w:sz w:val="24"/>
          <w:szCs w:val="24"/>
        </w:rPr>
        <w:t>TAKUVA J order</w:t>
      </w:r>
      <w:r w:rsidR="00974250" w:rsidRPr="00C87310">
        <w:rPr>
          <w:rFonts w:ascii="Times New Roman" w:hAnsi="Times New Roman" w:cs="Times New Roman"/>
          <w:sz w:val="24"/>
          <w:szCs w:val="24"/>
        </w:rPr>
        <w:t>, and that their rights were extinguished by th</w:t>
      </w:r>
      <w:r w:rsidR="00F51200">
        <w:rPr>
          <w:rFonts w:ascii="Times New Roman" w:hAnsi="Times New Roman" w:cs="Times New Roman"/>
          <w:sz w:val="24"/>
          <w:szCs w:val="24"/>
        </w:rPr>
        <w:t>at order</w:t>
      </w:r>
      <w:r w:rsidR="00974250" w:rsidRPr="00C87310">
        <w:rPr>
          <w:rFonts w:ascii="Times New Roman" w:hAnsi="Times New Roman" w:cs="Times New Roman"/>
          <w:sz w:val="24"/>
          <w:szCs w:val="24"/>
        </w:rPr>
        <w:t xml:space="preserve">. It was because of that </w:t>
      </w:r>
      <w:r w:rsidR="00F51200">
        <w:rPr>
          <w:rFonts w:ascii="Times New Roman" w:hAnsi="Times New Roman" w:cs="Times New Roman"/>
          <w:sz w:val="24"/>
          <w:szCs w:val="24"/>
        </w:rPr>
        <w:t xml:space="preserve">order </w:t>
      </w:r>
      <w:r w:rsidR="00974250" w:rsidRPr="00C87310">
        <w:rPr>
          <w:rFonts w:ascii="Times New Roman" w:hAnsi="Times New Roman" w:cs="Times New Roman"/>
          <w:sz w:val="24"/>
          <w:szCs w:val="24"/>
        </w:rPr>
        <w:t xml:space="preserve">that the sixth respondent could no longer pass transfer of the subdivisions to them. </w:t>
      </w:r>
      <w:r w:rsidR="00446342" w:rsidRPr="00C87310">
        <w:rPr>
          <w:rFonts w:ascii="Times New Roman" w:hAnsi="Times New Roman" w:cs="Times New Roman"/>
          <w:sz w:val="24"/>
          <w:szCs w:val="24"/>
        </w:rPr>
        <w:t xml:space="preserve"> </w:t>
      </w:r>
    </w:p>
    <w:p w14:paraId="56F46E8E" w14:textId="5125A6BB" w:rsidR="00530D63" w:rsidRPr="00C87310" w:rsidRDefault="00F36D38" w:rsidP="004016D9">
      <w:pPr>
        <w:spacing w:after="0" w:line="360" w:lineRule="auto"/>
        <w:jc w:val="both"/>
        <w:rPr>
          <w:rFonts w:ascii="Times New Roman" w:hAnsi="Times New Roman" w:cs="Times New Roman"/>
          <w:sz w:val="24"/>
          <w:szCs w:val="24"/>
        </w:rPr>
      </w:pPr>
      <w:r w:rsidRPr="00C87310">
        <w:rPr>
          <w:rFonts w:ascii="Times New Roman" w:hAnsi="Times New Roman" w:cs="Times New Roman"/>
          <w:color w:val="FF0000"/>
          <w:sz w:val="24"/>
          <w:szCs w:val="24"/>
        </w:rPr>
        <w:tab/>
      </w:r>
      <w:r w:rsidR="00C87310" w:rsidRPr="00C87310">
        <w:rPr>
          <w:rFonts w:ascii="Times New Roman" w:hAnsi="Times New Roman" w:cs="Times New Roman"/>
          <w:sz w:val="24"/>
          <w:szCs w:val="24"/>
        </w:rPr>
        <w:t xml:space="preserve">The respondents also contended that </w:t>
      </w:r>
      <w:r w:rsidRPr="00C87310">
        <w:rPr>
          <w:rFonts w:ascii="Times New Roman" w:hAnsi="Times New Roman" w:cs="Times New Roman"/>
          <w:sz w:val="24"/>
          <w:szCs w:val="24"/>
        </w:rPr>
        <w:t xml:space="preserve">there was no bar against vindication of rights constitutionally guaranteed. That they had initially pursued a wrong remedy was no bar </w:t>
      </w:r>
      <w:r w:rsidR="00F51200">
        <w:rPr>
          <w:rFonts w:ascii="Times New Roman" w:hAnsi="Times New Roman" w:cs="Times New Roman"/>
          <w:sz w:val="24"/>
          <w:szCs w:val="24"/>
        </w:rPr>
        <w:t xml:space="preserve">for </w:t>
      </w:r>
      <w:r w:rsidRPr="00C87310">
        <w:rPr>
          <w:rFonts w:ascii="Times New Roman" w:hAnsi="Times New Roman" w:cs="Times New Roman"/>
          <w:sz w:val="24"/>
          <w:szCs w:val="24"/>
        </w:rPr>
        <w:t>them to pursue the correct remedy ultimately. They had always been in contact with the sixth respondent in a bid to secure the transfer of their properties. Their agreements with sixth respondent were not cancelled, neither did that party refuse to pass transfer</w:t>
      </w:r>
      <w:r w:rsidR="00F51200">
        <w:rPr>
          <w:rFonts w:ascii="Times New Roman" w:hAnsi="Times New Roman" w:cs="Times New Roman"/>
          <w:sz w:val="24"/>
          <w:szCs w:val="24"/>
        </w:rPr>
        <w:t xml:space="preserve"> to them</w:t>
      </w:r>
      <w:r w:rsidRPr="00C87310">
        <w:rPr>
          <w:rFonts w:ascii="Times New Roman" w:hAnsi="Times New Roman" w:cs="Times New Roman"/>
          <w:sz w:val="24"/>
          <w:szCs w:val="24"/>
        </w:rPr>
        <w:t xml:space="preserve">. </w:t>
      </w:r>
      <w:r w:rsidR="00530D63" w:rsidRPr="00C87310">
        <w:rPr>
          <w:rFonts w:ascii="Times New Roman" w:hAnsi="Times New Roman" w:cs="Times New Roman"/>
          <w:sz w:val="24"/>
          <w:szCs w:val="24"/>
        </w:rPr>
        <w:t>Their rights were only lost thanks to the fraud by the applicant. The position had since been remedied by the NDEWERE J judgment.</w:t>
      </w:r>
    </w:p>
    <w:p w14:paraId="679529D4" w14:textId="2C3423BC" w:rsidR="005C6D1B" w:rsidRDefault="00A15865" w:rsidP="00196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conclusion the respondents insisted that there was no legal or factual basis upon which leave to appeal was sought. </w:t>
      </w:r>
      <w:r w:rsidR="0086452C">
        <w:rPr>
          <w:rFonts w:ascii="Times New Roman" w:hAnsi="Times New Roman" w:cs="Times New Roman"/>
          <w:sz w:val="24"/>
          <w:szCs w:val="24"/>
        </w:rPr>
        <w:t xml:space="preserve">The applicant could not claim that its property </w:t>
      </w:r>
      <w:r w:rsidR="00DF6954">
        <w:rPr>
          <w:rFonts w:ascii="Times New Roman" w:hAnsi="Times New Roman" w:cs="Times New Roman"/>
          <w:sz w:val="24"/>
          <w:szCs w:val="24"/>
        </w:rPr>
        <w:t xml:space="preserve">rights were being impinged upon, when it had divested the respondents of their rights in a fraudulent manner. </w:t>
      </w:r>
    </w:p>
    <w:p w14:paraId="14A2B019" w14:textId="60729250" w:rsidR="00146140" w:rsidRDefault="00146140" w:rsidP="0019679F">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The Answering Affidavit</w:t>
      </w:r>
    </w:p>
    <w:p w14:paraId="5E810FE6" w14:textId="0F11A8A9" w:rsidR="00146140" w:rsidRPr="00C87310" w:rsidRDefault="005C6D1B" w:rsidP="0019679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persisted in its averments </w:t>
      </w:r>
      <w:r w:rsidR="00B42A22">
        <w:rPr>
          <w:rFonts w:ascii="Times New Roman" w:hAnsi="Times New Roman" w:cs="Times New Roman"/>
          <w:sz w:val="24"/>
          <w:szCs w:val="24"/>
        </w:rPr>
        <w:t xml:space="preserve">that the judgment by NDEWERE J was wrong and its correctness ought to be tested on appeal. The applicant also </w:t>
      </w:r>
      <w:r w:rsidR="00B42A22" w:rsidRPr="00C87310">
        <w:rPr>
          <w:rFonts w:ascii="Times New Roman" w:hAnsi="Times New Roman" w:cs="Times New Roman"/>
          <w:sz w:val="24"/>
          <w:szCs w:val="24"/>
        </w:rPr>
        <w:t>contended that the respondents did not deserve to be heard or joined as co-defendants in HC7402/13</w:t>
      </w:r>
      <w:r w:rsidR="00146140" w:rsidRPr="00C87310">
        <w:rPr>
          <w:rFonts w:ascii="Times New Roman" w:hAnsi="Times New Roman" w:cs="Times New Roman"/>
          <w:sz w:val="24"/>
          <w:szCs w:val="24"/>
        </w:rPr>
        <w:t xml:space="preserve">. </w:t>
      </w:r>
      <w:r w:rsidR="00FD1E6E" w:rsidRPr="00C87310">
        <w:rPr>
          <w:rFonts w:ascii="Times New Roman" w:hAnsi="Times New Roman" w:cs="Times New Roman"/>
          <w:sz w:val="24"/>
          <w:szCs w:val="24"/>
        </w:rPr>
        <w:t>The respondents had not established any legal right against the applicant or the property</w:t>
      </w:r>
      <w:r w:rsidR="006E0B21" w:rsidRPr="00C87310">
        <w:rPr>
          <w:rFonts w:ascii="Times New Roman" w:hAnsi="Times New Roman" w:cs="Times New Roman"/>
          <w:sz w:val="24"/>
          <w:szCs w:val="24"/>
        </w:rPr>
        <w:t xml:space="preserve"> in dispute</w:t>
      </w:r>
      <w:r w:rsidR="00FD1E6E" w:rsidRPr="00C87310">
        <w:rPr>
          <w:rFonts w:ascii="Times New Roman" w:hAnsi="Times New Roman" w:cs="Times New Roman"/>
          <w:sz w:val="24"/>
          <w:szCs w:val="24"/>
        </w:rPr>
        <w:t xml:space="preserve">. The respondents only had a financial interest against the </w:t>
      </w:r>
      <w:r w:rsidR="00F51200">
        <w:rPr>
          <w:rFonts w:ascii="Times New Roman" w:hAnsi="Times New Roman" w:cs="Times New Roman"/>
          <w:sz w:val="24"/>
          <w:szCs w:val="24"/>
        </w:rPr>
        <w:t xml:space="preserve">sixth </w:t>
      </w:r>
      <w:r w:rsidR="00FD1E6E" w:rsidRPr="00C87310">
        <w:rPr>
          <w:rFonts w:ascii="Times New Roman" w:hAnsi="Times New Roman" w:cs="Times New Roman"/>
          <w:sz w:val="24"/>
          <w:szCs w:val="24"/>
        </w:rPr>
        <w:t xml:space="preserve">respondent. That interest was borne out of their sale agreements with </w:t>
      </w:r>
      <w:r w:rsidR="00F51200">
        <w:rPr>
          <w:rFonts w:ascii="Times New Roman" w:hAnsi="Times New Roman" w:cs="Times New Roman"/>
          <w:sz w:val="24"/>
          <w:szCs w:val="24"/>
        </w:rPr>
        <w:t xml:space="preserve">the sixth </w:t>
      </w:r>
      <w:r w:rsidR="00FD1E6E" w:rsidRPr="00C87310">
        <w:rPr>
          <w:rFonts w:ascii="Times New Roman" w:hAnsi="Times New Roman" w:cs="Times New Roman"/>
          <w:sz w:val="24"/>
          <w:szCs w:val="24"/>
        </w:rPr>
        <w:t xml:space="preserve">respondent. That financial interest did not entitle them to be heard in HC7402/13 since they did not have a direct and substantial interest in those proceedings which would ground a legal right for joinder. </w:t>
      </w:r>
      <w:r w:rsidR="00D321D2" w:rsidRPr="00C87310">
        <w:rPr>
          <w:rFonts w:ascii="Times New Roman" w:hAnsi="Times New Roman" w:cs="Times New Roman"/>
          <w:sz w:val="24"/>
          <w:szCs w:val="24"/>
        </w:rPr>
        <w:t>The court did not identify the legal right that existed in 2013</w:t>
      </w:r>
      <w:r w:rsidR="006E0B21" w:rsidRPr="00C87310">
        <w:rPr>
          <w:rFonts w:ascii="Times New Roman" w:hAnsi="Times New Roman" w:cs="Times New Roman"/>
          <w:sz w:val="24"/>
          <w:szCs w:val="24"/>
        </w:rPr>
        <w:t>,</w:t>
      </w:r>
      <w:r w:rsidR="00D321D2" w:rsidRPr="00C87310">
        <w:rPr>
          <w:rFonts w:ascii="Times New Roman" w:hAnsi="Times New Roman" w:cs="Times New Roman"/>
          <w:sz w:val="24"/>
          <w:szCs w:val="24"/>
        </w:rPr>
        <w:t xml:space="preserve"> which would have entitled the respondents to be joined as co-defendants in HC7402/13. </w:t>
      </w:r>
      <w:r w:rsidR="00B6282C" w:rsidRPr="00C87310">
        <w:rPr>
          <w:rFonts w:ascii="Times New Roman" w:hAnsi="Times New Roman" w:cs="Times New Roman"/>
          <w:sz w:val="24"/>
          <w:szCs w:val="24"/>
        </w:rPr>
        <w:t xml:space="preserve">The applicant further averred that the respondents ought to have sued to compel transfer </w:t>
      </w:r>
      <w:r w:rsidR="006E0B21" w:rsidRPr="00C87310">
        <w:rPr>
          <w:rFonts w:ascii="Times New Roman" w:hAnsi="Times New Roman" w:cs="Times New Roman"/>
          <w:sz w:val="24"/>
          <w:szCs w:val="24"/>
        </w:rPr>
        <w:t xml:space="preserve">of their respective subdivisions </w:t>
      </w:r>
      <w:r w:rsidR="00B6282C" w:rsidRPr="00C87310">
        <w:rPr>
          <w:rFonts w:ascii="Times New Roman" w:hAnsi="Times New Roman" w:cs="Times New Roman"/>
          <w:sz w:val="24"/>
          <w:szCs w:val="24"/>
        </w:rPr>
        <w:t>at the material time. All they c</w:t>
      </w:r>
      <w:r w:rsidR="006E0B21" w:rsidRPr="00C87310">
        <w:rPr>
          <w:rFonts w:ascii="Times New Roman" w:hAnsi="Times New Roman" w:cs="Times New Roman"/>
          <w:sz w:val="24"/>
          <w:szCs w:val="24"/>
        </w:rPr>
        <w:t xml:space="preserve">ould </w:t>
      </w:r>
      <w:r w:rsidR="00B6282C" w:rsidRPr="00C87310">
        <w:rPr>
          <w:rFonts w:ascii="Times New Roman" w:hAnsi="Times New Roman" w:cs="Times New Roman"/>
          <w:sz w:val="24"/>
          <w:szCs w:val="24"/>
        </w:rPr>
        <w:lastRenderedPageBreak/>
        <w:t xml:space="preserve">claim </w:t>
      </w:r>
      <w:r w:rsidR="006E0B21" w:rsidRPr="00C87310">
        <w:rPr>
          <w:rFonts w:ascii="Times New Roman" w:hAnsi="Times New Roman" w:cs="Times New Roman"/>
          <w:sz w:val="24"/>
          <w:szCs w:val="24"/>
        </w:rPr>
        <w:t xml:space="preserve">at this stage was </w:t>
      </w:r>
      <w:r w:rsidR="00B6282C" w:rsidRPr="00C87310">
        <w:rPr>
          <w:rFonts w:ascii="Times New Roman" w:hAnsi="Times New Roman" w:cs="Times New Roman"/>
          <w:sz w:val="24"/>
          <w:szCs w:val="24"/>
        </w:rPr>
        <w:t xml:space="preserve">compensation for damages suffered as a result of the fraudulent conduct of the </w:t>
      </w:r>
      <w:r w:rsidR="006E0B21" w:rsidRPr="00C87310">
        <w:rPr>
          <w:rFonts w:ascii="Times New Roman" w:hAnsi="Times New Roman" w:cs="Times New Roman"/>
          <w:sz w:val="24"/>
          <w:szCs w:val="24"/>
        </w:rPr>
        <w:t xml:space="preserve">fifth to ninth </w:t>
      </w:r>
      <w:r w:rsidR="00B6282C" w:rsidRPr="00C87310">
        <w:rPr>
          <w:rFonts w:ascii="Times New Roman" w:hAnsi="Times New Roman" w:cs="Times New Roman"/>
          <w:sz w:val="24"/>
          <w:szCs w:val="24"/>
        </w:rPr>
        <w:t xml:space="preserve">respondents. </w:t>
      </w:r>
    </w:p>
    <w:p w14:paraId="09187368" w14:textId="495487F7" w:rsidR="005D35E6" w:rsidRDefault="005D35E6" w:rsidP="0019679F">
      <w:pPr>
        <w:spacing w:after="0" w:line="360" w:lineRule="auto"/>
        <w:jc w:val="both"/>
        <w:rPr>
          <w:rFonts w:ascii="Times New Roman" w:hAnsi="Times New Roman" w:cs="Times New Roman"/>
          <w:sz w:val="24"/>
          <w:szCs w:val="24"/>
        </w:rPr>
      </w:pPr>
      <w:r w:rsidRPr="00C87310">
        <w:rPr>
          <w:rFonts w:ascii="Times New Roman" w:hAnsi="Times New Roman" w:cs="Times New Roman"/>
          <w:sz w:val="24"/>
          <w:szCs w:val="24"/>
        </w:rPr>
        <w:tab/>
        <w:t xml:space="preserve">The applicant further claimed that at no point did the fifth to ninth respondents </w:t>
      </w:r>
      <w:r>
        <w:rPr>
          <w:rFonts w:ascii="Times New Roman" w:hAnsi="Times New Roman" w:cs="Times New Roman"/>
          <w:sz w:val="24"/>
          <w:szCs w:val="24"/>
        </w:rPr>
        <w:t xml:space="preserve">inform it that any of the portions of the whole property had been sold to third parties. It had also come across </w:t>
      </w:r>
      <w:r w:rsidR="002C5823">
        <w:rPr>
          <w:rFonts w:ascii="Times New Roman" w:hAnsi="Times New Roman" w:cs="Times New Roman"/>
          <w:sz w:val="24"/>
          <w:szCs w:val="24"/>
        </w:rPr>
        <w:t xml:space="preserve">further </w:t>
      </w:r>
      <w:r>
        <w:rPr>
          <w:rFonts w:ascii="Times New Roman" w:hAnsi="Times New Roman" w:cs="Times New Roman"/>
          <w:sz w:val="24"/>
          <w:szCs w:val="24"/>
        </w:rPr>
        <w:t xml:space="preserve">evidence to support its case. That evidence was not available at the time it deposed to the opposing affidavit in HC 3727/18. It would seek leave to have the said evidence admitted at the appeal stage. </w:t>
      </w:r>
      <w:r w:rsidR="0030090C">
        <w:rPr>
          <w:rFonts w:ascii="Times New Roman" w:hAnsi="Times New Roman" w:cs="Times New Roman"/>
          <w:sz w:val="24"/>
          <w:szCs w:val="24"/>
        </w:rPr>
        <w:t xml:space="preserve">The first of such evidence was a letter of 28 May 2013 from Scanlen &amp; Holderness representing the </w:t>
      </w:r>
      <w:r w:rsidR="002C5823">
        <w:rPr>
          <w:rFonts w:ascii="Times New Roman" w:hAnsi="Times New Roman" w:cs="Times New Roman"/>
          <w:sz w:val="24"/>
          <w:szCs w:val="24"/>
        </w:rPr>
        <w:t xml:space="preserve">fifth to ninth </w:t>
      </w:r>
      <w:r w:rsidR="0030090C">
        <w:rPr>
          <w:rFonts w:ascii="Times New Roman" w:hAnsi="Times New Roman" w:cs="Times New Roman"/>
          <w:sz w:val="24"/>
          <w:szCs w:val="24"/>
        </w:rPr>
        <w:t xml:space="preserve">respondents in HC 7402/13. The letter was written before </w:t>
      </w:r>
      <w:r w:rsidR="002C5823">
        <w:rPr>
          <w:rFonts w:ascii="Times New Roman" w:hAnsi="Times New Roman" w:cs="Times New Roman"/>
          <w:sz w:val="24"/>
          <w:szCs w:val="24"/>
        </w:rPr>
        <w:t xml:space="preserve">the order by </w:t>
      </w:r>
      <w:r w:rsidR="0030090C">
        <w:rPr>
          <w:rFonts w:ascii="Times New Roman" w:hAnsi="Times New Roman" w:cs="Times New Roman"/>
          <w:sz w:val="24"/>
          <w:szCs w:val="24"/>
        </w:rPr>
        <w:t>TAKUVA J. The letter was addressed to Danziger &amp; Partners who represented the applicant in the same proceedings. The letter read</w:t>
      </w:r>
      <w:r w:rsidR="002C5823">
        <w:rPr>
          <w:rFonts w:ascii="Times New Roman" w:hAnsi="Times New Roman" w:cs="Times New Roman"/>
          <w:sz w:val="24"/>
          <w:szCs w:val="24"/>
        </w:rPr>
        <w:t>s</w:t>
      </w:r>
      <w:r w:rsidR="0030090C">
        <w:rPr>
          <w:rFonts w:ascii="Times New Roman" w:hAnsi="Times New Roman" w:cs="Times New Roman"/>
          <w:sz w:val="24"/>
          <w:szCs w:val="24"/>
        </w:rPr>
        <w:t xml:space="preserve"> in part as follows:</w:t>
      </w:r>
    </w:p>
    <w:p w14:paraId="78B1D7D7" w14:textId="6350E016" w:rsidR="0030090C" w:rsidRPr="003062AF" w:rsidRDefault="0030090C" w:rsidP="0030090C">
      <w:pPr>
        <w:spacing w:after="0" w:line="240" w:lineRule="auto"/>
        <w:ind w:left="720"/>
        <w:jc w:val="both"/>
        <w:rPr>
          <w:rFonts w:ascii="Times New Roman" w:hAnsi="Times New Roman" w:cs="Times New Roman"/>
          <w:b/>
        </w:rPr>
      </w:pPr>
      <w:r w:rsidRPr="003062AF">
        <w:rPr>
          <w:rFonts w:ascii="Times New Roman" w:hAnsi="Times New Roman" w:cs="Times New Roman"/>
          <w:b/>
        </w:rPr>
        <w:t>“RE: FBC BANK LIMITED VS. SUCCESS AUTO (PVT) LIMITED AND 3 OTHERS HC361/13</w:t>
      </w:r>
    </w:p>
    <w:p w14:paraId="178F498B" w14:textId="77777777" w:rsidR="005C7945" w:rsidRPr="003062AF" w:rsidRDefault="005C7945" w:rsidP="0030090C">
      <w:pPr>
        <w:spacing w:after="0" w:line="240" w:lineRule="auto"/>
        <w:ind w:left="720"/>
        <w:jc w:val="both"/>
        <w:rPr>
          <w:rFonts w:ascii="Times New Roman" w:hAnsi="Times New Roman" w:cs="Times New Roman"/>
          <w:b/>
        </w:rPr>
      </w:pPr>
    </w:p>
    <w:p w14:paraId="50E582A6" w14:textId="034C3B49" w:rsidR="0030090C" w:rsidRPr="003062AF" w:rsidRDefault="0030090C" w:rsidP="0030090C">
      <w:pPr>
        <w:spacing w:after="0" w:line="240" w:lineRule="auto"/>
        <w:ind w:left="720"/>
        <w:jc w:val="both"/>
        <w:rPr>
          <w:rFonts w:ascii="Times New Roman" w:hAnsi="Times New Roman" w:cs="Times New Roman"/>
        </w:rPr>
      </w:pPr>
      <w:r w:rsidRPr="003062AF">
        <w:rPr>
          <w:rFonts w:ascii="Times New Roman" w:hAnsi="Times New Roman" w:cs="Times New Roman"/>
        </w:rPr>
        <w:t xml:space="preserve">Reference is made to the above matter and to our clients’ previous correspondence in respect of the </w:t>
      </w:r>
      <w:r w:rsidR="005C7945" w:rsidRPr="003062AF">
        <w:rPr>
          <w:rFonts w:ascii="Times New Roman" w:hAnsi="Times New Roman" w:cs="Times New Roman"/>
        </w:rPr>
        <w:t>same subject matter.</w:t>
      </w:r>
    </w:p>
    <w:p w14:paraId="2F34451D" w14:textId="77777777" w:rsidR="005C7945" w:rsidRPr="003062AF" w:rsidRDefault="005C7945" w:rsidP="0030090C">
      <w:pPr>
        <w:spacing w:after="0" w:line="240" w:lineRule="auto"/>
        <w:ind w:left="720"/>
        <w:jc w:val="both"/>
        <w:rPr>
          <w:rFonts w:ascii="Times New Roman" w:hAnsi="Times New Roman" w:cs="Times New Roman"/>
        </w:rPr>
      </w:pPr>
    </w:p>
    <w:p w14:paraId="2D9483D9" w14:textId="6B5F24C3" w:rsidR="005C7945" w:rsidRPr="003062AF" w:rsidRDefault="005C7945" w:rsidP="0030090C">
      <w:pPr>
        <w:spacing w:after="0" w:line="240" w:lineRule="auto"/>
        <w:ind w:left="720"/>
        <w:jc w:val="both"/>
        <w:rPr>
          <w:rFonts w:ascii="Times New Roman" w:hAnsi="Times New Roman" w:cs="Times New Roman"/>
        </w:rPr>
      </w:pPr>
      <w:r w:rsidRPr="003062AF">
        <w:rPr>
          <w:rFonts w:ascii="Times New Roman" w:hAnsi="Times New Roman" w:cs="Times New Roman"/>
        </w:rPr>
        <w:t>We are instructed to make, on a without prejudice basis, an offer for settlement of the above matter</w:t>
      </w:r>
    </w:p>
    <w:p w14:paraId="6254D43D" w14:textId="77777777" w:rsidR="005C7945" w:rsidRPr="003062AF" w:rsidRDefault="005C7945" w:rsidP="0030090C">
      <w:pPr>
        <w:spacing w:after="0" w:line="240" w:lineRule="auto"/>
        <w:ind w:left="720"/>
        <w:jc w:val="both"/>
        <w:rPr>
          <w:rFonts w:ascii="Times New Roman" w:hAnsi="Times New Roman" w:cs="Times New Roman"/>
        </w:rPr>
      </w:pPr>
    </w:p>
    <w:p w14:paraId="3C124FAA" w14:textId="25BAB400" w:rsidR="005C7945" w:rsidRPr="003062AF" w:rsidRDefault="005C7945" w:rsidP="0030090C">
      <w:pPr>
        <w:spacing w:after="0" w:line="240" w:lineRule="auto"/>
        <w:ind w:left="720"/>
        <w:jc w:val="both"/>
        <w:rPr>
          <w:rFonts w:ascii="Times New Roman" w:hAnsi="Times New Roman" w:cs="Times New Roman"/>
        </w:rPr>
      </w:pPr>
      <w:r w:rsidRPr="003062AF">
        <w:rPr>
          <w:rFonts w:ascii="Times New Roman" w:hAnsi="Times New Roman" w:cs="Times New Roman"/>
        </w:rPr>
        <w:t>We propose the following;</w:t>
      </w:r>
    </w:p>
    <w:p w14:paraId="1E8B1984" w14:textId="137D7BA9" w:rsidR="005C7945" w:rsidRPr="003062AF" w:rsidRDefault="005C7945" w:rsidP="005C7945">
      <w:pPr>
        <w:pStyle w:val="ListParagraph"/>
        <w:numPr>
          <w:ilvl w:val="0"/>
          <w:numId w:val="8"/>
        </w:numPr>
        <w:spacing w:after="0" w:line="240" w:lineRule="auto"/>
        <w:jc w:val="both"/>
        <w:rPr>
          <w:rFonts w:ascii="Times New Roman" w:hAnsi="Times New Roman" w:cs="Times New Roman"/>
        </w:rPr>
      </w:pPr>
      <w:r w:rsidRPr="003062AF">
        <w:rPr>
          <w:rFonts w:ascii="Times New Roman" w:hAnsi="Times New Roman" w:cs="Times New Roman"/>
        </w:rPr>
        <w:t>that the property held under the deed of Hypothecation 6503/10, that is, stand 80 Borrowdale Brook township of subdivision H of Borrowdale Brook of Borrowdale Estate; be released either in part or whole to allow our clients to get a competitive purchase price for it to enable them to either clear the total loan amount or service the loan and carry out his capital projects…….”</w:t>
      </w:r>
    </w:p>
    <w:p w14:paraId="4FFDD125" w14:textId="77777777" w:rsidR="005C7945" w:rsidRDefault="005C7945" w:rsidP="005C7945">
      <w:pPr>
        <w:spacing w:after="0" w:line="240" w:lineRule="auto"/>
        <w:jc w:val="both"/>
        <w:rPr>
          <w:rFonts w:ascii="Times New Roman" w:hAnsi="Times New Roman" w:cs="Times New Roman"/>
          <w:sz w:val="24"/>
          <w:szCs w:val="24"/>
        </w:rPr>
      </w:pPr>
    </w:p>
    <w:p w14:paraId="07B771AA" w14:textId="77777777" w:rsidR="002C5823" w:rsidRDefault="005C7945" w:rsidP="007616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claimed that the letter could not be availed earlier because Danziger &amp; Partners who dealt with the action proceedings had long closed their file. </w:t>
      </w:r>
      <w:r w:rsidR="002C5823">
        <w:rPr>
          <w:rFonts w:ascii="Times New Roman" w:hAnsi="Times New Roman" w:cs="Times New Roman"/>
          <w:sz w:val="24"/>
          <w:szCs w:val="24"/>
        </w:rPr>
        <w:t xml:space="preserve">The letter confirmed that the applicant had been offered the whole property in settlement of the outstanding debt. There was no mention of the subdivisions. </w:t>
      </w:r>
      <w:r>
        <w:rPr>
          <w:rFonts w:ascii="Times New Roman" w:hAnsi="Times New Roman" w:cs="Times New Roman"/>
          <w:sz w:val="24"/>
          <w:szCs w:val="24"/>
        </w:rPr>
        <w:t xml:space="preserve">The second piece of evidence was a valuation report prepared by a registered Estate Agent, one C. Ngoro. He </w:t>
      </w:r>
      <w:r w:rsidR="003062AF">
        <w:rPr>
          <w:rFonts w:ascii="Times New Roman" w:hAnsi="Times New Roman" w:cs="Times New Roman"/>
          <w:sz w:val="24"/>
          <w:szCs w:val="24"/>
        </w:rPr>
        <w:t>conducted</w:t>
      </w:r>
      <w:r>
        <w:rPr>
          <w:rFonts w:ascii="Times New Roman" w:hAnsi="Times New Roman" w:cs="Times New Roman"/>
          <w:sz w:val="24"/>
          <w:szCs w:val="24"/>
        </w:rPr>
        <w:t xml:space="preserve"> a valuation of the property in November 2010 before the registration of the </w:t>
      </w:r>
      <w:r w:rsidR="003062AF">
        <w:rPr>
          <w:rFonts w:ascii="Times New Roman" w:hAnsi="Times New Roman" w:cs="Times New Roman"/>
          <w:sz w:val="24"/>
          <w:szCs w:val="24"/>
        </w:rPr>
        <w:t xml:space="preserve">mortgage bond over the property in 2011. That valuation report stated that as at 19 November 2010, Stand 80 Borrowdale Brook was vacant and uninhabited. </w:t>
      </w:r>
    </w:p>
    <w:p w14:paraId="7BCBA1F1" w14:textId="3B92B930" w:rsidR="0076165C" w:rsidRPr="00AB5F82" w:rsidRDefault="003062AF" w:rsidP="007616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averred that it was wrongly accused of acting fraudulently, when it was clear on the papers before the court that </w:t>
      </w:r>
      <w:r w:rsidR="00FD1E6E">
        <w:rPr>
          <w:rFonts w:ascii="Times New Roman" w:hAnsi="Times New Roman" w:cs="Times New Roman"/>
          <w:sz w:val="24"/>
          <w:szCs w:val="24"/>
        </w:rPr>
        <w:t xml:space="preserve">when the </w:t>
      </w:r>
      <w:r w:rsidR="002C5823">
        <w:rPr>
          <w:rFonts w:ascii="Times New Roman" w:hAnsi="Times New Roman" w:cs="Times New Roman"/>
          <w:sz w:val="24"/>
          <w:szCs w:val="24"/>
        </w:rPr>
        <w:t xml:space="preserve">mortgage </w:t>
      </w:r>
      <w:r w:rsidR="00FD1E6E">
        <w:rPr>
          <w:rFonts w:ascii="Times New Roman" w:hAnsi="Times New Roman" w:cs="Times New Roman"/>
          <w:sz w:val="24"/>
          <w:szCs w:val="24"/>
        </w:rPr>
        <w:t>bond was registered</w:t>
      </w:r>
      <w:r w:rsidR="002C5823">
        <w:rPr>
          <w:rFonts w:ascii="Times New Roman" w:hAnsi="Times New Roman" w:cs="Times New Roman"/>
          <w:sz w:val="24"/>
          <w:szCs w:val="24"/>
        </w:rPr>
        <w:t xml:space="preserve"> in its favour</w:t>
      </w:r>
      <w:r w:rsidR="00FD1E6E">
        <w:rPr>
          <w:rFonts w:ascii="Times New Roman" w:hAnsi="Times New Roman" w:cs="Times New Roman"/>
          <w:sz w:val="24"/>
          <w:szCs w:val="24"/>
        </w:rPr>
        <w:t xml:space="preserve">, no subdivisions had been registered against the immovable property. The </w:t>
      </w:r>
      <w:r w:rsidR="002C5823">
        <w:rPr>
          <w:rFonts w:ascii="Times New Roman" w:hAnsi="Times New Roman" w:cs="Times New Roman"/>
          <w:sz w:val="24"/>
          <w:szCs w:val="24"/>
        </w:rPr>
        <w:t xml:space="preserve">first to fourth </w:t>
      </w:r>
      <w:r w:rsidR="00FD1E6E">
        <w:rPr>
          <w:rFonts w:ascii="Times New Roman" w:hAnsi="Times New Roman" w:cs="Times New Roman"/>
          <w:sz w:val="24"/>
          <w:szCs w:val="24"/>
        </w:rPr>
        <w:t xml:space="preserve">respondents had not even commenced construction. </w:t>
      </w:r>
      <w:r w:rsidR="00FA3D8F" w:rsidRPr="00AB5F82">
        <w:rPr>
          <w:rFonts w:ascii="Times New Roman" w:hAnsi="Times New Roman" w:cs="Times New Roman"/>
          <w:sz w:val="24"/>
          <w:szCs w:val="24"/>
        </w:rPr>
        <w:t xml:space="preserve">The applicant contended that based on the </w:t>
      </w:r>
      <w:r w:rsidR="00FA3D8F" w:rsidRPr="00AB5F82">
        <w:rPr>
          <w:rFonts w:ascii="Times New Roman" w:hAnsi="Times New Roman" w:cs="Times New Roman"/>
          <w:sz w:val="24"/>
          <w:szCs w:val="24"/>
        </w:rPr>
        <w:lastRenderedPageBreak/>
        <w:t xml:space="preserve">receipts appearing in the record, the respondents only commenced construction in March 2014, after the registration of the mortgage bond, institution of the summons action and the granting of the order by TAKUVA J. </w:t>
      </w:r>
      <w:r w:rsidR="0076165C" w:rsidRPr="00AB5F82">
        <w:rPr>
          <w:rFonts w:ascii="Times New Roman" w:hAnsi="Times New Roman" w:cs="Times New Roman"/>
          <w:sz w:val="24"/>
          <w:szCs w:val="24"/>
        </w:rPr>
        <w:t xml:space="preserve">The applicant also averred that the respondents had failed to demonstrate that at the time the applicant applied for default judgment under HC7402/13, it was aware that the respondents held sale agreements for unregistered subdivisions on the whole property. </w:t>
      </w:r>
    </w:p>
    <w:p w14:paraId="4E0EDB1A" w14:textId="2E701AC8" w:rsidR="00887E7B" w:rsidRPr="00E4436C" w:rsidRDefault="00FA3D8F" w:rsidP="00887E7B">
      <w:pPr>
        <w:spacing w:after="0" w:line="360" w:lineRule="auto"/>
        <w:ind w:firstLine="720"/>
        <w:jc w:val="both"/>
        <w:rPr>
          <w:rFonts w:ascii="Times New Roman" w:hAnsi="Times New Roman" w:cs="Times New Roman"/>
          <w:sz w:val="24"/>
          <w:szCs w:val="24"/>
        </w:rPr>
      </w:pPr>
      <w:r w:rsidRPr="00AB5F82">
        <w:rPr>
          <w:rFonts w:ascii="Times New Roman" w:hAnsi="Times New Roman" w:cs="Times New Roman"/>
          <w:sz w:val="24"/>
          <w:szCs w:val="24"/>
        </w:rPr>
        <w:t xml:space="preserve">In any case, the commencement of construction did not mean that </w:t>
      </w:r>
      <w:r w:rsidR="00AE1017" w:rsidRPr="00AB5F82">
        <w:rPr>
          <w:rFonts w:ascii="Times New Roman" w:hAnsi="Times New Roman" w:cs="Times New Roman"/>
          <w:sz w:val="24"/>
          <w:szCs w:val="24"/>
        </w:rPr>
        <w:t xml:space="preserve">such </w:t>
      </w:r>
      <w:r w:rsidR="00AE1017">
        <w:rPr>
          <w:rFonts w:ascii="Times New Roman" w:hAnsi="Times New Roman" w:cs="Times New Roman"/>
          <w:sz w:val="24"/>
          <w:szCs w:val="24"/>
        </w:rPr>
        <w:t>construction was authorised or that the land was lawfully sold to the</w:t>
      </w:r>
      <w:r w:rsidR="00AD054C">
        <w:rPr>
          <w:rFonts w:ascii="Times New Roman" w:hAnsi="Times New Roman" w:cs="Times New Roman"/>
          <w:sz w:val="24"/>
          <w:szCs w:val="24"/>
        </w:rPr>
        <w:t xml:space="preserve"> respondents</w:t>
      </w:r>
      <w:r w:rsidR="00AE1017">
        <w:rPr>
          <w:rFonts w:ascii="Times New Roman" w:hAnsi="Times New Roman" w:cs="Times New Roman"/>
          <w:sz w:val="24"/>
          <w:szCs w:val="24"/>
        </w:rPr>
        <w:t>. There was still no valid subdivision of the whole property</w:t>
      </w:r>
      <w:r w:rsidR="000E66EC">
        <w:rPr>
          <w:rFonts w:ascii="Times New Roman" w:hAnsi="Times New Roman" w:cs="Times New Roman"/>
          <w:sz w:val="24"/>
          <w:szCs w:val="24"/>
        </w:rPr>
        <w:t xml:space="preserve">. The land was still undeveloped. There were no roads. There were no sewer and water lines. No certificate of compliance had been issued by the relevant authority. </w:t>
      </w:r>
      <w:r w:rsidR="00845262">
        <w:rPr>
          <w:rFonts w:ascii="Times New Roman" w:hAnsi="Times New Roman" w:cs="Times New Roman"/>
          <w:sz w:val="24"/>
          <w:szCs w:val="24"/>
        </w:rPr>
        <w:t xml:space="preserve">The respondents had received nothing from the Surveyor General’s office to confirm that the subdivision permit was being considered. There was no confirmation by any law firm that </w:t>
      </w:r>
      <w:r w:rsidR="00F51200">
        <w:rPr>
          <w:rFonts w:ascii="Times New Roman" w:hAnsi="Times New Roman" w:cs="Times New Roman"/>
          <w:sz w:val="24"/>
          <w:szCs w:val="24"/>
        </w:rPr>
        <w:t>the transfer of title in the subdivisions was underway.</w:t>
      </w:r>
      <w:r w:rsidR="00845262">
        <w:rPr>
          <w:rFonts w:ascii="Times New Roman" w:hAnsi="Times New Roman" w:cs="Times New Roman"/>
          <w:sz w:val="24"/>
          <w:szCs w:val="24"/>
        </w:rPr>
        <w:t xml:space="preserve"> They were no efforts to check whether the parent title deed was encumbered. </w:t>
      </w:r>
      <w:r w:rsidR="00887E7B" w:rsidRPr="00E4436C">
        <w:rPr>
          <w:rFonts w:ascii="Times New Roman" w:hAnsi="Times New Roman" w:cs="Times New Roman"/>
          <w:sz w:val="24"/>
          <w:szCs w:val="24"/>
        </w:rPr>
        <w:t xml:space="preserve">The applicant claimed that the </w:t>
      </w:r>
      <w:r w:rsidR="00E4436C" w:rsidRPr="00E4436C">
        <w:rPr>
          <w:rFonts w:ascii="Times New Roman" w:hAnsi="Times New Roman" w:cs="Times New Roman"/>
          <w:sz w:val="24"/>
          <w:szCs w:val="24"/>
        </w:rPr>
        <w:t xml:space="preserve">fifth to ninth </w:t>
      </w:r>
      <w:r w:rsidR="00887E7B" w:rsidRPr="00E4436C">
        <w:rPr>
          <w:rFonts w:ascii="Times New Roman" w:hAnsi="Times New Roman" w:cs="Times New Roman"/>
          <w:sz w:val="24"/>
          <w:szCs w:val="24"/>
        </w:rPr>
        <w:t xml:space="preserve">respondents </w:t>
      </w:r>
      <w:r w:rsidR="00ED5993">
        <w:rPr>
          <w:rFonts w:ascii="Times New Roman" w:hAnsi="Times New Roman" w:cs="Times New Roman"/>
          <w:sz w:val="24"/>
          <w:szCs w:val="24"/>
        </w:rPr>
        <w:t>acted fraudulently in not disclosing t</w:t>
      </w:r>
      <w:r w:rsidR="00887E7B" w:rsidRPr="00E4436C">
        <w:rPr>
          <w:rFonts w:ascii="Times New Roman" w:hAnsi="Times New Roman" w:cs="Times New Roman"/>
          <w:sz w:val="24"/>
          <w:szCs w:val="24"/>
        </w:rPr>
        <w:t>o the respondents at their meeting with the police that the</w:t>
      </w:r>
      <w:r w:rsidR="00ED5993">
        <w:rPr>
          <w:rFonts w:ascii="Times New Roman" w:hAnsi="Times New Roman" w:cs="Times New Roman"/>
          <w:sz w:val="24"/>
          <w:szCs w:val="24"/>
        </w:rPr>
        <w:t xml:space="preserve"> whole property had been mortgaged</w:t>
      </w:r>
      <w:r w:rsidR="00887E7B" w:rsidRPr="00E4436C">
        <w:rPr>
          <w:rFonts w:ascii="Times New Roman" w:hAnsi="Times New Roman" w:cs="Times New Roman"/>
          <w:sz w:val="24"/>
          <w:szCs w:val="24"/>
        </w:rPr>
        <w:t xml:space="preserve">. They also never advised the applicant that they had previously sold unregistered portions of the whole property to the respondents. They maintained at all times that the whole property was wholly owned by the </w:t>
      </w:r>
      <w:r w:rsidR="00ED5993">
        <w:rPr>
          <w:rFonts w:ascii="Times New Roman" w:hAnsi="Times New Roman" w:cs="Times New Roman"/>
          <w:sz w:val="24"/>
          <w:szCs w:val="24"/>
        </w:rPr>
        <w:t xml:space="preserve">sixth </w:t>
      </w:r>
      <w:r w:rsidR="00887E7B" w:rsidRPr="00E4436C">
        <w:rPr>
          <w:rFonts w:ascii="Times New Roman" w:hAnsi="Times New Roman" w:cs="Times New Roman"/>
          <w:sz w:val="24"/>
          <w:szCs w:val="24"/>
        </w:rPr>
        <w:t xml:space="preserve">respondent.  The allegations of fraud attributed to the applicant were </w:t>
      </w:r>
      <w:r w:rsidR="00ED5993">
        <w:rPr>
          <w:rFonts w:ascii="Times New Roman" w:hAnsi="Times New Roman" w:cs="Times New Roman"/>
          <w:sz w:val="24"/>
          <w:szCs w:val="24"/>
        </w:rPr>
        <w:t xml:space="preserve">therefore </w:t>
      </w:r>
      <w:r w:rsidR="00887E7B" w:rsidRPr="00E4436C">
        <w:rPr>
          <w:rFonts w:ascii="Times New Roman" w:hAnsi="Times New Roman" w:cs="Times New Roman"/>
          <w:sz w:val="24"/>
          <w:szCs w:val="24"/>
        </w:rPr>
        <w:t xml:space="preserve">ill-conceived. </w:t>
      </w:r>
    </w:p>
    <w:p w14:paraId="291C50D8" w14:textId="0D0BA38A" w:rsidR="00D321D2" w:rsidRDefault="00D321D2" w:rsidP="003062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denied violating the respondents’ right to a fair hearing, but instead blamed them for their laid-back approach in asserting their rights. The applicant claimed that when it r</w:t>
      </w:r>
      <w:r w:rsidR="00AE1017">
        <w:rPr>
          <w:rFonts w:ascii="Times New Roman" w:hAnsi="Times New Roman" w:cs="Times New Roman"/>
          <w:sz w:val="24"/>
          <w:szCs w:val="24"/>
        </w:rPr>
        <w:t>egistered the mortgage bond,</w:t>
      </w:r>
      <w:r>
        <w:rPr>
          <w:rFonts w:ascii="Times New Roman" w:hAnsi="Times New Roman" w:cs="Times New Roman"/>
          <w:sz w:val="24"/>
          <w:szCs w:val="24"/>
        </w:rPr>
        <w:t xml:space="preserve"> no subdivisions had been registered over the whole property. The respondents had not registered </w:t>
      </w:r>
      <w:r w:rsidRPr="00E4436C">
        <w:rPr>
          <w:rFonts w:ascii="Times New Roman" w:hAnsi="Times New Roman" w:cs="Times New Roman"/>
          <w:sz w:val="24"/>
          <w:szCs w:val="24"/>
        </w:rPr>
        <w:t xml:space="preserve">any caveat </w:t>
      </w:r>
      <w:r w:rsidR="00FD22A4">
        <w:rPr>
          <w:rFonts w:ascii="Times New Roman" w:hAnsi="Times New Roman" w:cs="Times New Roman"/>
          <w:sz w:val="24"/>
          <w:szCs w:val="24"/>
        </w:rPr>
        <w:t xml:space="preserve">against the </w:t>
      </w:r>
      <w:r w:rsidRPr="00E4436C">
        <w:rPr>
          <w:rFonts w:ascii="Times New Roman" w:hAnsi="Times New Roman" w:cs="Times New Roman"/>
          <w:sz w:val="24"/>
          <w:szCs w:val="24"/>
        </w:rPr>
        <w:t xml:space="preserve">title deeds of the whole property </w:t>
      </w:r>
      <w:r w:rsidR="00FD22A4">
        <w:rPr>
          <w:rFonts w:ascii="Times New Roman" w:hAnsi="Times New Roman" w:cs="Times New Roman"/>
          <w:sz w:val="24"/>
          <w:szCs w:val="24"/>
        </w:rPr>
        <w:t>to assert their interest.</w:t>
      </w:r>
      <w:r>
        <w:rPr>
          <w:rFonts w:ascii="Times New Roman" w:hAnsi="Times New Roman" w:cs="Times New Roman"/>
          <w:sz w:val="24"/>
          <w:szCs w:val="24"/>
        </w:rPr>
        <w:t xml:space="preserve"> </w:t>
      </w:r>
      <w:r w:rsidR="00215D51">
        <w:rPr>
          <w:rFonts w:ascii="Times New Roman" w:hAnsi="Times New Roman" w:cs="Times New Roman"/>
          <w:sz w:val="24"/>
          <w:szCs w:val="24"/>
        </w:rPr>
        <w:t xml:space="preserve">They had </w:t>
      </w:r>
      <w:r w:rsidR="00FD22A4">
        <w:rPr>
          <w:rFonts w:ascii="Times New Roman" w:hAnsi="Times New Roman" w:cs="Times New Roman"/>
          <w:sz w:val="24"/>
          <w:szCs w:val="24"/>
        </w:rPr>
        <w:t xml:space="preserve">done nothing </w:t>
      </w:r>
      <w:r w:rsidR="00215D51">
        <w:rPr>
          <w:rFonts w:ascii="Times New Roman" w:hAnsi="Times New Roman" w:cs="Times New Roman"/>
          <w:sz w:val="24"/>
          <w:szCs w:val="24"/>
        </w:rPr>
        <w:t xml:space="preserve">to secure transfer </w:t>
      </w:r>
      <w:r w:rsidR="00E4436C">
        <w:rPr>
          <w:rFonts w:ascii="Times New Roman" w:hAnsi="Times New Roman" w:cs="Times New Roman"/>
          <w:sz w:val="24"/>
          <w:szCs w:val="24"/>
        </w:rPr>
        <w:t xml:space="preserve">of their subdivisions </w:t>
      </w:r>
      <w:r w:rsidR="00215D51">
        <w:rPr>
          <w:rFonts w:ascii="Times New Roman" w:hAnsi="Times New Roman" w:cs="Times New Roman"/>
          <w:sz w:val="24"/>
          <w:szCs w:val="24"/>
        </w:rPr>
        <w:t xml:space="preserve">for close to twenty years. The respondents had simply started building without making </w:t>
      </w:r>
      <w:r w:rsidR="00845262">
        <w:rPr>
          <w:rFonts w:ascii="Times New Roman" w:hAnsi="Times New Roman" w:cs="Times New Roman"/>
          <w:sz w:val="24"/>
          <w:szCs w:val="24"/>
        </w:rPr>
        <w:t xml:space="preserve">any </w:t>
      </w:r>
      <w:r w:rsidR="00215D51">
        <w:rPr>
          <w:rFonts w:ascii="Times New Roman" w:hAnsi="Times New Roman" w:cs="Times New Roman"/>
          <w:sz w:val="24"/>
          <w:szCs w:val="24"/>
        </w:rPr>
        <w:t xml:space="preserve">verifications </w:t>
      </w:r>
      <w:r w:rsidR="00845262">
        <w:rPr>
          <w:rFonts w:ascii="Times New Roman" w:hAnsi="Times New Roman" w:cs="Times New Roman"/>
          <w:sz w:val="24"/>
          <w:szCs w:val="24"/>
        </w:rPr>
        <w:t>on the land</w:t>
      </w:r>
      <w:r w:rsidR="00FD22A4">
        <w:rPr>
          <w:rFonts w:ascii="Times New Roman" w:hAnsi="Times New Roman" w:cs="Times New Roman"/>
          <w:sz w:val="24"/>
          <w:szCs w:val="24"/>
        </w:rPr>
        <w:t>,</w:t>
      </w:r>
      <w:r w:rsidR="00845262">
        <w:rPr>
          <w:rFonts w:ascii="Times New Roman" w:hAnsi="Times New Roman" w:cs="Times New Roman"/>
          <w:sz w:val="24"/>
          <w:szCs w:val="24"/>
        </w:rPr>
        <w:t xml:space="preserve"> </w:t>
      </w:r>
      <w:r w:rsidR="00215D51">
        <w:rPr>
          <w:rFonts w:ascii="Times New Roman" w:hAnsi="Times New Roman" w:cs="Times New Roman"/>
          <w:sz w:val="24"/>
          <w:szCs w:val="24"/>
        </w:rPr>
        <w:t xml:space="preserve">thus placing themselves in a precarious position. </w:t>
      </w:r>
      <w:r w:rsidR="00EC5219">
        <w:rPr>
          <w:rFonts w:ascii="Times New Roman" w:hAnsi="Times New Roman" w:cs="Times New Roman"/>
          <w:sz w:val="24"/>
          <w:szCs w:val="24"/>
        </w:rPr>
        <w:t>The respondents had only approach</w:t>
      </w:r>
      <w:r w:rsidR="00845262">
        <w:rPr>
          <w:rFonts w:ascii="Times New Roman" w:hAnsi="Times New Roman" w:cs="Times New Roman"/>
          <w:sz w:val="24"/>
          <w:szCs w:val="24"/>
        </w:rPr>
        <w:t>ed</w:t>
      </w:r>
      <w:r w:rsidR="00EC5219">
        <w:rPr>
          <w:rFonts w:ascii="Times New Roman" w:hAnsi="Times New Roman" w:cs="Times New Roman"/>
          <w:sz w:val="24"/>
          <w:szCs w:val="24"/>
        </w:rPr>
        <w:t xml:space="preserve"> the police in 2011</w:t>
      </w:r>
      <w:r w:rsidR="00CF138A">
        <w:rPr>
          <w:rFonts w:ascii="Times New Roman" w:hAnsi="Times New Roman" w:cs="Times New Roman"/>
          <w:sz w:val="24"/>
          <w:szCs w:val="24"/>
        </w:rPr>
        <w:t xml:space="preserve"> </w:t>
      </w:r>
      <w:r w:rsidR="00EC5219">
        <w:rPr>
          <w:rFonts w:ascii="Times New Roman" w:hAnsi="Times New Roman" w:cs="Times New Roman"/>
          <w:sz w:val="24"/>
          <w:szCs w:val="24"/>
        </w:rPr>
        <w:t xml:space="preserve">and nothing more. The finding by the court that the respondents had acted swiftly in seeking their remedies was therefore unreasonable. </w:t>
      </w:r>
    </w:p>
    <w:p w14:paraId="159982F1" w14:textId="014C3C4A" w:rsidR="003F2D39" w:rsidRDefault="000E66EC" w:rsidP="003062A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 further asserted that the right to a fair hearing was not unqualified. A party could not just claim, without justification that they ought to have been heard in proceedings that did not concern them. Proceedings in HC7402/13 were concerned with the payment of an outstanding loan and foreclosure on a mortgage bond. For them to have been </w:t>
      </w:r>
      <w:r>
        <w:rPr>
          <w:rFonts w:ascii="Times New Roman" w:hAnsi="Times New Roman" w:cs="Times New Roman"/>
          <w:sz w:val="24"/>
          <w:szCs w:val="24"/>
        </w:rPr>
        <w:lastRenderedPageBreak/>
        <w:t>heard in th</w:t>
      </w:r>
      <w:r w:rsidR="00845262">
        <w:rPr>
          <w:rFonts w:ascii="Times New Roman" w:hAnsi="Times New Roman" w:cs="Times New Roman"/>
          <w:sz w:val="24"/>
          <w:szCs w:val="24"/>
        </w:rPr>
        <w:t>os</w:t>
      </w:r>
      <w:r>
        <w:rPr>
          <w:rFonts w:ascii="Times New Roman" w:hAnsi="Times New Roman" w:cs="Times New Roman"/>
          <w:sz w:val="24"/>
          <w:szCs w:val="24"/>
        </w:rPr>
        <w:t xml:space="preserve">e proceedings, the respondents ought to have established a legal right in the </w:t>
      </w:r>
      <w:r w:rsidR="00A34041">
        <w:rPr>
          <w:rFonts w:ascii="Times New Roman" w:hAnsi="Times New Roman" w:cs="Times New Roman"/>
          <w:sz w:val="24"/>
          <w:szCs w:val="24"/>
        </w:rPr>
        <w:t xml:space="preserve">whole property. They were also expected to place before the court valid agreements of sale in order to demonstrate the existence of a sustainable right. </w:t>
      </w:r>
    </w:p>
    <w:p w14:paraId="2DAA85AD" w14:textId="64B18460" w:rsidR="000E66EC" w:rsidRPr="00845262" w:rsidRDefault="00587F56" w:rsidP="003062AF">
      <w:pPr>
        <w:spacing w:after="0" w:line="360" w:lineRule="auto"/>
        <w:ind w:firstLine="720"/>
        <w:jc w:val="both"/>
        <w:rPr>
          <w:rFonts w:ascii="Times New Roman" w:hAnsi="Times New Roman" w:cs="Times New Roman"/>
          <w:sz w:val="24"/>
          <w:szCs w:val="24"/>
        </w:rPr>
      </w:pPr>
      <w:r w:rsidRPr="00845262">
        <w:rPr>
          <w:rFonts w:ascii="Times New Roman" w:hAnsi="Times New Roman" w:cs="Times New Roman"/>
          <w:sz w:val="24"/>
          <w:szCs w:val="24"/>
        </w:rPr>
        <w:t xml:space="preserve">According to the applicant, the </w:t>
      </w:r>
      <w:r w:rsidR="00845262" w:rsidRPr="00845262">
        <w:rPr>
          <w:rFonts w:ascii="Times New Roman" w:hAnsi="Times New Roman" w:cs="Times New Roman"/>
          <w:sz w:val="24"/>
          <w:szCs w:val="24"/>
        </w:rPr>
        <w:t xml:space="preserve">sixth </w:t>
      </w:r>
      <w:r w:rsidRPr="00845262">
        <w:rPr>
          <w:rFonts w:ascii="Times New Roman" w:hAnsi="Times New Roman" w:cs="Times New Roman"/>
          <w:sz w:val="24"/>
          <w:szCs w:val="24"/>
        </w:rPr>
        <w:t xml:space="preserve">respondent’s alleged desire to pass transfer of the subdivisions could not remedy the fact that </w:t>
      </w:r>
      <w:r w:rsidR="00845262" w:rsidRPr="00845262">
        <w:rPr>
          <w:rFonts w:ascii="Times New Roman" w:hAnsi="Times New Roman" w:cs="Times New Roman"/>
          <w:sz w:val="24"/>
          <w:szCs w:val="24"/>
        </w:rPr>
        <w:t xml:space="preserve">the first and second </w:t>
      </w:r>
      <w:r w:rsidRPr="00845262">
        <w:rPr>
          <w:rFonts w:ascii="Times New Roman" w:hAnsi="Times New Roman" w:cs="Times New Roman"/>
          <w:sz w:val="24"/>
          <w:szCs w:val="24"/>
        </w:rPr>
        <w:t>respondents’ agreement of sale referred to a seller who was not party to the proceedings at all. Further, a condition precedent in the cession agreement was also not complied with.</w:t>
      </w:r>
      <w:r w:rsidR="00FA0252" w:rsidRPr="00845262">
        <w:rPr>
          <w:rFonts w:ascii="Times New Roman" w:hAnsi="Times New Roman" w:cs="Times New Roman"/>
          <w:sz w:val="24"/>
          <w:szCs w:val="24"/>
        </w:rPr>
        <w:t xml:space="preserve"> The </w:t>
      </w:r>
      <w:r w:rsidR="00845262" w:rsidRPr="00845262">
        <w:rPr>
          <w:rFonts w:ascii="Times New Roman" w:hAnsi="Times New Roman" w:cs="Times New Roman"/>
          <w:sz w:val="24"/>
          <w:szCs w:val="24"/>
        </w:rPr>
        <w:t xml:space="preserve">sixth </w:t>
      </w:r>
      <w:r w:rsidR="00FA0252" w:rsidRPr="00845262">
        <w:rPr>
          <w:rFonts w:ascii="Times New Roman" w:hAnsi="Times New Roman" w:cs="Times New Roman"/>
          <w:sz w:val="24"/>
          <w:szCs w:val="24"/>
        </w:rPr>
        <w:t xml:space="preserve">respondent’s alleged desire to pass transfer of the subdivisions could also not remedy the fact that the </w:t>
      </w:r>
      <w:r w:rsidR="00845262" w:rsidRPr="00845262">
        <w:rPr>
          <w:rFonts w:ascii="Times New Roman" w:hAnsi="Times New Roman" w:cs="Times New Roman"/>
          <w:sz w:val="24"/>
          <w:szCs w:val="24"/>
        </w:rPr>
        <w:t xml:space="preserve">third </w:t>
      </w:r>
      <w:r w:rsidR="00FA0252" w:rsidRPr="00845262">
        <w:rPr>
          <w:rFonts w:ascii="Times New Roman" w:hAnsi="Times New Roman" w:cs="Times New Roman"/>
          <w:sz w:val="24"/>
          <w:szCs w:val="24"/>
        </w:rPr>
        <w:t xml:space="preserve">respondent’s agreement of sale was void </w:t>
      </w:r>
      <w:r w:rsidR="00FA0252" w:rsidRPr="00845262">
        <w:rPr>
          <w:rFonts w:ascii="Times New Roman" w:hAnsi="Times New Roman" w:cs="Times New Roman"/>
          <w:i/>
          <w:sz w:val="24"/>
          <w:szCs w:val="24"/>
        </w:rPr>
        <w:t>ab initio</w:t>
      </w:r>
      <w:r w:rsidR="00FA0252" w:rsidRPr="00845262">
        <w:rPr>
          <w:rFonts w:ascii="Times New Roman" w:hAnsi="Times New Roman" w:cs="Times New Roman"/>
          <w:sz w:val="24"/>
          <w:szCs w:val="24"/>
        </w:rPr>
        <w:t xml:space="preserve"> as it violated s 39 of the Regional Town and Country Planning Act</w:t>
      </w:r>
      <w:r w:rsidR="006F5409">
        <w:rPr>
          <w:rStyle w:val="FootnoteReference"/>
          <w:rFonts w:ascii="Times New Roman" w:hAnsi="Times New Roman" w:cs="Times New Roman"/>
          <w:sz w:val="24"/>
          <w:szCs w:val="24"/>
        </w:rPr>
        <w:footnoteReference w:id="2"/>
      </w:r>
      <w:r w:rsidR="00FA0252" w:rsidRPr="00845262">
        <w:rPr>
          <w:rFonts w:ascii="Times New Roman" w:hAnsi="Times New Roman" w:cs="Times New Roman"/>
          <w:sz w:val="24"/>
          <w:szCs w:val="24"/>
        </w:rPr>
        <w:t xml:space="preserve">. An agreement that violated the law was unlawful and invalid. </w:t>
      </w:r>
      <w:r w:rsidR="00EB326B" w:rsidRPr="00845262">
        <w:rPr>
          <w:rFonts w:ascii="Times New Roman" w:hAnsi="Times New Roman" w:cs="Times New Roman"/>
          <w:sz w:val="24"/>
          <w:szCs w:val="24"/>
        </w:rPr>
        <w:t xml:space="preserve">The </w:t>
      </w:r>
      <w:r w:rsidR="00845262" w:rsidRPr="00845262">
        <w:rPr>
          <w:rFonts w:ascii="Times New Roman" w:hAnsi="Times New Roman" w:cs="Times New Roman"/>
          <w:sz w:val="24"/>
          <w:szCs w:val="24"/>
        </w:rPr>
        <w:t xml:space="preserve">fourth </w:t>
      </w:r>
      <w:r w:rsidR="00EB326B" w:rsidRPr="00845262">
        <w:rPr>
          <w:rFonts w:ascii="Times New Roman" w:hAnsi="Times New Roman" w:cs="Times New Roman"/>
          <w:sz w:val="24"/>
          <w:szCs w:val="24"/>
        </w:rPr>
        <w:t>respondent’s a</w:t>
      </w:r>
      <w:r w:rsidR="00215D51" w:rsidRPr="00845262">
        <w:rPr>
          <w:rFonts w:ascii="Times New Roman" w:hAnsi="Times New Roman" w:cs="Times New Roman"/>
          <w:sz w:val="24"/>
          <w:szCs w:val="24"/>
        </w:rPr>
        <w:t>greement could also not be r</w:t>
      </w:r>
      <w:r w:rsidR="00EB326B" w:rsidRPr="00845262">
        <w:rPr>
          <w:rFonts w:ascii="Times New Roman" w:hAnsi="Times New Roman" w:cs="Times New Roman"/>
          <w:sz w:val="24"/>
          <w:szCs w:val="24"/>
        </w:rPr>
        <w:t xml:space="preserve">escued by the </w:t>
      </w:r>
      <w:r w:rsidR="00845262" w:rsidRPr="00845262">
        <w:rPr>
          <w:rFonts w:ascii="Times New Roman" w:hAnsi="Times New Roman" w:cs="Times New Roman"/>
          <w:sz w:val="24"/>
          <w:szCs w:val="24"/>
        </w:rPr>
        <w:t xml:space="preserve">sixth </w:t>
      </w:r>
      <w:r w:rsidR="00EB326B" w:rsidRPr="00845262">
        <w:rPr>
          <w:rFonts w:ascii="Times New Roman" w:hAnsi="Times New Roman" w:cs="Times New Roman"/>
          <w:sz w:val="24"/>
          <w:szCs w:val="24"/>
        </w:rPr>
        <w:t xml:space="preserve">respondent’s alleged desire to pass transfer of the subdivision because the agreement self-terminated by virtue of its own provisions and could not thus be resurrected by the mere say so of the </w:t>
      </w:r>
      <w:r w:rsidR="00845262" w:rsidRPr="00845262">
        <w:rPr>
          <w:rFonts w:ascii="Times New Roman" w:hAnsi="Times New Roman" w:cs="Times New Roman"/>
          <w:sz w:val="24"/>
          <w:szCs w:val="24"/>
        </w:rPr>
        <w:t xml:space="preserve">fourth </w:t>
      </w:r>
      <w:r w:rsidR="00EB326B" w:rsidRPr="00845262">
        <w:rPr>
          <w:rFonts w:ascii="Times New Roman" w:hAnsi="Times New Roman" w:cs="Times New Roman"/>
          <w:sz w:val="24"/>
          <w:szCs w:val="24"/>
        </w:rPr>
        <w:t xml:space="preserve">respondent. </w:t>
      </w:r>
    </w:p>
    <w:p w14:paraId="77E7FB7C" w14:textId="5F5BD3B2" w:rsidR="005C7945" w:rsidRDefault="005C7945" w:rsidP="005C7945">
      <w:pPr>
        <w:spacing w:after="0" w:line="360" w:lineRule="auto"/>
        <w:jc w:val="both"/>
        <w:rPr>
          <w:rFonts w:ascii="Times New Roman" w:hAnsi="Times New Roman" w:cs="Times New Roman"/>
          <w:sz w:val="24"/>
          <w:szCs w:val="24"/>
        </w:rPr>
      </w:pPr>
      <w:r w:rsidRPr="00845262">
        <w:rPr>
          <w:rFonts w:ascii="Times New Roman" w:hAnsi="Times New Roman" w:cs="Times New Roman"/>
          <w:sz w:val="24"/>
          <w:szCs w:val="24"/>
        </w:rPr>
        <w:tab/>
      </w:r>
      <w:r w:rsidR="00A252B7" w:rsidRPr="00845262">
        <w:rPr>
          <w:rFonts w:ascii="Times New Roman" w:hAnsi="Times New Roman" w:cs="Times New Roman"/>
          <w:sz w:val="24"/>
          <w:szCs w:val="24"/>
        </w:rPr>
        <w:t xml:space="preserve">The applicant further averred that the court’s failure to identify a legal right which </w:t>
      </w:r>
      <w:r w:rsidR="00A252B7">
        <w:rPr>
          <w:rFonts w:ascii="Times New Roman" w:hAnsi="Times New Roman" w:cs="Times New Roman"/>
          <w:sz w:val="24"/>
          <w:szCs w:val="24"/>
        </w:rPr>
        <w:t xml:space="preserve">entitled the respondents to be heard in HC7402/13, </w:t>
      </w:r>
      <w:r w:rsidR="00A252B7" w:rsidRPr="006F5409">
        <w:rPr>
          <w:rFonts w:ascii="Times New Roman" w:hAnsi="Times New Roman" w:cs="Times New Roman"/>
          <w:sz w:val="24"/>
          <w:szCs w:val="24"/>
        </w:rPr>
        <w:t>and the failure by the respondents to place valid and enforceable agreements before the same court, meant that no case was made for rescission of TAKUVA J’s order based</w:t>
      </w:r>
      <w:r w:rsidR="00845262" w:rsidRPr="006F5409">
        <w:rPr>
          <w:rFonts w:ascii="Times New Roman" w:hAnsi="Times New Roman" w:cs="Times New Roman"/>
          <w:sz w:val="24"/>
          <w:szCs w:val="24"/>
        </w:rPr>
        <w:t xml:space="preserve"> on r 449(1)(a). </w:t>
      </w:r>
    </w:p>
    <w:p w14:paraId="08618747" w14:textId="7E7DD20A" w:rsidR="00F3102D" w:rsidRPr="005C7945" w:rsidRDefault="00EC5219" w:rsidP="005C794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denied that the writ of execution was issued on the basis of paragraph 2 of the order by TAKUVA J. That paragraph merely protected the applicant as a preferential creditor. For as long as paragraph 1 of the order remained extant, the applicant was still </w:t>
      </w:r>
      <w:r w:rsidR="00CC7777">
        <w:rPr>
          <w:rFonts w:ascii="Times New Roman" w:hAnsi="Times New Roman" w:cs="Times New Roman"/>
          <w:sz w:val="24"/>
          <w:szCs w:val="24"/>
        </w:rPr>
        <w:t xml:space="preserve">entitled </w:t>
      </w:r>
      <w:r>
        <w:rPr>
          <w:rFonts w:ascii="Times New Roman" w:hAnsi="Times New Roman" w:cs="Times New Roman"/>
          <w:sz w:val="24"/>
          <w:szCs w:val="24"/>
        </w:rPr>
        <w:t>to proceed against the immovable property of the</w:t>
      </w:r>
      <w:r w:rsidR="00CC7777">
        <w:rPr>
          <w:rFonts w:ascii="Times New Roman" w:hAnsi="Times New Roman" w:cs="Times New Roman"/>
          <w:sz w:val="24"/>
          <w:szCs w:val="24"/>
        </w:rPr>
        <w:t xml:space="preserve"> sixth </w:t>
      </w:r>
      <w:r>
        <w:rPr>
          <w:rFonts w:ascii="Times New Roman" w:hAnsi="Times New Roman" w:cs="Times New Roman"/>
          <w:sz w:val="24"/>
          <w:szCs w:val="24"/>
        </w:rPr>
        <w:t>responden</w:t>
      </w:r>
      <w:r w:rsidR="00CC7777">
        <w:rPr>
          <w:rFonts w:ascii="Times New Roman" w:hAnsi="Times New Roman" w:cs="Times New Roman"/>
          <w:sz w:val="24"/>
          <w:szCs w:val="24"/>
        </w:rPr>
        <w:t>t because of an extant order agai</w:t>
      </w:r>
      <w:r>
        <w:rPr>
          <w:rFonts w:ascii="Times New Roman" w:hAnsi="Times New Roman" w:cs="Times New Roman"/>
          <w:sz w:val="24"/>
          <w:szCs w:val="24"/>
        </w:rPr>
        <w:t xml:space="preserve">nst it. </w:t>
      </w:r>
      <w:r w:rsidR="00F3102D">
        <w:rPr>
          <w:rFonts w:ascii="Times New Roman" w:hAnsi="Times New Roman" w:cs="Times New Roman"/>
          <w:sz w:val="24"/>
          <w:szCs w:val="24"/>
        </w:rPr>
        <w:t xml:space="preserve">A rescission of paragraph 2 of the court order, without the cancellation of the writ of execution, could not justify cancellation of the title deed registered in the applicant’s name. This was so because even without paragraph 2 of the court order, once a judgment debt existed against </w:t>
      </w:r>
      <w:r w:rsidR="00C949C6">
        <w:rPr>
          <w:rFonts w:ascii="Times New Roman" w:hAnsi="Times New Roman" w:cs="Times New Roman"/>
          <w:sz w:val="24"/>
          <w:szCs w:val="24"/>
        </w:rPr>
        <w:t xml:space="preserve">sixth </w:t>
      </w:r>
      <w:r w:rsidR="00F3102D">
        <w:rPr>
          <w:rFonts w:ascii="Times New Roman" w:hAnsi="Times New Roman" w:cs="Times New Roman"/>
          <w:sz w:val="24"/>
          <w:szCs w:val="24"/>
        </w:rPr>
        <w:t xml:space="preserve">respondent, the applicant was still entitled to proceed against the immovable property registered in </w:t>
      </w:r>
      <w:r w:rsidR="00C949C6">
        <w:rPr>
          <w:rFonts w:ascii="Times New Roman" w:hAnsi="Times New Roman" w:cs="Times New Roman"/>
          <w:sz w:val="24"/>
          <w:szCs w:val="24"/>
        </w:rPr>
        <w:t xml:space="preserve">sixth </w:t>
      </w:r>
      <w:r w:rsidR="00F3102D">
        <w:rPr>
          <w:rFonts w:ascii="Times New Roman" w:hAnsi="Times New Roman" w:cs="Times New Roman"/>
          <w:sz w:val="24"/>
          <w:szCs w:val="24"/>
        </w:rPr>
        <w:t xml:space="preserve">respondent’s name. </w:t>
      </w:r>
    </w:p>
    <w:p w14:paraId="3D4E6FF7" w14:textId="5A5FE2E8" w:rsidR="00A61FE8" w:rsidRDefault="00A61FE8" w:rsidP="0019679F">
      <w:pPr>
        <w:spacing w:after="0" w:line="360" w:lineRule="auto"/>
        <w:jc w:val="both"/>
        <w:rPr>
          <w:rFonts w:ascii="Times New Roman" w:hAnsi="Times New Roman" w:cs="Times New Roman"/>
          <w:b/>
          <w:i/>
          <w:sz w:val="24"/>
          <w:szCs w:val="24"/>
        </w:rPr>
      </w:pPr>
      <w:r>
        <w:rPr>
          <w:rFonts w:ascii="Times New Roman" w:hAnsi="Times New Roman" w:cs="Times New Roman"/>
          <w:b/>
          <w:i/>
          <w:sz w:val="24"/>
          <w:szCs w:val="24"/>
        </w:rPr>
        <w:t>The Issue</w:t>
      </w:r>
    </w:p>
    <w:p w14:paraId="3C7361E8" w14:textId="6B10E221" w:rsidR="00E664AD" w:rsidRDefault="00A61FE8" w:rsidP="00996FF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6FF2" w:rsidRPr="00996FF2">
        <w:rPr>
          <w:rFonts w:ascii="Times New Roman" w:hAnsi="Times New Roman" w:cs="Times New Roman"/>
          <w:sz w:val="24"/>
          <w:szCs w:val="24"/>
        </w:rPr>
        <w:t xml:space="preserve">Only one issue arises for consideration, and it is whether </w:t>
      </w:r>
      <w:r w:rsidR="00E664AD" w:rsidRPr="00996FF2">
        <w:rPr>
          <w:rFonts w:ascii="Times New Roman" w:hAnsi="Times New Roman" w:cs="Times New Roman"/>
          <w:sz w:val="24"/>
          <w:szCs w:val="24"/>
        </w:rPr>
        <w:t>the proposed grounds of appeal carry prospects of success</w:t>
      </w:r>
      <w:r w:rsidR="00193058" w:rsidRPr="00996FF2">
        <w:rPr>
          <w:rFonts w:ascii="Times New Roman" w:hAnsi="Times New Roman" w:cs="Times New Roman"/>
          <w:sz w:val="24"/>
          <w:szCs w:val="24"/>
        </w:rPr>
        <w:t xml:space="preserve"> on appeal</w:t>
      </w:r>
      <w:r w:rsidR="006F5409">
        <w:rPr>
          <w:rFonts w:ascii="Times New Roman" w:hAnsi="Times New Roman" w:cs="Times New Roman"/>
          <w:sz w:val="24"/>
          <w:szCs w:val="24"/>
        </w:rPr>
        <w:t>.</w:t>
      </w:r>
    </w:p>
    <w:p w14:paraId="2B90BF8A" w14:textId="77777777" w:rsidR="006F5409" w:rsidRPr="00996FF2" w:rsidRDefault="006F5409" w:rsidP="00996FF2">
      <w:pPr>
        <w:spacing w:after="0" w:line="360" w:lineRule="auto"/>
        <w:jc w:val="both"/>
        <w:rPr>
          <w:rFonts w:ascii="Times New Roman" w:hAnsi="Times New Roman" w:cs="Times New Roman"/>
          <w:sz w:val="24"/>
          <w:szCs w:val="24"/>
        </w:rPr>
      </w:pPr>
    </w:p>
    <w:p w14:paraId="7EAF4802" w14:textId="77A2E71F" w:rsidR="00C66F3A" w:rsidRDefault="00C66F3A" w:rsidP="0019679F">
      <w:pPr>
        <w:spacing w:after="0" w:line="360" w:lineRule="auto"/>
        <w:jc w:val="both"/>
        <w:rPr>
          <w:rFonts w:ascii="Times New Roman" w:hAnsi="Times New Roman" w:cs="Times New Roman"/>
          <w:b/>
          <w:i/>
          <w:sz w:val="24"/>
          <w:szCs w:val="24"/>
        </w:rPr>
      </w:pPr>
      <w:r w:rsidRPr="00C66F3A">
        <w:rPr>
          <w:rFonts w:ascii="Times New Roman" w:hAnsi="Times New Roman" w:cs="Times New Roman"/>
          <w:b/>
          <w:i/>
          <w:sz w:val="24"/>
          <w:szCs w:val="24"/>
        </w:rPr>
        <w:lastRenderedPageBreak/>
        <w:t xml:space="preserve">The </w:t>
      </w:r>
      <w:r w:rsidR="008168DA">
        <w:rPr>
          <w:rFonts w:ascii="Times New Roman" w:hAnsi="Times New Roman" w:cs="Times New Roman"/>
          <w:b/>
          <w:i/>
          <w:sz w:val="24"/>
          <w:szCs w:val="24"/>
        </w:rPr>
        <w:t>s</w:t>
      </w:r>
      <w:r w:rsidR="00BB6604">
        <w:rPr>
          <w:rFonts w:ascii="Times New Roman" w:hAnsi="Times New Roman" w:cs="Times New Roman"/>
          <w:b/>
          <w:i/>
          <w:sz w:val="24"/>
          <w:szCs w:val="24"/>
        </w:rPr>
        <w:t xml:space="preserve">ubmissions and the </w:t>
      </w:r>
      <w:r w:rsidR="008168DA">
        <w:rPr>
          <w:rFonts w:ascii="Times New Roman" w:hAnsi="Times New Roman" w:cs="Times New Roman"/>
          <w:b/>
          <w:i/>
          <w:sz w:val="24"/>
          <w:szCs w:val="24"/>
        </w:rPr>
        <w:t>a</w:t>
      </w:r>
      <w:r w:rsidR="00BB6604">
        <w:rPr>
          <w:rFonts w:ascii="Times New Roman" w:hAnsi="Times New Roman" w:cs="Times New Roman"/>
          <w:b/>
          <w:i/>
          <w:sz w:val="24"/>
          <w:szCs w:val="24"/>
        </w:rPr>
        <w:t>nalysis</w:t>
      </w:r>
    </w:p>
    <w:p w14:paraId="7A5BEFD5" w14:textId="52C876AB" w:rsidR="0053100A" w:rsidRDefault="00193058" w:rsidP="00473097">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73097">
        <w:rPr>
          <w:rFonts w:ascii="Times New Roman" w:hAnsi="Times New Roman" w:cs="Times New Roman"/>
          <w:sz w:val="24"/>
          <w:szCs w:val="24"/>
        </w:rPr>
        <w:t xml:space="preserve">right of access to the courts is one of the fundamental rights </w:t>
      </w:r>
      <w:r w:rsidR="00122747">
        <w:rPr>
          <w:rFonts w:ascii="Times New Roman" w:hAnsi="Times New Roman" w:cs="Times New Roman"/>
          <w:sz w:val="24"/>
          <w:szCs w:val="24"/>
        </w:rPr>
        <w:t>précised</w:t>
      </w:r>
      <w:r w:rsidR="0074251F">
        <w:rPr>
          <w:rFonts w:ascii="Times New Roman" w:hAnsi="Times New Roman" w:cs="Times New Roman"/>
          <w:sz w:val="24"/>
          <w:szCs w:val="24"/>
        </w:rPr>
        <w:t xml:space="preserve"> under the right to a fair trial.</w:t>
      </w:r>
      <w:r w:rsidR="0074251F">
        <w:rPr>
          <w:rStyle w:val="FootnoteReference"/>
          <w:rFonts w:ascii="Times New Roman" w:hAnsi="Times New Roman" w:cs="Times New Roman"/>
          <w:sz w:val="24"/>
          <w:szCs w:val="24"/>
        </w:rPr>
        <w:footnoteReference w:id="3"/>
      </w:r>
      <w:r w:rsidR="0074251F">
        <w:rPr>
          <w:rFonts w:ascii="Times New Roman" w:hAnsi="Times New Roman" w:cs="Times New Roman"/>
          <w:sz w:val="24"/>
          <w:szCs w:val="24"/>
        </w:rPr>
        <w:t xml:space="preserve"> </w:t>
      </w:r>
      <w:r w:rsidR="003354E6">
        <w:rPr>
          <w:rFonts w:ascii="Times New Roman" w:hAnsi="Times New Roman" w:cs="Times New Roman"/>
          <w:sz w:val="24"/>
          <w:szCs w:val="24"/>
        </w:rPr>
        <w:t>The application was made in terms of s 43(2)(d) of the High Court Act</w:t>
      </w:r>
      <w:r w:rsidR="003354E6">
        <w:rPr>
          <w:rStyle w:val="FootnoteReference"/>
          <w:rFonts w:ascii="Times New Roman" w:hAnsi="Times New Roman" w:cs="Times New Roman"/>
          <w:sz w:val="24"/>
          <w:szCs w:val="24"/>
        </w:rPr>
        <w:footnoteReference w:id="4"/>
      </w:r>
      <w:r w:rsidR="003354E6">
        <w:rPr>
          <w:rFonts w:ascii="Times New Roman" w:hAnsi="Times New Roman" w:cs="Times New Roman"/>
          <w:sz w:val="24"/>
          <w:szCs w:val="24"/>
        </w:rPr>
        <w:t xml:space="preserve">, as read with r 262 and r 263 of the old High Court Rules. </w:t>
      </w:r>
      <w:r w:rsidR="00D52BAA">
        <w:rPr>
          <w:rFonts w:ascii="Times New Roman" w:hAnsi="Times New Roman" w:cs="Times New Roman"/>
          <w:sz w:val="24"/>
          <w:szCs w:val="24"/>
        </w:rPr>
        <w:t xml:space="preserve">In its heads of argument the applicant cited the celebrated criminal case of </w:t>
      </w:r>
      <w:r w:rsidR="00D52BAA" w:rsidRPr="00D52BAA">
        <w:rPr>
          <w:rFonts w:ascii="Times New Roman" w:hAnsi="Times New Roman" w:cs="Times New Roman"/>
          <w:i/>
          <w:sz w:val="24"/>
          <w:szCs w:val="24"/>
        </w:rPr>
        <w:t>S v McGown</w:t>
      </w:r>
      <w:r w:rsidR="00D52BAA">
        <w:rPr>
          <w:rStyle w:val="FootnoteReference"/>
          <w:rFonts w:ascii="Times New Roman" w:hAnsi="Times New Roman" w:cs="Times New Roman"/>
          <w:i/>
          <w:sz w:val="24"/>
          <w:szCs w:val="24"/>
        </w:rPr>
        <w:footnoteReference w:id="5"/>
      </w:r>
      <w:r w:rsidR="0053100A">
        <w:rPr>
          <w:rFonts w:ascii="Times New Roman" w:hAnsi="Times New Roman" w:cs="Times New Roman"/>
          <w:sz w:val="24"/>
          <w:szCs w:val="24"/>
        </w:rPr>
        <w:t>, where the court held as follows:</w:t>
      </w:r>
    </w:p>
    <w:p w14:paraId="6D9343B9" w14:textId="0029746F" w:rsidR="00BB6604" w:rsidRDefault="0053100A" w:rsidP="0053100A">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53100A">
        <w:rPr>
          <w:rFonts w:ascii="Times New Roman" w:hAnsi="Times New Roman" w:cs="Times New Roman"/>
        </w:rPr>
        <w:t>The decision whether or not to grant leave to appeal depends on the prospects of success. How good must those prospects be?</w:t>
      </w:r>
      <w:r w:rsidR="00D52BAA" w:rsidRPr="0053100A">
        <w:rPr>
          <w:rFonts w:ascii="Times New Roman" w:hAnsi="Times New Roman" w:cs="Times New Roman"/>
        </w:rPr>
        <w:t xml:space="preserve"> </w:t>
      </w:r>
      <w:r>
        <w:rPr>
          <w:rFonts w:ascii="Times New Roman" w:hAnsi="Times New Roman" w:cs="Times New Roman"/>
        </w:rPr>
        <w:t xml:space="preserve">Byron JA in S v Tengende 1981 ZLR 445 (S) </w:t>
      </w:r>
      <w:r w:rsidR="00655F02">
        <w:rPr>
          <w:rFonts w:ascii="Times New Roman" w:hAnsi="Times New Roman" w:cs="Times New Roman"/>
        </w:rPr>
        <w:t xml:space="preserve">@ 447 stated that it would be a very serious step to deny a man the opportunity to appeal from conviction at first instance. </w:t>
      </w:r>
      <w:r w:rsidR="00655F02" w:rsidRPr="004C6147">
        <w:rPr>
          <w:rFonts w:ascii="Times New Roman" w:hAnsi="Times New Roman" w:cs="Times New Roman"/>
          <w:u w:val="single"/>
        </w:rPr>
        <w:t>He said that the matter should therefore be approached on the basis, not of how good the prospects must be before leave is granted, but how poor they must before it is refused.</w:t>
      </w:r>
      <w:r w:rsidR="00655F02">
        <w:rPr>
          <w:rFonts w:ascii="Times New Roman" w:hAnsi="Times New Roman" w:cs="Times New Roman"/>
        </w:rPr>
        <w:t xml:space="preserve"> The Applicant should, therefore, be required to make out a reasonably arguable case in the sense of there being substance in the argument.” </w:t>
      </w:r>
    </w:p>
    <w:p w14:paraId="2262E88E" w14:textId="77777777" w:rsidR="004C6147" w:rsidRPr="0053100A" w:rsidRDefault="004C6147" w:rsidP="0053100A">
      <w:pPr>
        <w:autoSpaceDE w:val="0"/>
        <w:autoSpaceDN w:val="0"/>
        <w:adjustRightInd w:val="0"/>
        <w:spacing w:after="0" w:line="240" w:lineRule="auto"/>
        <w:ind w:left="720"/>
        <w:jc w:val="both"/>
        <w:rPr>
          <w:rFonts w:ascii="Times New Roman" w:hAnsi="Times New Roman" w:cs="Times New Roman"/>
        </w:rPr>
      </w:pPr>
    </w:p>
    <w:p w14:paraId="05231B96" w14:textId="571AC15C" w:rsidR="005A0AC7" w:rsidRDefault="004C6147" w:rsidP="005A0AC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views were expressed in the context of a criminal matter, but they apply with compelling force to civil cases. Thus in </w:t>
      </w:r>
      <w:r w:rsidRPr="009E21AB">
        <w:rPr>
          <w:rFonts w:ascii="Times New Roman" w:hAnsi="Times New Roman" w:cs="Times New Roman"/>
          <w:i/>
          <w:sz w:val="24"/>
          <w:szCs w:val="24"/>
        </w:rPr>
        <w:t xml:space="preserve">Chikurunhe </w:t>
      </w:r>
      <w:r w:rsidR="009E21AB" w:rsidRPr="009E21AB">
        <w:rPr>
          <w:rFonts w:ascii="Times New Roman" w:hAnsi="Times New Roman" w:cs="Times New Roman"/>
          <w:i/>
          <w:sz w:val="24"/>
          <w:szCs w:val="24"/>
        </w:rPr>
        <w:t>&amp; Ors v Zimbabwe Financial Holdings</w:t>
      </w:r>
      <w:r w:rsidR="009E21AB">
        <w:rPr>
          <w:rStyle w:val="FootnoteReference"/>
          <w:rFonts w:ascii="Times New Roman" w:hAnsi="Times New Roman" w:cs="Times New Roman"/>
          <w:i/>
          <w:sz w:val="24"/>
          <w:szCs w:val="24"/>
        </w:rPr>
        <w:footnoteReference w:id="6"/>
      </w:r>
      <w:r w:rsidR="009E21AB">
        <w:rPr>
          <w:rFonts w:ascii="Times New Roman" w:hAnsi="Times New Roman" w:cs="Times New Roman"/>
          <w:i/>
          <w:sz w:val="24"/>
          <w:szCs w:val="24"/>
        </w:rPr>
        <w:t xml:space="preserve">, </w:t>
      </w:r>
      <w:r w:rsidR="00996FF2">
        <w:rPr>
          <w:rFonts w:ascii="Times New Roman" w:hAnsi="Times New Roman" w:cs="Times New Roman"/>
          <w:sz w:val="24"/>
          <w:szCs w:val="24"/>
        </w:rPr>
        <w:t xml:space="preserve">the court </w:t>
      </w:r>
      <w:r w:rsidR="009E21AB">
        <w:rPr>
          <w:rFonts w:ascii="Times New Roman" w:hAnsi="Times New Roman" w:cs="Times New Roman"/>
          <w:sz w:val="24"/>
          <w:szCs w:val="24"/>
        </w:rPr>
        <w:t>held:</w:t>
      </w:r>
    </w:p>
    <w:p w14:paraId="1D43F8FA" w14:textId="2EE60DC1" w:rsidR="00D220B3" w:rsidRPr="00C211EC" w:rsidRDefault="00D220B3" w:rsidP="001E0A01">
      <w:pPr>
        <w:autoSpaceDE w:val="0"/>
        <w:autoSpaceDN w:val="0"/>
        <w:adjustRightInd w:val="0"/>
        <w:spacing w:line="240" w:lineRule="auto"/>
        <w:ind w:left="720"/>
        <w:jc w:val="both"/>
        <w:rPr>
          <w:rFonts w:ascii="Times New Roman" w:hAnsi="Times New Roman" w:cs="Times New Roman"/>
          <w:sz w:val="24"/>
          <w:szCs w:val="24"/>
          <w:lang w:val="en-GB"/>
        </w:rPr>
      </w:pPr>
      <w:r w:rsidRPr="00C211EC">
        <w:rPr>
          <w:rFonts w:ascii="Times New Roman" w:hAnsi="Times New Roman" w:cs="Times New Roman"/>
          <w:sz w:val="24"/>
          <w:szCs w:val="24"/>
          <w:lang w:val="en-GB"/>
        </w:rPr>
        <w:t>“</w:t>
      </w:r>
      <w:r w:rsidRPr="00D220B3">
        <w:rPr>
          <w:rFonts w:ascii="Times New Roman" w:hAnsi="Times New Roman" w:cs="Times New Roman"/>
          <w:lang w:val="en-GB"/>
        </w:rPr>
        <w:t xml:space="preserve">The party seeking leave must show </w:t>
      </w:r>
      <w:r w:rsidRPr="00996FF2">
        <w:rPr>
          <w:rFonts w:ascii="Times New Roman" w:hAnsi="Times New Roman" w:cs="Times New Roman"/>
          <w:i/>
          <w:lang w:val="en-GB"/>
        </w:rPr>
        <w:t>inter alia</w:t>
      </w:r>
      <w:r w:rsidRPr="00D220B3">
        <w:rPr>
          <w:rFonts w:ascii="Times New Roman" w:hAnsi="Times New Roman" w:cs="Times New Roman"/>
          <w:lang w:val="en-GB"/>
        </w:rPr>
        <w:t xml:space="preserve"> that he has prospects of success on appeal. In other words, leave is not granted simply because a party has sought such leave.”</w:t>
      </w:r>
    </w:p>
    <w:p w14:paraId="610375C1" w14:textId="6F7D5795" w:rsidR="009E21AB" w:rsidRDefault="005A0AC7" w:rsidP="001E0A0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consideration of the question of prospects of success on appeal, the court must also take into account the </w:t>
      </w:r>
      <w:r w:rsidR="00D220B3">
        <w:rPr>
          <w:rFonts w:ascii="Times New Roman" w:hAnsi="Times New Roman" w:cs="Times New Roman"/>
          <w:sz w:val="24"/>
          <w:szCs w:val="24"/>
        </w:rPr>
        <w:t xml:space="preserve">need to bring finality to </w:t>
      </w:r>
      <w:r>
        <w:rPr>
          <w:rFonts w:ascii="Times New Roman" w:hAnsi="Times New Roman" w:cs="Times New Roman"/>
          <w:sz w:val="24"/>
          <w:szCs w:val="24"/>
        </w:rPr>
        <w:t>litigation</w:t>
      </w:r>
      <w:r w:rsidR="00D220B3">
        <w:rPr>
          <w:rFonts w:ascii="Times New Roman" w:hAnsi="Times New Roman" w:cs="Times New Roman"/>
          <w:sz w:val="24"/>
          <w:szCs w:val="24"/>
        </w:rPr>
        <w:t>.</w:t>
      </w:r>
      <w:r>
        <w:rPr>
          <w:rStyle w:val="FootnoteReference"/>
          <w:rFonts w:ascii="Times New Roman" w:hAnsi="Times New Roman" w:cs="Times New Roman"/>
          <w:sz w:val="24"/>
          <w:szCs w:val="24"/>
        </w:rPr>
        <w:footnoteReference w:id="7"/>
      </w:r>
      <w:r w:rsidR="00D220B3">
        <w:rPr>
          <w:rFonts w:ascii="Times New Roman" w:hAnsi="Times New Roman" w:cs="Times New Roman"/>
          <w:sz w:val="24"/>
          <w:szCs w:val="24"/>
        </w:rPr>
        <w:t xml:space="preserve"> </w:t>
      </w:r>
      <w:r>
        <w:rPr>
          <w:rFonts w:ascii="Times New Roman" w:hAnsi="Times New Roman" w:cs="Times New Roman"/>
          <w:sz w:val="24"/>
          <w:szCs w:val="24"/>
        </w:rPr>
        <w:t xml:space="preserve">In the present matter, prospects of success must be determined relative to the applicant’s </w:t>
      </w:r>
      <w:r w:rsidR="00996FF2">
        <w:rPr>
          <w:rFonts w:ascii="Times New Roman" w:hAnsi="Times New Roman" w:cs="Times New Roman"/>
          <w:sz w:val="24"/>
          <w:szCs w:val="24"/>
        </w:rPr>
        <w:t xml:space="preserve">draft </w:t>
      </w:r>
      <w:r>
        <w:rPr>
          <w:rFonts w:ascii="Times New Roman" w:hAnsi="Times New Roman" w:cs="Times New Roman"/>
          <w:sz w:val="24"/>
          <w:szCs w:val="24"/>
        </w:rPr>
        <w:t xml:space="preserve">grounds of appeal which </w:t>
      </w:r>
      <w:r w:rsidR="00996FF2">
        <w:rPr>
          <w:rFonts w:ascii="Times New Roman" w:hAnsi="Times New Roman" w:cs="Times New Roman"/>
          <w:sz w:val="24"/>
          <w:szCs w:val="24"/>
        </w:rPr>
        <w:t xml:space="preserve">were </w:t>
      </w:r>
      <w:r>
        <w:rPr>
          <w:rFonts w:ascii="Times New Roman" w:hAnsi="Times New Roman" w:cs="Times New Roman"/>
          <w:sz w:val="24"/>
          <w:szCs w:val="24"/>
        </w:rPr>
        <w:t xml:space="preserve">placed before the court. The court is mindful that at this stage </w:t>
      </w:r>
      <w:r w:rsidR="001E0A01">
        <w:rPr>
          <w:rFonts w:ascii="Times New Roman" w:hAnsi="Times New Roman" w:cs="Times New Roman"/>
          <w:sz w:val="24"/>
          <w:szCs w:val="24"/>
        </w:rPr>
        <w:t xml:space="preserve">it is not sitting as the appeal court or the reviewing court. </w:t>
      </w:r>
      <w:r>
        <w:rPr>
          <w:rFonts w:ascii="Times New Roman" w:hAnsi="Times New Roman" w:cs="Times New Roman"/>
          <w:sz w:val="24"/>
          <w:szCs w:val="24"/>
        </w:rPr>
        <w:t xml:space="preserve"> </w:t>
      </w:r>
      <w:r w:rsidR="0095374E">
        <w:rPr>
          <w:rFonts w:ascii="Times New Roman" w:hAnsi="Times New Roman" w:cs="Times New Roman"/>
          <w:sz w:val="24"/>
          <w:szCs w:val="24"/>
        </w:rPr>
        <w:t xml:space="preserve">It must establish on </w:t>
      </w:r>
      <w:r w:rsidR="0095374E" w:rsidRPr="00122747">
        <w:rPr>
          <w:rFonts w:ascii="Times New Roman" w:hAnsi="Times New Roman" w:cs="Times New Roman"/>
          <w:sz w:val="24"/>
          <w:szCs w:val="24"/>
        </w:rPr>
        <w:t>a balance of probabilities whether</w:t>
      </w:r>
      <w:r w:rsidR="0095374E">
        <w:rPr>
          <w:rFonts w:ascii="Times New Roman" w:hAnsi="Times New Roman" w:cs="Times New Roman"/>
          <w:sz w:val="24"/>
          <w:szCs w:val="24"/>
        </w:rPr>
        <w:t xml:space="preserve"> the </w:t>
      </w:r>
      <w:r w:rsidR="00122747">
        <w:rPr>
          <w:rFonts w:ascii="Times New Roman" w:hAnsi="Times New Roman" w:cs="Times New Roman"/>
          <w:sz w:val="24"/>
          <w:szCs w:val="24"/>
        </w:rPr>
        <w:t xml:space="preserve">intended </w:t>
      </w:r>
      <w:r w:rsidR="0095374E">
        <w:rPr>
          <w:rFonts w:ascii="Times New Roman" w:hAnsi="Times New Roman" w:cs="Times New Roman"/>
          <w:sz w:val="24"/>
          <w:szCs w:val="24"/>
        </w:rPr>
        <w:t xml:space="preserve">appeal carries with it prospects of success. </w:t>
      </w:r>
      <w:r w:rsidR="006D4891">
        <w:rPr>
          <w:rFonts w:ascii="Times New Roman" w:hAnsi="Times New Roman" w:cs="Times New Roman"/>
          <w:sz w:val="24"/>
          <w:szCs w:val="24"/>
        </w:rPr>
        <w:t>I will now proceed to consider the issue of prospects of success relative to the grounds of appeal as set out in the draft notice of appeal</w:t>
      </w:r>
      <w:r w:rsidR="006C336C">
        <w:rPr>
          <w:rFonts w:ascii="Times New Roman" w:hAnsi="Times New Roman" w:cs="Times New Roman"/>
          <w:sz w:val="24"/>
          <w:szCs w:val="24"/>
        </w:rPr>
        <w:t>.</w:t>
      </w:r>
    </w:p>
    <w:p w14:paraId="400A561C" w14:textId="6B01BC7D" w:rsidR="006C336C" w:rsidRPr="00E90E88" w:rsidRDefault="007D6B1E" w:rsidP="006C336C">
      <w:pPr>
        <w:autoSpaceDE w:val="0"/>
        <w:autoSpaceDN w:val="0"/>
        <w:adjustRightInd w:val="0"/>
        <w:jc w:val="both"/>
        <w:rPr>
          <w:rFonts w:ascii="Times New Roman" w:hAnsi="Times New Roman" w:cs="Times New Roman"/>
          <w:b/>
          <w:i/>
        </w:rPr>
      </w:pPr>
      <w:r w:rsidRPr="00E90E88">
        <w:rPr>
          <w:rFonts w:ascii="Times New Roman" w:hAnsi="Times New Roman" w:cs="Times New Roman"/>
          <w:b/>
          <w:i/>
        </w:rPr>
        <w:t>First ground of appeal-</w:t>
      </w:r>
      <w:r w:rsidR="006C336C" w:rsidRPr="00E90E88">
        <w:rPr>
          <w:rFonts w:ascii="Times New Roman" w:hAnsi="Times New Roman" w:cs="Times New Roman"/>
          <w:b/>
          <w:i/>
        </w:rPr>
        <w:t>That the court aquo erred in concluding that judgment under HC 7402/13 was erroneously granted on account of the non-joinder of the 1</w:t>
      </w:r>
      <w:r w:rsidR="006C336C" w:rsidRPr="00E90E88">
        <w:rPr>
          <w:rFonts w:ascii="Times New Roman" w:hAnsi="Times New Roman" w:cs="Times New Roman"/>
          <w:b/>
          <w:i/>
          <w:vertAlign w:val="superscript"/>
        </w:rPr>
        <w:t>st</w:t>
      </w:r>
      <w:r w:rsidR="006C336C" w:rsidRPr="00E90E88">
        <w:rPr>
          <w:rFonts w:ascii="Times New Roman" w:hAnsi="Times New Roman" w:cs="Times New Roman"/>
          <w:b/>
          <w:i/>
        </w:rPr>
        <w:t>-4</w:t>
      </w:r>
      <w:r w:rsidR="006C336C" w:rsidRPr="00E90E88">
        <w:rPr>
          <w:rFonts w:ascii="Times New Roman" w:hAnsi="Times New Roman" w:cs="Times New Roman"/>
          <w:b/>
          <w:i/>
          <w:vertAlign w:val="superscript"/>
        </w:rPr>
        <w:t>th</w:t>
      </w:r>
      <w:r w:rsidR="006C336C" w:rsidRPr="00E90E88">
        <w:rPr>
          <w:rFonts w:ascii="Times New Roman" w:hAnsi="Times New Roman" w:cs="Times New Roman"/>
          <w:b/>
          <w:i/>
        </w:rPr>
        <w:t xml:space="preserve"> respondents in those proceedings whereas there was never any legal obligation on the appellant either to join the 1</w:t>
      </w:r>
      <w:r w:rsidR="006C336C" w:rsidRPr="00E90E88">
        <w:rPr>
          <w:rFonts w:ascii="Times New Roman" w:hAnsi="Times New Roman" w:cs="Times New Roman"/>
          <w:b/>
          <w:i/>
          <w:vertAlign w:val="superscript"/>
        </w:rPr>
        <w:t>st</w:t>
      </w:r>
      <w:r w:rsidR="006C336C" w:rsidRPr="00E90E88">
        <w:rPr>
          <w:rFonts w:ascii="Times New Roman" w:hAnsi="Times New Roman" w:cs="Times New Roman"/>
          <w:b/>
          <w:i/>
        </w:rPr>
        <w:t>-4</w:t>
      </w:r>
      <w:r w:rsidR="006C336C" w:rsidRPr="00E90E88">
        <w:rPr>
          <w:rFonts w:ascii="Times New Roman" w:hAnsi="Times New Roman" w:cs="Times New Roman"/>
          <w:b/>
          <w:i/>
          <w:vertAlign w:val="superscript"/>
        </w:rPr>
        <w:t>th</w:t>
      </w:r>
      <w:r w:rsidR="006C336C" w:rsidRPr="00E90E88">
        <w:rPr>
          <w:rFonts w:ascii="Times New Roman" w:hAnsi="Times New Roman" w:cs="Times New Roman"/>
          <w:b/>
          <w:i/>
        </w:rPr>
        <w:t xml:space="preserve"> respondents to those action proceedings or to inform TAKUVA J of the personal rights held by those individuals against the registered owner of the hypothecated immovable property in question</w:t>
      </w:r>
    </w:p>
    <w:p w14:paraId="180BAA4F" w14:textId="5F7AF0B1" w:rsidR="00996FF2" w:rsidRDefault="006C336C" w:rsidP="006C336C">
      <w:pPr>
        <w:autoSpaceDE w:val="0"/>
        <w:autoSpaceDN w:val="0"/>
        <w:adjustRightInd w:val="0"/>
        <w:spacing w:after="0" w:line="360" w:lineRule="auto"/>
        <w:jc w:val="both"/>
        <w:rPr>
          <w:rFonts w:ascii="Times New Roman" w:hAnsi="Times New Roman" w:cs="Times New Roman"/>
          <w:sz w:val="24"/>
          <w:szCs w:val="24"/>
        </w:rPr>
      </w:pPr>
      <w:r w:rsidRPr="006C336C">
        <w:rPr>
          <w:rFonts w:ascii="Times New Roman" w:hAnsi="Times New Roman" w:cs="Times New Roman"/>
          <w:sz w:val="24"/>
          <w:szCs w:val="24"/>
        </w:rPr>
        <w:tab/>
      </w:r>
      <w:r w:rsidR="00F35AD0">
        <w:rPr>
          <w:rFonts w:ascii="Times New Roman" w:hAnsi="Times New Roman" w:cs="Times New Roman"/>
          <w:sz w:val="24"/>
          <w:szCs w:val="24"/>
        </w:rPr>
        <w:t xml:space="preserve">In its heads of argument, the </w:t>
      </w:r>
      <w:r w:rsidRPr="006C336C">
        <w:rPr>
          <w:rFonts w:ascii="Times New Roman" w:hAnsi="Times New Roman" w:cs="Times New Roman"/>
          <w:sz w:val="24"/>
          <w:szCs w:val="24"/>
        </w:rPr>
        <w:t xml:space="preserve">applicant </w:t>
      </w:r>
      <w:r>
        <w:rPr>
          <w:rFonts w:ascii="Times New Roman" w:hAnsi="Times New Roman" w:cs="Times New Roman"/>
          <w:sz w:val="24"/>
          <w:szCs w:val="24"/>
        </w:rPr>
        <w:t>submitted that the debt, which resulted in the court in HC7402/13 declaring the whole property specially executable, was secured by a mortgage bond</w:t>
      </w:r>
      <w:r w:rsidR="004071B4">
        <w:rPr>
          <w:rFonts w:ascii="Times New Roman" w:hAnsi="Times New Roman" w:cs="Times New Roman"/>
          <w:sz w:val="24"/>
          <w:szCs w:val="24"/>
        </w:rPr>
        <w:t>. That mortgage bond accorded the applicant real rights</w:t>
      </w:r>
      <w:r w:rsidR="00122747">
        <w:rPr>
          <w:rFonts w:ascii="Times New Roman" w:hAnsi="Times New Roman" w:cs="Times New Roman"/>
          <w:sz w:val="24"/>
          <w:szCs w:val="24"/>
        </w:rPr>
        <w:t xml:space="preserve">, less </w:t>
      </w:r>
      <w:r w:rsidR="004071B4">
        <w:rPr>
          <w:rFonts w:ascii="Times New Roman" w:hAnsi="Times New Roman" w:cs="Times New Roman"/>
          <w:sz w:val="24"/>
          <w:szCs w:val="24"/>
        </w:rPr>
        <w:t xml:space="preserve">ownership in the </w:t>
      </w:r>
      <w:r w:rsidR="004071B4">
        <w:rPr>
          <w:rFonts w:ascii="Times New Roman" w:hAnsi="Times New Roman" w:cs="Times New Roman"/>
          <w:sz w:val="24"/>
          <w:szCs w:val="24"/>
        </w:rPr>
        <w:lastRenderedPageBreak/>
        <w:t xml:space="preserve">whole property. The respondents herein were not concerned by the loan or the mortgage bond. The applicant was interested in recovering the loan advanced to the debtors. </w:t>
      </w:r>
      <w:r w:rsidR="00F35AD0">
        <w:rPr>
          <w:rFonts w:ascii="Times New Roman" w:hAnsi="Times New Roman" w:cs="Times New Roman"/>
          <w:sz w:val="24"/>
          <w:szCs w:val="24"/>
        </w:rPr>
        <w:t xml:space="preserve">The respondents had no legal rights to enforce. </w:t>
      </w:r>
    </w:p>
    <w:p w14:paraId="0282FB15" w14:textId="58C0F866" w:rsidR="005F7ABA" w:rsidRDefault="00F35AD0" w:rsidP="00996FF2">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00996FF2">
        <w:rPr>
          <w:rFonts w:ascii="Times New Roman" w:hAnsi="Times New Roman" w:cs="Times New Roman"/>
          <w:sz w:val="24"/>
          <w:szCs w:val="24"/>
        </w:rPr>
        <w:t xml:space="preserve">their </w:t>
      </w:r>
      <w:r>
        <w:rPr>
          <w:rFonts w:ascii="Times New Roman" w:hAnsi="Times New Roman" w:cs="Times New Roman"/>
          <w:sz w:val="24"/>
          <w:szCs w:val="24"/>
        </w:rPr>
        <w:t>heads of argument, the respondents</w:t>
      </w:r>
      <w:r w:rsidR="005F7ABA">
        <w:rPr>
          <w:rFonts w:ascii="Times New Roman" w:hAnsi="Times New Roman" w:cs="Times New Roman"/>
          <w:sz w:val="24"/>
          <w:szCs w:val="24"/>
        </w:rPr>
        <w:t xml:space="preserve"> argued that there were no prospects of success because the ground </w:t>
      </w:r>
      <w:r w:rsidR="007D6B1E">
        <w:rPr>
          <w:rFonts w:ascii="Times New Roman" w:hAnsi="Times New Roman" w:cs="Times New Roman"/>
          <w:sz w:val="24"/>
          <w:szCs w:val="24"/>
        </w:rPr>
        <w:t xml:space="preserve">of </w:t>
      </w:r>
      <w:r w:rsidR="005F7ABA">
        <w:rPr>
          <w:rFonts w:ascii="Times New Roman" w:hAnsi="Times New Roman" w:cs="Times New Roman"/>
          <w:sz w:val="24"/>
          <w:szCs w:val="24"/>
        </w:rPr>
        <w:t xml:space="preserve">appeal attacked a conclusion that was never made by the court. They further </w:t>
      </w:r>
      <w:r w:rsidR="00082EF5">
        <w:rPr>
          <w:rFonts w:ascii="Times New Roman" w:hAnsi="Times New Roman" w:cs="Times New Roman"/>
          <w:sz w:val="24"/>
          <w:szCs w:val="24"/>
        </w:rPr>
        <w:t xml:space="preserve">argued </w:t>
      </w:r>
      <w:r w:rsidR="005F7ABA">
        <w:rPr>
          <w:rFonts w:ascii="Times New Roman" w:hAnsi="Times New Roman" w:cs="Times New Roman"/>
          <w:sz w:val="24"/>
          <w:szCs w:val="24"/>
        </w:rPr>
        <w:t>that the ground of appeal acknowledged the existence of personal rights against the registered owner</w:t>
      </w:r>
      <w:r w:rsidR="007D6B1E">
        <w:rPr>
          <w:rFonts w:ascii="Times New Roman" w:hAnsi="Times New Roman" w:cs="Times New Roman"/>
          <w:sz w:val="24"/>
          <w:szCs w:val="24"/>
        </w:rPr>
        <w:t>s</w:t>
      </w:r>
      <w:r w:rsidR="005F7ABA">
        <w:rPr>
          <w:rFonts w:ascii="Times New Roman" w:hAnsi="Times New Roman" w:cs="Times New Roman"/>
          <w:sz w:val="24"/>
          <w:szCs w:val="24"/>
        </w:rPr>
        <w:t xml:space="preserve">. According to the respondents, the court only found paragraph 2 of the order under HC7402/13 to have been erroneously granted in the absence of the </w:t>
      </w:r>
      <w:r w:rsidR="007D6B1E">
        <w:rPr>
          <w:rFonts w:ascii="Times New Roman" w:hAnsi="Times New Roman" w:cs="Times New Roman"/>
          <w:sz w:val="24"/>
          <w:szCs w:val="24"/>
        </w:rPr>
        <w:t xml:space="preserve">first to fourth </w:t>
      </w:r>
      <w:r w:rsidR="005F7ABA">
        <w:rPr>
          <w:rFonts w:ascii="Times New Roman" w:hAnsi="Times New Roman" w:cs="Times New Roman"/>
          <w:sz w:val="24"/>
          <w:szCs w:val="24"/>
        </w:rPr>
        <w:t xml:space="preserve">respondents. </w:t>
      </w:r>
    </w:p>
    <w:p w14:paraId="5A493B53" w14:textId="7981ED59" w:rsidR="00881B25" w:rsidRDefault="00DE5F50" w:rsidP="006C336C">
      <w:pPr>
        <w:autoSpaceDE w:val="0"/>
        <w:autoSpaceDN w:val="0"/>
        <w:adjustRightInd w:val="0"/>
        <w:spacing w:after="0" w:line="360" w:lineRule="auto"/>
        <w:jc w:val="both"/>
        <w:rPr>
          <w:rFonts w:ascii="Times New Roman" w:hAnsi="Times New Roman" w:cs="Times New Roman"/>
          <w:i/>
          <w:sz w:val="24"/>
          <w:szCs w:val="24"/>
        </w:rPr>
      </w:pPr>
      <w:r>
        <w:rPr>
          <w:rFonts w:ascii="Times New Roman" w:hAnsi="Times New Roman" w:cs="Times New Roman"/>
          <w:sz w:val="24"/>
          <w:szCs w:val="24"/>
        </w:rPr>
        <w:tab/>
        <w:t>A reading of the judgment by NDEWERE J shows that the court found paragraph 2 of the order under HC7402/13 to be impugnable. It is the part of the order th</w:t>
      </w:r>
      <w:r w:rsidR="007D6B1E">
        <w:rPr>
          <w:rFonts w:ascii="Times New Roman" w:hAnsi="Times New Roman" w:cs="Times New Roman"/>
          <w:sz w:val="24"/>
          <w:szCs w:val="24"/>
        </w:rPr>
        <w:t xml:space="preserve">e court was prepared to rescind </w:t>
      </w:r>
      <w:r w:rsidRPr="00DE5F50">
        <w:rPr>
          <w:rFonts w:ascii="Times New Roman" w:hAnsi="Times New Roman" w:cs="Times New Roman"/>
          <w:i/>
          <w:sz w:val="24"/>
          <w:szCs w:val="24"/>
        </w:rPr>
        <w:t>“because the issue of stand 80 Borrowdale Brook Township being declared executable is the issue which requires that the applicants be given audience first by a court of law before a decision is made in view of their rights over the portions of land purchased and occupied by them”</w:t>
      </w:r>
      <w:r>
        <w:rPr>
          <w:rFonts w:ascii="Times New Roman" w:hAnsi="Times New Roman" w:cs="Times New Roman"/>
          <w:i/>
          <w:sz w:val="24"/>
          <w:szCs w:val="24"/>
        </w:rPr>
        <w:t xml:space="preserve">. </w:t>
      </w:r>
    </w:p>
    <w:p w14:paraId="5A043ECA" w14:textId="03764355" w:rsidR="006C336C" w:rsidRPr="006C336C" w:rsidRDefault="007D6B1E" w:rsidP="00881B25">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w:t>
      </w:r>
      <w:r w:rsidR="00DE5F50">
        <w:rPr>
          <w:rFonts w:ascii="Times New Roman" w:hAnsi="Times New Roman" w:cs="Times New Roman"/>
          <w:sz w:val="24"/>
          <w:szCs w:val="24"/>
        </w:rPr>
        <w:t xml:space="preserve">reading of the </w:t>
      </w:r>
      <w:r w:rsidR="0066555F">
        <w:rPr>
          <w:rFonts w:ascii="Times New Roman" w:hAnsi="Times New Roman" w:cs="Times New Roman"/>
          <w:sz w:val="24"/>
          <w:szCs w:val="24"/>
        </w:rPr>
        <w:t>ground of appeal</w:t>
      </w:r>
      <w:r>
        <w:rPr>
          <w:rFonts w:ascii="Times New Roman" w:hAnsi="Times New Roman" w:cs="Times New Roman"/>
          <w:sz w:val="24"/>
          <w:szCs w:val="24"/>
        </w:rPr>
        <w:t xml:space="preserve"> shows that </w:t>
      </w:r>
      <w:r w:rsidR="0066555F">
        <w:rPr>
          <w:rFonts w:ascii="Times New Roman" w:hAnsi="Times New Roman" w:cs="Times New Roman"/>
          <w:sz w:val="24"/>
          <w:szCs w:val="24"/>
        </w:rPr>
        <w:t>it is the question of respondents’ rights to their subdivisions that is central to the determination of this ground of appeal. The applicant contends that they had no legal rights that justified the finding by the court. Their personal rights did not justify their joinder to the proceedings. In my view that ground of appeal raises a legal issue which warrants further ventilation by the court on appeal.</w:t>
      </w:r>
      <w:r w:rsidR="00B61722">
        <w:rPr>
          <w:rFonts w:ascii="Times New Roman" w:hAnsi="Times New Roman" w:cs="Times New Roman"/>
          <w:sz w:val="24"/>
          <w:szCs w:val="24"/>
        </w:rPr>
        <w:t xml:space="preserve"> </w:t>
      </w:r>
      <w:r w:rsidR="00881B25">
        <w:rPr>
          <w:rFonts w:ascii="Times New Roman" w:hAnsi="Times New Roman" w:cs="Times New Roman"/>
          <w:sz w:val="24"/>
          <w:szCs w:val="24"/>
        </w:rPr>
        <w:t xml:space="preserve">The appeal must determine whether the existence of personal rights </w:t>
      </w:r>
      <w:r w:rsidR="00EC3F50">
        <w:rPr>
          <w:rFonts w:ascii="Times New Roman" w:hAnsi="Times New Roman" w:cs="Times New Roman"/>
          <w:sz w:val="24"/>
          <w:szCs w:val="24"/>
        </w:rPr>
        <w:t xml:space="preserve">as opposed to legal rights </w:t>
      </w:r>
      <w:r w:rsidR="00881B25">
        <w:rPr>
          <w:rFonts w:ascii="Times New Roman" w:hAnsi="Times New Roman" w:cs="Times New Roman"/>
          <w:sz w:val="24"/>
          <w:szCs w:val="24"/>
        </w:rPr>
        <w:t>entitled the respondents to be joined in the proceedings under HC7402/13.</w:t>
      </w:r>
    </w:p>
    <w:p w14:paraId="3050006A" w14:textId="4699684A" w:rsidR="00EC3F50" w:rsidRDefault="007D6B1E" w:rsidP="00096BAE">
      <w:pPr>
        <w:autoSpaceDE w:val="0"/>
        <w:autoSpaceDN w:val="0"/>
        <w:adjustRightInd w:val="0"/>
        <w:spacing w:after="0"/>
        <w:jc w:val="both"/>
        <w:rPr>
          <w:rFonts w:ascii="Times New Roman" w:hAnsi="Times New Roman" w:cs="Times New Roman"/>
          <w:b/>
          <w:i/>
        </w:rPr>
      </w:pPr>
      <w:r>
        <w:rPr>
          <w:rFonts w:ascii="Times New Roman" w:hAnsi="Times New Roman" w:cs="Times New Roman"/>
          <w:b/>
          <w:i/>
        </w:rPr>
        <w:t>Second ground of appeal-</w:t>
      </w:r>
      <w:r w:rsidR="006C336C" w:rsidRPr="0066555F">
        <w:rPr>
          <w:rFonts w:ascii="Times New Roman" w:hAnsi="Times New Roman" w:cs="Times New Roman"/>
          <w:b/>
          <w:i/>
        </w:rPr>
        <w:t>The Court a</w:t>
      </w:r>
      <w:r w:rsidR="00C13F4C">
        <w:rPr>
          <w:rFonts w:ascii="Times New Roman" w:hAnsi="Times New Roman" w:cs="Times New Roman"/>
          <w:b/>
          <w:i/>
        </w:rPr>
        <w:t xml:space="preserve"> </w:t>
      </w:r>
      <w:r w:rsidR="006C336C" w:rsidRPr="0066555F">
        <w:rPr>
          <w:rFonts w:ascii="Times New Roman" w:hAnsi="Times New Roman" w:cs="Times New Roman"/>
          <w:b/>
          <w:i/>
        </w:rPr>
        <w:t>quo erred in concluding that the 1</w:t>
      </w:r>
      <w:r w:rsidR="006C336C" w:rsidRPr="0066555F">
        <w:rPr>
          <w:rFonts w:ascii="Times New Roman" w:hAnsi="Times New Roman" w:cs="Times New Roman"/>
          <w:b/>
          <w:i/>
          <w:vertAlign w:val="superscript"/>
        </w:rPr>
        <w:t>st</w:t>
      </w:r>
      <w:r w:rsidR="006C336C" w:rsidRPr="0066555F">
        <w:rPr>
          <w:rFonts w:ascii="Times New Roman" w:hAnsi="Times New Roman" w:cs="Times New Roman"/>
          <w:b/>
          <w:i/>
        </w:rPr>
        <w:t>-4</w:t>
      </w:r>
      <w:r w:rsidR="006C336C" w:rsidRPr="0066555F">
        <w:rPr>
          <w:rFonts w:ascii="Times New Roman" w:hAnsi="Times New Roman" w:cs="Times New Roman"/>
          <w:b/>
          <w:i/>
          <w:vertAlign w:val="superscript"/>
        </w:rPr>
        <w:t>th</w:t>
      </w:r>
      <w:r w:rsidR="006C336C" w:rsidRPr="0066555F">
        <w:rPr>
          <w:rFonts w:ascii="Times New Roman" w:hAnsi="Times New Roman" w:cs="Times New Roman"/>
          <w:b/>
          <w:i/>
        </w:rPr>
        <w:t xml:space="preserve"> Respondents should have been given an opportunity to make representations to the court in respect of the summons action and the application for default judgment which was granted under HC7402/13 regarding the portion of the order declaring the hypothecated immovable property specially executable whereas the 1</w:t>
      </w:r>
      <w:r w:rsidR="006C336C" w:rsidRPr="0066555F">
        <w:rPr>
          <w:rFonts w:ascii="Times New Roman" w:hAnsi="Times New Roman" w:cs="Times New Roman"/>
          <w:b/>
          <w:i/>
          <w:vertAlign w:val="superscript"/>
        </w:rPr>
        <w:t>st</w:t>
      </w:r>
      <w:r w:rsidR="006C336C" w:rsidRPr="0066555F">
        <w:rPr>
          <w:rFonts w:ascii="Times New Roman" w:hAnsi="Times New Roman" w:cs="Times New Roman"/>
          <w:b/>
          <w:i/>
        </w:rPr>
        <w:t>-4</w:t>
      </w:r>
      <w:r w:rsidR="006C336C" w:rsidRPr="0066555F">
        <w:rPr>
          <w:rFonts w:ascii="Times New Roman" w:hAnsi="Times New Roman" w:cs="Times New Roman"/>
          <w:b/>
          <w:i/>
          <w:vertAlign w:val="superscript"/>
        </w:rPr>
        <w:t>th</w:t>
      </w:r>
      <w:r w:rsidR="006C336C" w:rsidRPr="0066555F">
        <w:rPr>
          <w:rFonts w:ascii="Times New Roman" w:hAnsi="Times New Roman" w:cs="Times New Roman"/>
          <w:b/>
          <w:i/>
        </w:rPr>
        <w:t xml:space="preserve"> Respondents were never legally entitled to be heard in those action proceedings.</w:t>
      </w:r>
    </w:p>
    <w:p w14:paraId="22E987ED" w14:textId="7B64B891" w:rsidR="00642080" w:rsidRDefault="0066555F" w:rsidP="00EC3F50">
      <w:pPr>
        <w:autoSpaceDE w:val="0"/>
        <w:autoSpaceDN w:val="0"/>
        <w:adjustRightInd w:val="0"/>
        <w:spacing w:line="360" w:lineRule="auto"/>
        <w:ind w:firstLine="720"/>
        <w:jc w:val="both"/>
        <w:rPr>
          <w:rFonts w:ascii="Times New Roman" w:hAnsi="Times New Roman" w:cs="Times New Roman"/>
          <w:sz w:val="24"/>
          <w:szCs w:val="24"/>
        </w:rPr>
      </w:pPr>
      <w:r w:rsidRPr="0066555F">
        <w:rPr>
          <w:rFonts w:ascii="Times New Roman" w:hAnsi="Times New Roman" w:cs="Times New Roman"/>
          <w:sz w:val="24"/>
          <w:szCs w:val="24"/>
        </w:rPr>
        <w:t xml:space="preserve">This second ground of appeal </w:t>
      </w:r>
      <w:r>
        <w:rPr>
          <w:rFonts w:ascii="Times New Roman" w:hAnsi="Times New Roman" w:cs="Times New Roman"/>
          <w:sz w:val="24"/>
          <w:szCs w:val="24"/>
        </w:rPr>
        <w:t xml:space="preserve">is substantially similar to the first </w:t>
      </w:r>
      <w:r w:rsidR="004A59B1">
        <w:rPr>
          <w:rFonts w:ascii="Times New Roman" w:hAnsi="Times New Roman" w:cs="Times New Roman"/>
          <w:sz w:val="24"/>
          <w:szCs w:val="24"/>
        </w:rPr>
        <w:t>ground</w:t>
      </w:r>
      <w:r>
        <w:rPr>
          <w:rFonts w:ascii="Times New Roman" w:hAnsi="Times New Roman" w:cs="Times New Roman"/>
          <w:sz w:val="24"/>
          <w:szCs w:val="24"/>
        </w:rPr>
        <w:t xml:space="preserve"> of appeal. </w:t>
      </w:r>
      <w:r w:rsidR="00642080">
        <w:rPr>
          <w:rFonts w:ascii="Times New Roman" w:hAnsi="Times New Roman" w:cs="Times New Roman"/>
          <w:sz w:val="24"/>
          <w:szCs w:val="24"/>
        </w:rPr>
        <w:t xml:space="preserve">The issue that needs to be resolved is whether the right upon which the respondents were entitled to </w:t>
      </w:r>
      <w:r w:rsidR="00096BAE">
        <w:rPr>
          <w:rFonts w:ascii="Times New Roman" w:hAnsi="Times New Roman" w:cs="Times New Roman"/>
          <w:sz w:val="24"/>
          <w:szCs w:val="24"/>
        </w:rPr>
        <w:t xml:space="preserve">be joined as well as </w:t>
      </w:r>
      <w:r w:rsidR="00642080">
        <w:rPr>
          <w:rFonts w:ascii="Times New Roman" w:hAnsi="Times New Roman" w:cs="Times New Roman"/>
          <w:sz w:val="24"/>
          <w:szCs w:val="24"/>
        </w:rPr>
        <w:t xml:space="preserve">make representations </w:t>
      </w:r>
      <w:r w:rsidR="00096BAE">
        <w:rPr>
          <w:rFonts w:ascii="Times New Roman" w:hAnsi="Times New Roman" w:cs="Times New Roman"/>
          <w:sz w:val="24"/>
          <w:szCs w:val="24"/>
        </w:rPr>
        <w:t xml:space="preserve">in HC 7402/13 </w:t>
      </w:r>
      <w:r w:rsidR="00642080">
        <w:rPr>
          <w:rFonts w:ascii="Times New Roman" w:hAnsi="Times New Roman" w:cs="Times New Roman"/>
          <w:sz w:val="24"/>
          <w:szCs w:val="24"/>
        </w:rPr>
        <w:t>was established. That issue is arguable on appeal. If the court were to find that the respondents had not established any rights which entitled them to be heard under HC7402/13, then that w</w:t>
      </w:r>
      <w:r w:rsidR="00E90E88">
        <w:rPr>
          <w:rFonts w:ascii="Times New Roman" w:hAnsi="Times New Roman" w:cs="Times New Roman"/>
          <w:sz w:val="24"/>
          <w:szCs w:val="24"/>
        </w:rPr>
        <w:t>ill</w:t>
      </w:r>
      <w:r w:rsidR="00642080">
        <w:rPr>
          <w:rFonts w:ascii="Times New Roman" w:hAnsi="Times New Roman" w:cs="Times New Roman"/>
          <w:sz w:val="24"/>
          <w:szCs w:val="24"/>
        </w:rPr>
        <w:t xml:space="preserve"> </w:t>
      </w:r>
      <w:r w:rsidR="00096BAE">
        <w:rPr>
          <w:rFonts w:ascii="Times New Roman" w:hAnsi="Times New Roman" w:cs="Times New Roman"/>
          <w:sz w:val="24"/>
          <w:szCs w:val="24"/>
        </w:rPr>
        <w:t xml:space="preserve">affect the complexion of the </w:t>
      </w:r>
      <w:r w:rsidR="00642080">
        <w:rPr>
          <w:rFonts w:ascii="Times New Roman" w:hAnsi="Times New Roman" w:cs="Times New Roman"/>
          <w:sz w:val="24"/>
          <w:szCs w:val="24"/>
        </w:rPr>
        <w:t>respondents</w:t>
      </w:r>
      <w:r w:rsidR="00096BAE">
        <w:rPr>
          <w:rFonts w:ascii="Times New Roman" w:hAnsi="Times New Roman" w:cs="Times New Roman"/>
          <w:sz w:val="24"/>
          <w:szCs w:val="24"/>
        </w:rPr>
        <w:t>’ case</w:t>
      </w:r>
      <w:r w:rsidR="00642080">
        <w:rPr>
          <w:rFonts w:ascii="Times New Roman" w:hAnsi="Times New Roman" w:cs="Times New Roman"/>
          <w:sz w:val="24"/>
          <w:szCs w:val="24"/>
        </w:rPr>
        <w:t xml:space="preserve">. </w:t>
      </w:r>
    </w:p>
    <w:p w14:paraId="096BE03E" w14:textId="58621A57" w:rsidR="006C336C" w:rsidRDefault="00E90E88" w:rsidP="00E90E88">
      <w:pPr>
        <w:autoSpaceDE w:val="0"/>
        <w:autoSpaceDN w:val="0"/>
        <w:adjustRightInd w:val="0"/>
        <w:jc w:val="both"/>
        <w:rPr>
          <w:rFonts w:ascii="Times New Roman" w:hAnsi="Times New Roman" w:cs="Times New Roman"/>
          <w:b/>
          <w:i/>
        </w:rPr>
      </w:pPr>
      <w:r>
        <w:rPr>
          <w:rFonts w:ascii="Times New Roman" w:hAnsi="Times New Roman" w:cs="Times New Roman"/>
          <w:b/>
          <w:i/>
        </w:rPr>
        <w:lastRenderedPageBreak/>
        <w:t>Third ground of appeal-</w:t>
      </w:r>
      <w:r w:rsidR="006C336C" w:rsidRPr="00E7548C">
        <w:rPr>
          <w:rFonts w:ascii="Times New Roman" w:hAnsi="Times New Roman" w:cs="Times New Roman"/>
          <w:b/>
          <w:i/>
        </w:rPr>
        <w:t>The Court a</w:t>
      </w:r>
      <w:r w:rsidR="00C13F4C">
        <w:rPr>
          <w:rFonts w:ascii="Times New Roman" w:hAnsi="Times New Roman" w:cs="Times New Roman"/>
          <w:b/>
          <w:i/>
        </w:rPr>
        <w:t xml:space="preserve"> </w:t>
      </w:r>
      <w:r w:rsidR="006C336C" w:rsidRPr="00E7548C">
        <w:rPr>
          <w:rFonts w:ascii="Times New Roman" w:hAnsi="Times New Roman" w:cs="Times New Roman"/>
          <w:b/>
          <w:i/>
        </w:rPr>
        <w:t>quo erred in failing to consider that it was pointless to rescind paragraph 2 of the court order under HC7402/13 because none of the agreements furnished by the 1</w:t>
      </w:r>
      <w:r w:rsidR="006C336C" w:rsidRPr="00E7548C">
        <w:rPr>
          <w:rFonts w:ascii="Times New Roman" w:hAnsi="Times New Roman" w:cs="Times New Roman"/>
          <w:b/>
          <w:i/>
          <w:vertAlign w:val="superscript"/>
        </w:rPr>
        <w:t>st</w:t>
      </w:r>
      <w:r w:rsidR="006C336C" w:rsidRPr="00E7548C">
        <w:rPr>
          <w:rFonts w:ascii="Times New Roman" w:hAnsi="Times New Roman" w:cs="Times New Roman"/>
          <w:b/>
          <w:i/>
        </w:rPr>
        <w:t>-4</w:t>
      </w:r>
      <w:r w:rsidR="006C336C" w:rsidRPr="00E7548C">
        <w:rPr>
          <w:rFonts w:ascii="Times New Roman" w:hAnsi="Times New Roman" w:cs="Times New Roman"/>
          <w:b/>
          <w:i/>
          <w:vertAlign w:val="superscript"/>
        </w:rPr>
        <w:t>th</w:t>
      </w:r>
      <w:r w:rsidR="006C336C" w:rsidRPr="00E7548C">
        <w:rPr>
          <w:rFonts w:ascii="Times New Roman" w:hAnsi="Times New Roman" w:cs="Times New Roman"/>
          <w:b/>
          <w:i/>
        </w:rPr>
        <w:t xml:space="preserve"> Respondents were enforceable and would therefore would not have sufficed in preventing the hypothecated immovable property from being declared specially executable even if the 1</w:t>
      </w:r>
      <w:r w:rsidR="006C336C" w:rsidRPr="00E7548C">
        <w:rPr>
          <w:rFonts w:ascii="Times New Roman" w:hAnsi="Times New Roman" w:cs="Times New Roman"/>
          <w:b/>
          <w:i/>
          <w:vertAlign w:val="superscript"/>
        </w:rPr>
        <w:t>st</w:t>
      </w:r>
      <w:r w:rsidR="006C336C" w:rsidRPr="00E7548C">
        <w:rPr>
          <w:rFonts w:ascii="Times New Roman" w:hAnsi="Times New Roman" w:cs="Times New Roman"/>
          <w:b/>
          <w:i/>
        </w:rPr>
        <w:t>-4</w:t>
      </w:r>
      <w:r w:rsidR="006C336C" w:rsidRPr="00E7548C">
        <w:rPr>
          <w:rFonts w:ascii="Times New Roman" w:hAnsi="Times New Roman" w:cs="Times New Roman"/>
          <w:b/>
          <w:i/>
          <w:vertAlign w:val="superscript"/>
        </w:rPr>
        <w:t>th</w:t>
      </w:r>
      <w:r w:rsidR="006C336C" w:rsidRPr="00E7548C">
        <w:rPr>
          <w:rFonts w:ascii="Times New Roman" w:hAnsi="Times New Roman" w:cs="Times New Roman"/>
          <w:b/>
          <w:i/>
        </w:rPr>
        <w:t xml:space="preserve"> Respondents had been joined as co-defendants in the action proceedings under HC7402/13.</w:t>
      </w:r>
    </w:p>
    <w:p w14:paraId="67D738B5" w14:textId="3D885B8E" w:rsidR="00133633" w:rsidRDefault="00D24E6A" w:rsidP="00E7548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rPr>
        <w:tab/>
      </w:r>
      <w:r w:rsidR="00FE60E7" w:rsidRPr="00FE60E7">
        <w:rPr>
          <w:rFonts w:ascii="Times New Roman" w:hAnsi="Times New Roman" w:cs="Times New Roman"/>
          <w:sz w:val="24"/>
          <w:szCs w:val="24"/>
        </w:rPr>
        <w:t xml:space="preserve">Mr </w:t>
      </w:r>
      <w:r w:rsidR="00FE60E7" w:rsidRPr="001A6EDB">
        <w:rPr>
          <w:rFonts w:ascii="Times New Roman" w:hAnsi="Times New Roman" w:cs="Times New Roman"/>
          <w:i/>
          <w:sz w:val="24"/>
          <w:szCs w:val="24"/>
        </w:rPr>
        <w:t xml:space="preserve">Magwaliba </w:t>
      </w:r>
      <w:r w:rsidR="00FE60E7">
        <w:rPr>
          <w:rFonts w:ascii="Times New Roman" w:hAnsi="Times New Roman" w:cs="Times New Roman"/>
          <w:sz w:val="24"/>
          <w:szCs w:val="24"/>
        </w:rPr>
        <w:t xml:space="preserve">submitted that the illegality of the agreements struck at the heart of the respondents claims. It affected their </w:t>
      </w:r>
      <w:r w:rsidR="00FE60E7" w:rsidRPr="00FE60E7">
        <w:rPr>
          <w:rFonts w:ascii="Times New Roman" w:hAnsi="Times New Roman" w:cs="Times New Roman"/>
          <w:i/>
          <w:sz w:val="24"/>
          <w:szCs w:val="24"/>
        </w:rPr>
        <w:t>locus standi</w:t>
      </w:r>
      <w:r w:rsidR="00FE60E7">
        <w:rPr>
          <w:rFonts w:ascii="Times New Roman" w:hAnsi="Times New Roman" w:cs="Times New Roman"/>
          <w:sz w:val="24"/>
          <w:szCs w:val="24"/>
        </w:rPr>
        <w:t xml:space="preserve">. A party could not litigate to enforce an illegal agreement. Once the issue had been raised, then the court was </w:t>
      </w:r>
      <w:r w:rsidR="001A6EDB">
        <w:rPr>
          <w:rFonts w:ascii="Times New Roman" w:hAnsi="Times New Roman" w:cs="Times New Roman"/>
          <w:sz w:val="24"/>
          <w:szCs w:val="24"/>
        </w:rPr>
        <w:t xml:space="preserve">expected to resolve it. It was left unresolved. In its heads of argument, the applicant submitted that the record of proceedings confirmed the illegality of the agreement between the </w:t>
      </w:r>
      <w:r w:rsidR="00133633">
        <w:rPr>
          <w:rFonts w:ascii="Times New Roman" w:hAnsi="Times New Roman" w:cs="Times New Roman"/>
          <w:sz w:val="24"/>
          <w:szCs w:val="24"/>
        </w:rPr>
        <w:t xml:space="preserve">fourth and sixth </w:t>
      </w:r>
      <w:r w:rsidR="001A6EDB">
        <w:rPr>
          <w:rFonts w:ascii="Times New Roman" w:hAnsi="Times New Roman" w:cs="Times New Roman"/>
          <w:sz w:val="24"/>
          <w:szCs w:val="24"/>
        </w:rPr>
        <w:t>respondents for instance.</w:t>
      </w:r>
      <w:r w:rsidR="001A6EDB">
        <w:rPr>
          <w:rStyle w:val="FootnoteReference"/>
          <w:rFonts w:ascii="Times New Roman" w:hAnsi="Times New Roman" w:cs="Times New Roman"/>
          <w:sz w:val="24"/>
          <w:szCs w:val="24"/>
        </w:rPr>
        <w:footnoteReference w:id="8"/>
      </w:r>
      <w:r w:rsidR="00133633">
        <w:rPr>
          <w:rFonts w:ascii="Times New Roman" w:hAnsi="Times New Roman" w:cs="Times New Roman"/>
          <w:sz w:val="24"/>
          <w:szCs w:val="24"/>
        </w:rPr>
        <w:t xml:space="preserve"> An agreement which ran </w:t>
      </w:r>
      <w:r w:rsidR="001A6EDB">
        <w:rPr>
          <w:rFonts w:ascii="Times New Roman" w:hAnsi="Times New Roman" w:cs="Times New Roman"/>
          <w:sz w:val="24"/>
          <w:szCs w:val="24"/>
        </w:rPr>
        <w:t xml:space="preserve">contrary to a statutory prohibition was void. Reference was made to s 39 of the Regional Town and Country Planning Act which proscribes </w:t>
      </w:r>
      <w:r w:rsidR="00E36468">
        <w:rPr>
          <w:rFonts w:ascii="Times New Roman" w:hAnsi="Times New Roman" w:cs="Times New Roman"/>
          <w:sz w:val="24"/>
          <w:szCs w:val="24"/>
        </w:rPr>
        <w:t>agreements of sale for undivided land</w:t>
      </w:r>
      <w:r w:rsidR="00E36468">
        <w:rPr>
          <w:rStyle w:val="FootnoteReference"/>
          <w:rFonts w:ascii="Times New Roman" w:hAnsi="Times New Roman" w:cs="Times New Roman"/>
          <w:sz w:val="24"/>
          <w:szCs w:val="24"/>
        </w:rPr>
        <w:footnoteReference w:id="9"/>
      </w:r>
      <w:r w:rsidR="00E36468">
        <w:rPr>
          <w:rFonts w:ascii="Times New Roman" w:hAnsi="Times New Roman" w:cs="Times New Roman"/>
          <w:sz w:val="24"/>
          <w:szCs w:val="24"/>
        </w:rPr>
        <w:t xml:space="preserve">.  </w:t>
      </w:r>
    </w:p>
    <w:p w14:paraId="2E36362B" w14:textId="122A19C7" w:rsidR="00CC582B" w:rsidRDefault="00E36468" w:rsidP="0013363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regards the </w:t>
      </w:r>
      <w:r w:rsidR="00133633">
        <w:rPr>
          <w:rFonts w:ascii="Times New Roman" w:hAnsi="Times New Roman" w:cs="Times New Roman"/>
          <w:sz w:val="24"/>
          <w:szCs w:val="24"/>
        </w:rPr>
        <w:t xml:space="preserve">first and second </w:t>
      </w:r>
      <w:r>
        <w:rPr>
          <w:rFonts w:ascii="Times New Roman" w:hAnsi="Times New Roman" w:cs="Times New Roman"/>
          <w:sz w:val="24"/>
          <w:szCs w:val="24"/>
        </w:rPr>
        <w:t xml:space="preserve">respondents, it was submitted that their agreement with </w:t>
      </w:r>
      <w:r w:rsidR="00133633">
        <w:rPr>
          <w:rFonts w:ascii="Times New Roman" w:hAnsi="Times New Roman" w:cs="Times New Roman"/>
          <w:sz w:val="24"/>
          <w:szCs w:val="24"/>
        </w:rPr>
        <w:t xml:space="preserve">the sixth </w:t>
      </w:r>
      <w:r>
        <w:rPr>
          <w:rFonts w:ascii="Times New Roman" w:hAnsi="Times New Roman" w:cs="Times New Roman"/>
          <w:sz w:val="24"/>
          <w:szCs w:val="24"/>
        </w:rPr>
        <w:t>respondent violated s11 of the Deeds Registries Act</w:t>
      </w:r>
      <w:r w:rsidR="0046295A">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in that it sought to pass the right to receive transfer </w:t>
      </w:r>
      <w:r w:rsidR="00925862">
        <w:rPr>
          <w:rFonts w:ascii="Times New Roman" w:hAnsi="Times New Roman" w:cs="Times New Roman"/>
          <w:sz w:val="24"/>
          <w:szCs w:val="24"/>
        </w:rPr>
        <w:t xml:space="preserve">directly to them and bypass the relative causes of transfers intermediate between the two. The </w:t>
      </w:r>
      <w:r w:rsidR="00133633">
        <w:rPr>
          <w:rFonts w:ascii="Times New Roman" w:hAnsi="Times New Roman" w:cs="Times New Roman"/>
          <w:sz w:val="24"/>
          <w:szCs w:val="24"/>
        </w:rPr>
        <w:t xml:space="preserve">sixth </w:t>
      </w:r>
      <w:r w:rsidR="00925862">
        <w:rPr>
          <w:rFonts w:ascii="Times New Roman" w:hAnsi="Times New Roman" w:cs="Times New Roman"/>
          <w:sz w:val="24"/>
          <w:szCs w:val="24"/>
        </w:rPr>
        <w:t>respondent had sold the property to Paul Ali Chindamb</w:t>
      </w:r>
      <w:r w:rsidR="00E90E88">
        <w:rPr>
          <w:rFonts w:ascii="Times New Roman" w:hAnsi="Times New Roman" w:cs="Times New Roman"/>
          <w:sz w:val="24"/>
          <w:szCs w:val="24"/>
        </w:rPr>
        <w:t>a, who in turn sold it to Bract</w:t>
      </w:r>
      <w:r w:rsidR="00CC582B">
        <w:rPr>
          <w:rFonts w:ascii="Times New Roman" w:hAnsi="Times New Roman" w:cs="Times New Roman"/>
          <w:sz w:val="24"/>
          <w:szCs w:val="24"/>
        </w:rPr>
        <w:t xml:space="preserve">. Bract then sold the property to </w:t>
      </w:r>
      <w:r w:rsidR="00133633">
        <w:rPr>
          <w:rFonts w:ascii="Times New Roman" w:hAnsi="Times New Roman" w:cs="Times New Roman"/>
          <w:sz w:val="24"/>
          <w:szCs w:val="24"/>
        </w:rPr>
        <w:t xml:space="preserve">first and second </w:t>
      </w:r>
      <w:r w:rsidR="00CC582B">
        <w:rPr>
          <w:rFonts w:ascii="Times New Roman" w:hAnsi="Times New Roman" w:cs="Times New Roman"/>
          <w:sz w:val="24"/>
          <w:szCs w:val="24"/>
        </w:rPr>
        <w:t xml:space="preserve">respondents. The applicant contends that the court recorded the sequences of the transaction, as well as the misrepresentation of the cession to </w:t>
      </w:r>
      <w:r w:rsidR="00133633">
        <w:rPr>
          <w:rFonts w:ascii="Times New Roman" w:hAnsi="Times New Roman" w:cs="Times New Roman"/>
          <w:sz w:val="24"/>
          <w:szCs w:val="24"/>
        </w:rPr>
        <w:t xml:space="preserve">the first and second </w:t>
      </w:r>
      <w:r w:rsidR="00CC582B">
        <w:rPr>
          <w:rFonts w:ascii="Times New Roman" w:hAnsi="Times New Roman" w:cs="Times New Roman"/>
          <w:sz w:val="24"/>
          <w:szCs w:val="24"/>
        </w:rPr>
        <w:t xml:space="preserve">respondents as a donation. The applicant further contends that the court could not grant relief to the </w:t>
      </w:r>
      <w:r w:rsidR="00133633">
        <w:rPr>
          <w:rFonts w:ascii="Times New Roman" w:hAnsi="Times New Roman" w:cs="Times New Roman"/>
          <w:sz w:val="24"/>
          <w:szCs w:val="24"/>
        </w:rPr>
        <w:t xml:space="preserve">first and second </w:t>
      </w:r>
      <w:r w:rsidR="00CC582B">
        <w:rPr>
          <w:rFonts w:ascii="Times New Roman" w:hAnsi="Times New Roman" w:cs="Times New Roman"/>
          <w:sz w:val="24"/>
          <w:szCs w:val="24"/>
        </w:rPr>
        <w:t>respondent</w:t>
      </w:r>
      <w:r w:rsidR="00133633">
        <w:rPr>
          <w:rFonts w:ascii="Times New Roman" w:hAnsi="Times New Roman" w:cs="Times New Roman"/>
          <w:sz w:val="24"/>
          <w:szCs w:val="24"/>
        </w:rPr>
        <w:t>s</w:t>
      </w:r>
      <w:r w:rsidR="00CC582B">
        <w:rPr>
          <w:rFonts w:ascii="Times New Roman" w:hAnsi="Times New Roman" w:cs="Times New Roman"/>
          <w:sz w:val="24"/>
          <w:szCs w:val="24"/>
        </w:rPr>
        <w:t xml:space="preserve"> on the basis of an illegal cession agreement. The two were not relying on their agreement with Bract, and neither did they produce it. </w:t>
      </w:r>
    </w:p>
    <w:p w14:paraId="08DD24E6" w14:textId="354D6C9B" w:rsidR="00D24E6A" w:rsidRDefault="00CC582B" w:rsidP="00E7548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also argued that the </w:t>
      </w:r>
      <w:r w:rsidR="00133633">
        <w:rPr>
          <w:rFonts w:ascii="Times New Roman" w:hAnsi="Times New Roman" w:cs="Times New Roman"/>
          <w:sz w:val="24"/>
          <w:szCs w:val="24"/>
        </w:rPr>
        <w:t xml:space="preserve">third </w:t>
      </w:r>
      <w:r>
        <w:rPr>
          <w:rFonts w:ascii="Times New Roman" w:hAnsi="Times New Roman" w:cs="Times New Roman"/>
          <w:sz w:val="24"/>
          <w:szCs w:val="24"/>
        </w:rPr>
        <w:t xml:space="preserve">respondent was in the same position as the </w:t>
      </w:r>
      <w:r w:rsidR="00133633">
        <w:rPr>
          <w:rFonts w:ascii="Times New Roman" w:hAnsi="Times New Roman" w:cs="Times New Roman"/>
          <w:sz w:val="24"/>
          <w:szCs w:val="24"/>
        </w:rPr>
        <w:t xml:space="preserve">fourth </w:t>
      </w:r>
      <w:r>
        <w:rPr>
          <w:rFonts w:ascii="Times New Roman" w:hAnsi="Times New Roman" w:cs="Times New Roman"/>
          <w:sz w:val="24"/>
          <w:szCs w:val="24"/>
        </w:rPr>
        <w:t xml:space="preserve">respondent because his own agreement was concluded before the issuance of a </w:t>
      </w:r>
      <w:r w:rsidR="00133633">
        <w:rPr>
          <w:rFonts w:ascii="Times New Roman" w:hAnsi="Times New Roman" w:cs="Times New Roman"/>
          <w:sz w:val="24"/>
          <w:szCs w:val="24"/>
        </w:rPr>
        <w:t xml:space="preserve">sub </w:t>
      </w:r>
      <w:r w:rsidR="00133633">
        <w:rPr>
          <w:rFonts w:ascii="Times New Roman" w:hAnsi="Times New Roman" w:cs="Times New Roman"/>
          <w:sz w:val="24"/>
          <w:szCs w:val="24"/>
        </w:rPr>
        <w:lastRenderedPageBreak/>
        <w:t>divisional</w:t>
      </w:r>
      <w:r>
        <w:rPr>
          <w:rFonts w:ascii="Times New Roman" w:hAnsi="Times New Roman" w:cs="Times New Roman"/>
          <w:sz w:val="24"/>
          <w:szCs w:val="24"/>
        </w:rPr>
        <w:t xml:space="preserve"> permit. </w:t>
      </w:r>
      <w:r w:rsidR="00287120">
        <w:rPr>
          <w:rFonts w:ascii="Times New Roman" w:hAnsi="Times New Roman" w:cs="Times New Roman"/>
          <w:sz w:val="24"/>
          <w:szCs w:val="24"/>
        </w:rPr>
        <w:t>The court noted this position in the judgment</w:t>
      </w:r>
      <w:r w:rsidR="00287120">
        <w:rPr>
          <w:rStyle w:val="FootnoteReference"/>
          <w:rFonts w:ascii="Times New Roman" w:hAnsi="Times New Roman" w:cs="Times New Roman"/>
          <w:sz w:val="24"/>
          <w:szCs w:val="24"/>
        </w:rPr>
        <w:footnoteReference w:id="11"/>
      </w:r>
      <w:r w:rsidR="00287120">
        <w:rPr>
          <w:rFonts w:ascii="Times New Roman" w:hAnsi="Times New Roman" w:cs="Times New Roman"/>
          <w:sz w:val="24"/>
          <w:szCs w:val="24"/>
        </w:rPr>
        <w:t xml:space="preserve">. On the basis of these proved illegalities, the appeal therefore enjoyed good prospects of success. </w:t>
      </w:r>
    </w:p>
    <w:p w14:paraId="4B2FF573" w14:textId="77777777" w:rsidR="0017495A" w:rsidRDefault="00A1516C" w:rsidP="00E7548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Mr </w:t>
      </w:r>
      <w:r w:rsidRPr="00A1516C">
        <w:rPr>
          <w:rFonts w:ascii="Times New Roman" w:hAnsi="Times New Roman" w:cs="Times New Roman"/>
          <w:i/>
          <w:sz w:val="24"/>
          <w:szCs w:val="24"/>
        </w:rPr>
        <w:t>Ochieng</w:t>
      </w:r>
      <w:r>
        <w:rPr>
          <w:rFonts w:ascii="Times New Roman" w:hAnsi="Times New Roman" w:cs="Times New Roman"/>
          <w:sz w:val="24"/>
          <w:szCs w:val="24"/>
        </w:rPr>
        <w:t xml:space="preserve"> argued that the issue of illegality was not raised before TAKUVA J. What was in issue before TAKUVA J was the question of the applicant’s rights as against the </w:t>
      </w:r>
      <w:r w:rsidR="00133633">
        <w:rPr>
          <w:rFonts w:ascii="Times New Roman" w:hAnsi="Times New Roman" w:cs="Times New Roman"/>
          <w:sz w:val="24"/>
          <w:szCs w:val="24"/>
        </w:rPr>
        <w:t xml:space="preserve">sixth </w:t>
      </w:r>
      <w:r>
        <w:rPr>
          <w:rFonts w:ascii="Times New Roman" w:hAnsi="Times New Roman" w:cs="Times New Roman"/>
          <w:sz w:val="24"/>
          <w:szCs w:val="24"/>
        </w:rPr>
        <w:t xml:space="preserve">respondent herein. The legality of the agreements was an issue for TAKUVA J to determine once the respondents were afforded an opportunity to be heard. He further submitted that there was no dispute between the respondents and </w:t>
      </w:r>
      <w:r w:rsidR="00133633">
        <w:rPr>
          <w:rFonts w:ascii="Times New Roman" w:hAnsi="Times New Roman" w:cs="Times New Roman"/>
          <w:sz w:val="24"/>
          <w:szCs w:val="24"/>
        </w:rPr>
        <w:t>the sixth respondents in connection with their rights</w:t>
      </w:r>
      <w:r>
        <w:rPr>
          <w:rFonts w:ascii="Times New Roman" w:hAnsi="Times New Roman" w:cs="Times New Roman"/>
          <w:sz w:val="24"/>
          <w:szCs w:val="24"/>
        </w:rPr>
        <w:t xml:space="preserve">. NDEWERE J had found that even the holder of personal rights had an interest as regards the execution </w:t>
      </w:r>
      <w:r w:rsidR="00133633">
        <w:rPr>
          <w:rFonts w:ascii="Times New Roman" w:hAnsi="Times New Roman" w:cs="Times New Roman"/>
          <w:sz w:val="24"/>
          <w:szCs w:val="24"/>
        </w:rPr>
        <w:t xml:space="preserve">by a third party </w:t>
      </w:r>
      <w:r>
        <w:rPr>
          <w:rFonts w:ascii="Times New Roman" w:hAnsi="Times New Roman" w:cs="Times New Roman"/>
          <w:sz w:val="24"/>
          <w:szCs w:val="24"/>
        </w:rPr>
        <w:t xml:space="preserve">of a property in which they had an interest. The respondents had the requisite </w:t>
      </w:r>
      <w:r w:rsidRPr="00A1516C">
        <w:rPr>
          <w:rFonts w:ascii="Times New Roman" w:hAnsi="Times New Roman" w:cs="Times New Roman"/>
          <w:i/>
          <w:sz w:val="24"/>
          <w:szCs w:val="24"/>
        </w:rPr>
        <w:t>locus standi</w:t>
      </w:r>
      <w:r>
        <w:rPr>
          <w:rFonts w:ascii="Times New Roman" w:hAnsi="Times New Roman" w:cs="Times New Roman"/>
          <w:sz w:val="24"/>
          <w:szCs w:val="24"/>
        </w:rPr>
        <w:t xml:space="preserve"> to be heard regarding the extent of their rights. </w:t>
      </w:r>
    </w:p>
    <w:p w14:paraId="5609CF3C" w14:textId="09E81366" w:rsidR="00A1516C" w:rsidRDefault="00A1516C" w:rsidP="0017495A">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6A0981">
        <w:rPr>
          <w:rFonts w:ascii="Times New Roman" w:hAnsi="Times New Roman" w:cs="Times New Roman"/>
          <w:i/>
          <w:sz w:val="24"/>
          <w:szCs w:val="24"/>
        </w:rPr>
        <w:t>Ochieng</w:t>
      </w:r>
      <w:r>
        <w:rPr>
          <w:rFonts w:ascii="Times New Roman" w:hAnsi="Times New Roman" w:cs="Times New Roman"/>
          <w:sz w:val="24"/>
          <w:szCs w:val="24"/>
        </w:rPr>
        <w:t xml:space="preserve"> further argued that the question of legality of the agreements was not an issue before NDEWERE J to deal with. </w:t>
      </w:r>
      <w:r w:rsidR="00FB0F9D">
        <w:rPr>
          <w:rFonts w:ascii="Times New Roman" w:hAnsi="Times New Roman" w:cs="Times New Roman"/>
          <w:sz w:val="24"/>
          <w:szCs w:val="24"/>
        </w:rPr>
        <w:t xml:space="preserve">What mattered was that the respondents had established the existence of a </w:t>
      </w:r>
      <w:r w:rsidR="00FB0F9D" w:rsidRPr="00FB0F9D">
        <w:rPr>
          <w:rFonts w:ascii="Times New Roman" w:hAnsi="Times New Roman" w:cs="Times New Roman"/>
          <w:i/>
          <w:sz w:val="24"/>
          <w:szCs w:val="24"/>
        </w:rPr>
        <w:t xml:space="preserve">prima facie </w:t>
      </w:r>
      <w:r w:rsidR="00FB0F9D">
        <w:rPr>
          <w:rFonts w:ascii="Times New Roman" w:hAnsi="Times New Roman" w:cs="Times New Roman"/>
          <w:sz w:val="24"/>
          <w:szCs w:val="24"/>
        </w:rPr>
        <w:t xml:space="preserve">right and the applicant was aware of those rights. The court’s finding could not be faulted. </w:t>
      </w:r>
    </w:p>
    <w:p w14:paraId="7E75B2BC" w14:textId="6C8A2795" w:rsidR="006A0981" w:rsidRDefault="006A0981" w:rsidP="00E7548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From a reading of the NDEWERE J </w:t>
      </w:r>
      <w:r w:rsidR="00133633">
        <w:rPr>
          <w:rFonts w:ascii="Times New Roman" w:hAnsi="Times New Roman" w:cs="Times New Roman"/>
          <w:sz w:val="24"/>
          <w:szCs w:val="24"/>
        </w:rPr>
        <w:t>judgment</w:t>
      </w:r>
      <w:r w:rsidR="005551AF">
        <w:rPr>
          <w:rFonts w:ascii="Times New Roman" w:hAnsi="Times New Roman" w:cs="Times New Roman"/>
          <w:sz w:val="24"/>
          <w:szCs w:val="24"/>
        </w:rPr>
        <w:t>,</w:t>
      </w:r>
      <w:r w:rsidR="00133633">
        <w:rPr>
          <w:rFonts w:ascii="Times New Roman" w:hAnsi="Times New Roman" w:cs="Times New Roman"/>
          <w:sz w:val="24"/>
          <w:szCs w:val="24"/>
        </w:rPr>
        <w:t xml:space="preserve"> </w:t>
      </w:r>
      <w:r w:rsidR="00F546EE">
        <w:rPr>
          <w:rFonts w:ascii="Times New Roman" w:hAnsi="Times New Roman" w:cs="Times New Roman"/>
          <w:sz w:val="24"/>
          <w:szCs w:val="24"/>
        </w:rPr>
        <w:t xml:space="preserve">the </w:t>
      </w:r>
      <w:r w:rsidR="00133633">
        <w:rPr>
          <w:rFonts w:ascii="Times New Roman" w:hAnsi="Times New Roman" w:cs="Times New Roman"/>
          <w:sz w:val="24"/>
          <w:szCs w:val="24"/>
        </w:rPr>
        <w:t>l</w:t>
      </w:r>
      <w:r w:rsidR="00F546EE">
        <w:rPr>
          <w:rFonts w:ascii="Times New Roman" w:hAnsi="Times New Roman" w:cs="Times New Roman"/>
          <w:sz w:val="24"/>
          <w:szCs w:val="24"/>
        </w:rPr>
        <w:t xml:space="preserve">egality of the </w:t>
      </w:r>
      <w:r w:rsidR="00133633">
        <w:rPr>
          <w:rFonts w:ascii="Times New Roman" w:hAnsi="Times New Roman" w:cs="Times New Roman"/>
          <w:sz w:val="24"/>
          <w:szCs w:val="24"/>
        </w:rPr>
        <w:t xml:space="preserve">subdivision agreements </w:t>
      </w:r>
      <w:r w:rsidR="00F546EE">
        <w:rPr>
          <w:rFonts w:ascii="Times New Roman" w:hAnsi="Times New Roman" w:cs="Times New Roman"/>
          <w:sz w:val="24"/>
          <w:szCs w:val="24"/>
        </w:rPr>
        <w:t>was pleaded by the applicant herein in the matter before her</w:t>
      </w:r>
      <w:r w:rsidR="00B2628A">
        <w:rPr>
          <w:rStyle w:val="FootnoteReference"/>
          <w:rFonts w:ascii="Times New Roman" w:hAnsi="Times New Roman" w:cs="Times New Roman"/>
          <w:sz w:val="24"/>
          <w:szCs w:val="24"/>
        </w:rPr>
        <w:footnoteReference w:id="12"/>
      </w:r>
      <w:r w:rsidR="00F546EE">
        <w:rPr>
          <w:rFonts w:ascii="Times New Roman" w:hAnsi="Times New Roman" w:cs="Times New Roman"/>
          <w:sz w:val="24"/>
          <w:szCs w:val="24"/>
        </w:rPr>
        <w:t xml:space="preserve">. </w:t>
      </w:r>
      <w:r w:rsidR="009B0633">
        <w:rPr>
          <w:rFonts w:ascii="Times New Roman" w:hAnsi="Times New Roman" w:cs="Times New Roman"/>
          <w:sz w:val="24"/>
          <w:szCs w:val="24"/>
        </w:rPr>
        <w:t>The court dealt with the issue as follows:</w:t>
      </w:r>
    </w:p>
    <w:p w14:paraId="4292AC65" w14:textId="466075A4" w:rsidR="009B0633" w:rsidRDefault="009B0633" w:rsidP="00AB3D87">
      <w:pPr>
        <w:autoSpaceDE w:val="0"/>
        <w:autoSpaceDN w:val="0"/>
        <w:adjustRightInd w:val="0"/>
        <w:spacing w:after="0" w:line="240" w:lineRule="auto"/>
        <w:ind w:left="720"/>
        <w:jc w:val="both"/>
        <w:rPr>
          <w:rFonts w:ascii="Times New Roman" w:hAnsi="Times New Roman" w:cs="Times New Roman"/>
        </w:rPr>
      </w:pPr>
      <w:r w:rsidRPr="009B0633">
        <w:rPr>
          <w:rFonts w:ascii="Times New Roman" w:hAnsi="Times New Roman" w:cs="Times New Roman"/>
        </w:rPr>
        <w:t xml:space="preserve">“It is common cause </w:t>
      </w:r>
      <w:r w:rsidR="00AB3D87">
        <w:rPr>
          <w:rFonts w:ascii="Times New Roman" w:hAnsi="Times New Roman" w:cs="Times New Roman"/>
        </w:rPr>
        <w:t>that the applicants had interests in the stands sold to them. Although the first respondent is challenging the validity of the sale agreements on the technicalities raise</w:t>
      </w:r>
      <w:r w:rsidR="00133633">
        <w:rPr>
          <w:rFonts w:ascii="Times New Roman" w:hAnsi="Times New Roman" w:cs="Times New Roman"/>
        </w:rPr>
        <w:t>d</w:t>
      </w:r>
      <w:r w:rsidR="00AB3D87">
        <w:rPr>
          <w:rFonts w:ascii="Times New Roman" w:hAnsi="Times New Roman" w:cs="Times New Roman"/>
        </w:rPr>
        <w:t>; there is no factual dispute that indeed the applicants went through the motions to buy the stands they claim and paid for them…….The first respondent itself, although disputing validity of the sales on legal arguments it is raising, does not dispute that the applicants and third respondents embarked on what they considered to be sale agreements…….”</w:t>
      </w:r>
    </w:p>
    <w:p w14:paraId="4EE043F1" w14:textId="77777777" w:rsidR="00AB3D87" w:rsidRDefault="00AB3D87" w:rsidP="00AB3D87">
      <w:pPr>
        <w:autoSpaceDE w:val="0"/>
        <w:autoSpaceDN w:val="0"/>
        <w:adjustRightInd w:val="0"/>
        <w:spacing w:after="0" w:line="240" w:lineRule="auto"/>
        <w:jc w:val="both"/>
        <w:rPr>
          <w:rFonts w:ascii="Times New Roman" w:hAnsi="Times New Roman" w:cs="Times New Roman"/>
        </w:rPr>
      </w:pPr>
    </w:p>
    <w:p w14:paraId="6C0AC86A" w14:textId="77777777" w:rsidR="00133633" w:rsidRDefault="00AB3D87" w:rsidP="0071226F">
      <w:pPr>
        <w:autoSpaceDE w:val="0"/>
        <w:autoSpaceDN w:val="0"/>
        <w:adjustRightInd w:val="0"/>
        <w:spacing w:after="0" w:line="360" w:lineRule="auto"/>
        <w:ind w:firstLine="720"/>
        <w:jc w:val="both"/>
        <w:rPr>
          <w:rFonts w:ascii="Times New Roman" w:hAnsi="Times New Roman" w:cs="Times New Roman"/>
          <w:sz w:val="24"/>
          <w:szCs w:val="24"/>
        </w:rPr>
      </w:pPr>
      <w:r w:rsidRPr="00AB3D87">
        <w:rPr>
          <w:rFonts w:ascii="Times New Roman" w:hAnsi="Times New Roman" w:cs="Times New Roman"/>
          <w:sz w:val="24"/>
          <w:szCs w:val="24"/>
        </w:rPr>
        <w:t xml:space="preserve">The </w:t>
      </w:r>
      <w:r>
        <w:rPr>
          <w:rFonts w:ascii="Times New Roman" w:hAnsi="Times New Roman" w:cs="Times New Roman"/>
          <w:sz w:val="24"/>
          <w:szCs w:val="24"/>
        </w:rPr>
        <w:t xml:space="preserve">court went </w:t>
      </w:r>
      <w:r w:rsidR="00133633">
        <w:rPr>
          <w:rFonts w:ascii="Times New Roman" w:hAnsi="Times New Roman" w:cs="Times New Roman"/>
          <w:sz w:val="24"/>
          <w:szCs w:val="24"/>
        </w:rPr>
        <w:t xml:space="preserve">on </w:t>
      </w:r>
      <w:r>
        <w:rPr>
          <w:rFonts w:ascii="Times New Roman" w:hAnsi="Times New Roman" w:cs="Times New Roman"/>
          <w:sz w:val="24"/>
          <w:szCs w:val="24"/>
        </w:rPr>
        <w:t xml:space="preserve">to remark that the first respondent (applicant herein) was missing the point in raising those issues, as it was arguing the merits, yet all the applicants (respondents herein) wanted was a platform where the merits would be argued before a decision was made. </w:t>
      </w:r>
    </w:p>
    <w:p w14:paraId="0C9B4733" w14:textId="026A8F83" w:rsidR="00AB3D87" w:rsidRPr="00133633" w:rsidRDefault="00AB3D87" w:rsidP="0071226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trite that a point of law can be raised at any stage of the proceedings</w:t>
      </w:r>
      <w:r w:rsidR="0071226F">
        <w:rPr>
          <w:rFonts w:ascii="Times New Roman" w:hAnsi="Times New Roman" w:cs="Times New Roman"/>
          <w:sz w:val="24"/>
          <w:szCs w:val="24"/>
        </w:rPr>
        <w:t xml:space="preserve">, </w:t>
      </w:r>
      <w:r w:rsidR="0071226F" w:rsidRPr="00133633">
        <w:rPr>
          <w:rFonts w:ascii="Times New Roman" w:hAnsi="Times New Roman" w:cs="Times New Roman"/>
          <w:sz w:val="24"/>
          <w:szCs w:val="24"/>
        </w:rPr>
        <w:t>provided it is not one which is required by a definitive law to be specially pleaded, and its consideration involves no unfairness to the party against whom it is directed.</w:t>
      </w:r>
      <w:r w:rsidR="001152C7" w:rsidRPr="00133633">
        <w:rPr>
          <w:rStyle w:val="FootnoteReference"/>
          <w:rFonts w:ascii="Times New Roman" w:hAnsi="Times New Roman" w:cs="Times New Roman"/>
          <w:sz w:val="24"/>
          <w:szCs w:val="24"/>
        </w:rPr>
        <w:footnoteReference w:id="13"/>
      </w:r>
      <w:r w:rsidR="001152C7" w:rsidRPr="00133633">
        <w:rPr>
          <w:rFonts w:ascii="Times New Roman" w:hAnsi="Times New Roman" w:cs="Times New Roman"/>
          <w:sz w:val="24"/>
          <w:szCs w:val="24"/>
        </w:rPr>
        <w:t xml:space="preserve"> The position of the law is also </w:t>
      </w:r>
      <w:r w:rsidR="001152C7" w:rsidRPr="00133633">
        <w:rPr>
          <w:rFonts w:ascii="Times New Roman" w:hAnsi="Times New Roman" w:cs="Times New Roman"/>
          <w:sz w:val="24"/>
          <w:szCs w:val="24"/>
        </w:rPr>
        <w:lastRenderedPageBreak/>
        <w:t>clear on agreements that are forbidden by the law.</w:t>
      </w:r>
      <w:r w:rsidR="001152C7" w:rsidRPr="00133633">
        <w:rPr>
          <w:rStyle w:val="FootnoteReference"/>
          <w:rFonts w:ascii="Times New Roman" w:hAnsi="Times New Roman" w:cs="Times New Roman"/>
          <w:sz w:val="24"/>
          <w:szCs w:val="24"/>
        </w:rPr>
        <w:footnoteReference w:id="14"/>
      </w:r>
      <w:r w:rsidR="001152C7" w:rsidRPr="00133633">
        <w:rPr>
          <w:rFonts w:ascii="Times New Roman" w:hAnsi="Times New Roman" w:cs="Times New Roman"/>
          <w:sz w:val="24"/>
          <w:szCs w:val="24"/>
        </w:rPr>
        <w:t xml:space="preserve"> That being the position of the law, the question of whether or not the court ought to have made a determination on that point at that stage of the proceedings is one of fundamental importance. </w:t>
      </w:r>
      <w:r w:rsidR="00B6151B">
        <w:rPr>
          <w:rFonts w:ascii="Times New Roman" w:hAnsi="Times New Roman" w:cs="Times New Roman"/>
          <w:sz w:val="24"/>
          <w:szCs w:val="24"/>
        </w:rPr>
        <w:t xml:space="preserve">It is the gravamen of the ground of appeal. The court is persuaded to accept that the </w:t>
      </w:r>
      <w:r w:rsidR="001152C7" w:rsidRPr="00133633">
        <w:rPr>
          <w:rFonts w:ascii="Times New Roman" w:hAnsi="Times New Roman" w:cs="Times New Roman"/>
          <w:sz w:val="24"/>
          <w:szCs w:val="24"/>
        </w:rPr>
        <w:t xml:space="preserve">ground of appeal is </w:t>
      </w:r>
      <w:r w:rsidR="00B6151B">
        <w:rPr>
          <w:rFonts w:ascii="Times New Roman" w:hAnsi="Times New Roman" w:cs="Times New Roman"/>
          <w:sz w:val="24"/>
          <w:szCs w:val="24"/>
        </w:rPr>
        <w:t xml:space="preserve">indeed </w:t>
      </w:r>
      <w:r w:rsidR="001152C7" w:rsidRPr="00133633">
        <w:rPr>
          <w:rFonts w:ascii="Times New Roman" w:hAnsi="Times New Roman" w:cs="Times New Roman"/>
          <w:sz w:val="24"/>
          <w:szCs w:val="24"/>
        </w:rPr>
        <w:t xml:space="preserve">endowed with merit. </w:t>
      </w:r>
    </w:p>
    <w:p w14:paraId="0A8663C6" w14:textId="00550309" w:rsidR="006C336C" w:rsidRPr="005551AF" w:rsidRDefault="005551AF" w:rsidP="005551AF">
      <w:pPr>
        <w:autoSpaceDE w:val="0"/>
        <w:autoSpaceDN w:val="0"/>
        <w:adjustRightInd w:val="0"/>
        <w:jc w:val="both"/>
        <w:rPr>
          <w:rFonts w:ascii="Times New Roman" w:hAnsi="Times New Roman" w:cs="Times New Roman"/>
          <w:b/>
          <w:i/>
        </w:rPr>
      </w:pPr>
      <w:r>
        <w:rPr>
          <w:rFonts w:ascii="Times New Roman" w:hAnsi="Times New Roman" w:cs="Times New Roman"/>
          <w:b/>
          <w:i/>
        </w:rPr>
        <w:t>Fourth ground of appeal-</w:t>
      </w:r>
      <w:r w:rsidR="006C336C" w:rsidRPr="005551AF">
        <w:rPr>
          <w:rFonts w:ascii="Times New Roman" w:hAnsi="Times New Roman" w:cs="Times New Roman"/>
          <w:b/>
          <w:i/>
        </w:rPr>
        <w:t>The Court a</w:t>
      </w:r>
      <w:r w:rsidR="00C13F4C">
        <w:rPr>
          <w:rFonts w:ascii="Times New Roman" w:hAnsi="Times New Roman" w:cs="Times New Roman"/>
          <w:b/>
          <w:i/>
        </w:rPr>
        <w:t xml:space="preserve"> </w:t>
      </w:r>
      <w:r w:rsidR="006C336C" w:rsidRPr="005551AF">
        <w:rPr>
          <w:rFonts w:ascii="Times New Roman" w:hAnsi="Times New Roman" w:cs="Times New Roman"/>
          <w:b/>
          <w:i/>
        </w:rPr>
        <w:t>quo misdirected itself in finding that the 1</w:t>
      </w:r>
      <w:r w:rsidR="006C336C" w:rsidRPr="005551AF">
        <w:rPr>
          <w:rFonts w:ascii="Times New Roman" w:hAnsi="Times New Roman" w:cs="Times New Roman"/>
          <w:b/>
          <w:i/>
          <w:vertAlign w:val="superscript"/>
        </w:rPr>
        <w:t>st</w:t>
      </w:r>
      <w:r w:rsidR="006C336C" w:rsidRPr="005551AF">
        <w:rPr>
          <w:rFonts w:ascii="Times New Roman" w:hAnsi="Times New Roman" w:cs="Times New Roman"/>
          <w:b/>
          <w:i/>
        </w:rPr>
        <w:t>-4</w:t>
      </w:r>
      <w:r w:rsidR="006C336C" w:rsidRPr="005551AF">
        <w:rPr>
          <w:rFonts w:ascii="Times New Roman" w:hAnsi="Times New Roman" w:cs="Times New Roman"/>
          <w:b/>
          <w:i/>
          <w:vertAlign w:val="superscript"/>
        </w:rPr>
        <w:t>th</w:t>
      </w:r>
      <w:r w:rsidR="006C336C" w:rsidRPr="005551AF">
        <w:rPr>
          <w:rFonts w:ascii="Times New Roman" w:hAnsi="Times New Roman" w:cs="Times New Roman"/>
          <w:b/>
          <w:i/>
        </w:rPr>
        <w:t xml:space="preserve"> Respondents had acted diligently in the protection of their rights as purchasers of unregistered subdivisions of the hypothecated immovable property and had approached the court swiftly seeking a remedy.</w:t>
      </w:r>
    </w:p>
    <w:p w14:paraId="66DEBE19" w14:textId="1D54B442" w:rsidR="001152C7" w:rsidRDefault="0085449A" w:rsidP="0085449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fourth ground of appeal seeks to challenge the finding that the respondents acted diligently in asserting their rights. The applicant </w:t>
      </w:r>
      <w:r w:rsidR="00B6151B">
        <w:rPr>
          <w:rFonts w:ascii="Times New Roman" w:hAnsi="Times New Roman" w:cs="Times New Roman"/>
          <w:sz w:val="24"/>
          <w:szCs w:val="24"/>
        </w:rPr>
        <w:t xml:space="preserve">contends </w:t>
      </w:r>
      <w:r>
        <w:rPr>
          <w:rFonts w:ascii="Times New Roman" w:hAnsi="Times New Roman" w:cs="Times New Roman"/>
          <w:sz w:val="24"/>
          <w:szCs w:val="24"/>
        </w:rPr>
        <w:t xml:space="preserve">that the court accepted that the mortgage bond in favour of the applicant was registered in 2011. The registration of real rights in the Deeds Registry </w:t>
      </w:r>
      <w:r w:rsidR="00B6151B">
        <w:rPr>
          <w:rFonts w:ascii="Times New Roman" w:hAnsi="Times New Roman" w:cs="Times New Roman"/>
          <w:sz w:val="24"/>
          <w:szCs w:val="24"/>
        </w:rPr>
        <w:t>was</w:t>
      </w:r>
      <w:r>
        <w:rPr>
          <w:rFonts w:ascii="Times New Roman" w:hAnsi="Times New Roman" w:cs="Times New Roman"/>
          <w:sz w:val="24"/>
          <w:szCs w:val="24"/>
        </w:rPr>
        <w:t xml:space="preserve"> significant. It inform</w:t>
      </w:r>
      <w:r w:rsidR="00B6151B">
        <w:rPr>
          <w:rFonts w:ascii="Times New Roman" w:hAnsi="Times New Roman" w:cs="Times New Roman"/>
          <w:sz w:val="24"/>
          <w:szCs w:val="24"/>
        </w:rPr>
        <w:t>ed</w:t>
      </w:r>
      <w:r>
        <w:rPr>
          <w:rFonts w:ascii="Times New Roman" w:hAnsi="Times New Roman" w:cs="Times New Roman"/>
          <w:sz w:val="24"/>
          <w:szCs w:val="24"/>
        </w:rPr>
        <w:t xml:space="preserve"> the world of the existence of such rights. The respondents did not enquire about their rights or those of the applicant over the property. Having become aware that the applicant had obtained transfer of the whole property, the respondents only took action in 2018, resulting in the judgment by NDEWERE J. Their initial attempts under HC3564/17 were unsuccessful. </w:t>
      </w:r>
    </w:p>
    <w:p w14:paraId="63E98CE1" w14:textId="10DDA182" w:rsidR="00C16FA2" w:rsidRDefault="00C16FA2" w:rsidP="0085449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response, the respondents argued that the court was correct in finding that the fact that they </w:t>
      </w:r>
      <w:r w:rsidR="007D07F2">
        <w:rPr>
          <w:rFonts w:ascii="Times New Roman" w:hAnsi="Times New Roman" w:cs="Times New Roman"/>
          <w:sz w:val="24"/>
          <w:szCs w:val="24"/>
        </w:rPr>
        <w:t xml:space="preserve">had </w:t>
      </w:r>
      <w:r>
        <w:rPr>
          <w:rFonts w:ascii="Times New Roman" w:hAnsi="Times New Roman" w:cs="Times New Roman"/>
          <w:sz w:val="24"/>
          <w:szCs w:val="24"/>
        </w:rPr>
        <w:t xml:space="preserve">wrongly approached the court under HC3564/17 was not fatal. </w:t>
      </w:r>
      <w:r w:rsidR="00B6151B">
        <w:rPr>
          <w:rFonts w:ascii="Times New Roman" w:hAnsi="Times New Roman" w:cs="Times New Roman"/>
          <w:sz w:val="24"/>
          <w:szCs w:val="24"/>
        </w:rPr>
        <w:t>What mattered was that they</w:t>
      </w:r>
      <w:r>
        <w:rPr>
          <w:rFonts w:ascii="Times New Roman" w:hAnsi="Times New Roman" w:cs="Times New Roman"/>
          <w:sz w:val="24"/>
          <w:szCs w:val="24"/>
        </w:rPr>
        <w:t xml:space="preserve"> took action. In any case, a r449 application was without limitation in terms of time. </w:t>
      </w:r>
    </w:p>
    <w:p w14:paraId="37407838" w14:textId="77777777" w:rsidR="007B3A1F" w:rsidRDefault="00C16FA2" w:rsidP="0085449A">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issue of delay, the court </w:t>
      </w:r>
      <w:r w:rsidR="007B3A1F">
        <w:rPr>
          <w:rFonts w:ascii="Times New Roman" w:hAnsi="Times New Roman" w:cs="Times New Roman"/>
          <w:sz w:val="24"/>
          <w:szCs w:val="24"/>
        </w:rPr>
        <w:t>made the following conclusion:</w:t>
      </w:r>
    </w:p>
    <w:p w14:paraId="7F855240" w14:textId="219EB3FD" w:rsidR="00C16FA2" w:rsidRDefault="007B3A1F" w:rsidP="007B3A1F">
      <w:pPr>
        <w:autoSpaceDE w:val="0"/>
        <w:autoSpaceDN w:val="0"/>
        <w:adjustRightInd w:val="0"/>
        <w:spacing w:after="0" w:line="240" w:lineRule="auto"/>
        <w:ind w:left="720"/>
        <w:jc w:val="both"/>
        <w:rPr>
          <w:rFonts w:ascii="Times New Roman" w:hAnsi="Times New Roman" w:cs="Times New Roman"/>
        </w:rPr>
      </w:pPr>
      <w:r w:rsidRPr="007B3A1F">
        <w:rPr>
          <w:rFonts w:ascii="Times New Roman" w:hAnsi="Times New Roman" w:cs="Times New Roman"/>
        </w:rPr>
        <w:t>“On the alleged delay, the court noted that the applicants sprung into action in 2017</w:t>
      </w:r>
      <w:r w:rsidR="00B6151B">
        <w:rPr>
          <w:rFonts w:ascii="Times New Roman" w:hAnsi="Times New Roman" w:cs="Times New Roman"/>
        </w:rPr>
        <w:t xml:space="preserve"> </w:t>
      </w:r>
      <w:r w:rsidRPr="007B3A1F">
        <w:rPr>
          <w:rFonts w:ascii="Times New Roman" w:hAnsi="Times New Roman" w:cs="Times New Roman"/>
        </w:rPr>
        <w:t xml:space="preserve">when they realized what had happened. The fact that </w:t>
      </w:r>
      <w:r>
        <w:rPr>
          <w:rFonts w:ascii="Times New Roman" w:hAnsi="Times New Roman" w:cs="Times New Roman"/>
        </w:rPr>
        <w:t>they approached the court wrongly in HC 3564/17 cannot be used against them. The important thing is they approached the court swiftly seeking a remedy. They did not just sit and do nothing”</w:t>
      </w:r>
    </w:p>
    <w:p w14:paraId="53032C35" w14:textId="77777777" w:rsidR="007B3A1F" w:rsidRDefault="007B3A1F" w:rsidP="007B3A1F">
      <w:pPr>
        <w:autoSpaceDE w:val="0"/>
        <w:autoSpaceDN w:val="0"/>
        <w:adjustRightInd w:val="0"/>
        <w:spacing w:after="0" w:line="240" w:lineRule="auto"/>
        <w:jc w:val="both"/>
        <w:rPr>
          <w:rFonts w:ascii="Times New Roman" w:hAnsi="Times New Roman" w:cs="Times New Roman"/>
        </w:rPr>
      </w:pPr>
    </w:p>
    <w:p w14:paraId="708951C5" w14:textId="16BFB40E" w:rsidR="0014527C" w:rsidRDefault="008206D7" w:rsidP="003F2D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critical issue is whether the respondents acted diligently </w:t>
      </w:r>
      <w:r w:rsidR="00B6151B">
        <w:rPr>
          <w:rFonts w:ascii="Times New Roman" w:hAnsi="Times New Roman" w:cs="Times New Roman"/>
          <w:sz w:val="24"/>
          <w:szCs w:val="24"/>
        </w:rPr>
        <w:t>under</w:t>
      </w:r>
      <w:r>
        <w:rPr>
          <w:rFonts w:ascii="Times New Roman" w:hAnsi="Times New Roman" w:cs="Times New Roman"/>
          <w:sz w:val="24"/>
          <w:szCs w:val="24"/>
        </w:rPr>
        <w:t xml:space="preserve"> the circumstances regard being had to the position of the applicant and the manner in which it asserted its rights from the </w:t>
      </w:r>
      <w:r w:rsidR="00B6151B">
        <w:rPr>
          <w:rFonts w:ascii="Times New Roman" w:hAnsi="Times New Roman" w:cs="Times New Roman"/>
          <w:sz w:val="24"/>
          <w:szCs w:val="24"/>
        </w:rPr>
        <w:t xml:space="preserve">time </w:t>
      </w:r>
      <w:r>
        <w:rPr>
          <w:rFonts w:ascii="Times New Roman" w:hAnsi="Times New Roman" w:cs="Times New Roman"/>
          <w:sz w:val="24"/>
          <w:szCs w:val="24"/>
        </w:rPr>
        <w:t xml:space="preserve">the mortgage bond was registered in its favour in 2011. </w:t>
      </w:r>
      <w:r w:rsidR="00B6151B">
        <w:rPr>
          <w:rFonts w:ascii="Times New Roman" w:hAnsi="Times New Roman" w:cs="Times New Roman"/>
          <w:sz w:val="24"/>
          <w:szCs w:val="24"/>
        </w:rPr>
        <w:t xml:space="preserve">Did </w:t>
      </w:r>
      <w:r>
        <w:rPr>
          <w:rFonts w:ascii="Times New Roman" w:hAnsi="Times New Roman" w:cs="Times New Roman"/>
          <w:sz w:val="24"/>
          <w:szCs w:val="24"/>
        </w:rPr>
        <w:t>the respondents act</w:t>
      </w:r>
      <w:r w:rsidR="00B6151B">
        <w:rPr>
          <w:rFonts w:ascii="Times New Roman" w:hAnsi="Times New Roman" w:cs="Times New Roman"/>
          <w:sz w:val="24"/>
          <w:szCs w:val="24"/>
        </w:rPr>
        <w:t xml:space="preserve"> in a reasonable manner </w:t>
      </w:r>
      <w:r>
        <w:rPr>
          <w:rFonts w:ascii="Times New Roman" w:hAnsi="Times New Roman" w:cs="Times New Roman"/>
          <w:sz w:val="24"/>
          <w:szCs w:val="24"/>
        </w:rPr>
        <w:t xml:space="preserve">in asserting their rights </w:t>
      </w:r>
      <w:r w:rsidR="007D07F2">
        <w:rPr>
          <w:rFonts w:ascii="Times New Roman" w:hAnsi="Times New Roman" w:cs="Times New Roman"/>
          <w:sz w:val="24"/>
          <w:szCs w:val="24"/>
        </w:rPr>
        <w:t>to</w:t>
      </w:r>
      <w:r>
        <w:rPr>
          <w:rFonts w:ascii="Times New Roman" w:hAnsi="Times New Roman" w:cs="Times New Roman"/>
          <w:sz w:val="24"/>
          <w:szCs w:val="24"/>
        </w:rPr>
        <w:t xml:space="preserve"> the property from the time they signed the alleged agreements of sale </w:t>
      </w:r>
      <w:r w:rsidR="00B6151B">
        <w:rPr>
          <w:rFonts w:ascii="Times New Roman" w:hAnsi="Times New Roman" w:cs="Times New Roman"/>
          <w:sz w:val="24"/>
          <w:szCs w:val="24"/>
        </w:rPr>
        <w:t xml:space="preserve">for the sub divisions </w:t>
      </w:r>
      <w:r>
        <w:rPr>
          <w:rFonts w:ascii="Times New Roman" w:hAnsi="Times New Roman" w:cs="Times New Roman"/>
          <w:sz w:val="24"/>
          <w:szCs w:val="24"/>
        </w:rPr>
        <w:t>with the respective sellers</w:t>
      </w:r>
      <w:r w:rsidR="007D07F2">
        <w:rPr>
          <w:rFonts w:ascii="Times New Roman" w:hAnsi="Times New Roman" w:cs="Times New Roman"/>
          <w:sz w:val="24"/>
          <w:szCs w:val="24"/>
        </w:rPr>
        <w:t>?</w:t>
      </w:r>
      <w:r>
        <w:rPr>
          <w:rFonts w:ascii="Times New Roman" w:hAnsi="Times New Roman" w:cs="Times New Roman"/>
          <w:sz w:val="24"/>
          <w:szCs w:val="24"/>
        </w:rPr>
        <w:t xml:space="preserve"> </w:t>
      </w:r>
      <w:r w:rsidR="004A3F77">
        <w:rPr>
          <w:rFonts w:ascii="Times New Roman" w:hAnsi="Times New Roman" w:cs="Times New Roman"/>
          <w:sz w:val="24"/>
          <w:szCs w:val="24"/>
        </w:rPr>
        <w:t xml:space="preserve">I also note that in </w:t>
      </w:r>
      <w:r w:rsidR="004A3F77" w:rsidRPr="004A3F77">
        <w:rPr>
          <w:rFonts w:ascii="Times New Roman" w:hAnsi="Times New Roman" w:cs="Times New Roman"/>
          <w:i/>
          <w:sz w:val="24"/>
          <w:szCs w:val="24"/>
        </w:rPr>
        <w:lastRenderedPageBreak/>
        <w:t xml:space="preserve">Success Auto (Pvt) Ltd &amp; 3 Ors </w:t>
      </w:r>
      <w:r w:rsidR="004A3F77">
        <w:rPr>
          <w:rFonts w:ascii="Times New Roman" w:hAnsi="Times New Roman" w:cs="Times New Roman"/>
          <w:i/>
          <w:sz w:val="24"/>
          <w:szCs w:val="24"/>
        </w:rPr>
        <w:t>v</w:t>
      </w:r>
      <w:r w:rsidR="004A3F77" w:rsidRPr="004A3F77">
        <w:rPr>
          <w:rFonts w:ascii="Times New Roman" w:hAnsi="Times New Roman" w:cs="Times New Roman"/>
          <w:i/>
          <w:sz w:val="24"/>
          <w:szCs w:val="24"/>
        </w:rPr>
        <w:t xml:space="preserve"> F</w:t>
      </w:r>
      <w:r w:rsidR="004A3F77">
        <w:rPr>
          <w:rFonts w:ascii="Times New Roman" w:hAnsi="Times New Roman" w:cs="Times New Roman"/>
          <w:i/>
          <w:sz w:val="24"/>
          <w:szCs w:val="24"/>
        </w:rPr>
        <w:t xml:space="preserve">BC </w:t>
      </w:r>
      <w:r w:rsidR="004A3F77" w:rsidRPr="004A3F77">
        <w:rPr>
          <w:rFonts w:ascii="Times New Roman" w:hAnsi="Times New Roman" w:cs="Times New Roman"/>
          <w:i/>
          <w:sz w:val="24"/>
          <w:szCs w:val="24"/>
        </w:rPr>
        <w:t>Bank Limited &amp; Ano</w:t>
      </w:r>
      <w:r w:rsidR="004A3F77">
        <w:rPr>
          <w:rStyle w:val="FootnoteReference"/>
          <w:rFonts w:ascii="Times New Roman" w:hAnsi="Times New Roman" w:cs="Times New Roman"/>
          <w:i/>
          <w:sz w:val="24"/>
          <w:szCs w:val="24"/>
        </w:rPr>
        <w:footnoteReference w:id="15"/>
      </w:r>
      <w:r w:rsidR="00EA1BFC">
        <w:rPr>
          <w:rFonts w:ascii="Times New Roman" w:hAnsi="Times New Roman" w:cs="Times New Roman"/>
          <w:i/>
          <w:sz w:val="24"/>
          <w:szCs w:val="24"/>
        </w:rPr>
        <w:t xml:space="preserve">, </w:t>
      </w:r>
      <w:r w:rsidR="00EA1BFC">
        <w:rPr>
          <w:rFonts w:ascii="Times New Roman" w:hAnsi="Times New Roman" w:cs="Times New Roman"/>
          <w:sz w:val="24"/>
          <w:szCs w:val="24"/>
        </w:rPr>
        <w:t xml:space="preserve">the </w:t>
      </w:r>
      <w:r w:rsidR="00B6151B">
        <w:rPr>
          <w:rFonts w:ascii="Times New Roman" w:hAnsi="Times New Roman" w:cs="Times New Roman"/>
          <w:sz w:val="24"/>
          <w:szCs w:val="24"/>
        </w:rPr>
        <w:t xml:space="preserve">fifth to eight </w:t>
      </w:r>
      <w:r w:rsidR="00EA1BFC">
        <w:rPr>
          <w:rFonts w:ascii="Times New Roman" w:hAnsi="Times New Roman" w:cs="Times New Roman"/>
          <w:sz w:val="24"/>
          <w:szCs w:val="24"/>
        </w:rPr>
        <w:t xml:space="preserve">respondents herein </w:t>
      </w:r>
      <w:r w:rsidR="001C06FB">
        <w:rPr>
          <w:rFonts w:ascii="Times New Roman" w:hAnsi="Times New Roman" w:cs="Times New Roman"/>
          <w:sz w:val="24"/>
          <w:szCs w:val="24"/>
        </w:rPr>
        <w:t>unsuccessfully</w:t>
      </w:r>
      <w:r w:rsidR="00EA1BFC">
        <w:rPr>
          <w:rFonts w:ascii="Times New Roman" w:hAnsi="Times New Roman" w:cs="Times New Roman"/>
          <w:sz w:val="24"/>
          <w:szCs w:val="24"/>
        </w:rPr>
        <w:t xml:space="preserve"> sought </w:t>
      </w:r>
      <w:r w:rsidR="001C06FB">
        <w:rPr>
          <w:rFonts w:ascii="Times New Roman" w:hAnsi="Times New Roman" w:cs="Times New Roman"/>
          <w:sz w:val="24"/>
          <w:szCs w:val="24"/>
        </w:rPr>
        <w:t xml:space="preserve">the </w:t>
      </w:r>
      <w:r w:rsidR="00956FFB">
        <w:rPr>
          <w:rFonts w:ascii="Times New Roman" w:hAnsi="Times New Roman" w:cs="Times New Roman"/>
          <w:sz w:val="24"/>
          <w:szCs w:val="24"/>
        </w:rPr>
        <w:t xml:space="preserve">setting aside of the decision of the Sheriff for Zimbabwe, confirming the sale in execution of the </w:t>
      </w:r>
      <w:r w:rsidR="0014527C">
        <w:rPr>
          <w:rFonts w:ascii="Times New Roman" w:hAnsi="Times New Roman" w:cs="Times New Roman"/>
          <w:sz w:val="24"/>
          <w:szCs w:val="24"/>
        </w:rPr>
        <w:t xml:space="preserve">fifth to eighth </w:t>
      </w:r>
      <w:r w:rsidR="001C06FB">
        <w:rPr>
          <w:rFonts w:ascii="Times New Roman" w:hAnsi="Times New Roman" w:cs="Times New Roman"/>
          <w:sz w:val="24"/>
          <w:szCs w:val="24"/>
        </w:rPr>
        <w:t xml:space="preserve">respondents </w:t>
      </w:r>
      <w:r w:rsidR="00956FFB">
        <w:rPr>
          <w:rFonts w:ascii="Times New Roman" w:hAnsi="Times New Roman" w:cs="Times New Roman"/>
          <w:sz w:val="24"/>
          <w:szCs w:val="24"/>
        </w:rPr>
        <w:t>immovable property being stand 80 Borrowdale Township of Borrowdale Brook Harare</w:t>
      </w:r>
      <w:r w:rsidR="003F2D39">
        <w:rPr>
          <w:rFonts w:ascii="Times New Roman" w:hAnsi="Times New Roman" w:cs="Times New Roman"/>
          <w:sz w:val="24"/>
          <w:szCs w:val="24"/>
        </w:rPr>
        <w:t xml:space="preserve"> (the whole property herein)</w:t>
      </w:r>
      <w:r w:rsidR="00956FFB">
        <w:rPr>
          <w:rFonts w:ascii="Times New Roman" w:hAnsi="Times New Roman" w:cs="Times New Roman"/>
          <w:sz w:val="24"/>
          <w:szCs w:val="24"/>
        </w:rPr>
        <w:t>.</w:t>
      </w:r>
      <w:r w:rsidR="003F2D39">
        <w:rPr>
          <w:rFonts w:ascii="Times New Roman" w:hAnsi="Times New Roman" w:cs="Times New Roman"/>
          <w:sz w:val="24"/>
          <w:szCs w:val="24"/>
        </w:rPr>
        <w:t xml:space="preserve"> </w:t>
      </w:r>
    </w:p>
    <w:p w14:paraId="1E67674F" w14:textId="1348E7EE" w:rsidR="004A3F77" w:rsidRPr="00EA1BFC" w:rsidRDefault="0014527C" w:rsidP="003F2D3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that case, p</w:t>
      </w:r>
      <w:r w:rsidR="003F2D39">
        <w:rPr>
          <w:rFonts w:ascii="Times New Roman" w:hAnsi="Times New Roman" w:cs="Times New Roman"/>
          <w:sz w:val="24"/>
          <w:szCs w:val="24"/>
        </w:rPr>
        <w:t xml:space="preserve">roceedings were instituted in 2015, and surely by that time it ought to have occurred to the respondents that there was a dispute pertaining to their rights in the property. </w:t>
      </w:r>
      <w:r w:rsidR="00D466E7">
        <w:rPr>
          <w:rFonts w:ascii="Times New Roman" w:hAnsi="Times New Roman" w:cs="Times New Roman"/>
          <w:sz w:val="24"/>
          <w:szCs w:val="24"/>
        </w:rPr>
        <w:t xml:space="preserve">The court found that the first and second respondents </w:t>
      </w:r>
      <w:r>
        <w:rPr>
          <w:rFonts w:ascii="Times New Roman" w:hAnsi="Times New Roman" w:cs="Times New Roman"/>
          <w:sz w:val="24"/>
          <w:szCs w:val="24"/>
        </w:rPr>
        <w:t xml:space="preserve">signed </w:t>
      </w:r>
      <w:r w:rsidR="00D466E7">
        <w:rPr>
          <w:rFonts w:ascii="Times New Roman" w:hAnsi="Times New Roman" w:cs="Times New Roman"/>
          <w:sz w:val="24"/>
          <w:szCs w:val="24"/>
        </w:rPr>
        <w:t xml:space="preserve">the sale and cession agreements in August 2003, </w:t>
      </w:r>
      <w:r w:rsidR="00D2360C">
        <w:rPr>
          <w:rFonts w:ascii="Times New Roman" w:hAnsi="Times New Roman" w:cs="Times New Roman"/>
          <w:sz w:val="24"/>
          <w:szCs w:val="24"/>
        </w:rPr>
        <w:t xml:space="preserve">while </w:t>
      </w:r>
      <w:r w:rsidR="00D466E7">
        <w:rPr>
          <w:rFonts w:ascii="Times New Roman" w:hAnsi="Times New Roman" w:cs="Times New Roman"/>
          <w:sz w:val="24"/>
          <w:szCs w:val="24"/>
        </w:rPr>
        <w:t xml:space="preserve">the </w:t>
      </w:r>
      <w:r>
        <w:rPr>
          <w:rFonts w:ascii="Times New Roman" w:hAnsi="Times New Roman" w:cs="Times New Roman"/>
          <w:sz w:val="24"/>
          <w:szCs w:val="24"/>
        </w:rPr>
        <w:t xml:space="preserve">third and fourth </w:t>
      </w:r>
      <w:r w:rsidR="00D466E7">
        <w:rPr>
          <w:rFonts w:ascii="Times New Roman" w:hAnsi="Times New Roman" w:cs="Times New Roman"/>
          <w:sz w:val="24"/>
          <w:szCs w:val="24"/>
        </w:rPr>
        <w:t>respondent</w:t>
      </w:r>
      <w:r w:rsidR="00D2360C">
        <w:rPr>
          <w:rFonts w:ascii="Times New Roman" w:hAnsi="Times New Roman" w:cs="Times New Roman"/>
          <w:sz w:val="24"/>
          <w:szCs w:val="24"/>
        </w:rPr>
        <w:t>s</w:t>
      </w:r>
      <w:r w:rsidR="00D466E7">
        <w:rPr>
          <w:rFonts w:ascii="Times New Roman" w:hAnsi="Times New Roman" w:cs="Times New Roman"/>
          <w:sz w:val="24"/>
          <w:szCs w:val="24"/>
        </w:rPr>
        <w:t xml:space="preserve"> signed </w:t>
      </w:r>
      <w:r w:rsidR="00D2360C">
        <w:rPr>
          <w:rFonts w:ascii="Times New Roman" w:hAnsi="Times New Roman" w:cs="Times New Roman"/>
          <w:sz w:val="24"/>
          <w:szCs w:val="24"/>
        </w:rPr>
        <w:t xml:space="preserve">their agreements </w:t>
      </w:r>
      <w:r w:rsidR="00D466E7">
        <w:rPr>
          <w:rFonts w:ascii="Times New Roman" w:hAnsi="Times New Roman" w:cs="Times New Roman"/>
          <w:sz w:val="24"/>
          <w:szCs w:val="24"/>
        </w:rPr>
        <w:t>of sale in July 1997</w:t>
      </w:r>
      <w:r w:rsidR="00D2360C">
        <w:rPr>
          <w:rFonts w:ascii="Times New Roman" w:hAnsi="Times New Roman" w:cs="Times New Roman"/>
          <w:sz w:val="24"/>
          <w:szCs w:val="24"/>
        </w:rPr>
        <w:t xml:space="preserve">. The conclusion by the court on the reasonableness of the delay by the respondents in asserting their rights when </w:t>
      </w:r>
      <w:r>
        <w:rPr>
          <w:rFonts w:ascii="Times New Roman" w:hAnsi="Times New Roman" w:cs="Times New Roman"/>
          <w:sz w:val="24"/>
          <w:szCs w:val="24"/>
        </w:rPr>
        <w:t>juxtaposed against the applicant’</w:t>
      </w:r>
      <w:r w:rsidR="00F07796">
        <w:rPr>
          <w:rFonts w:ascii="Times New Roman" w:hAnsi="Times New Roman" w:cs="Times New Roman"/>
          <w:sz w:val="24"/>
          <w:szCs w:val="24"/>
        </w:rPr>
        <w:t>s conduct,</w:t>
      </w:r>
      <w:r w:rsidR="00D2360C">
        <w:rPr>
          <w:rFonts w:ascii="Times New Roman" w:hAnsi="Times New Roman" w:cs="Times New Roman"/>
          <w:sz w:val="24"/>
          <w:szCs w:val="24"/>
        </w:rPr>
        <w:t xml:space="preserve"> is clearly an arguable point on appeal. The court finds that the ground of appeal is not devoid of merit as submitted on behalf of the respondents.</w:t>
      </w:r>
      <w:r w:rsidR="00D466E7">
        <w:rPr>
          <w:rFonts w:ascii="Times New Roman" w:hAnsi="Times New Roman" w:cs="Times New Roman"/>
          <w:sz w:val="24"/>
          <w:szCs w:val="24"/>
        </w:rPr>
        <w:t xml:space="preserve"> </w:t>
      </w:r>
    </w:p>
    <w:p w14:paraId="60AE4DB6" w14:textId="0642C5EA" w:rsidR="006C336C" w:rsidRPr="007D07F2" w:rsidRDefault="007D07F2" w:rsidP="00D6110C">
      <w:pPr>
        <w:autoSpaceDE w:val="0"/>
        <w:autoSpaceDN w:val="0"/>
        <w:adjustRightInd w:val="0"/>
        <w:jc w:val="both"/>
        <w:rPr>
          <w:rFonts w:ascii="Times New Roman" w:hAnsi="Times New Roman" w:cs="Times New Roman"/>
          <w:b/>
          <w:i/>
        </w:rPr>
      </w:pPr>
      <w:r>
        <w:rPr>
          <w:rFonts w:ascii="Times New Roman" w:hAnsi="Times New Roman" w:cs="Times New Roman"/>
          <w:b/>
          <w:i/>
        </w:rPr>
        <w:t>Fifth ground of appeal-</w:t>
      </w:r>
      <w:r w:rsidR="006C336C" w:rsidRPr="007D07F2">
        <w:rPr>
          <w:rFonts w:ascii="Times New Roman" w:hAnsi="Times New Roman" w:cs="Times New Roman"/>
          <w:b/>
          <w:i/>
        </w:rPr>
        <w:t>The Court a</w:t>
      </w:r>
      <w:r w:rsidR="00C13F4C">
        <w:rPr>
          <w:rFonts w:ascii="Times New Roman" w:hAnsi="Times New Roman" w:cs="Times New Roman"/>
          <w:b/>
          <w:i/>
        </w:rPr>
        <w:t xml:space="preserve"> </w:t>
      </w:r>
      <w:r w:rsidR="006C336C" w:rsidRPr="007D07F2">
        <w:rPr>
          <w:rFonts w:ascii="Times New Roman" w:hAnsi="Times New Roman" w:cs="Times New Roman"/>
          <w:b/>
          <w:i/>
        </w:rPr>
        <w:t>quo erred in granting an order directing the 10</w:t>
      </w:r>
      <w:r w:rsidR="006C336C" w:rsidRPr="007D07F2">
        <w:rPr>
          <w:rFonts w:ascii="Times New Roman" w:hAnsi="Times New Roman" w:cs="Times New Roman"/>
          <w:b/>
          <w:i/>
          <w:vertAlign w:val="superscript"/>
        </w:rPr>
        <w:t>th</w:t>
      </w:r>
      <w:r w:rsidR="006C336C" w:rsidRPr="007D07F2">
        <w:rPr>
          <w:rFonts w:ascii="Times New Roman" w:hAnsi="Times New Roman" w:cs="Times New Roman"/>
          <w:b/>
          <w:i/>
        </w:rPr>
        <w:t xml:space="preserve"> Respondent to restore title of Stand 80 Borrowdale Brook into the name of the 6</w:t>
      </w:r>
      <w:r w:rsidR="006C336C" w:rsidRPr="007D07F2">
        <w:rPr>
          <w:rFonts w:ascii="Times New Roman" w:hAnsi="Times New Roman" w:cs="Times New Roman"/>
          <w:b/>
          <w:i/>
          <w:vertAlign w:val="superscript"/>
        </w:rPr>
        <w:t>th</w:t>
      </w:r>
      <w:r w:rsidR="006C336C" w:rsidRPr="007D07F2">
        <w:rPr>
          <w:rFonts w:ascii="Times New Roman" w:hAnsi="Times New Roman" w:cs="Times New Roman"/>
          <w:b/>
          <w:i/>
        </w:rPr>
        <w:t xml:space="preserve"> Respondent whereas the execution sale of the immovable property was carried out not only on the basis of paragraph 2 of the court order under HC7402/13, but also, on the basis of the writ of execution issued by the Registrar of the High Court under that matter, which writ of execution remains extant, and still entitles the Applicant to proceed with execution against the immovable property.</w:t>
      </w:r>
    </w:p>
    <w:p w14:paraId="614A3BAC" w14:textId="1924D12A" w:rsidR="006C336C" w:rsidRDefault="0055254D" w:rsidP="00BD01C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 of appeal attacks the propriety of paragraph 2 of the order granted by </w:t>
      </w:r>
      <w:r w:rsidR="007D07F2">
        <w:rPr>
          <w:rFonts w:ascii="Times New Roman" w:hAnsi="Times New Roman" w:cs="Times New Roman"/>
          <w:sz w:val="24"/>
          <w:szCs w:val="24"/>
        </w:rPr>
        <w:t>NDEWERE J</w:t>
      </w:r>
      <w:r>
        <w:rPr>
          <w:rFonts w:ascii="Times New Roman" w:hAnsi="Times New Roman" w:cs="Times New Roman"/>
          <w:sz w:val="24"/>
          <w:szCs w:val="24"/>
        </w:rPr>
        <w:t xml:space="preserve">. The court found paragraph 2 of the order granted by TAKUVA J impugnable to the extent that it declared the whole property executable without regard to the rights of the respondents over the subdivided portions they acquired and occupied. The court reasoned that the </w:t>
      </w:r>
      <w:r w:rsidRPr="0055254D">
        <w:rPr>
          <w:rFonts w:ascii="Times New Roman" w:hAnsi="Times New Roman" w:cs="Times New Roman"/>
          <w:i/>
          <w:sz w:val="24"/>
          <w:szCs w:val="24"/>
        </w:rPr>
        <w:t>status quo</w:t>
      </w:r>
      <w:r>
        <w:rPr>
          <w:rFonts w:ascii="Times New Roman" w:hAnsi="Times New Roman" w:cs="Times New Roman"/>
          <w:sz w:val="24"/>
          <w:szCs w:val="24"/>
        </w:rPr>
        <w:t xml:space="preserve"> must be restored so that the </w:t>
      </w:r>
      <w:r w:rsidR="001E65D0">
        <w:rPr>
          <w:rFonts w:ascii="Times New Roman" w:hAnsi="Times New Roman" w:cs="Times New Roman"/>
          <w:sz w:val="24"/>
          <w:szCs w:val="24"/>
        </w:rPr>
        <w:t xml:space="preserve">third </w:t>
      </w:r>
      <w:r>
        <w:rPr>
          <w:rFonts w:ascii="Times New Roman" w:hAnsi="Times New Roman" w:cs="Times New Roman"/>
          <w:sz w:val="24"/>
          <w:szCs w:val="24"/>
        </w:rPr>
        <w:t xml:space="preserve">respondent </w:t>
      </w:r>
      <w:r w:rsidR="007D07F2">
        <w:rPr>
          <w:rFonts w:ascii="Times New Roman" w:hAnsi="Times New Roman" w:cs="Times New Roman"/>
          <w:sz w:val="24"/>
          <w:szCs w:val="24"/>
        </w:rPr>
        <w:t xml:space="preserve">therein </w:t>
      </w:r>
      <w:r>
        <w:rPr>
          <w:rFonts w:ascii="Times New Roman" w:hAnsi="Times New Roman" w:cs="Times New Roman"/>
          <w:sz w:val="24"/>
          <w:szCs w:val="24"/>
        </w:rPr>
        <w:t>retain</w:t>
      </w:r>
      <w:r w:rsidR="001E65D0">
        <w:rPr>
          <w:rFonts w:ascii="Times New Roman" w:hAnsi="Times New Roman" w:cs="Times New Roman"/>
          <w:sz w:val="24"/>
          <w:szCs w:val="24"/>
        </w:rPr>
        <w:t>ed</w:t>
      </w:r>
      <w:r>
        <w:rPr>
          <w:rFonts w:ascii="Times New Roman" w:hAnsi="Times New Roman" w:cs="Times New Roman"/>
          <w:sz w:val="24"/>
          <w:szCs w:val="24"/>
        </w:rPr>
        <w:t xml:space="preserve"> ownership of the whole property. The applicant’s counsel argued that </w:t>
      </w:r>
      <w:r w:rsidR="00BC7931">
        <w:rPr>
          <w:rFonts w:ascii="Times New Roman" w:hAnsi="Times New Roman" w:cs="Times New Roman"/>
          <w:sz w:val="24"/>
          <w:szCs w:val="24"/>
        </w:rPr>
        <w:t xml:space="preserve">the auction sale, the confirmation of the sale and the subsequent transfer </w:t>
      </w:r>
      <w:r w:rsidR="001E65D0">
        <w:rPr>
          <w:rFonts w:ascii="Times New Roman" w:hAnsi="Times New Roman" w:cs="Times New Roman"/>
          <w:sz w:val="24"/>
          <w:szCs w:val="24"/>
        </w:rPr>
        <w:t xml:space="preserve">of title </w:t>
      </w:r>
      <w:r w:rsidR="00BC7931">
        <w:rPr>
          <w:rFonts w:ascii="Times New Roman" w:hAnsi="Times New Roman" w:cs="Times New Roman"/>
          <w:sz w:val="24"/>
          <w:szCs w:val="24"/>
        </w:rPr>
        <w:t xml:space="preserve">to the applicant were all juristic acts which </w:t>
      </w:r>
      <w:r w:rsidR="001E65D0">
        <w:rPr>
          <w:rFonts w:ascii="Times New Roman" w:hAnsi="Times New Roman" w:cs="Times New Roman"/>
          <w:sz w:val="24"/>
          <w:szCs w:val="24"/>
        </w:rPr>
        <w:t>depended</w:t>
      </w:r>
      <w:r w:rsidR="00BC7931">
        <w:rPr>
          <w:rFonts w:ascii="Times New Roman" w:hAnsi="Times New Roman" w:cs="Times New Roman"/>
          <w:sz w:val="24"/>
          <w:szCs w:val="24"/>
        </w:rPr>
        <w:t xml:space="preserve"> on each other. The deed of transfer could not be set aside without assailing the writ of execution. </w:t>
      </w:r>
    </w:p>
    <w:p w14:paraId="6E2D1B7E" w14:textId="43950F92" w:rsidR="00BC7931" w:rsidRDefault="00BC7931" w:rsidP="006C336C">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For the respondent it was argued that the </w:t>
      </w:r>
      <w:r w:rsidR="001E65D0">
        <w:rPr>
          <w:rFonts w:ascii="Times New Roman" w:hAnsi="Times New Roman" w:cs="Times New Roman"/>
          <w:sz w:val="24"/>
          <w:szCs w:val="24"/>
        </w:rPr>
        <w:t>non-cancellation</w:t>
      </w:r>
      <w:r>
        <w:rPr>
          <w:rFonts w:ascii="Times New Roman" w:hAnsi="Times New Roman" w:cs="Times New Roman"/>
          <w:sz w:val="24"/>
          <w:szCs w:val="24"/>
        </w:rPr>
        <w:t xml:space="preserve"> of the writ of execution </w:t>
      </w:r>
      <w:r w:rsidR="00642A11">
        <w:rPr>
          <w:rFonts w:ascii="Times New Roman" w:hAnsi="Times New Roman" w:cs="Times New Roman"/>
          <w:sz w:val="24"/>
          <w:szCs w:val="24"/>
        </w:rPr>
        <w:t xml:space="preserve">in the judgment by </w:t>
      </w:r>
      <w:r w:rsidR="001E65D0">
        <w:rPr>
          <w:rFonts w:ascii="Times New Roman" w:hAnsi="Times New Roman" w:cs="Times New Roman"/>
          <w:sz w:val="24"/>
          <w:szCs w:val="24"/>
        </w:rPr>
        <w:t xml:space="preserve">NDEWERE </w:t>
      </w:r>
      <w:r w:rsidR="00642A11">
        <w:rPr>
          <w:rFonts w:ascii="Times New Roman" w:hAnsi="Times New Roman" w:cs="Times New Roman"/>
          <w:sz w:val="24"/>
          <w:szCs w:val="24"/>
        </w:rPr>
        <w:t xml:space="preserve">J was of no consequence to the dispute before the court. The wording of the writ itself directed the Sheriff or his lawful deputy to execute consequent to a </w:t>
      </w:r>
      <w:r w:rsidR="00642A11">
        <w:rPr>
          <w:rFonts w:ascii="Times New Roman" w:hAnsi="Times New Roman" w:cs="Times New Roman"/>
          <w:sz w:val="24"/>
          <w:szCs w:val="24"/>
        </w:rPr>
        <w:lastRenderedPageBreak/>
        <w:t xml:space="preserve">court order. The court was referred to the case of </w:t>
      </w:r>
      <w:r w:rsidR="00642A11" w:rsidRPr="00642A11">
        <w:rPr>
          <w:rFonts w:ascii="Times New Roman" w:hAnsi="Times New Roman" w:cs="Times New Roman"/>
          <w:i/>
          <w:sz w:val="24"/>
          <w:szCs w:val="24"/>
        </w:rPr>
        <w:t>Mahomed v Dhudia &amp; Ano</w:t>
      </w:r>
      <w:r w:rsidR="00642A11">
        <w:rPr>
          <w:rStyle w:val="FootnoteReference"/>
          <w:rFonts w:ascii="Times New Roman" w:hAnsi="Times New Roman" w:cs="Times New Roman"/>
          <w:i/>
          <w:sz w:val="24"/>
          <w:szCs w:val="24"/>
        </w:rPr>
        <w:footnoteReference w:id="16"/>
      </w:r>
      <w:r w:rsidR="00642A11">
        <w:rPr>
          <w:rFonts w:ascii="Times New Roman" w:hAnsi="Times New Roman" w:cs="Times New Roman"/>
          <w:i/>
          <w:sz w:val="24"/>
          <w:szCs w:val="24"/>
        </w:rPr>
        <w:t xml:space="preserve">, </w:t>
      </w:r>
      <w:r w:rsidR="00642A11">
        <w:rPr>
          <w:rFonts w:ascii="Times New Roman" w:hAnsi="Times New Roman" w:cs="Times New Roman"/>
          <w:sz w:val="24"/>
          <w:szCs w:val="24"/>
        </w:rPr>
        <w:t>in which the court is said to have remarked that a writ of execution is issued out consequen</w:t>
      </w:r>
      <w:r w:rsidR="001E65D0">
        <w:rPr>
          <w:rFonts w:ascii="Times New Roman" w:hAnsi="Times New Roman" w:cs="Times New Roman"/>
          <w:sz w:val="24"/>
          <w:szCs w:val="24"/>
        </w:rPr>
        <w:t>t</w:t>
      </w:r>
      <w:r w:rsidR="00642A11">
        <w:rPr>
          <w:rFonts w:ascii="Times New Roman" w:hAnsi="Times New Roman" w:cs="Times New Roman"/>
          <w:sz w:val="24"/>
          <w:szCs w:val="24"/>
        </w:rPr>
        <w:t xml:space="preserve"> to a court order. </w:t>
      </w:r>
      <w:r w:rsidR="003E5B2A">
        <w:rPr>
          <w:rFonts w:ascii="Times New Roman" w:hAnsi="Times New Roman" w:cs="Times New Roman"/>
          <w:sz w:val="24"/>
          <w:szCs w:val="24"/>
        </w:rPr>
        <w:t xml:space="preserve">Mr </w:t>
      </w:r>
      <w:r w:rsidR="003E5B2A" w:rsidRPr="003E5B2A">
        <w:rPr>
          <w:rFonts w:ascii="Times New Roman" w:hAnsi="Times New Roman" w:cs="Times New Roman"/>
          <w:i/>
          <w:sz w:val="24"/>
          <w:szCs w:val="24"/>
        </w:rPr>
        <w:t>Ochieng</w:t>
      </w:r>
      <w:r w:rsidR="003E5B2A">
        <w:rPr>
          <w:rFonts w:ascii="Times New Roman" w:hAnsi="Times New Roman" w:cs="Times New Roman"/>
          <w:sz w:val="24"/>
          <w:szCs w:val="24"/>
        </w:rPr>
        <w:t xml:space="preserve"> submitted that the effect of the rescinding paragraph 2 of the order by TAKUVA J and substituting it with an order </w:t>
      </w:r>
      <w:r w:rsidR="00DD6DDD">
        <w:rPr>
          <w:rFonts w:ascii="Times New Roman" w:hAnsi="Times New Roman" w:cs="Times New Roman"/>
          <w:sz w:val="24"/>
          <w:szCs w:val="24"/>
        </w:rPr>
        <w:t xml:space="preserve">directing </w:t>
      </w:r>
      <w:r w:rsidR="003E5B2A">
        <w:rPr>
          <w:rFonts w:ascii="Times New Roman" w:hAnsi="Times New Roman" w:cs="Times New Roman"/>
          <w:sz w:val="24"/>
          <w:szCs w:val="24"/>
        </w:rPr>
        <w:t xml:space="preserve">the restoration of title to the </w:t>
      </w:r>
      <w:r w:rsidR="001E65D0">
        <w:rPr>
          <w:rFonts w:ascii="Times New Roman" w:hAnsi="Times New Roman" w:cs="Times New Roman"/>
          <w:sz w:val="24"/>
          <w:szCs w:val="24"/>
        </w:rPr>
        <w:t>third</w:t>
      </w:r>
      <w:r w:rsidR="003E5B2A">
        <w:rPr>
          <w:rFonts w:ascii="Times New Roman" w:hAnsi="Times New Roman" w:cs="Times New Roman"/>
          <w:sz w:val="24"/>
          <w:szCs w:val="24"/>
        </w:rPr>
        <w:t xml:space="preserve"> responded was in consonant with sections and 8 and 20 of the Deeds Registries Act.</w:t>
      </w:r>
      <w:r w:rsidR="003E5B2A">
        <w:rPr>
          <w:rStyle w:val="FootnoteReference"/>
          <w:rFonts w:ascii="Times New Roman" w:hAnsi="Times New Roman" w:cs="Times New Roman"/>
          <w:sz w:val="24"/>
          <w:szCs w:val="24"/>
        </w:rPr>
        <w:footnoteReference w:id="17"/>
      </w:r>
      <w:r w:rsidR="003E5B2A">
        <w:rPr>
          <w:rFonts w:ascii="Times New Roman" w:hAnsi="Times New Roman" w:cs="Times New Roman"/>
          <w:sz w:val="24"/>
          <w:szCs w:val="24"/>
        </w:rPr>
        <w:t xml:space="preserve"> </w:t>
      </w:r>
    </w:p>
    <w:p w14:paraId="799AC398" w14:textId="5E25294A" w:rsidR="00E63D4F" w:rsidRPr="00642A11" w:rsidRDefault="00E63D4F" w:rsidP="00E63D4F">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brief reply, Mr </w:t>
      </w:r>
      <w:r w:rsidRPr="00854CC8">
        <w:rPr>
          <w:rFonts w:ascii="Times New Roman" w:hAnsi="Times New Roman" w:cs="Times New Roman"/>
          <w:i/>
          <w:sz w:val="24"/>
          <w:szCs w:val="24"/>
        </w:rPr>
        <w:t>Magwaliba</w:t>
      </w:r>
      <w:r>
        <w:rPr>
          <w:rFonts w:ascii="Times New Roman" w:hAnsi="Times New Roman" w:cs="Times New Roman"/>
          <w:sz w:val="24"/>
          <w:szCs w:val="24"/>
        </w:rPr>
        <w:t xml:space="preserve"> argued that the respondents could not seek the setting aside </w:t>
      </w:r>
      <w:r w:rsidR="001E65D0">
        <w:rPr>
          <w:rFonts w:ascii="Times New Roman" w:hAnsi="Times New Roman" w:cs="Times New Roman"/>
          <w:sz w:val="24"/>
          <w:szCs w:val="24"/>
        </w:rPr>
        <w:t xml:space="preserve">of a </w:t>
      </w:r>
      <w:r>
        <w:rPr>
          <w:rFonts w:ascii="Times New Roman" w:hAnsi="Times New Roman" w:cs="Times New Roman"/>
          <w:sz w:val="24"/>
          <w:szCs w:val="24"/>
        </w:rPr>
        <w:t xml:space="preserve">title by implication. The respondents had </w:t>
      </w:r>
      <w:r w:rsidR="001E65D0">
        <w:rPr>
          <w:rFonts w:ascii="Times New Roman" w:hAnsi="Times New Roman" w:cs="Times New Roman"/>
          <w:sz w:val="24"/>
          <w:szCs w:val="24"/>
        </w:rPr>
        <w:t xml:space="preserve">properly </w:t>
      </w:r>
      <w:r>
        <w:rPr>
          <w:rFonts w:ascii="Times New Roman" w:hAnsi="Times New Roman" w:cs="Times New Roman"/>
          <w:sz w:val="24"/>
          <w:szCs w:val="24"/>
        </w:rPr>
        <w:t xml:space="preserve">sought </w:t>
      </w:r>
      <w:r w:rsidR="004F1816">
        <w:rPr>
          <w:rFonts w:ascii="Times New Roman" w:hAnsi="Times New Roman" w:cs="Times New Roman"/>
          <w:sz w:val="24"/>
          <w:szCs w:val="24"/>
        </w:rPr>
        <w:t xml:space="preserve">the cancellation of the deed of transfer in favour of the applicant under HC 3564/17. </w:t>
      </w:r>
      <w:r w:rsidR="001E65D0">
        <w:rPr>
          <w:rFonts w:ascii="Times New Roman" w:hAnsi="Times New Roman" w:cs="Times New Roman"/>
          <w:sz w:val="24"/>
          <w:szCs w:val="24"/>
        </w:rPr>
        <w:t xml:space="preserve">It showed their appreciation that separate proceedings were required to achieve that result. </w:t>
      </w:r>
      <w:r w:rsidR="004F1816">
        <w:rPr>
          <w:rFonts w:ascii="Times New Roman" w:hAnsi="Times New Roman" w:cs="Times New Roman"/>
          <w:sz w:val="24"/>
          <w:szCs w:val="24"/>
        </w:rPr>
        <w:t>The application was dismissed by MAKONI (as she was then) on the basis that the transfer of the property to the applicant was pursuant to an ex</w:t>
      </w:r>
      <w:r w:rsidR="001E65D0">
        <w:rPr>
          <w:rFonts w:ascii="Times New Roman" w:hAnsi="Times New Roman" w:cs="Times New Roman"/>
          <w:sz w:val="24"/>
          <w:szCs w:val="24"/>
        </w:rPr>
        <w:t>tant court order. The court</w:t>
      </w:r>
      <w:r w:rsidR="004F1816">
        <w:rPr>
          <w:rFonts w:ascii="Times New Roman" w:hAnsi="Times New Roman" w:cs="Times New Roman"/>
          <w:sz w:val="24"/>
          <w:szCs w:val="24"/>
        </w:rPr>
        <w:t xml:space="preserve"> reasoned that the respondents ought to have sought the setting aside of that order in terms of </w:t>
      </w:r>
      <w:r w:rsidR="005E30F8">
        <w:rPr>
          <w:rFonts w:ascii="Times New Roman" w:hAnsi="Times New Roman" w:cs="Times New Roman"/>
          <w:sz w:val="24"/>
          <w:szCs w:val="24"/>
        </w:rPr>
        <w:t xml:space="preserve">r 449. </w:t>
      </w:r>
    </w:p>
    <w:p w14:paraId="1594DA88" w14:textId="00FDFCE3" w:rsidR="00BB6604" w:rsidRDefault="00BD01C8" w:rsidP="00AD3C17">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parties’ submissions must be considered in the context of the relief sought by the respondents before NDEWERE J.</w:t>
      </w:r>
      <w:r>
        <w:rPr>
          <w:rStyle w:val="FootnoteReference"/>
          <w:rFonts w:ascii="Times New Roman" w:hAnsi="Times New Roman" w:cs="Times New Roman"/>
          <w:sz w:val="24"/>
          <w:szCs w:val="24"/>
        </w:rPr>
        <w:footnoteReference w:id="18"/>
      </w:r>
      <w:r>
        <w:rPr>
          <w:rFonts w:ascii="Times New Roman" w:hAnsi="Times New Roman" w:cs="Times New Roman"/>
          <w:sz w:val="24"/>
          <w:szCs w:val="24"/>
        </w:rPr>
        <w:t xml:space="preserve"> Paragraph 1 of the draft order sought the setting aside of the order granted by TAKUVA J. Paragraph 2 reads as follows:</w:t>
      </w:r>
    </w:p>
    <w:p w14:paraId="11A4F955" w14:textId="2C8E5332" w:rsidR="00BD01C8" w:rsidRDefault="00BD01C8" w:rsidP="00BD01C8">
      <w:pPr>
        <w:autoSpaceDE w:val="0"/>
        <w:autoSpaceDN w:val="0"/>
        <w:adjustRightInd w:val="0"/>
        <w:spacing w:after="0" w:line="240" w:lineRule="auto"/>
        <w:ind w:left="720"/>
        <w:jc w:val="both"/>
        <w:rPr>
          <w:rFonts w:ascii="Times New Roman" w:hAnsi="Times New Roman" w:cs="Times New Roman"/>
        </w:rPr>
      </w:pPr>
      <w:r w:rsidRPr="00BD01C8">
        <w:rPr>
          <w:rFonts w:ascii="Times New Roman" w:hAnsi="Times New Roman" w:cs="Times New Roman"/>
        </w:rPr>
        <w:t>“The title deed number 2757/15 registered in the name of FBC BANK LIMITED, the 2</w:t>
      </w:r>
      <w:r w:rsidRPr="00BD01C8">
        <w:rPr>
          <w:rFonts w:ascii="Times New Roman" w:hAnsi="Times New Roman" w:cs="Times New Roman"/>
          <w:vertAlign w:val="superscript"/>
        </w:rPr>
        <w:t>nd</w:t>
      </w:r>
      <w:r w:rsidRPr="00BD01C8">
        <w:rPr>
          <w:rFonts w:ascii="Times New Roman" w:hAnsi="Times New Roman" w:cs="Times New Roman"/>
        </w:rPr>
        <w:t xml:space="preserve"> Respondent herein, in respect of Stand 80 Borrowdale Brook Township of Subdivision H Borrowdale Brook of Borrowdale Estate.”</w:t>
      </w:r>
    </w:p>
    <w:p w14:paraId="3DFCC62F" w14:textId="77777777" w:rsidR="00455B67" w:rsidRPr="00BD01C8" w:rsidRDefault="00455B67" w:rsidP="00BD01C8">
      <w:pPr>
        <w:autoSpaceDE w:val="0"/>
        <w:autoSpaceDN w:val="0"/>
        <w:adjustRightInd w:val="0"/>
        <w:spacing w:after="0" w:line="240" w:lineRule="auto"/>
        <w:ind w:left="720"/>
        <w:jc w:val="both"/>
        <w:rPr>
          <w:rFonts w:ascii="Times New Roman" w:hAnsi="Times New Roman" w:cs="Times New Roman"/>
        </w:rPr>
      </w:pPr>
    </w:p>
    <w:p w14:paraId="58643008" w14:textId="40A92CBA" w:rsidR="00B25469" w:rsidRDefault="00455B67" w:rsidP="00455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statement is incomplete. The applicant </w:t>
      </w:r>
      <w:r w:rsidR="00B25469">
        <w:rPr>
          <w:rFonts w:ascii="Times New Roman" w:hAnsi="Times New Roman" w:cs="Times New Roman"/>
          <w:sz w:val="24"/>
          <w:szCs w:val="24"/>
        </w:rPr>
        <w:t xml:space="preserve">herein </w:t>
      </w:r>
      <w:r>
        <w:rPr>
          <w:rFonts w:ascii="Times New Roman" w:hAnsi="Times New Roman" w:cs="Times New Roman"/>
          <w:sz w:val="24"/>
          <w:szCs w:val="24"/>
        </w:rPr>
        <w:t xml:space="preserve">was not even the </w:t>
      </w:r>
      <w:r w:rsidR="00B25469">
        <w:rPr>
          <w:rFonts w:ascii="Times New Roman" w:hAnsi="Times New Roman" w:cs="Times New Roman"/>
          <w:sz w:val="24"/>
          <w:szCs w:val="24"/>
        </w:rPr>
        <w:t xml:space="preserve">second </w:t>
      </w:r>
      <w:r>
        <w:rPr>
          <w:rFonts w:ascii="Times New Roman" w:hAnsi="Times New Roman" w:cs="Times New Roman"/>
          <w:sz w:val="24"/>
          <w:szCs w:val="24"/>
        </w:rPr>
        <w:t xml:space="preserve">respondent. It was the </w:t>
      </w:r>
      <w:r w:rsidR="00B25469">
        <w:rPr>
          <w:rFonts w:ascii="Times New Roman" w:hAnsi="Times New Roman" w:cs="Times New Roman"/>
          <w:sz w:val="24"/>
          <w:szCs w:val="24"/>
        </w:rPr>
        <w:t xml:space="preserve">first </w:t>
      </w:r>
      <w:r>
        <w:rPr>
          <w:rFonts w:ascii="Times New Roman" w:hAnsi="Times New Roman" w:cs="Times New Roman"/>
          <w:sz w:val="24"/>
          <w:szCs w:val="24"/>
        </w:rPr>
        <w:t>respondent. It</w:t>
      </w:r>
      <w:r w:rsidR="00B25469">
        <w:rPr>
          <w:rFonts w:ascii="Times New Roman" w:hAnsi="Times New Roman" w:cs="Times New Roman"/>
          <w:sz w:val="24"/>
          <w:szCs w:val="24"/>
        </w:rPr>
        <w:t xml:space="preserve"> i</w:t>
      </w:r>
      <w:r>
        <w:rPr>
          <w:rFonts w:ascii="Times New Roman" w:hAnsi="Times New Roman" w:cs="Times New Roman"/>
          <w:sz w:val="24"/>
          <w:szCs w:val="24"/>
        </w:rPr>
        <w:t xml:space="preserve">s not clear what the applicants (respondents herein) wanted the </w:t>
      </w:r>
      <w:r>
        <w:rPr>
          <w:rFonts w:ascii="Times New Roman" w:hAnsi="Times New Roman" w:cs="Times New Roman"/>
          <w:sz w:val="24"/>
          <w:szCs w:val="24"/>
        </w:rPr>
        <w:lastRenderedPageBreak/>
        <w:t xml:space="preserve">court to do with the title deed. Paragraphs 3 and 4 read pretty much the same. The applicants wanted the </w:t>
      </w:r>
      <w:r w:rsidR="00B25469">
        <w:rPr>
          <w:rFonts w:ascii="Times New Roman" w:hAnsi="Times New Roman" w:cs="Times New Roman"/>
          <w:sz w:val="24"/>
          <w:szCs w:val="24"/>
        </w:rPr>
        <w:t xml:space="preserve">first </w:t>
      </w:r>
      <w:r>
        <w:rPr>
          <w:rFonts w:ascii="Times New Roman" w:hAnsi="Times New Roman" w:cs="Times New Roman"/>
          <w:sz w:val="24"/>
          <w:szCs w:val="24"/>
        </w:rPr>
        <w:t xml:space="preserve">respondent therein to be interdicted from disposing, alienating, encumbering, or making any developments on the whole property. </w:t>
      </w:r>
      <w:r w:rsidR="00E72FBF">
        <w:rPr>
          <w:rFonts w:ascii="Times New Roman" w:hAnsi="Times New Roman" w:cs="Times New Roman"/>
          <w:sz w:val="24"/>
          <w:szCs w:val="24"/>
        </w:rPr>
        <w:t xml:space="preserve">Paragraph </w:t>
      </w:r>
      <w:r w:rsidR="007F57BD">
        <w:rPr>
          <w:rFonts w:ascii="Times New Roman" w:hAnsi="Times New Roman" w:cs="Times New Roman"/>
          <w:sz w:val="24"/>
          <w:szCs w:val="24"/>
        </w:rPr>
        <w:t xml:space="preserve">5 </w:t>
      </w:r>
      <w:r w:rsidR="00E72FBF">
        <w:rPr>
          <w:rFonts w:ascii="Times New Roman" w:hAnsi="Times New Roman" w:cs="Times New Roman"/>
          <w:sz w:val="24"/>
          <w:szCs w:val="24"/>
        </w:rPr>
        <w:t xml:space="preserve">required the </w:t>
      </w:r>
      <w:r w:rsidR="00B25469">
        <w:rPr>
          <w:rFonts w:ascii="Times New Roman" w:hAnsi="Times New Roman" w:cs="Times New Roman"/>
          <w:sz w:val="24"/>
          <w:szCs w:val="24"/>
        </w:rPr>
        <w:t xml:space="preserve">first </w:t>
      </w:r>
      <w:r w:rsidR="00E72FBF">
        <w:rPr>
          <w:rFonts w:ascii="Times New Roman" w:hAnsi="Times New Roman" w:cs="Times New Roman"/>
          <w:sz w:val="24"/>
          <w:szCs w:val="24"/>
        </w:rPr>
        <w:t xml:space="preserve">respondent to be restrained from evicting or disturbing the applicants’ occupation of their respective subdivisions. Paragraph 6 sought confirmation of the subdivisions of the whole property in line with subdivision permit SD/936. Paragraph 7 dealt with the issue of costs. </w:t>
      </w:r>
    </w:p>
    <w:p w14:paraId="4A92856A" w14:textId="3525C166" w:rsidR="00B25469" w:rsidRDefault="00E72FBF" w:rsidP="00455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None of the paragraphs of the draft order spoke to the relief that was ultimately granted by the court save for the issue of costs. From a reading of the judgment, it</w:t>
      </w:r>
      <w:r w:rsidR="00B25469">
        <w:rPr>
          <w:rFonts w:ascii="Times New Roman" w:hAnsi="Times New Roman" w:cs="Times New Roman"/>
          <w:sz w:val="24"/>
          <w:szCs w:val="24"/>
        </w:rPr>
        <w:t xml:space="preserve"> i</w:t>
      </w:r>
      <w:r>
        <w:rPr>
          <w:rFonts w:ascii="Times New Roman" w:hAnsi="Times New Roman" w:cs="Times New Roman"/>
          <w:sz w:val="24"/>
          <w:szCs w:val="24"/>
        </w:rPr>
        <w:t xml:space="preserve">s not clear whether the applicants therein sought an amendment of the draft order. Two key issues arise herein. These are whether the court could then set aside paragraph 2 of the order by TAKUVA J and proceed to direct that the </w:t>
      </w:r>
      <w:r w:rsidR="00B25469">
        <w:rPr>
          <w:rFonts w:ascii="Times New Roman" w:hAnsi="Times New Roman" w:cs="Times New Roman"/>
          <w:sz w:val="24"/>
          <w:szCs w:val="24"/>
        </w:rPr>
        <w:t>third</w:t>
      </w:r>
      <w:r>
        <w:rPr>
          <w:rFonts w:ascii="Times New Roman" w:hAnsi="Times New Roman" w:cs="Times New Roman"/>
          <w:sz w:val="24"/>
          <w:szCs w:val="24"/>
        </w:rPr>
        <w:t xml:space="preserve"> respondent’s title be reinstated. </w:t>
      </w:r>
      <w:r w:rsidR="00C33887">
        <w:rPr>
          <w:rFonts w:ascii="Times New Roman" w:hAnsi="Times New Roman" w:cs="Times New Roman"/>
          <w:sz w:val="24"/>
          <w:szCs w:val="24"/>
        </w:rPr>
        <w:t xml:space="preserve">The </w:t>
      </w:r>
      <w:r w:rsidR="00B25469">
        <w:rPr>
          <w:rFonts w:ascii="Times New Roman" w:hAnsi="Times New Roman" w:cs="Times New Roman"/>
          <w:sz w:val="24"/>
          <w:szCs w:val="24"/>
        </w:rPr>
        <w:t>third</w:t>
      </w:r>
      <w:r w:rsidR="00C33887">
        <w:rPr>
          <w:rFonts w:ascii="Times New Roman" w:hAnsi="Times New Roman" w:cs="Times New Roman"/>
          <w:sz w:val="24"/>
          <w:szCs w:val="24"/>
        </w:rPr>
        <w:t xml:space="preserve"> respondent (</w:t>
      </w:r>
      <w:r w:rsidR="00B25469">
        <w:rPr>
          <w:rFonts w:ascii="Times New Roman" w:hAnsi="Times New Roman" w:cs="Times New Roman"/>
          <w:sz w:val="24"/>
          <w:szCs w:val="24"/>
        </w:rPr>
        <w:t xml:space="preserve">sixth </w:t>
      </w:r>
      <w:r w:rsidR="00C33887">
        <w:rPr>
          <w:rFonts w:ascii="Times New Roman" w:hAnsi="Times New Roman" w:cs="Times New Roman"/>
          <w:sz w:val="24"/>
          <w:szCs w:val="24"/>
        </w:rPr>
        <w:t>respondent herein), did not oppose the application</w:t>
      </w:r>
      <w:r w:rsidR="007F57BD">
        <w:rPr>
          <w:rFonts w:ascii="Times New Roman" w:hAnsi="Times New Roman" w:cs="Times New Roman"/>
          <w:sz w:val="24"/>
          <w:szCs w:val="24"/>
        </w:rPr>
        <w:t xml:space="preserve"> under HC3727/18</w:t>
      </w:r>
      <w:r w:rsidR="00C33887">
        <w:rPr>
          <w:rFonts w:ascii="Times New Roman" w:hAnsi="Times New Roman" w:cs="Times New Roman"/>
          <w:sz w:val="24"/>
          <w:szCs w:val="24"/>
        </w:rPr>
        <w:t xml:space="preserve">. It did not ask that title be reinstated into its name. </w:t>
      </w:r>
    </w:p>
    <w:p w14:paraId="16035E6E" w14:textId="0E041FD6" w:rsidR="00BD6042" w:rsidRDefault="00E72FBF" w:rsidP="00455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court is also mindful of the fact that in the same judgment the court had reasoned that the parties must avoid arguing the merits of the case, with these to be argued once the respondents had been afforded an opportunity to be head. The court had jettisoned the argument on the legality of the agreements on the basis that </w:t>
      </w:r>
      <w:r w:rsidR="00B312F5">
        <w:rPr>
          <w:rFonts w:ascii="Times New Roman" w:hAnsi="Times New Roman" w:cs="Times New Roman"/>
          <w:sz w:val="24"/>
          <w:szCs w:val="24"/>
        </w:rPr>
        <w:t xml:space="preserve">these would be determined together with the merits. Similarly counsel for the respondents </w:t>
      </w:r>
      <w:r w:rsidR="00B25469">
        <w:rPr>
          <w:rFonts w:ascii="Times New Roman" w:hAnsi="Times New Roman" w:cs="Times New Roman"/>
          <w:sz w:val="24"/>
          <w:szCs w:val="24"/>
        </w:rPr>
        <w:t xml:space="preserve">herein </w:t>
      </w:r>
      <w:r w:rsidR="00B312F5">
        <w:rPr>
          <w:rFonts w:ascii="Times New Roman" w:hAnsi="Times New Roman" w:cs="Times New Roman"/>
          <w:sz w:val="24"/>
          <w:szCs w:val="24"/>
        </w:rPr>
        <w:t xml:space="preserve">argued that the issue of the legality of the agreements was an issue for determination by TAKUVA J. The determination of the merits would obviously have a bearing on the </w:t>
      </w:r>
      <w:r w:rsidR="00B25469">
        <w:rPr>
          <w:rFonts w:ascii="Times New Roman" w:hAnsi="Times New Roman" w:cs="Times New Roman"/>
          <w:sz w:val="24"/>
          <w:szCs w:val="24"/>
        </w:rPr>
        <w:t xml:space="preserve">issue </w:t>
      </w:r>
      <w:r w:rsidR="004E2E65">
        <w:rPr>
          <w:rFonts w:ascii="Times New Roman" w:hAnsi="Times New Roman" w:cs="Times New Roman"/>
          <w:sz w:val="24"/>
          <w:szCs w:val="24"/>
        </w:rPr>
        <w:t xml:space="preserve">of </w:t>
      </w:r>
      <w:r w:rsidR="00B312F5">
        <w:rPr>
          <w:rFonts w:ascii="Times New Roman" w:hAnsi="Times New Roman" w:cs="Times New Roman"/>
          <w:sz w:val="24"/>
          <w:szCs w:val="24"/>
        </w:rPr>
        <w:t xml:space="preserve">title </w:t>
      </w:r>
      <w:r w:rsidR="004E2E65">
        <w:rPr>
          <w:rFonts w:ascii="Times New Roman" w:hAnsi="Times New Roman" w:cs="Times New Roman"/>
          <w:sz w:val="24"/>
          <w:szCs w:val="24"/>
        </w:rPr>
        <w:t xml:space="preserve">to </w:t>
      </w:r>
      <w:r w:rsidR="00B312F5">
        <w:rPr>
          <w:rFonts w:ascii="Times New Roman" w:hAnsi="Times New Roman" w:cs="Times New Roman"/>
          <w:sz w:val="24"/>
          <w:szCs w:val="24"/>
        </w:rPr>
        <w:t>the property. In my view, once the court had deferred the determination of the merits on the basis that the respondents needed to be heard</w:t>
      </w:r>
      <w:r w:rsidR="004E2E65">
        <w:rPr>
          <w:rFonts w:ascii="Times New Roman" w:hAnsi="Times New Roman" w:cs="Times New Roman"/>
          <w:sz w:val="24"/>
          <w:szCs w:val="24"/>
        </w:rPr>
        <w:t xml:space="preserve"> first</w:t>
      </w:r>
      <w:r w:rsidR="00B312F5">
        <w:rPr>
          <w:rFonts w:ascii="Times New Roman" w:hAnsi="Times New Roman" w:cs="Times New Roman"/>
          <w:sz w:val="24"/>
          <w:szCs w:val="24"/>
        </w:rPr>
        <w:t>, then there was no need to interfere with the title</w:t>
      </w:r>
      <w:r w:rsidR="00BD6042">
        <w:rPr>
          <w:rFonts w:ascii="Times New Roman" w:hAnsi="Times New Roman" w:cs="Times New Roman"/>
          <w:sz w:val="24"/>
          <w:szCs w:val="24"/>
        </w:rPr>
        <w:t xml:space="preserve"> of the </w:t>
      </w:r>
      <w:r w:rsidR="004E2E65">
        <w:rPr>
          <w:rFonts w:ascii="Times New Roman" w:hAnsi="Times New Roman" w:cs="Times New Roman"/>
          <w:sz w:val="24"/>
          <w:szCs w:val="24"/>
        </w:rPr>
        <w:t xml:space="preserve">whole </w:t>
      </w:r>
      <w:r w:rsidR="00BD6042">
        <w:rPr>
          <w:rFonts w:ascii="Times New Roman" w:hAnsi="Times New Roman" w:cs="Times New Roman"/>
          <w:sz w:val="24"/>
          <w:szCs w:val="24"/>
        </w:rPr>
        <w:t>property</w:t>
      </w:r>
      <w:r w:rsidR="00B312F5">
        <w:rPr>
          <w:rFonts w:ascii="Times New Roman" w:hAnsi="Times New Roman" w:cs="Times New Roman"/>
          <w:sz w:val="24"/>
          <w:szCs w:val="24"/>
        </w:rPr>
        <w:t xml:space="preserve"> at that stage. </w:t>
      </w:r>
    </w:p>
    <w:p w14:paraId="04663B5F" w14:textId="44F89CF8" w:rsidR="009F4AE1" w:rsidRDefault="00B312F5" w:rsidP="00455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issue is whether it was proper for the court to amend the relief s</w:t>
      </w:r>
      <w:r w:rsidR="00BD6042">
        <w:rPr>
          <w:rFonts w:ascii="Times New Roman" w:hAnsi="Times New Roman" w:cs="Times New Roman"/>
          <w:sz w:val="24"/>
          <w:szCs w:val="24"/>
        </w:rPr>
        <w:t>ought by the applicants therein</w:t>
      </w:r>
      <w:r>
        <w:rPr>
          <w:rFonts w:ascii="Times New Roman" w:hAnsi="Times New Roman" w:cs="Times New Roman"/>
          <w:sz w:val="24"/>
          <w:szCs w:val="24"/>
        </w:rPr>
        <w:t xml:space="preserve">. </w:t>
      </w:r>
      <w:r w:rsidR="00E72FBF">
        <w:rPr>
          <w:rFonts w:ascii="Times New Roman" w:hAnsi="Times New Roman" w:cs="Times New Roman"/>
          <w:sz w:val="24"/>
          <w:szCs w:val="24"/>
        </w:rPr>
        <w:t xml:space="preserve"> </w:t>
      </w:r>
      <w:r>
        <w:rPr>
          <w:rFonts w:ascii="Times New Roman" w:hAnsi="Times New Roman" w:cs="Times New Roman"/>
          <w:sz w:val="24"/>
          <w:szCs w:val="24"/>
        </w:rPr>
        <w:t xml:space="preserve">As already noted, from a reading of the judgment it does not appear as if the applicants applied for an amendment of the </w:t>
      </w:r>
      <w:r w:rsidR="001C79EE">
        <w:rPr>
          <w:rFonts w:ascii="Times New Roman" w:hAnsi="Times New Roman" w:cs="Times New Roman"/>
          <w:sz w:val="24"/>
          <w:szCs w:val="24"/>
        </w:rPr>
        <w:t xml:space="preserve">draft </w:t>
      </w:r>
      <w:r>
        <w:rPr>
          <w:rFonts w:ascii="Times New Roman" w:hAnsi="Times New Roman" w:cs="Times New Roman"/>
          <w:sz w:val="24"/>
          <w:szCs w:val="24"/>
        </w:rPr>
        <w:t xml:space="preserve">order. They sought the setting aside of the order under HC 7402/13. </w:t>
      </w:r>
      <w:r w:rsidR="00BD6042">
        <w:rPr>
          <w:rFonts w:ascii="Times New Roman" w:hAnsi="Times New Roman" w:cs="Times New Roman"/>
          <w:sz w:val="24"/>
          <w:szCs w:val="24"/>
        </w:rPr>
        <w:t>The court</w:t>
      </w:r>
      <w:r w:rsidR="009B6FD5">
        <w:rPr>
          <w:rFonts w:ascii="Times New Roman" w:hAnsi="Times New Roman" w:cs="Times New Roman"/>
          <w:sz w:val="24"/>
          <w:szCs w:val="24"/>
        </w:rPr>
        <w:t xml:space="preserve"> did not set aside the whole order. It rescinded paragraph 2 of the order under HC 7402/13, and proceeded to amend it to read something else. </w:t>
      </w:r>
      <w:r w:rsidR="009F4AE1">
        <w:rPr>
          <w:rFonts w:ascii="Times New Roman" w:hAnsi="Times New Roman" w:cs="Times New Roman"/>
          <w:sz w:val="24"/>
          <w:szCs w:val="24"/>
        </w:rPr>
        <w:t xml:space="preserve">I agree with applicant’s counsel that the effect of paragraph 2 of the order granted by NDEWERE J is that the </w:t>
      </w:r>
      <w:r w:rsidR="00BD6042">
        <w:rPr>
          <w:rFonts w:ascii="Times New Roman" w:hAnsi="Times New Roman" w:cs="Times New Roman"/>
          <w:sz w:val="24"/>
          <w:szCs w:val="24"/>
        </w:rPr>
        <w:t xml:space="preserve">sixth </w:t>
      </w:r>
      <w:r w:rsidR="009F4AE1">
        <w:rPr>
          <w:rFonts w:ascii="Times New Roman" w:hAnsi="Times New Roman" w:cs="Times New Roman"/>
          <w:sz w:val="24"/>
          <w:szCs w:val="24"/>
        </w:rPr>
        <w:t>respondent herein</w:t>
      </w:r>
      <w:r w:rsidR="00346137">
        <w:rPr>
          <w:rFonts w:ascii="Times New Roman" w:hAnsi="Times New Roman" w:cs="Times New Roman"/>
          <w:sz w:val="24"/>
          <w:szCs w:val="24"/>
        </w:rPr>
        <w:t>,</w:t>
      </w:r>
      <w:r w:rsidR="009F4AE1">
        <w:rPr>
          <w:rFonts w:ascii="Times New Roman" w:hAnsi="Times New Roman" w:cs="Times New Roman"/>
          <w:sz w:val="24"/>
          <w:szCs w:val="24"/>
        </w:rPr>
        <w:t xml:space="preserve"> which lost title at an auction sale which was confirmed by the Sheriff and has not challenged such sale, will effectively get title that it never sought. </w:t>
      </w:r>
    </w:p>
    <w:p w14:paraId="5D00E85D" w14:textId="5F9CE0F9" w:rsidR="00A45A2D" w:rsidRDefault="009F4AE1" w:rsidP="00455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Mr </w:t>
      </w:r>
      <w:r w:rsidRPr="009F4AE1">
        <w:rPr>
          <w:rFonts w:ascii="Times New Roman" w:hAnsi="Times New Roman" w:cs="Times New Roman"/>
          <w:i/>
          <w:sz w:val="24"/>
          <w:szCs w:val="24"/>
        </w:rPr>
        <w:t xml:space="preserve">Ochieng’s </w:t>
      </w:r>
      <w:r>
        <w:rPr>
          <w:rFonts w:ascii="Times New Roman" w:hAnsi="Times New Roman" w:cs="Times New Roman"/>
          <w:sz w:val="24"/>
          <w:szCs w:val="24"/>
        </w:rPr>
        <w:t xml:space="preserve">submission that the order granted by the court must be read and understood in the context of sections 8 and 20 of the Deeds Registries Act does not in my view </w:t>
      </w:r>
      <w:r>
        <w:rPr>
          <w:rFonts w:ascii="Times New Roman" w:hAnsi="Times New Roman" w:cs="Times New Roman"/>
          <w:sz w:val="24"/>
          <w:szCs w:val="24"/>
        </w:rPr>
        <w:lastRenderedPageBreak/>
        <w:t xml:space="preserve">take the respondents’ cause any further. </w:t>
      </w:r>
      <w:r w:rsidR="00FA616A">
        <w:rPr>
          <w:rFonts w:ascii="Times New Roman" w:hAnsi="Times New Roman" w:cs="Times New Roman"/>
          <w:sz w:val="24"/>
          <w:szCs w:val="24"/>
        </w:rPr>
        <w:t xml:space="preserve">The circumstances envisaged under the two sections are markedly different. </w:t>
      </w:r>
      <w:r w:rsidR="001C03F8">
        <w:rPr>
          <w:rFonts w:ascii="Times New Roman" w:hAnsi="Times New Roman" w:cs="Times New Roman"/>
          <w:sz w:val="24"/>
          <w:szCs w:val="24"/>
        </w:rPr>
        <w:t>What was before the court was a r 449 appli</w:t>
      </w:r>
      <w:r w:rsidR="00BD6042">
        <w:rPr>
          <w:rFonts w:ascii="Times New Roman" w:hAnsi="Times New Roman" w:cs="Times New Roman"/>
          <w:sz w:val="24"/>
          <w:szCs w:val="24"/>
        </w:rPr>
        <w:t xml:space="preserve">cation, which had the court </w:t>
      </w:r>
      <w:r w:rsidR="001C03F8">
        <w:rPr>
          <w:rFonts w:ascii="Times New Roman" w:hAnsi="Times New Roman" w:cs="Times New Roman"/>
          <w:sz w:val="24"/>
          <w:szCs w:val="24"/>
        </w:rPr>
        <w:t xml:space="preserve">been persuaded, would </w:t>
      </w:r>
      <w:r w:rsidR="00346137">
        <w:rPr>
          <w:rFonts w:ascii="Times New Roman" w:hAnsi="Times New Roman" w:cs="Times New Roman"/>
          <w:sz w:val="24"/>
          <w:szCs w:val="24"/>
        </w:rPr>
        <w:t xml:space="preserve">have </w:t>
      </w:r>
      <w:r w:rsidR="001C03F8">
        <w:rPr>
          <w:rFonts w:ascii="Times New Roman" w:hAnsi="Times New Roman" w:cs="Times New Roman"/>
          <w:sz w:val="24"/>
          <w:szCs w:val="24"/>
        </w:rPr>
        <w:t>result</w:t>
      </w:r>
      <w:r w:rsidR="00346137">
        <w:rPr>
          <w:rFonts w:ascii="Times New Roman" w:hAnsi="Times New Roman" w:cs="Times New Roman"/>
          <w:sz w:val="24"/>
          <w:szCs w:val="24"/>
        </w:rPr>
        <w:t>ed</w:t>
      </w:r>
      <w:r w:rsidR="001C03F8">
        <w:rPr>
          <w:rFonts w:ascii="Times New Roman" w:hAnsi="Times New Roman" w:cs="Times New Roman"/>
          <w:sz w:val="24"/>
          <w:szCs w:val="24"/>
        </w:rPr>
        <w:t xml:space="preserve"> in the setting aside of the order by TAKUVA J, thus affording the respondents an opportunity</w:t>
      </w:r>
      <w:r w:rsidR="00BD6042">
        <w:rPr>
          <w:rFonts w:ascii="Times New Roman" w:hAnsi="Times New Roman" w:cs="Times New Roman"/>
          <w:sz w:val="24"/>
          <w:szCs w:val="24"/>
        </w:rPr>
        <w:t xml:space="preserve"> to be joined in HC 7402/13</w:t>
      </w:r>
      <w:r w:rsidR="001C03F8">
        <w:rPr>
          <w:rFonts w:ascii="Times New Roman" w:hAnsi="Times New Roman" w:cs="Times New Roman"/>
          <w:sz w:val="24"/>
          <w:szCs w:val="24"/>
        </w:rPr>
        <w:t xml:space="preserve">. Whether or not the court could competently set aside by implication all the processes that resulted in the applicant taking </w:t>
      </w:r>
      <w:r w:rsidR="00BD6042">
        <w:rPr>
          <w:rFonts w:ascii="Times New Roman" w:hAnsi="Times New Roman" w:cs="Times New Roman"/>
          <w:sz w:val="24"/>
          <w:szCs w:val="24"/>
        </w:rPr>
        <w:t xml:space="preserve">title </w:t>
      </w:r>
      <w:r w:rsidR="00346137">
        <w:rPr>
          <w:rFonts w:ascii="Times New Roman" w:hAnsi="Times New Roman" w:cs="Times New Roman"/>
          <w:sz w:val="24"/>
          <w:szCs w:val="24"/>
        </w:rPr>
        <w:t>to</w:t>
      </w:r>
      <w:r w:rsidR="001C03F8">
        <w:rPr>
          <w:rFonts w:ascii="Times New Roman" w:hAnsi="Times New Roman" w:cs="Times New Roman"/>
          <w:sz w:val="24"/>
          <w:szCs w:val="24"/>
        </w:rPr>
        <w:t xml:space="preserve"> the property</w:t>
      </w:r>
      <w:r w:rsidR="00A45A2D">
        <w:rPr>
          <w:rFonts w:ascii="Times New Roman" w:hAnsi="Times New Roman" w:cs="Times New Roman"/>
          <w:sz w:val="24"/>
          <w:szCs w:val="24"/>
        </w:rPr>
        <w:t xml:space="preserve">, is clearly an arguable issue on appeal. </w:t>
      </w:r>
    </w:p>
    <w:p w14:paraId="532A10BC" w14:textId="7521F1F1" w:rsidR="00A45A2D" w:rsidRDefault="009F4AE1" w:rsidP="00455B6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the foregoing reasons, </w:t>
      </w:r>
      <w:r w:rsidR="00A45A2D">
        <w:rPr>
          <w:rFonts w:ascii="Times New Roman" w:hAnsi="Times New Roman" w:cs="Times New Roman"/>
          <w:sz w:val="24"/>
          <w:szCs w:val="24"/>
        </w:rPr>
        <w:t>I find that the applicant’s grounds of appeal</w:t>
      </w:r>
      <w:r w:rsidR="00BD6042">
        <w:rPr>
          <w:rFonts w:ascii="Times New Roman" w:hAnsi="Times New Roman" w:cs="Times New Roman"/>
          <w:sz w:val="24"/>
          <w:szCs w:val="24"/>
        </w:rPr>
        <w:t xml:space="preserve"> are not devoid of merit</w:t>
      </w:r>
      <w:r w:rsidR="00A45A2D">
        <w:rPr>
          <w:rFonts w:ascii="Times New Roman" w:hAnsi="Times New Roman" w:cs="Times New Roman"/>
          <w:sz w:val="24"/>
          <w:szCs w:val="24"/>
        </w:rPr>
        <w:t xml:space="preserve">. </w:t>
      </w:r>
      <w:r w:rsidR="00BD6042">
        <w:rPr>
          <w:rFonts w:ascii="Times New Roman" w:hAnsi="Times New Roman" w:cs="Times New Roman"/>
          <w:sz w:val="24"/>
          <w:szCs w:val="24"/>
        </w:rPr>
        <w:t>They raise arguable issues on appeal. The</w:t>
      </w:r>
      <w:r w:rsidR="00DF5FD5">
        <w:rPr>
          <w:rFonts w:ascii="Times New Roman" w:hAnsi="Times New Roman" w:cs="Times New Roman"/>
          <w:sz w:val="24"/>
          <w:szCs w:val="24"/>
        </w:rPr>
        <w:t xml:space="preserve"> applicant is entitled to the relief </w:t>
      </w:r>
      <w:r w:rsidR="00BD6042">
        <w:rPr>
          <w:rFonts w:ascii="Times New Roman" w:hAnsi="Times New Roman" w:cs="Times New Roman"/>
          <w:sz w:val="24"/>
          <w:szCs w:val="24"/>
        </w:rPr>
        <w:t xml:space="preserve">that </w:t>
      </w:r>
      <w:r w:rsidR="00DF5FD5">
        <w:rPr>
          <w:rFonts w:ascii="Times New Roman" w:hAnsi="Times New Roman" w:cs="Times New Roman"/>
          <w:sz w:val="24"/>
          <w:szCs w:val="24"/>
        </w:rPr>
        <w:t xml:space="preserve">it seeks.  </w:t>
      </w:r>
    </w:p>
    <w:p w14:paraId="7A502BA1" w14:textId="1C7DB8E1" w:rsidR="00644FC5" w:rsidRPr="00753337" w:rsidRDefault="00A402A3" w:rsidP="00DB406E">
      <w:pPr>
        <w:spacing w:after="0" w:line="360" w:lineRule="auto"/>
        <w:jc w:val="both"/>
        <w:rPr>
          <w:rFonts w:ascii="Times New Roman" w:hAnsi="Times New Roman" w:cs="Times New Roman"/>
          <w:b/>
          <w:sz w:val="24"/>
          <w:szCs w:val="24"/>
        </w:rPr>
      </w:pPr>
      <w:r w:rsidRPr="00753337">
        <w:rPr>
          <w:rFonts w:ascii="Times New Roman" w:hAnsi="Times New Roman" w:cs="Times New Roman"/>
          <w:b/>
          <w:sz w:val="24"/>
          <w:szCs w:val="24"/>
        </w:rPr>
        <w:t xml:space="preserve">DISPOSITION </w:t>
      </w:r>
    </w:p>
    <w:p w14:paraId="34B1F07C" w14:textId="4E15D57A" w:rsidR="00EB4166" w:rsidRDefault="002A1BC5" w:rsidP="00CD7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Resultantly </w:t>
      </w:r>
      <w:r w:rsidR="00E66802">
        <w:rPr>
          <w:rFonts w:ascii="Times New Roman" w:hAnsi="Times New Roman" w:cs="Times New Roman"/>
          <w:sz w:val="24"/>
          <w:szCs w:val="24"/>
        </w:rPr>
        <w:t xml:space="preserve">it is ordered </w:t>
      </w:r>
      <w:r w:rsidR="008A44CE">
        <w:rPr>
          <w:rFonts w:ascii="Times New Roman" w:hAnsi="Times New Roman" w:cs="Times New Roman"/>
          <w:sz w:val="24"/>
          <w:szCs w:val="24"/>
        </w:rPr>
        <w:t>that</w:t>
      </w:r>
      <w:r w:rsidR="00E66802">
        <w:rPr>
          <w:rFonts w:ascii="Times New Roman" w:hAnsi="Times New Roman" w:cs="Times New Roman"/>
          <w:sz w:val="24"/>
          <w:szCs w:val="24"/>
        </w:rPr>
        <w:t>:</w:t>
      </w:r>
    </w:p>
    <w:p w14:paraId="4AAC12AF" w14:textId="4EB31731" w:rsidR="00DF5FD5" w:rsidRPr="00DF5FD5" w:rsidRDefault="00DF5FD5" w:rsidP="00DF5FD5">
      <w:pPr>
        <w:pStyle w:val="ListParagraph"/>
        <w:numPr>
          <w:ilvl w:val="0"/>
          <w:numId w:val="1"/>
        </w:numPr>
        <w:spacing w:after="0"/>
        <w:jc w:val="both"/>
        <w:rPr>
          <w:rFonts w:ascii="Times New Roman" w:hAnsi="Times New Roman" w:cs="Times New Roman"/>
          <w:sz w:val="24"/>
          <w:szCs w:val="24"/>
        </w:rPr>
      </w:pPr>
      <w:r w:rsidRPr="00DF5FD5">
        <w:rPr>
          <w:rFonts w:ascii="Times New Roman" w:hAnsi="Times New Roman" w:cs="Times New Roman"/>
          <w:sz w:val="24"/>
          <w:szCs w:val="24"/>
        </w:rPr>
        <w:t xml:space="preserve">Leave be and is hereby granted to the </w:t>
      </w:r>
      <w:r w:rsidR="00753337">
        <w:rPr>
          <w:rFonts w:ascii="Times New Roman" w:hAnsi="Times New Roman" w:cs="Times New Roman"/>
          <w:sz w:val="24"/>
          <w:szCs w:val="24"/>
        </w:rPr>
        <w:t>a</w:t>
      </w:r>
      <w:r w:rsidRPr="00DF5FD5">
        <w:rPr>
          <w:rFonts w:ascii="Times New Roman" w:hAnsi="Times New Roman" w:cs="Times New Roman"/>
          <w:sz w:val="24"/>
          <w:szCs w:val="24"/>
        </w:rPr>
        <w:t xml:space="preserve">pplicant to appeal to the Supreme Court against the whole of the </w:t>
      </w:r>
      <w:r w:rsidR="00753337">
        <w:rPr>
          <w:rFonts w:ascii="Times New Roman" w:hAnsi="Times New Roman" w:cs="Times New Roman"/>
          <w:sz w:val="24"/>
          <w:szCs w:val="24"/>
        </w:rPr>
        <w:t xml:space="preserve">judgment </w:t>
      </w:r>
      <w:r w:rsidRPr="00DF5FD5">
        <w:rPr>
          <w:rFonts w:ascii="Times New Roman" w:hAnsi="Times New Roman" w:cs="Times New Roman"/>
          <w:sz w:val="24"/>
          <w:szCs w:val="24"/>
        </w:rPr>
        <w:t xml:space="preserve">of the High Court of Zimbabwe </w:t>
      </w:r>
      <w:r w:rsidR="00753337">
        <w:rPr>
          <w:rFonts w:ascii="Times New Roman" w:hAnsi="Times New Roman" w:cs="Times New Roman"/>
          <w:sz w:val="24"/>
          <w:szCs w:val="24"/>
        </w:rPr>
        <w:t>by</w:t>
      </w:r>
      <w:r w:rsidRPr="00DF5FD5">
        <w:rPr>
          <w:rFonts w:ascii="Times New Roman" w:hAnsi="Times New Roman" w:cs="Times New Roman"/>
          <w:sz w:val="24"/>
          <w:szCs w:val="24"/>
        </w:rPr>
        <w:t xml:space="preserve"> NDEWERE J</w:t>
      </w:r>
      <w:r w:rsidR="00753337">
        <w:rPr>
          <w:rFonts w:ascii="Times New Roman" w:hAnsi="Times New Roman" w:cs="Times New Roman"/>
          <w:sz w:val="24"/>
          <w:szCs w:val="24"/>
        </w:rPr>
        <w:t xml:space="preserve"> in HC3727/18,</w:t>
      </w:r>
      <w:r w:rsidRPr="00DF5FD5">
        <w:rPr>
          <w:rFonts w:ascii="Times New Roman" w:hAnsi="Times New Roman" w:cs="Times New Roman"/>
          <w:sz w:val="24"/>
          <w:szCs w:val="24"/>
        </w:rPr>
        <w:t xml:space="preserve"> which judgment was handed down on 10 June 2020.</w:t>
      </w:r>
    </w:p>
    <w:p w14:paraId="4655A08F" w14:textId="7724BA9D" w:rsidR="00DF5FD5" w:rsidRPr="00DF5FD5" w:rsidRDefault="00DF5FD5" w:rsidP="00DF5FD5">
      <w:pPr>
        <w:pStyle w:val="ListParagraph"/>
        <w:numPr>
          <w:ilvl w:val="0"/>
          <w:numId w:val="1"/>
        </w:numPr>
        <w:spacing w:after="0"/>
        <w:jc w:val="both"/>
        <w:rPr>
          <w:rFonts w:ascii="Times New Roman" w:hAnsi="Times New Roman" w:cs="Times New Roman"/>
          <w:sz w:val="24"/>
          <w:szCs w:val="24"/>
        </w:rPr>
      </w:pPr>
      <w:r w:rsidRPr="00DF5FD5">
        <w:rPr>
          <w:rFonts w:ascii="Times New Roman" w:hAnsi="Times New Roman" w:cs="Times New Roman"/>
          <w:sz w:val="24"/>
          <w:szCs w:val="24"/>
        </w:rPr>
        <w:t>The</w:t>
      </w:r>
      <w:r w:rsidR="00753337">
        <w:rPr>
          <w:rFonts w:ascii="Times New Roman" w:hAnsi="Times New Roman" w:cs="Times New Roman"/>
          <w:sz w:val="24"/>
          <w:szCs w:val="24"/>
        </w:rPr>
        <w:t xml:space="preserve"> a</w:t>
      </w:r>
      <w:r w:rsidRPr="00DF5FD5">
        <w:rPr>
          <w:rFonts w:ascii="Times New Roman" w:hAnsi="Times New Roman" w:cs="Times New Roman"/>
          <w:sz w:val="24"/>
          <w:szCs w:val="24"/>
        </w:rPr>
        <w:t>pplicant shall file its notice of appeal within ten days of the date of this order.</w:t>
      </w:r>
    </w:p>
    <w:p w14:paraId="5DFD77BF" w14:textId="5717FF89" w:rsidR="00DF5FD5" w:rsidRPr="00DF5FD5" w:rsidRDefault="00DF5FD5" w:rsidP="00DF5FD5">
      <w:pPr>
        <w:pStyle w:val="ListParagraph"/>
        <w:numPr>
          <w:ilvl w:val="0"/>
          <w:numId w:val="1"/>
        </w:numPr>
        <w:jc w:val="both"/>
        <w:rPr>
          <w:rFonts w:ascii="Times New Roman" w:hAnsi="Times New Roman" w:cs="Times New Roman"/>
          <w:sz w:val="24"/>
          <w:szCs w:val="24"/>
        </w:rPr>
      </w:pPr>
      <w:r w:rsidRPr="00DF5FD5">
        <w:rPr>
          <w:rFonts w:ascii="Times New Roman" w:hAnsi="Times New Roman" w:cs="Times New Roman"/>
          <w:sz w:val="24"/>
          <w:szCs w:val="24"/>
        </w:rPr>
        <w:t>Costs shall be in the cause.</w:t>
      </w:r>
    </w:p>
    <w:p w14:paraId="52541E49" w14:textId="4A5213ED" w:rsidR="008D2A5D" w:rsidRDefault="008D2A5D" w:rsidP="007459AC">
      <w:pPr>
        <w:spacing w:after="0" w:line="360" w:lineRule="auto"/>
        <w:jc w:val="right"/>
        <w:rPr>
          <w:noProof/>
          <w:lang w:eastAsia="en-ZW"/>
        </w:rPr>
      </w:pPr>
    </w:p>
    <w:p w14:paraId="4B10689B" w14:textId="77777777" w:rsidR="00206042" w:rsidRDefault="00206042" w:rsidP="007459AC">
      <w:pPr>
        <w:spacing w:after="0" w:line="360" w:lineRule="auto"/>
        <w:jc w:val="right"/>
        <w:rPr>
          <w:noProof/>
          <w:lang w:eastAsia="en-ZW"/>
        </w:rPr>
      </w:pPr>
    </w:p>
    <w:p w14:paraId="4AAF4C1E" w14:textId="77777777" w:rsidR="00C13F4C" w:rsidRDefault="00C13F4C" w:rsidP="00964850">
      <w:pPr>
        <w:spacing w:after="0" w:line="240" w:lineRule="auto"/>
        <w:jc w:val="both"/>
        <w:rPr>
          <w:rFonts w:ascii="Times New Roman" w:hAnsi="Times New Roman" w:cs="Times New Roman"/>
          <w:i/>
          <w:sz w:val="24"/>
          <w:szCs w:val="24"/>
        </w:rPr>
      </w:pPr>
    </w:p>
    <w:p w14:paraId="4207F7E2" w14:textId="77777777" w:rsidR="00C13F4C" w:rsidRDefault="00C13F4C" w:rsidP="00964850">
      <w:pPr>
        <w:spacing w:after="0" w:line="240" w:lineRule="auto"/>
        <w:jc w:val="both"/>
        <w:rPr>
          <w:rFonts w:ascii="Times New Roman" w:hAnsi="Times New Roman" w:cs="Times New Roman"/>
          <w:i/>
          <w:sz w:val="24"/>
          <w:szCs w:val="24"/>
        </w:rPr>
      </w:pPr>
    </w:p>
    <w:p w14:paraId="46BD82E6" w14:textId="77777777" w:rsidR="00C13F4C" w:rsidRDefault="00C13F4C" w:rsidP="00964850">
      <w:pPr>
        <w:spacing w:after="0" w:line="240" w:lineRule="auto"/>
        <w:jc w:val="both"/>
        <w:rPr>
          <w:rFonts w:ascii="Times New Roman" w:hAnsi="Times New Roman" w:cs="Times New Roman"/>
          <w:i/>
          <w:sz w:val="24"/>
          <w:szCs w:val="24"/>
        </w:rPr>
      </w:pPr>
    </w:p>
    <w:p w14:paraId="001ABC47" w14:textId="776E8444" w:rsidR="00406CEF" w:rsidRDefault="00261FCF"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Dube Manikai </w:t>
      </w:r>
      <w:r w:rsidR="00EE509E">
        <w:rPr>
          <w:rFonts w:ascii="Times New Roman" w:hAnsi="Times New Roman" w:cs="Times New Roman"/>
          <w:i/>
          <w:sz w:val="24"/>
          <w:szCs w:val="24"/>
        </w:rPr>
        <w:t xml:space="preserve">&amp; </w:t>
      </w:r>
      <w:r>
        <w:rPr>
          <w:rFonts w:ascii="Times New Roman" w:hAnsi="Times New Roman" w:cs="Times New Roman"/>
          <w:i/>
          <w:sz w:val="24"/>
          <w:szCs w:val="24"/>
        </w:rPr>
        <w:t>Hwacha</w:t>
      </w:r>
      <w:r w:rsidR="007660BA" w:rsidRPr="007660BA">
        <w:rPr>
          <w:rFonts w:ascii="Times New Roman" w:hAnsi="Times New Roman" w:cs="Times New Roman"/>
          <w:sz w:val="24"/>
          <w:szCs w:val="24"/>
        </w:rPr>
        <w:t>, legal practitioners for the</w:t>
      </w:r>
      <w:r w:rsidR="00DB22AE">
        <w:rPr>
          <w:rFonts w:ascii="Times New Roman" w:hAnsi="Times New Roman" w:cs="Times New Roman"/>
          <w:sz w:val="24"/>
          <w:szCs w:val="24"/>
        </w:rPr>
        <w:t xml:space="preserve"> applicant</w:t>
      </w:r>
      <w:r w:rsidR="00F24F15">
        <w:rPr>
          <w:rFonts w:ascii="Times New Roman" w:hAnsi="Times New Roman" w:cs="Times New Roman"/>
          <w:sz w:val="24"/>
          <w:szCs w:val="24"/>
        </w:rPr>
        <w:t xml:space="preserve"> </w:t>
      </w:r>
    </w:p>
    <w:p w14:paraId="65D51EC2" w14:textId="7E58E8D3" w:rsidR="00261FCF" w:rsidRDefault="00261FCF"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Moyo &amp; Jera, </w:t>
      </w:r>
      <w:r>
        <w:rPr>
          <w:rFonts w:ascii="Times New Roman" w:hAnsi="Times New Roman" w:cs="Times New Roman"/>
          <w:sz w:val="24"/>
          <w:szCs w:val="24"/>
        </w:rPr>
        <w:t>legal practitioners for the 1</w:t>
      </w:r>
      <w:r w:rsidRPr="00261FCF">
        <w:rPr>
          <w:rFonts w:ascii="Times New Roman" w:hAnsi="Times New Roman" w:cs="Times New Roman"/>
          <w:sz w:val="24"/>
          <w:szCs w:val="24"/>
          <w:vertAlign w:val="superscript"/>
        </w:rPr>
        <w:t>st</w:t>
      </w:r>
      <w:r>
        <w:rPr>
          <w:rFonts w:ascii="Times New Roman" w:hAnsi="Times New Roman" w:cs="Times New Roman"/>
          <w:sz w:val="24"/>
          <w:szCs w:val="24"/>
        </w:rPr>
        <w:t xml:space="preserve"> to 4</w:t>
      </w:r>
      <w:r w:rsidRPr="00261FC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p w14:paraId="39F81C0D" w14:textId="5FD318E9" w:rsidR="00261FCF" w:rsidRPr="00261FCF" w:rsidRDefault="00261FCF"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Makururu and Partners, </w:t>
      </w:r>
      <w:r>
        <w:rPr>
          <w:rFonts w:ascii="Times New Roman" w:hAnsi="Times New Roman" w:cs="Times New Roman"/>
          <w:sz w:val="24"/>
          <w:szCs w:val="24"/>
        </w:rPr>
        <w:t>legal practitioners for the 5</w:t>
      </w:r>
      <w:r w:rsidRPr="00261FCF">
        <w:rPr>
          <w:rFonts w:ascii="Times New Roman" w:hAnsi="Times New Roman" w:cs="Times New Roman"/>
          <w:sz w:val="24"/>
          <w:szCs w:val="24"/>
          <w:vertAlign w:val="superscript"/>
        </w:rPr>
        <w:t>th</w:t>
      </w:r>
      <w:r>
        <w:rPr>
          <w:rFonts w:ascii="Times New Roman" w:hAnsi="Times New Roman" w:cs="Times New Roman"/>
          <w:sz w:val="24"/>
          <w:szCs w:val="24"/>
        </w:rPr>
        <w:t xml:space="preserve"> to 9</w:t>
      </w:r>
      <w:r w:rsidRPr="00261FCF">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respondents</w:t>
      </w:r>
    </w:p>
    <w:sectPr w:rsidR="00261FCF" w:rsidRPr="00261FCF"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DBF0A" w14:textId="77777777" w:rsidR="00842918" w:rsidRDefault="00842918" w:rsidP="00EA00E7">
      <w:pPr>
        <w:spacing w:after="0" w:line="240" w:lineRule="auto"/>
      </w:pPr>
      <w:r>
        <w:separator/>
      </w:r>
    </w:p>
  </w:endnote>
  <w:endnote w:type="continuationSeparator" w:id="0">
    <w:p w14:paraId="08E7AF8A" w14:textId="77777777" w:rsidR="00842918" w:rsidRDefault="00842918"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9E6E7C" w14:textId="77777777" w:rsidR="00842918" w:rsidRDefault="00842918" w:rsidP="00EA00E7">
      <w:pPr>
        <w:spacing w:after="0" w:line="240" w:lineRule="auto"/>
      </w:pPr>
      <w:r>
        <w:separator/>
      </w:r>
    </w:p>
  </w:footnote>
  <w:footnote w:type="continuationSeparator" w:id="0">
    <w:p w14:paraId="2EED1CA2" w14:textId="77777777" w:rsidR="00842918" w:rsidRDefault="00842918" w:rsidP="00EA00E7">
      <w:pPr>
        <w:spacing w:after="0" w:line="240" w:lineRule="auto"/>
      </w:pPr>
      <w:r>
        <w:continuationSeparator/>
      </w:r>
    </w:p>
  </w:footnote>
  <w:footnote w:id="1">
    <w:p w14:paraId="4A57B8D1" w14:textId="6CCDDD0F" w:rsidR="00215D51" w:rsidRPr="00DB5C3D" w:rsidRDefault="00215D51">
      <w:pPr>
        <w:pStyle w:val="FootnoteText"/>
        <w:rPr>
          <w:rFonts w:ascii="Times New Roman" w:hAnsi="Times New Roman" w:cs="Times New Roman"/>
          <w:sz w:val="18"/>
          <w:szCs w:val="18"/>
          <w:lang w:val="en-US"/>
        </w:rPr>
      </w:pPr>
      <w:r w:rsidRPr="00DB5C3D">
        <w:rPr>
          <w:rStyle w:val="FootnoteReference"/>
          <w:rFonts w:ascii="Times New Roman" w:hAnsi="Times New Roman" w:cs="Times New Roman"/>
          <w:sz w:val="18"/>
          <w:szCs w:val="18"/>
        </w:rPr>
        <w:footnoteRef/>
      </w:r>
      <w:r w:rsidRPr="00DB5C3D">
        <w:rPr>
          <w:rFonts w:ascii="Times New Roman" w:hAnsi="Times New Roman" w:cs="Times New Roman"/>
          <w:sz w:val="18"/>
          <w:szCs w:val="18"/>
        </w:rPr>
        <w:t xml:space="preserve"> </w:t>
      </w:r>
      <w:r w:rsidRPr="00DB5C3D">
        <w:rPr>
          <w:rFonts w:ascii="Times New Roman" w:hAnsi="Times New Roman" w:cs="Times New Roman"/>
          <w:sz w:val="18"/>
          <w:szCs w:val="18"/>
          <w:lang w:val="en-US"/>
        </w:rPr>
        <w:t>Page paragraph 4 of the judgment on page 220 of the record.</w:t>
      </w:r>
    </w:p>
  </w:footnote>
  <w:footnote w:id="2">
    <w:p w14:paraId="09303823" w14:textId="139A7486" w:rsidR="006F5409" w:rsidRPr="006F5409" w:rsidRDefault="006F5409">
      <w:pPr>
        <w:pStyle w:val="FootnoteText"/>
        <w:rPr>
          <w:rFonts w:ascii="Times New Roman" w:hAnsi="Times New Roman" w:cs="Times New Roman"/>
          <w:sz w:val="18"/>
          <w:szCs w:val="18"/>
          <w:lang w:val="en-US"/>
        </w:rPr>
      </w:pPr>
      <w:r w:rsidRPr="006F5409">
        <w:rPr>
          <w:rStyle w:val="FootnoteReference"/>
          <w:rFonts w:ascii="Times New Roman" w:hAnsi="Times New Roman" w:cs="Times New Roman"/>
          <w:sz w:val="18"/>
          <w:szCs w:val="18"/>
        </w:rPr>
        <w:footnoteRef/>
      </w:r>
      <w:r w:rsidRPr="006F5409">
        <w:rPr>
          <w:rFonts w:ascii="Times New Roman" w:hAnsi="Times New Roman" w:cs="Times New Roman"/>
          <w:sz w:val="18"/>
          <w:szCs w:val="18"/>
        </w:rPr>
        <w:t xml:space="preserve"> </w:t>
      </w:r>
      <w:r w:rsidRPr="006F5409">
        <w:rPr>
          <w:rFonts w:ascii="Times New Roman" w:hAnsi="Times New Roman" w:cs="Times New Roman"/>
          <w:sz w:val="18"/>
          <w:szCs w:val="18"/>
          <w:lang w:val="en-US"/>
        </w:rPr>
        <w:t>[</w:t>
      </w:r>
      <w:r w:rsidRPr="006F5409">
        <w:rPr>
          <w:rFonts w:ascii="Times New Roman" w:hAnsi="Times New Roman" w:cs="Times New Roman"/>
          <w:i/>
          <w:sz w:val="18"/>
          <w:szCs w:val="18"/>
          <w:lang w:val="en-US"/>
        </w:rPr>
        <w:t>Chapter 29:12</w:t>
      </w:r>
      <w:r w:rsidRPr="006F5409">
        <w:rPr>
          <w:rFonts w:ascii="Times New Roman" w:hAnsi="Times New Roman" w:cs="Times New Roman"/>
          <w:sz w:val="18"/>
          <w:szCs w:val="18"/>
          <w:lang w:val="en-US"/>
        </w:rPr>
        <w:t>]</w:t>
      </w:r>
    </w:p>
  </w:footnote>
  <w:footnote w:id="3">
    <w:p w14:paraId="654CF56A" w14:textId="23CF0512" w:rsidR="0074251F" w:rsidRPr="0074251F" w:rsidRDefault="0074251F">
      <w:pPr>
        <w:pStyle w:val="FootnoteText"/>
        <w:rPr>
          <w:rFonts w:ascii="Times New Roman" w:hAnsi="Times New Roman" w:cs="Times New Roman"/>
          <w:sz w:val="18"/>
          <w:szCs w:val="18"/>
          <w:lang w:val="en-US"/>
        </w:rPr>
      </w:pPr>
      <w:r w:rsidRPr="0074251F">
        <w:rPr>
          <w:rStyle w:val="FootnoteReference"/>
          <w:rFonts w:ascii="Times New Roman" w:hAnsi="Times New Roman" w:cs="Times New Roman"/>
          <w:sz w:val="18"/>
          <w:szCs w:val="18"/>
        </w:rPr>
        <w:footnoteRef/>
      </w:r>
      <w:r w:rsidRPr="0074251F">
        <w:rPr>
          <w:rFonts w:ascii="Times New Roman" w:hAnsi="Times New Roman" w:cs="Times New Roman"/>
          <w:sz w:val="18"/>
          <w:szCs w:val="18"/>
        </w:rPr>
        <w:t xml:space="preserve"> </w:t>
      </w:r>
      <w:r w:rsidRPr="0074251F">
        <w:rPr>
          <w:rFonts w:ascii="Times New Roman" w:hAnsi="Times New Roman" w:cs="Times New Roman"/>
          <w:sz w:val="18"/>
          <w:szCs w:val="18"/>
          <w:lang w:val="en-US"/>
        </w:rPr>
        <w:t xml:space="preserve">Section 69(3) of the Constitution </w:t>
      </w:r>
    </w:p>
  </w:footnote>
  <w:footnote w:id="4">
    <w:p w14:paraId="7DDA82AB" w14:textId="21ECA580" w:rsidR="003354E6" w:rsidRPr="003354E6" w:rsidRDefault="003354E6">
      <w:pPr>
        <w:pStyle w:val="FootnoteText"/>
        <w:rPr>
          <w:rFonts w:ascii="Times New Roman" w:hAnsi="Times New Roman" w:cs="Times New Roman"/>
          <w:sz w:val="18"/>
          <w:szCs w:val="18"/>
          <w:lang w:val="en-US"/>
        </w:rPr>
      </w:pPr>
      <w:r w:rsidRPr="003354E6">
        <w:rPr>
          <w:rStyle w:val="FootnoteReference"/>
          <w:rFonts w:ascii="Times New Roman" w:hAnsi="Times New Roman" w:cs="Times New Roman"/>
          <w:sz w:val="18"/>
          <w:szCs w:val="18"/>
        </w:rPr>
        <w:footnoteRef/>
      </w:r>
      <w:r w:rsidRPr="003354E6">
        <w:rPr>
          <w:rFonts w:ascii="Times New Roman" w:hAnsi="Times New Roman" w:cs="Times New Roman"/>
          <w:sz w:val="18"/>
          <w:szCs w:val="18"/>
        </w:rPr>
        <w:t xml:space="preserve"> </w:t>
      </w:r>
      <w:r w:rsidRPr="003354E6">
        <w:rPr>
          <w:rFonts w:ascii="Times New Roman" w:hAnsi="Times New Roman" w:cs="Times New Roman"/>
          <w:sz w:val="18"/>
          <w:szCs w:val="18"/>
          <w:lang w:val="en-US"/>
        </w:rPr>
        <w:t>[</w:t>
      </w:r>
      <w:r w:rsidRPr="003354E6">
        <w:rPr>
          <w:rFonts w:ascii="Times New Roman" w:hAnsi="Times New Roman" w:cs="Times New Roman"/>
          <w:i/>
          <w:sz w:val="18"/>
          <w:szCs w:val="18"/>
          <w:lang w:val="en-US"/>
        </w:rPr>
        <w:t>Chapter 7:06</w:t>
      </w:r>
      <w:r w:rsidRPr="003354E6">
        <w:rPr>
          <w:rFonts w:ascii="Times New Roman" w:hAnsi="Times New Roman" w:cs="Times New Roman"/>
          <w:sz w:val="18"/>
          <w:szCs w:val="18"/>
          <w:lang w:val="en-US"/>
        </w:rPr>
        <w:t>]</w:t>
      </w:r>
    </w:p>
  </w:footnote>
  <w:footnote w:id="5">
    <w:p w14:paraId="16E64C0F" w14:textId="0CCDDD4D" w:rsidR="00D52BAA" w:rsidRPr="00D52BAA" w:rsidRDefault="00D52BAA">
      <w:pPr>
        <w:pStyle w:val="FootnoteText"/>
        <w:rPr>
          <w:rFonts w:ascii="Times New Roman" w:hAnsi="Times New Roman" w:cs="Times New Roman"/>
          <w:sz w:val="18"/>
          <w:szCs w:val="18"/>
          <w:lang w:val="en-US"/>
        </w:rPr>
      </w:pPr>
      <w:r w:rsidRPr="00D52BAA">
        <w:rPr>
          <w:rStyle w:val="FootnoteReference"/>
          <w:rFonts w:ascii="Times New Roman" w:hAnsi="Times New Roman" w:cs="Times New Roman"/>
          <w:sz w:val="18"/>
          <w:szCs w:val="18"/>
        </w:rPr>
        <w:footnoteRef/>
      </w:r>
      <w:r w:rsidRPr="00D52BAA">
        <w:rPr>
          <w:rFonts w:ascii="Times New Roman" w:hAnsi="Times New Roman" w:cs="Times New Roman"/>
          <w:sz w:val="18"/>
          <w:szCs w:val="18"/>
        </w:rPr>
        <w:t xml:space="preserve"> </w:t>
      </w:r>
      <w:r w:rsidRPr="00D52BAA">
        <w:rPr>
          <w:rFonts w:ascii="Times New Roman" w:hAnsi="Times New Roman" w:cs="Times New Roman"/>
          <w:sz w:val="18"/>
          <w:szCs w:val="18"/>
          <w:lang w:val="en-US"/>
        </w:rPr>
        <w:t>1995 (2) ZLR 81 at p83</w:t>
      </w:r>
    </w:p>
  </w:footnote>
  <w:footnote w:id="6">
    <w:p w14:paraId="25823FAB" w14:textId="55B14E7F" w:rsidR="009E21AB" w:rsidRPr="009E21AB" w:rsidRDefault="009E21AB">
      <w:pPr>
        <w:pStyle w:val="FootnoteText"/>
        <w:rPr>
          <w:rFonts w:ascii="Times New Roman" w:hAnsi="Times New Roman" w:cs="Times New Roman"/>
          <w:sz w:val="18"/>
          <w:szCs w:val="18"/>
          <w:lang w:val="en-US"/>
        </w:rPr>
      </w:pPr>
      <w:r w:rsidRPr="009E21AB">
        <w:rPr>
          <w:rStyle w:val="FootnoteReference"/>
          <w:rFonts w:ascii="Times New Roman" w:hAnsi="Times New Roman" w:cs="Times New Roman"/>
          <w:sz w:val="18"/>
          <w:szCs w:val="18"/>
        </w:rPr>
        <w:footnoteRef/>
      </w:r>
      <w:r w:rsidRPr="009E21AB">
        <w:rPr>
          <w:rFonts w:ascii="Times New Roman" w:hAnsi="Times New Roman" w:cs="Times New Roman"/>
          <w:sz w:val="18"/>
          <w:szCs w:val="18"/>
        </w:rPr>
        <w:t xml:space="preserve"> </w:t>
      </w:r>
      <w:r w:rsidRPr="009E21AB">
        <w:rPr>
          <w:rFonts w:ascii="Times New Roman" w:hAnsi="Times New Roman" w:cs="Times New Roman"/>
          <w:sz w:val="18"/>
          <w:szCs w:val="18"/>
          <w:lang w:val="en-US"/>
        </w:rPr>
        <w:t>SC  10/08</w:t>
      </w:r>
    </w:p>
  </w:footnote>
  <w:footnote w:id="7">
    <w:p w14:paraId="1909F0E6" w14:textId="1A338BB8" w:rsidR="005A0AC7" w:rsidRPr="005A0AC7" w:rsidRDefault="005A0AC7">
      <w:pPr>
        <w:pStyle w:val="FootnoteText"/>
        <w:rPr>
          <w:rFonts w:ascii="Times New Roman" w:hAnsi="Times New Roman" w:cs="Times New Roman"/>
          <w:lang w:val="en-US"/>
        </w:rPr>
      </w:pPr>
      <w:r w:rsidRPr="005A0AC7">
        <w:rPr>
          <w:rStyle w:val="FootnoteReference"/>
          <w:rFonts w:ascii="Times New Roman" w:hAnsi="Times New Roman" w:cs="Times New Roman"/>
        </w:rPr>
        <w:footnoteRef/>
      </w:r>
      <w:r w:rsidRPr="005A0AC7">
        <w:rPr>
          <w:rFonts w:ascii="Times New Roman" w:hAnsi="Times New Roman" w:cs="Times New Roman"/>
        </w:rPr>
        <w:t xml:space="preserve"> </w:t>
      </w:r>
      <w:r w:rsidRPr="005A0AC7">
        <w:rPr>
          <w:rFonts w:ascii="Times New Roman" w:hAnsi="Times New Roman" w:cs="Times New Roman"/>
          <w:lang w:val="en-US"/>
        </w:rPr>
        <w:t xml:space="preserve">See also </w:t>
      </w:r>
      <w:r w:rsidRPr="005A0AC7">
        <w:rPr>
          <w:rFonts w:ascii="Times New Roman" w:hAnsi="Times New Roman" w:cs="Times New Roman"/>
          <w:i/>
          <w:lang w:val="en-US"/>
        </w:rPr>
        <w:t>Chimunda v Zimuto &amp; Ano</w:t>
      </w:r>
      <w:r w:rsidRPr="005A0AC7">
        <w:rPr>
          <w:rFonts w:ascii="Times New Roman" w:hAnsi="Times New Roman" w:cs="Times New Roman"/>
          <w:lang w:val="en-US"/>
        </w:rPr>
        <w:t xml:space="preserve"> SC 76/14</w:t>
      </w:r>
    </w:p>
  </w:footnote>
  <w:footnote w:id="8">
    <w:p w14:paraId="2976F9FF" w14:textId="46125742" w:rsidR="001A6EDB" w:rsidRPr="00287120" w:rsidRDefault="001A6EDB" w:rsidP="001A6EDB">
      <w:pPr>
        <w:pStyle w:val="FootnoteText"/>
        <w:jc w:val="both"/>
        <w:rPr>
          <w:rFonts w:ascii="Times New Roman" w:hAnsi="Times New Roman" w:cs="Times New Roman"/>
          <w:sz w:val="18"/>
          <w:szCs w:val="18"/>
          <w:lang w:val="en-US"/>
        </w:rPr>
      </w:pPr>
      <w:r w:rsidRPr="00287120">
        <w:rPr>
          <w:rStyle w:val="FootnoteReference"/>
          <w:rFonts w:ascii="Times New Roman" w:hAnsi="Times New Roman" w:cs="Times New Roman"/>
          <w:sz w:val="18"/>
          <w:szCs w:val="18"/>
        </w:rPr>
        <w:footnoteRef/>
      </w:r>
      <w:r w:rsidRPr="00287120">
        <w:rPr>
          <w:rFonts w:ascii="Times New Roman" w:hAnsi="Times New Roman" w:cs="Times New Roman"/>
          <w:sz w:val="18"/>
          <w:szCs w:val="18"/>
        </w:rPr>
        <w:t xml:space="preserve"> </w:t>
      </w:r>
      <w:r w:rsidRPr="00287120">
        <w:rPr>
          <w:rFonts w:ascii="Times New Roman" w:hAnsi="Times New Roman" w:cs="Times New Roman"/>
          <w:sz w:val="18"/>
          <w:szCs w:val="18"/>
          <w:lang w:val="en-US"/>
        </w:rPr>
        <w:t>Clause 4 of the agreement between the 4</w:t>
      </w:r>
      <w:r w:rsidRPr="00287120">
        <w:rPr>
          <w:rFonts w:ascii="Times New Roman" w:hAnsi="Times New Roman" w:cs="Times New Roman"/>
          <w:sz w:val="18"/>
          <w:szCs w:val="18"/>
          <w:vertAlign w:val="superscript"/>
          <w:lang w:val="en-US"/>
        </w:rPr>
        <w:t>th</w:t>
      </w:r>
      <w:r w:rsidRPr="00287120">
        <w:rPr>
          <w:rFonts w:ascii="Times New Roman" w:hAnsi="Times New Roman" w:cs="Times New Roman"/>
          <w:sz w:val="18"/>
          <w:szCs w:val="18"/>
          <w:lang w:val="en-US"/>
        </w:rPr>
        <w:t xml:space="preserve"> and 6</w:t>
      </w:r>
      <w:r w:rsidRPr="00287120">
        <w:rPr>
          <w:rFonts w:ascii="Times New Roman" w:hAnsi="Times New Roman" w:cs="Times New Roman"/>
          <w:sz w:val="18"/>
          <w:szCs w:val="18"/>
          <w:vertAlign w:val="superscript"/>
          <w:lang w:val="en-US"/>
        </w:rPr>
        <w:t>th</w:t>
      </w:r>
      <w:r w:rsidRPr="00287120">
        <w:rPr>
          <w:rFonts w:ascii="Times New Roman" w:hAnsi="Times New Roman" w:cs="Times New Roman"/>
          <w:sz w:val="18"/>
          <w:szCs w:val="18"/>
          <w:lang w:val="en-US"/>
        </w:rPr>
        <w:t xml:space="preserve"> respondents on page 92 of the record provided that:</w:t>
      </w:r>
    </w:p>
    <w:p w14:paraId="78300E68" w14:textId="203C5840" w:rsidR="001A6EDB" w:rsidRPr="00287120" w:rsidRDefault="001A6EDB" w:rsidP="001A6EDB">
      <w:pPr>
        <w:pStyle w:val="FootnoteText"/>
        <w:ind w:left="720"/>
        <w:jc w:val="both"/>
        <w:rPr>
          <w:rFonts w:ascii="Times New Roman" w:hAnsi="Times New Roman" w:cs="Times New Roman"/>
          <w:sz w:val="18"/>
          <w:szCs w:val="18"/>
          <w:lang w:val="en-US"/>
        </w:rPr>
      </w:pPr>
      <w:r w:rsidRPr="00287120">
        <w:rPr>
          <w:rFonts w:ascii="Times New Roman" w:hAnsi="Times New Roman" w:cs="Times New Roman"/>
          <w:sz w:val="18"/>
          <w:szCs w:val="18"/>
          <w:lang w:val="en-US"/>
        </w:rPr>
        <w:t>“The property transfer to the purchaser to be effected after the sub-division permit has been approved by the Surveyor General’s Office and conditions fulfilled”</w:t>
      </w:r>
    </w:p>
  </w:footnote>
  <w:footnote w:id="9">
    <w:p w14:paraId="249E8C8F" w14:textId="280D7149" w:rsidR="00E36468" w:rsidRPr="00287120" w:rsidRDefault="00E36468">
      <w:pPr>
        <w:pStyle w:val="FootnoteText"/>
        <w:rPr>
          <w:rFonts w:ascii="Times New Roman" w:hAnsi="Times New Roman" w:cs="Times New Roman"/>
          <w:sz w:val="18"/>
          <w:szCs w:val="18"/>
          <w:lang w:val="en-US"/>
        </w:rPr>
      </w:pPr>
      <w:r w:rsidRPr="00287120">
        <w:rPr>
          <w:rStyle w:val="FootnoteReference"/>
          <w:rFonts w:ascii="Times New Roman" w:hAnsi="Times New Roman" w:cs="Times New Roman"/>
          <w:sz w:val="18"/>
          <w:szCs w:val="18"/>
        </w:rPr>
        <w:footnoteRef/>
      </w:r>
      <w:r w:rsidRPr="00287120">
        <w:rPr>
          <w:rFonts w:ascii="Times New Roman" w:hAnsi="Times New Roman" w:cs="Times New Roman"/>
          <w:sz w:val="18"/>
          <w:szCs w:val="18"/>
        </w:rPr>
        <w:t xml:space="preserve"> </w:t>
      </w:r>
      <w:r w:rsidRPr="00287120">
        <w:rPr>
          <w:rFonts w:ascii="Times New Roman" w:hAnsi="Times New Roman" w:cs="Times New Roman"/>
          <w:sz w:val="18"/>
          <w:szCs w:val="18"/>
          <w:lang w:val="en-US"/>
        </w:rPr>
        <w:t>[</w:t>
      </w:r>
      <w:r w:rsidRPr="00287120">
        <w:rPr>
          <w:rFonts w:ascii="Times New Roman" w:hAnsi="Times New Roman" w:cs="Times New Roman"/>
          <w:i/>
          <w:sz w:val="18"/>
          <w:szCs w:val="18"/>
          <w:lang w:val="en-US"/>
        </w:rPr>
        <w:t>Chapter 29:12</w:t>
      </w:r>
      <w:r w:rsidRPr="00287120">
        <w:rPr>
          <w:rFonts w:ascii="Times New Roman" w:hAnsi="Times New Roman" w:cs="Times New Roman"/>
          <w:sz w:val="18"/>
          <w:szCs w:val="18"/>
          <w:lang w:val="en-US"/>
        </w:rPr>
        <w:t>]</w:t>
      </w:r>
    </w:p>
  </w:footnote>
  <w:footnote w:id="10">
    <w:p w14:paraId="3CF640BD" w14:textId="60F6680D" w:rsidR="0046295A" w:rsidRDefault="0046295A">
      <w:pPr>
        <w:pStyle w:val="FootnoteText"/>
        <w:rPr>
          <w:rFonts w:ascii="Times New Roman" w:hAnsi="Times New Roman" w:cs="Times New Roman"/>
          <w:sz w:val="18"/>
          <w:szCs w:val="18"/>
          <w:lang w:val="en-US"/>
        </w:rPr>
      </w:pPr>
      <w:r w:rsidRPr="00925862">
        <w:rPr>
          <w:rStyle w:val="FootnoteReference"/>
          <w:rFonts w:ascii="Times New Roman" w:hAnsi="Times New Roman" w:cs="Times New Roman"/>
          <w:sz w:val="18"/>
          <w:szCs w:val="18"/>
        </w:rPr>
        <w:footnoteRef/>
      </w:r>
      <w:r w:rsidRPr="00925862">
        <w:rPr>
          <w:rFonts w:ascii="Times New Roman" w:hAnsi="Times New Roman" w:cs="Times New Roman"/>
          <w:sz w:val="18"/>
          <w:szCs w:val="18"/>
        </w:rPr>
        <w:t xml:space="preserve"> </w:t>
      </w:r>
      <w:r w:rsidRPr="00925862">
        <w:rPr>
          <w:rFonts w:ascii="Times New Roman" w:hAnsi="Times New Roman" w:cs="Times New Roman"/>
          <w:sz w:val="18"/>
          <w:szCs w:val="18"/>
          <w:lang w:val="en-US"/>
        </w:rPr>
        <w:t>[</w:t>
      </w:r>
      <w:r w:rsidRPr="00925862">
        <w:rPr>
          <w:rFonts w:ascii="Times New Roman" w:hAnsi="Times New Roman" w:cs="Times New Roman"/>
          <w:i/>
          <w:sz w:val="18"/>
          <w:szCs w:val="18"/>
          <w:lang w:val="en-US"/>
        </w:rPr>
        <w:t>Chapter 20</w:t>
      </w:r>
      <w:r w:rsidR="00925862" w:rsidRPr="00925862">
        <w:rPr>
          <w:rFonts w:ascii="Times New Roman" w:hAnsi="Times New Roman" w:cs="Times New Roman"/>
          <w:i/>
          <w:sz w:val="18"/>
          <w:szCs w:val="18"/>
          <w:lang w:val="en-US"/>
        </w:rPr>
        <w:t>:05</w:t>
      </w:r>
      <w:r w:rsidR="00925862" w:rsidRPr="00925862">
        <w:rPr>
          <w:rFonts w:ascii="Times New Roman" w:hAnsi="Times New Roman" w:cs="Times New Roman"/>
          <w:sz w:val="18"/>
          <w:szCs w:val="18"/>
          <w:lang w:val="en-US"/>
        </w:rPr>
        <w:t>]</w:t>
      </w:r>
      <w:r w:rsidR="00925862">
        <w:rPr>
          <w:rFonts w:ascii="Times New Roman" w:hAnsi="Times New Roman" w:cs="Times New Roman"/>
          <w:sz w:val="18"/>
          <w:szCs w:val="18"/>
          <w:lang w:val="en-US"/>
        </w:rPr>
        <w:t>. Section 11 (1)(a) states:</w:t>
      </w:r>
    </w:p>
    <w:p w14:paraId="46359AAC" w14:textId="77777777" w:rsidR="00925862" w:rsidRPr="00287120" w:rsidRDefault="00925862" w:rsidP="00925862">
      <w:pPr>
        <w:pStyle w:val="Default"/>
        <w:jc w:val="both"/>
        <w:rPr>
          <w:rFonts w:ascii="Times New Roman" w:hAnsi="Times New Roman" w:cs="Times New Roman"/>
          <w:sz w:val="18"/>
          <w:szCs w:val="18"/>
        </w:rPr>
      </w:pPr>
      <w:r>
        <w:rPr>
          <w:rFonts w:ascii="Times New Roman" w:hAnsi="Times New Roman" w:cs="Times New Roman"/>
          <w:sz w:val="18"/>
          <w:szCs w:val="18"/>
          <w:lang w:val="en-US"/>
        </w:rPr>
        <w:tab/>
      </w:r>
      <w:r w:rsidRPr="00287120">
        <w:rPr>
          <w:rFonts w:ascii="Times New Roman" w:hAnsi="Times New Roman" w:cs="Times New Roman"/>
          <w:sz w:val="18"/>
          <w:szCs w:val="18"/>
          <w:lang w:val="en-US"/>
        </w:rPr>
        <w:t>“</w:t>
      </w:r>
      <w:r w:rsidRPr="00287120">
        <w:rPr>
          <w:rFonts w:ascii="Times New Roman" w:hAnsi="Times New Roman" w:cs="Times New Roman"/>
          <w:b/>
          <w:bCs/>
          <w:sz w:val="18"/>
          <w:szCs w:val="18"/>
        </w:rPr>
        <w:t xml:space="preserve">11 Deeds to follow sequence of their relative causes </w:t>
      </w:r>
    </w:p>
    <w:p w14:paraId="117BA343" w14:textId="77777777" w:rsidR="00925862" w:rsidRPr="00925862" w:rsidRDefault="00925862" w:rsidP="00925862">
      <w:pPr>
        <w:autoSpaceDE w:val="0"/>
        <w:autoSpaceDN w:val="0"/>
        <w:adjustRightInd w:val="0"/>
        <w:spacing w:after="0" w:line="240" w:lineRule="auto"/>
        <w:ind w:firstLine="720"/>
        <w:jc w:val="both"/>
        <w:rPr>
          <w:rFonts w:ascii="Times New Roman" w:hAnsi="Times New Roman" w:cs="Times New Roman"/>
          <w:color w:val="000000"/>
          <w:sz w:val="18"/>
          <w:szCs w:val="18"/>
        </w:rPr>
      </w:pPr>
      <w:r w:rsidRPr="00925862">
        <w:rPr>
          <w:rFonts w:ascii="Times New Roman" w:hAnsi="Times New Roman" w:cs="Times New Roman"/>
          <w:color w:val="000000"/>
          <w:sz w:val="18"/>
          <w:szCs w:val="18"/>
        </w:rPr>
        <w:t xml:space="preserve">(1) Save as otherwise provided in this Act or as directed by the court— </w:t>
      </w:r>
    </w:p>
    <w:p w14:paraId="65C21041" w14:textId="75C53909" w:rsidR="00925862" w:rsidRPr="00925862" w:rsidRDefault="00925862" w:rsidP="00925862">
      <w:pPr>
        <w:pStyle w:val="FootnoteText"/>
        <w:ind w:left="720"/>
        <w:jc w:val="both"/>
        <w:rPr>
          <w:rFonts w:ascii="Times New Roman" w:hAnsi="Times New Roman" w:cs="Times New Roman"/>
          <w:sz w:val="18"/>
          <w:szCs w:val="18"/>
          <w:lang w:val="en-US"/>
        </w:rPr>
      </w:pPr>
      <w:r w:rsidRPr="00287120">
        <w:rPr>
          <w:rFonts w:ascii="Times New Roman" w:hAnsi="Times New Roman" w:cs="Times New Roman"/>
          <w:color w:val="000000"/>
          <w:sz w:val="18"/>
          <w:szCs w:val="18"/>
        </w:rPr>
        <w:t>(</w:t>
      </w:r>
      <w:r w:rsidRPr="00287120">
        <w:rPr>
          <w:rFonts w:ascii="Times New Roman" w:hAnsi="Times New Roman" w:cs="Times New Roman"/>
          <w:i/>
          <w:iCs/>
          <w:color w:val="000000"/>
          <w:sz w:val="18"/>
          <w:szCs w:val="18"/>
        </w:rPr>
        <w:t>a</w:t>
      </w:r>
      <w:r w:rsidRPr="00287120">
        <w:rPr>
          <w:rFonts w:ascii="Times New Roman" w:hAnsi="Times New Roman" w:cs="Times New Roman"/>
          <w:color w:val="000000"/>
          <w:sz w:val="18"/>
          <w:szCs w:val="18"/>
        </w:rPr>
        <w:t>) transfers of land and cessions of real rights therein shall follow the sequence of the successive transactions in pursuance of which they are made, and if made in pursuance of testamentary disposition or intestate succession they shall follow the sequence in</w:t>
      </w:r>
      <w:r w:rsidRPr="00925862">
        <w:rPr>
          <w:rFonts w:ascii="Times New Roman" w:hAnsi="Times New Roman" w:cs="Times New Roman"/>
          <w:color w:val="000000"/>
          <w:sz w:val="18"/>
          <w:szCs w:val="18"/>
        </w:rPr>
        <w:t xml:space="preserve"> which the right to ownership or other real right in the land accrued to the persons successively becoming vested with such right;</w:t>
      </w:r>
    </w:p>
  </w:footnote>
  <w:footnote w:id="11">
    <w:p w14:paraId="004BA9C7" w14:textId="60CA43FC" w:rsidR="00287120" w:rsidRPr="00287120" w:rsidRDefault="00287120">
      <w:pPr>
        <w:pStyle w:val="FootnoteText"/>
        <w:rPr>
          <w:rFonts w:ascii="Times New Roman" w:hAnsi="Times New Roman" w:cs="Times New Roman"/>
          <w:sz w:val="18"/>
          <w:szCs w:val="18"/>
          <w:lang w:val="en-US"/>
        </w:rPr>
      </w:pPr>
      <w:r w:rsidRPr="00287120">
        <w:rPr>
          <w:rStyle w:val="FootnoteReference"/>
          <w:rFonts w:ascii="Times New Roman" w:hAnsi="Times New Roman" w:cs="Times New Roman"/>
          <w:sz w:val="18"/>
          <w:szCs w:val="18"/>
        </w:rPr>
        <w:footnoteRef/>
      </w:r>
      <w:r w:rsidRPr="00287120">
        <w:rPr>
          <w:rFonts w:ascii="Times New Roman" w:hAnsi="Times New Roman" w:cs="Times New Roman"/>
          <w:sz w:val="18"/>
          <w:szCs w:val="18"/>
        </w:rPr>
        <w:t xml:space="preserve"> </w:t>
      </w:r>
      <w:r w:rsidRPr="00287120">
        <w:rPr>
          <w:rFonts w:ascii="Times New Roman" w:hAnsi="Times New Roman" w:cs="Times New Roman"/>
          <w:sz w:val="18"/>
          <w:szCs w:val="18"/>
          <w:lang w:val="en-US"/>
        </w:rPr>
        <w:t xml:space="preserve">Paragraph 2 of the judgment on p 218 of the record. </w:t>
      </w:r>
    </w:p>
  </w:footnote>
  <w:footnote w:id="12">
    <w:p w14:paraId="0A6118CF" w14:textId="5235AB0F" w:rsidR="00B2628A" w:rsidRPr="00B2628A" w:rsidRDefault="00B2628A">
      <w:pPr>
        <w:pStyle w:val="FootnoteText"/>
        <w:rPr>
          <w:rFonts w:ascii="Times New Roman" w:hAnsi="Times New Roman" w:cs="Times New Roman"/>
          <w:sz w:val="18"/>
          <w:szCs w:val="18"/>
          <w:lang w:val="en-US"/>
        </w:rPr>
      </w:pPr>
      <w:r w:rsidRPr="00B2628A">
        <w:rPr>
          <w:rStyle w:val="FootnoteReference"/>
          <w:rFonts w:ascii="Times New Roman" w:hAnsi="Times New Roman" w:cs="Times New Roman"/>
          <w:sz w:val="18"/>
          <w:szCs w:val="18"/>
        </w:rPr>
        <w:footnoteRef/>
      </w:r>
      <w:r w:rsidRPr="00B2628A">
        <w:rPr>
          <w:rFonts w:ascii="Times New Roman" w:hAnsi="Times New Roman" w:cs="Times New Roman"/>
          <w:sz w:val="18"/>
          <w:szCs w:val="18"/>
        </w:rPr>
        <w:t xml:space="preserve"> </w:t>
      </w:r>
      <w:r w:rsidRPr="00B2628A">
        <w:rPr>
          <w:rFonts w:ascii="Times New Roman" w:hAnsi="Times New Roman" w:cs="Times New Roman"/>
          <w:sz w:val="18"/>
          <w:szCs w:val="18"/>
          <w:lang w:val="en-US"/>
        </w:rPr>
        <w:t>Page 21</w:t>
      </w:r>
      <w:r>
        <w:rPr>
          <w:rFonts w:ascii="Times New Roman" w:hAnsi="Times New Roman" w:cs="Times New Roman"/>
          <w:sz w:val="18"/>
          <w:szCs w:val="18"/>
          <w:lang w:val="en-US"/>
        </w:rPr>
        <w:t>5</w:t>
      </w:r>
      <w:r w:rsidRPr="00B2628A">
        <w:rPr>
          <w:rFonts w:ascii="Times New Roman" w:hAnsi="Times New Roman" w:cs="Times New Roman"/>
          <w:sz w:val="18"/>
          <w:szCs w:val="18"/>
          <w:lang w:val="en-US"/>
        </w:rPr>
        <w:t xml:space="preserve"> of the record being page 7 of the NDEWERE J judgment </w:t>
      </w:r>
    </w:p>
  </w:footnote>
  <w:footnote w:id="13">
    <w:p w14:paraId="748038EC" w14:textId="61176E36" w:rsidR="001152C7" w:rsidRPr="001152C7" w:rsidRDefault="001152C7">
      <w:pPr>
        <w:pStyle w:val="FootnoteText"/>
        <w:rPr>
          <w:sz w:val="18"/>
          <w:szCs w:val="18"/>
          <w:lang w:val="en-US"/>
        </w:rPr>
      </w:pPr>
      <w:r>
        <w:rPr>
          <w:rStyle w:val="FootnoteReference"/>
        </w:rPr>
        <w:footnoteRef/>
      </w:r>
      <w:r>
        <w:t xml:space="preserve"> </w:t>
      </w:r>
      <w:r w:rsidRPr="001152C7">
        <w:rPr>
          <w:rFonts w:ascii="Times New Roman" w:hAnsi="Times New Roman" w:cs="Times New Roman"/>
          <w:i/>
          <w:sz w:val="18"/>
          <w:szCs w:val="18"/>
        </w:rPr>
        <w:t>Muchakata v Netherburn Mine</w:t>
      </w:r>
      <w:r w:rsidRPr="001152C7">
        <w:rPr>
          <w:rFonts w:ascii="Times New Roman" w:hAnsi="Times New Roman" w:cs="Times New Roman"/>
          <w:sz w:val="18"/>
          <w:szCs w:val="18"/>
        </w:rPr>
        <w:t xml:space="preserve"> 1996(1) ZLR 153 (S) at 157A</w:t>
      </w:r>
      <w:r>
        <w:rPr>
          <w:rFonts w:ascii="Times New Roman" w:hAnsi="Times New Roman" w:cs="Times New Roman"/>
          <w:sz w:val="18"/>
          <w:szCs w:val="18"/>
        </w:rPr>
        <w:t xml:space="preserve">: </w:t>
      </w:r>
      <w:r w:rsidRPr="001152C7">
        <w:rPr>
          <w:rFonts w:ascii="Times New Roman" w:hAnsi="Times New Roman" w:cs="Times New Roman"/>
          <w:i/>
          <w:sz w:val="18"/>
          <w:szCs w:val="18"/>
        </w:rPr>
        <w:t>Muskwe v Nyajina &amp; Others</w:t>
      </w:r>
      <w:r w:rsidRPr="001152C7">
        <w:rPr>
          <w:rFonts w:ascii="Times New Roman" w:hAnsi="Times New Roman" w:cs="Times New Roman"/>
          <w:sz w:val="18"/>
          <w:szCs w:val="18"/>
        </w:rPr>
        <w:t>-SC-17-12</w:t>
      </w:r>
    </w:p>
  </w:footnote>
  <w:footnote w:id="14">
    <w:p w14:paraId="008CC69C" w14:textId="5FF83E4B" w:rsidR="001152C7" w:rsidRDefault="001152C7">
      <w:pPr>
        <w:pStyle w:val="FootnoteText"/>
        <w:rPr>
          <w:rFonts w:ascii="Times New Roman" w:hAnsi="Times New Roman"/>
          <w:sz w:val="18"/>
          <w:szCs w:val="18"/>
        </w:rPr>
      </w:pPr>
      <w:r>
        <w:rPr>
          <w:rStyle w:val="FootnoteReference"/>
        </w:rPr>
        <w:footnoteRef/>
      </w:r>
      <w:r>
        <w:t xml:space="preserve"> </w:t>
      </w:r>
      <w:r w:rsidRPr="00E009AD">
        <w:rPr>
          <w:rFonts w:ascii="Times New Roman" w:hAnsi="Times New Roman"/>
          <w:sz w:val="18"/>
          <w:szCs w:val="18"/>
        </w:rPr>
        <w:t>X</w:t>
      </w:r>
      <w:r w:rsidRPr="00E009AD">
        <w:rPr>
          <w:rFonts w:ascii="Times New Roman" w:hAnsi="Times New Roman"/>
          <w:i/>
          <w:sz w:val="18"/>
          <w:szCs w:val="18"/>
        </w:rPr>
        <w:t>-Trend-A-Home (Pvt) Ltd v Hoselaw Investments (Pvt) Ltd</w:t>
      </w:r>
      <w:r w:rsidRPr="00E009AD">
        <w:rPr>
          <w:rFonts w:ascii="Times New Roman" w:hAnsi="Times New Roman"/>
          <w:sz w:val="18"/>
          <w:szCs w:val="18"/>
        </w:rPr>
        <w:t xml:space="preserve"> 2000(2) ZLR 348(SC) at 348F</w:t>
      </w:r>
      <w:r w:rsidR="00347B98">
        <w:rPr>
          <w:rFonts w:ascii="Times New Roman" w:hAnsi="Times New Roman"/>
          <w:sz w:val="18"/>
          <w:szCs w:val="18"/>
        </w:rPr>
        <w:t xml:space="preserve">: </w:t>
      </w:r>
      <w:r w:rsidR="00347B98" w:rsidRPr="00347B98">
        <w:rPr>
          <w:rFonts w:ascii="Times New Roman" w:hAnsi="Times New Roman"/>
          <w:i/>
          <w:sz w:val="18"/>
          <w:szCs w:val="18"/>
        </w:rPr>
        <w:t>York Estates Ltd v Wareham</w:t>
      </w:r>
      <w:r w:rsidR="00347B98" w:rsidRPr="00347B98">
        <w:rPr>
          <w:rFonts w:ascii="Times New Roman" w:hAnsi="Times New Roman"/>
          <w:sz w:val="18"/>
          <w:szCs w:val="18"/>
        </w:rPr>
        <w:t xml:space="preserve"> 1950 (1) SA 125 at p 128</w:t>
      </w:r>
    </w:p>
    <w:p w14:paraId="0E058AF5" w14:textId="77777777" w:rsidR="0085449A" w:rsidRPr="00347B98" w:rsidRDefault="0085449A">
      <w:pPr>
        <w:pStyle w:val="FootnoteText"/>
        <w:rPr>
          <w:sz w:val="18"/>
          <w:szCs w:val="18"/>
          <w:lang w:val="en-US"/>
        </w:rPr>
      </w:pPr>
    </w:p>
  </w:footnote>
  <w:footnote w:id="15">
    <w:p w14:paraId="0796B2B9" w14:textId="77777777" w:rsidR="00956FFB" w:rsidRPr="00956FFB" w:rsidRDefault="004A3F77" w:rsidP="00956FFB">
      <w:pPr>
        <w:pStyle w:val="Header"/>
        <w:rPr>
          <w:rFonts w:ascii="Times New Roman" w:hAnsi="Times New Roman" w:cs="Times New Roman"/>
          <w:sz w:val="18"/>
          <w:szCs w:val="18"/>
        </w:rPr>
      </w:pPr>
      <w:r w:rsidRPr="00956FFB">
        <w:rPr>
          <w:rStyle w:val="FootnoteReference"/>
          <w:rFonts w:ascii="Times New Roman" w:hAnsi="Times New Roman" w:cs="Times New Roman"/>
          <w:sz w:val="18"/>
          <w:szCs w:val="18"/>
        </w:rPr>
        <w:footnoteRef/>
      </w:r>
      <w:r w:rsidRPr="00956FFB">
        <w:rPr>
          <w:rFonts w:ascii="Times New Roman" w:hAnsi="Times New Roman" w:cs="Times New Roman"/>
          <w:sz w:val="18"/>
          <w:szCs w:val="18"/>
        </w:rPr>
        <w:t xml:space="preserve"> </w:t>
      </w:r>
      <w:r w:rsidR="00956FFB" w:rsidRPr="00956FFB">
        <w:rPr>
          <w:rFonts w:ascii="Times New Roman" w:hAnsi="Times New Roman" w:cs="Times New Roman"/>
          <w:sz w:val="18"/>
          <w:szCs w:val="18"/>
        </w:rPr>
        <w:t>HC 5759 and HH 157/15</w:t>
      </w:r>
    </w:p>
    <w:sdt>
      <w:sdtPr>
        <w:id w:val="100302635"/>
        <w:docPartObj>
          <w:docPartGallery w:val="Page Numbers (Top of Page)"/>
          <w:docPartUnique/>
        </w:docPartObj>
      </w:sdtPr>
      <w:sdtEndPr>
        <w:rPr>
          <w:noProof/>
        </w:rPr>
      </w:sdtEndPr>
      <w:sdtContent>
        <w:p w14:paraId="33DD3409" w14:textId="22BC70F4" w:rsidR="00956FFB" w:rsidRDefault="00956FFB" w:rsidP="00956FFB">
          <w:pPr>
            <w:pStyle w:val="Header"/>
          </w:pPr>
        </w:p>
        <w:p w14:paraId="48221CA7" w14:textId="239EB23D" w:rsidR="00956FFB" w:rsidRDefault="00842918" w:rsidP="00956FFB">
          <w:pPr>
            <w:pStyle w:val="Header"/>
            <w:jc w:val="right"/>
          </w:pPr>
        </w:p>
      </w:sdtContent>
    </w:sdt>
    <w:p w14:paraId="04B3C769" w14:textId="13CE175D" w:rsidR="004A3F77" w:rsidRPr="004A3F77" w:rsidRDefault="004A3F77">
      <w:pPr>
        <w:pStyle w:val="FootnoteText"/>
        <w:rPr>
          <w:lang w:val="en-US"/>
        </w:rPr>
      </w:pPr>
    </w:p>
  </w:footnote>
  <w:footnote w:id="16">
    <w:p w14:paraId="29033187" w14:textId="014D52E1" w:rsidR="00642A11" w:rsidRPr="00642A11" w:rsidRDefault="00642A11">
      <w:pPr>
        <w:pStyle w:val="FootnoteText"/>
        <w:rPr>
          <w:rFonts w:ascii="Times New Roman" w:hAnsi="Times New Roman" w:cs="Times New Roman"/>
          <w:sz w:val="18"/>
          <w:szCs w:val="18"/>
          <w:lang w:val="en-US"/>
        </w:rPr>
      </w:pPr>
      <w:r w:rsidRPr="00642A11">
        <w:rPr>
          <w:rStyle w:val="FootnoteReference"/>
          <w:rFonts w:ascii="Times New Roman" w:hAnsi="Times New Roman" w:cs="Times New Roman"/>
          <w:sz w:val="18"/>
          <w:szCs w:val="18"/>
        </w:rPr>
        <w:footnoteRef/>
      </w:r>
      <w:r w:rsidRPr="00642A11">
        <w:rPr>
          <w:rFonts w:ascii="Times New Roman" w:hAnsi="Times New Roman" w:cs="Times New Roman"/>
          <w:sz w:val="18"/>
          <w:szCs w:val="18"/>
        </w:rPr>
        <w:t xml:space="preserve"> </w:t>
      </w:r>
      <w:r w:rsidRPr="00642A11">
        <w:rPr>
          <w:rFonts w:ascii="Times New Roman" w:hAnsi="Times New Roman" w:cs="Times New Roman"/>
          <w:sz w:val="18"/>
          <w:szCs w:val="18"/>
          <w:lang w:val="en-US"/>
        </w:rPr>
        <w:t>HH 140/18</w:t>
      </w:r>
    </w:p>
  </w:footnote>
  <w:footnote w:id="17">
    <w:p w14:paraId="2156D28E" w14:textId="1FDED5FB" w:rsidR="003E5B2A" w:rsidRPr="003E5B2A" w:rsidRDefault="003E5B2A" w:rsidP="003E5B2A">
      <w:pPr>
        <w:pStyle w:val="Default"/>
        <w:rPr>
          <w:rFonts w:ascii="Times New Roman" w:hAnsi="Times New Roman" w:cs="Times New Roman"/>
          <w:sz w:val="21"/>
          <w:szCs w:val="21"/>
        </w:rPr>
      </w:pPr>
      <w:r w:rsidRPr="003E5B2A">
        <w:rPr>
          <w:rStyle w:val="FootnoteReference"/>
          <w:rFonts w:ascii="Times New Roman" w:hAnsi="Times New Roman" w:cs="Times New Roman"/>
        </w:rPr>
        <w:footnoteRef/>
      </w:r>
      <w:r w:rsidRPr="003E5B2A">
        <w:rPr>
          <w:rFonts w:ascii="Times New Roman" w:hAnsi="Times New Roman" w:cs="Times New Roman"/>
        </w:rPr>
        <w:t xml:space="preserve"> </w:t>
      </w:r>
      <w:r w:rsidRPr="003E5B2A">
        <w:rPr>
          <w:rFonts w:ascii="Times New Roman" w:hAnsi="Times New Roman" w:cs="Times New Roman"/>
          <w:sz w:val="18"/>
          <w:szCs w:val="18"/>
        </w:rPr>
        <w:t xml:space="preserve">Section </w:t>
      </w:r>
      <w:r w:rsidRPr="003E5B2A">
        <w:rPr>
          <w:rFonts w:ascii="Times New Roman" w:hAnsi="Times New Roman" w:cs="Times New Roman"/>
          <w:bCs/>
          <w:sz w:val="18"/>
          <w:szCs w:val="18"/>
        </w:rPr>
        <w:t>8</w:t>
      </w:r>
      <w:r>
        <w:rPr>
          <w:rFonts w:ascii="Times New Roman" w:hAnsi="Times New Roman" w:cs="Times New Roman"/>
          <w:bCs/>
          <w:sz w:val="18"/>
          <w:szCs w:val="18"/>
        </w:rPr>
        <w:t xml:space="preserve"> reads as follows</w:t>
      </w:r>
      <w:r w:rsidRPr="003E5B2A">
        <w:rPr>
          <w:rFonts w:ascii="Times New Roman" w:hAnsi="Times New Roman" w:cs="Times New Roman"/>
          <w:bCs/>
          <w:sz w:val="18"/>
          <w:szCs w:val="18"/>
        </w:rPr>
        <w:t xml:space="preserve"> </w:t>
      </w:r>
      <w:r>
        <w:rPr>
          <w:rFonts w:ascii="Times New Roman" w:hAnsi="Times New Roman" w:cs="Times New Roman"/>
          <w:bCs/>
          <w:sz w:val="18"/>
          <w:szCs w:val="18"/>
        </w:rPr>
        <w:t xml:space="preserve">“8 </w:t>
      </w:r>
      <w:r w:rsidRPr="003E5B2A">
        <w:rPr>
          <w:rFonts w:ascii="Times New Roman" w:hAnsi="Times New Roman" w:cs="Times New Roman"/>
          <w:bCs/>
          <w:sz w:val="18"/>
          <w:szCs w:val="18"/>
        </w:rPr>
        <w:t>Registered</w:t>
      </w:r>
      <w:r w:rsidRPr="003E5B2A">
        <w:rPr>
          <w:rFonts w:ascii="Times New Roman" w:hAnsi="Times New Roman" w:cs="Times New Roman"/>
          <w:bCs/>
          <w:sz w:val="21"/>
          <w:szCs w:val="21"/>
        </w:rPr>
        <w:t xml:space="preserve"> deeds not to be cancelled except upon order of court </w:t>
      </w:r>
    </w:p>
    <w:p w14:paraId="54C0396E" w14:textId="47F41371" w:rsidR="003E5B2A" w:rsidRPr="003E5B2A" w:rsidRDefault="003E5B2A" w:rsidP="00E63D4F">
      <w:pPr>
        <w:autoSpaceDE w:val="0"/>
        <w:autoSpaceDN w:val="0"/>
        <w:adjustRightInd w:val="0"/>
        <w:spacing w:after="0" w:line="240" w:lineRule="auto"/>
        <w:jc w:val="both"/>
        <w:rPr>
          <w:rFonts w:ascii="Times New Roman" w:hAnsi="Times New Roman" w:cs="Times New Roman"/>
          <w:sz w:val="18"/>
          <w:szCs w:val="18"/>
        </w:rPr>
      </w:pPr>
      <w:r w:rsidRPr="003E5B2A">
        <w:rPr>
          <w:rFonts w:ascii="Times New Roman" w:hAnsi="Times New Roman" w:cs="Times New Roman"/>
          <w:color w:val="000000"/>
          <w:sz w:val="18"/>
          <w:szCs w:val="18"/>
        </w:rPr>
        <w:t xml:space="preserve">(1) Save as is otherwise provided in this Act or in any other enactment, no registered deed of grant, deed of transfer, certificate of title or other deed conferring or conveying title to land, or any real right in land </w:t>
      </w:r>
      <w:r w:rsidRPr="003E5B2A">
        <w:rPr>
          <w:rFonts w:ascii="Times New Roman" w:hAnsi="Times New Roman" w:cs="Times New Roman"/>
          <w:sz w:val="18"/>
          <w:szCs w:val="18"/>
        </w:rPr>
        <w:t xml:space="preserve">other than a mortgage bond, and no cession of any registered bond not made as security, shall be cancelled by a registrar except upon an order of court. </w:t>
      </w:r>
    </w:p>
    <w:p w14:paraId="6D680567" w14:textId="77777777" w:rsidR="003E5B2A" w:rsidRPr="003E5B2A" w:rsidRDefault="003E5B2A" w:rsidP="003E5B2A">
      <w:pPr>
        <w:autoSpaceDE w:val="0"/>
        <w:autoSpaceDN w:val="0"/>
        <w:adjustRightInd w:val="0"/>
        <w:spacing w:after="0" w:line="240" w:lineRule="auto"/>
        <w:jc w:val="both"/>
        <w:rPr>
          <w:rFonts w:ascii="Times New Roman" w:hAnsi="Times New Roman" w:cs="Times New Roman"/>
          <w:sz w:val="18"/>
          <w:szCs w:val="18"/>
        </w:rPr>
      </w:pPr>
      <w:r w:rsidRPr="003E5B2A">
        <w:rPr>
          <w:rFonts w:ascii="Times New Roman" w:hAnsi="Times New Roman" w:cs="Times New Roman"/>
          <w:sz w:val="18"/>
          <w:szCs w:val="18"/>
        </w:rPr>
        <w:t xml:space="preserve">(2) Upon the cancellation of any deed pursuant to an order of court— </w:t>
      </w:r>
    </w:p>
    <w:p w14:paraId="4AA43575" w14:textId="16322A65" w:rsidR="003E5B2A" w:rsidRPr="003E5B2A" w:rsidRDefault="003E5B2A" w:rsidP="003E5B2A">
      <w:pPr>
        <w:autoSpaceDE w:val="0"/>
        <w:autoSpaceDN w:val="0"/>
        <w:adjustRightInd w:val="0"/>
        <w:spacing w:after="0" w:line="240" w:lineRule="auto"/>
        <w:jc w:val="both"/>
        <w:rPr>
          <w:rFonts w:ascii="Times New Roman" w:hAnsi="Times New Roman" w:cs="Times New Roman"/>
          <w:sz w:val="18"/>
          <w:szCs w:val="18"/>
        </w:rPr>
      </w:pPr>
      <w:r w:rsidRPr="003E5B2A">
        <w:rPr>
          <w:rFonts w:ascii="Times New Roman" w:hAnsi="Times New Roman" w:cs="Times New Roman"/>
          <w:sz w:val="18"/>
          <w:szCs w:val="18"/>
        </w:rPr>
        <w:t>(</w:t>
      </w:r>
      <w:r w:rsidRPr="003E5B2A">
        <w:rPr>
          <w:rFonts w:ascii="Times New Roman" w:hAnsi="Times New Roman" w:cs="Times New Roman"/>
          <w:i/>
          <w:iCs/>
          <w:sz w:val="18"/>
          <w:szCs w:val="18"/>
        </w:rPr>
        <w:t>a</w:t>
      </w:r>
      <w:r w:rsidRPr="003E5B2A">
        <w:rPr>
          <w:rFonts w:ascii="Times New Roman" w:hAnsi="Times New Roman" w:cs="Times New Roman"/>
          <w:sz w:val="18"/>
          <w:szCs w:val="18"/>
        </w:rPr>
        <w:t>) the deed under which the land or any real right in land was held immediately prior to the regist</w:t>
      </w:r>
      <w:r>
        <w:rPr>
          <w:rFonts w:ascii="Times New Roman" w:hAnsi="Times New Roman" w:cs="Times New Roman"/>
          <w:sz w:val="18"/>
          <w:szCs w:val="18"/>
        </w:rPr>
        <w:t>ra</w:t>
      </w:r>
      <w:r w:rsidRPr="003E5B2A">
        <w:rPr>
          <w:rFonts w:ascii="Times New Roman" w:hAnsi="Times New Roman" w:cs="Times New Roman"/>
          <w:sz w:val="18"/>
          <w:szCs w:val="18"/>
        </w:rPr>
        <w:t xml:space="preserve">tion of the deed which is cancelled shall be revived to the extent of such cancellation unless a court orders otherwise; and </w:t>
      </w:r>
    </w:p>
    <w:p w14:paraId="14A4B6A4" w14:textId="30912893" w:rsidR="003E5B2A" w:rsidRDefault="003E5B2A" w:rsidP="003E5B2A">
      <w:pPr>
        <w:pStyle w:val="FootnoteText"/>
        <w:jc w:val="both"/>
        <w:rPr>
          <w:rFonts w:ascii="Times New Roman" w:hAnsi="Times New Roman" w:cs="Times New Roman"/>
          <w:sz w:val="21"/>
          <w:szCs w:val="21"/>
        </w:rPr>
      </w:pPr>
      <w:r w:rsidRPr="003E5B2A">
        <w:rPr>
          <w:rFonts w:ascii="Times New Roman" w:hAnsi="Times New Roman" w:cs="Times New Roman"/>
          <w:sz w:val="18"/>
          <w:szCs w:val="18"/>
        </w:rPr>
        <w:t>(</w:t>
      </w:r>
      <w:r w:rsidRPr="003E5B2A">
        <w:rPr>
          <w:rFonts w:ascii="Times New Roman" w:hAnsi="Times New Roman" w:cs="Times New Roman"/>
          <w:i/>
          <w:iCs/>
          <w:sz w:val="18"/>
          <w:szCs w:val="18"/>
        </w:rPr>
        <w:t>b</w:t>
      </w:r>
      <w:r w:rsidRPr="003E5B2A">
        <w:rPr>
          <w:rFonts w:ascii="Times New Roman" w:hAnsi="Times New Roman" w:cs="Times New Roman"/>
          <w:sz w:val="18"/>
          <w:szCs w:val="18"/>
        </w:rPr>
        <w:t>) the registrar shall make the appropriate endorsements on the relevant deeds and entries in the registers</w:t>
      </w:r>
      <w:r w:rsidRPr="003E5B2A">
        <w:rPr>
          <w:rFonts w:ascii="Times New Roman" w:hAnsi="Times New Roman" w:cs="Times New Roman"/>
          <w:sz w:val="21"/>
          <w:szCs w:val="21"/>
        </w:rPr>
        <w:t>.</w:t>
      </w:r>
      <w:r>
        <w:rPr>
          <w:rFonts w:ascii="Times New Roman" w:hAnsi="Times New Roman" w:cs="Times New Roman"/>
          <w:sz w:val="21"/>
          <w:szCs w:val="21"/>
        </w:rPr>
        <w:t>”</w:t>
      </w:r>
    </w:p>
    <w:p w14:paraId="4BCE68CB" w14:textId="77777777" w:rsidR="003E5B2A" w:rsidRDefault="003E5B2A" w:rsidP="003E5B2A">
      <w:pPr>
        <w:pStyle w:val="FootnoteText"/>
        <w:jc w:val="both"/>
        <w:rPr>
          <w:rFonts w:ascii="Times New Roman" w:hAnsi="Times New Roman" w:cs="Times New Roman"/>
          <w:sz w:val="21"/>
          <w:szCs w:val="21"/>
        </w:rPr>
      </w:pPr>
    </w:p>
    <w:p w14:paraId="489701F9" w14:textId="25BDD899" w:rsidR="003E5B2A" w:rsidRPr="003E5B2A" w:rsidRDefault="003E5B2A" w:rsidP="003E5B2A">
      <w:pPr>
        <w:pStyle w:val="FootnoteText"/>
        <w:jc w:val="both"/>
        <w:rPr>
          <w:rFonts w:ascii="Times New Roman" w:hAnsi="Times New Roman" w:cs="Times New Roman"/>
          <w:sz w:val="18"/>
          <w:szCs w:val="18"/>
        </w:rPr>
      </w:pPr>
      <w:r w:rsidRPr="003E5B2A">
        <w:rPr>
          <w:rFonts w:ascii="Times New Roman" w:hAnsi="Times New Roman" w:cs="Times New Roman"/>
          <w:sz w:val="18"/>
          <w:szCs w:val="18"/>
        </w:rPr>
        <w:t>Section 20 reads as follows:</w:t>
      </w:r>
    </w:p>
    <w:p w14:paraId="16A2E316" w14:textId="2562A700" w:rsidR="003E5B2A" w:rsidRPr="003E5B2A" w:rsidRDefault="003E5B2A" w:rsidP="003E5B2A">
      <w:pPr>
        <w:autoSpaceDE w:val="0"/>
        <w:autoSpaceDN w:val="0"/>
        <w:adjustRightInd w:val="0"/>
        <w:spacing w:after="0" w:line="240" w:lineRule="auto"/>
        <w:rPr>
          <w:rFonts w:ascii="Times New Roman" w:hAnsi="Times New Roman" w:cs="Times New Roman"/>
          <w:color w:val="000000"/>
          <w:sz w:val="18"/>
          <w:szCs w:val="18"/>
        </w:rPr>
      </w:pPr>
      <w:r w:rsidRPr="003E5B2A">
        <w:rPr>
          <w:rFonts w:ascii="Times New Roman" w:hAnsi="Times New Roman" w:cs="Times New Roman"/>
          <w:b/>
          <w:bCs/>
          <w:color w:val="000000"/>
          <w:sz w:val="18"/>
          <w:szCs w:val="18"/>
        </w:rPr>
        <w:t xml:space="preserve">“20 Particulars required in every deed </w:t>
      </w:r>
    </w:p>
    <w:p w14:paraId="01EE8F80" w14:textId="77777777" w:rsidR="003E5B2A" w:rsidRPr="003E5B2A" w:rsidRDefault="003E5B2A" w:rsidP="003E5B2A">
      <w:pPr>
        <w:autoSpaceDE w:val="0"/>
        <w:autoSpaceDN w:val="0"/>
        <w:adjustRightInd w:val="0"/>
        <w:spacing w:after="0" w:line="240" w:lineRule="auto"/>
        <w:rPr>
          <w:rFonts w:ascii="Times New Roman" w:hAnsi="Times New Roman" w:cs="Times New Roman"/>
          <w:color w:val="000000"/>
          <w:sz w:val="18"/>
          <w:szCs w:val="18"/>
        </w:rPr>
      </w:pPr>
      <w:r w:rsidRPr="003E5B2A">
        <w:rPr>
          <w:rFonts w:ascii="Times New Roman" w:hAnsi="Times New Roman" w:cs="Times New Roman"/>
          <w:color w:val="000000"/>
          <w:sz w:val="18"/>
          <w:szCs w:val="18"/>
        </w:rPr>
        <w:t xml:space="preserve">Every deed conferring title to land shall contain the following particulars in addition to the description and area of the land concerned— </w:t>
      </w:r>
    </w:p>
    <w:p w14:paraId="3803C012" w14:textId="77777777" w:rsidR="003E5B2A" w:rsidRPr="003E5B2A" w:rsidRDefault="003E5B2A" w:rsidP="003E5B2A">
      <w:pPr>
        <w:autoSpaceDE w:val="0"/>
        <w:autoSpaceDN w:val="0"/>
        <w:adjustRightInd w:val="0"/>
        <w:spacing w:after="0" w:line="240" w:lineRule="auto"/>
        <w:rPr>
          <w:rFonts w:ascii="Times New Roman" w:hAnsi="Times New Roman" w:cs="Times New Roman"/>
          <w:color w:val="000000"/>
          <w:sz w:val="18"/>
          <w:szCs w:val="18"/>
        </w:rPr>
      </w:pPr>
      <w:r w:rsidRPr="003E5B2A">
        <w:rPr>
          <w:rFonts w:ascii="Times New Roman" w:hAnsi="Times New Roman" w:cs="Times New Roman"/>
          <w:color w:val="000000"/>
          <w:sz w:val="18"/>
          <w:szCs w:val="18"/>
        </w:rPr>
        <w:t>(</w:t>
      </w:r>
      <w:r w:rsidRPr="003E5B2A">
        <w:rPr>
          <w:rFonts w:ascii="Times New Roman" w:hAnsi="Times New Roman" w:cs="Times New Roman"/>
          <w:i/>
          <w:iCs/>
          <w:color w:val="000000"/>
          <w:sz w:val="18"/>
          <w:szCs w:val="18"/>
        </w:rPr>
        <w:t>a</w:t>
      </w:r>
      <w:r w:rsidRPr="003E5B2A">
        <w:rPr>
          <w:rFonts w:ascii="Times New Roman" w:hAnsi="Times New Roman" w:cs="Times New Roman"/>
          <w:color w:val="000000"/>
          <w:sz w:val="18"/>
          <w:szCs w:val="18"/>
        </w:rPr>
        <w:t xml:space="preserve">) the date and number of the grant, transfer or other title to which— </w:t>
      </w:r>
    </w:p>
    <w:p w14:paraId="02EC5095" w14:textId="77777777" w:rsidR="003E5B2A" w:rsidRPr="003E5B2A" w:rsidRDefault="003E5B2A" w:rsidP="003E5B2A">
      <w:pPr>
        <w:autoSpaceDE w:val="0"/>
        <w:autoSpaceDN w:val="0"/>
        <w:adjustRightInd w:val="0"/>
        <w:spacing w:after="0" w:line="240" w:lineRule="auto"/>
        <w:rPr>
          <w:rFonts w:ascii="Times New Roman" w:hAnsi="Times New Roman" w:cs="Times New Roman"/>
          <w:color w:val="000000"/>
          <w:sz w:val="18"/>
          <w:szCs w:val="18"/>
        </w:rPr>
      </w:pPr>
      <w:r w:rsidRPr="003E5B2A">
        <w:rPr>
          <w:rFonts w:ascii="Times New Roman" w:hAnsi="Times New Roman" w:cs="Times New Roman"/>
          <w:color w:val="000000"/>
          <w:sz w:val="18"/>
          <w:szCs w:val="18"/>
        </w:rPr>
        <w:t xml:space="preserve">(i) if such be the case, the diagram of the land is annexed or relates; </w:t>
      </w:r>
    </w:p>
    <w:p w14:paraId="3EDC06AC" w14:textId="77777777" w:rsidR="003E5B2A" w:rsidRPr="003E5B2A" w:rsidRDefault="003E5B2A" w:rsidP="003E5B2A">
      <w:pPr>
        <w:autoSpaceDE w:val="0"/>
        <w:autoSpaceDN w:val="0"/>
        <w:adjustRightInd w:val="0"/>
        <w:spacing w:after="0" w:line="240" w:lineRule="auto"/>
        <w:rPr>
          <w:rFonts w:ascii="Times New Roman" w:hAnsi="Times New Roman" w:cs="Times New Roman"/>
          <w:color w:val="000000"/>
          <w:sz w:val="18"/>
          <w:szCs w:val="18"/>
        </w:rPr>
      </w:pPr>
      <w:r w:rsidRPr="003E5B2A">
        <w:rPr>
          <w:rFonts w:ascii="Times New Roman" w:hAnsi="Times New Roman" w:cs="Times New Roman"/>
          <w:color w:val="000000"/>
          <w:sz w:val="18"/>
          <w:szCs w:val="18"/>
        </w:rPr>
        <w:t xml:space="preserve">(ii) if such be the case, the diagram of the land would, but for the issue of a dispensation certificate, be annexed or related; </w:t>
      </w:r>
    </w:p>
    <w:p w14:paraId="19F8C437" w14:textId="77777777" w:rsidR="003E5B2A" w:rsidRPr="003E5B2A" w:rsidRDefault="003E5B2A" w:rsidP="003E5B2A">
      <w:pPr>
        <w:autoSpaceDE w:val="0"/>
        <w:autoSpaceDN w:val="0"/>
        <w:adjustRightInd w:val="0"/>
        <w:spacing w:after="0" w:line="240" w:lineRule="auto"/>
        <w:rPr>
          <w:rFonts w:ascii="Times New Roman" w:hAnsi="Times New Roman" w:cs="Times New Roman"/>
          <w:color w:val="000000"/>
          <w:sz w:val="18"/>
          <w:szCs w:val="18"/>
        </w:rPr>
      </w:pPr>
      <w:r w:rsidRPr="003E5B2A">
        <w:rPr>
          <w:rFonts w:ascii="Times New Roman" w:hAnsi="Times New Roman" w:cs="Times New Roman"/>
          <w:color w:val="000000"/>
          <w:sz w:val="18"/>
          <w:szCs w:val="18"/>
        </w:rPr>
        <w:t>(</w:t>
      </w:r>
      <w:r w:rsidRPr="003E5B2A">
        <w:rPr>
          <w:rFonts w:ascii="Times New Roman" w:hAnsi="Times New Roman" w:cs="Times New Roman"/>
          <w:i/>
          <w:iCs/>
          <w:color w:val="000000"/>
          <w:sz w:val="18"/>
          <w:szCs w:val="18"/>
        </w:rPr>
        <w:t>b</w:t>
      </w:r>
      <w:r w:rsidRPr="003E5B2A">
        <w:rPr>
          <w:rFonts w:ascii="Times New Roman" w:hAnsi="Times New Roman" w:cs="Times New Roman"/>
          <w:color w:val="000000"/>
          <w:sz w:val="18"/>
          <w:szCs w:val="18"/>
        </w:rPr>
        <w:t xml:space="preserve">) if a dispensation certificate has been issued in respect of the land, a reference to the general plan concerned; </w:t>
      </w:r>
    </w:p>
    <w:p w14:paraId="2CD5CC5C" w14:textId="77777777" w:rsidR="003E5B2A" w:rsidRPr="003E5B2A" w:rsidRDefault="003E5B2A" w:rsidP="003E5B2A">
      <w:pPr>
        <w:pageBreakBefore/>
        <w:autoSpaceDE w:val="0"/>
        <w:autoSpaceDN w:val="0"/>
        <w:adjustRightInd w:val="0"/>
        <w:spacing w:after="0" w:line="240" w:lineRule="auto"/>
        <w:rPr>
          <w:rFonts w:ascii="Times New Roman" w:hAnsi="Times New Roman" w:cs="Times New Roman"/>
          <w:sz w:val="18"/>
          <w:szCs w:val="18"/>
        </w:rPr>
      </w:pPr>
      <w:r w:rsidRPr="003E5B2A">
        <w:rPr>
          <w:rFonts w:ascii="Times New Roman" w:hAnsi="Times New Roman" w:cs="Times New Roman"/>
          <w:sz w:val="18"/>
          <w:szCs w:val="18"/>
        </w:rPr>
        <w:t>(</w:t>
      </w:r>
      <w:r w:rsidRPr="003E5B2A">
        <w:rPr>
          <w:rFonts w:ascii="Times New Roman" w:hAnsi="Times New Roman" w:cs="Times New Roman"/>
          <w:i/>
          <w:iCs/>
          <w:sz w:val="18"/>
          <w:szCs w:val="18"/>
        </w:rPr>
        <w:t>c</w:t>
      </w:r>
      <w:r w:rsidRPr="003E5B2A">
        <w:rPr>
          <w:rFonts w:ascii="Times New Roman" w:hAnsi="Times New Roman" w:cs="Times New Roman"/>
          <w:sz w:val="18"/>
          <w:szCs w:val="18"/>
        </w:rPr>
        <w:t>) the name of the person in whose favour the grant, transfer and other title deed referred to in para-graph (</w:t>
      </w:r>
      <w:r w:rsidRPr="003E5B2A">
        <w:rPr>
          <w:rFonts w:ascii="Times New Roman" w:hAnsi="Times New Roman" w:cs="Times New Roman"/>
          <w:i/>
          <w:iCs/>
          <w:sz w:val="18"/>
          <w:szCs w:val="18"/>
        </w:rPr>
        <w:t>a</w:t>
      </w:r>
      <w:r w:rsidRPr="003E5B2A">
        <w:rPr>
          <w:rFonts w:ascii="Times New Roman" w:hAnsi="Times New Roman" w:cs="Times New Roman"/>
          <w:sz w:val="18"/>
          <w:szCs w:val="18"/>
        </w:rPr>
        <w:t xml:space="preserve">) was made; </w:t>
      </w:r>
    </w:p>
    <w:p w14:paraId="210DA0C4" w14:textId="77777777" w:rsidR="003E5B2A" w:rsidRPr="003E5B2A" w:rsidRDefault="003E5B2A" w:rsidP="003E5B2A">
      <w:pPr>
        <w:autoSpaceDE w:val="0"/>
        <w:autoSpaceDN w:val="0"/>
        <w:adjustRightInd w:val="0"/>
        <w:spacing w:after="0" w:line="240" w:lineRule="auto"/>
        <w:rPr>
          <w:rFonts w:ascii="Times New Roman" w:hAnsi="Times New Roman" w:cs="Times New Roman"/>
          <w:sz w:val="18"/>
          <w:szCs w:val="18"/>
        </w:rPr>
      </w:pPr>
      <w:r w:rsidRPr="003E5B2A">
        <w:rPr>
          <w:rFonts w:ascii="Times New Roman" w:hAnsi="Times New Roman" w:cs="Times New Roman"/>
          <w:sz w:val="18"/>
          <w:szCs w:val="18"/>
        </w:rPr>
        <w:t>(</w:t>
      </w:r>
      <w:r w:rsidRPr="003E5B2A">
        <w:rPr>
          <w:rFonts w:ascii="Times New Roman" w:hAnsi="Times New Roman" w:cs="Times New Roman"/>
          <w:i/>
          <w:iCs/>
          <w:sz w:val="18"/>
          <w:szCs w:val="18"/>
        </w:rPr>
        <w:t>d</w:t>
      </w:r>
      <w:r w:rsidRPr="003E5B2A">
        <w:rPr>
          <w:rFonts w:ascii="Times New Roman" w:hAnsi="Times New Roman" w:cs="Times New Roman"/>
          <w:sz w:val="18"/>
          <w:szCs w:val="18"/>
        </w:rPr>
        <w:t xml:space="preserve">) the date and number of the grant, transfer or other title by which the land is held; </w:t>
      </w:r>
    </w:p>
    <w:p w14:paraId="64337935" w14:textId="22DD53A6" w:rsidR="003E5B2A" w:rsidRPr="003E5B2A" w:rsidRDefault="003E5B2A" w:rsidP="003E5B2A">
      <w:pPr>
        <w:pStyle w:val="FootnoteText"/>
        <w:jc w:val="both"/>
        <w:rPr>
          <w:lang w:val="en-US"/>
        </w:rPr>
      </w:pPr>
      <w:r w:rsidRPr="003E5B2A">
        <w:rPr>
          <w:rFonts w:ascii="Times New Roman" w:hAnsi="Times New Roman" w:cs="Times New Roman"/>
          <w:sz w:val="18"/>
          <w:szCs w:val="18"/>
        </w:rPr>
        <w:t>(</w:t>
      </w:r>
      <w:r w:rsidRPr="003E5B2A">
        <w:rPr>
          <w:rFonts w:ascii="Times New Roman" w:hAnsi="Times New Roman" w:cs="Times New Roman"/>
          <w:i/>
          <w:iCs/>
          <w:sz w:val="18"/>
          <w:szCs w:val="18"/>
        </w:rPr>
        <w:t>e</w:t>
      </w:r>
      <w:r w:rsidRPr="003E5B2A">
        <w:rPr>
          <w:rFonts w:ascii="Times New Roman" w:hAnsi="Times New Roman" w:cs="Times New Roman"/>
          <w:sz w:val="18"/>
          <w:szCs w:val="18"/>
        </w:rPr>
        <w:t>) the special conditions, if any, contained in the title deed from which</w:t>
      </w:r>
      <w:r w:rsidRPr="003E5B2A">
        <w:rPr>
          <w:rFonts w:ascii="Times New Roman" w:hAnsi="Times New Roman" w:cs="Times New Roman"/>
          <w:sz w:val="21"/>
          <w:szCs w:val="21"/>
        </w:rPr>
        <w:t xml:space="preserve"> the land is being transferred.</w:t>
      </w:r>
    </w:p>
  </w:footnote>
  <w:footnote w:id="18">
    <w:p w14:paraId="5F1E91CF" w14:textId="1D5D7791" w:rsidR="00BD01C8" w:rsidRPr="00BD01C8" w:rsidRDefault="00BD01C8">
      <w:pPr>
        <w:pStyle w:val="FootnoteText"/>
        <w:rPr>
          <w:rFonts w:ascii="Times New Roman" w:hAnsi="Times New Roman" w:cs="Times New Roman"/>
          <w:sz w:val="18"/>
          <w:szCs w:val="18"/>
          <w:lang w:val="en-US"/>
        </w:rPr>
      </w:pPr>
      <w:r w:rsidRPr="00BD01C8">
        <w:rPr>
          <w:rStyle w:val="FootnoteReference"/>
          <w:rFonts w:ascii="Times New Roman" w:hAnsi="Times New Roman" w:cs="Times New Roman"/>
          <w:sz w:val="18"/>
          <w:szCs w:val="18"/>
        </w:rPr>
        <w:footnoteRef/>
      </w:r>
      <w:r w:rsidRPr="00BD01C8">
        <w:rPr>
          <w:rFonts w:ascii="Times New Roman" w:hAnsi="Times New Roman" w:cs="Times New Roman"/>
          <w:sz w:val="18"/>
          <w:szCs w:val="18"/>
        </w:rPr>
        <w:t xml:space="preserve"> </w:t>
      </w:r>
      <w:r w:rsidRPr="00BD01C8">
        <w:rPr>
          <w:rFonts w:ascii="Times New Roman" w:hAnsi="Times New Roman" w:cs="Times New Roman"/>
          <w:sz w:val="18"/>
          <w:szCs w:val="18"/>
          <w:lang w:val="en-US"/>
        </w:rPr>
        <w:t xml:space="preserve">Pages 94-95 of the </w:t>
      </w:r>
      <w:r w:rsidR="00DD6DDD">
        <w:rPr>
          <w:rFonts w:ascii="Times New Roman" w:hAnsi="Times New Roman" w:cs="Times New Roman"/>
          <w:sz w:val="18"/>
          <w:szCs w:val="18"/>
          <w:lang w:val="en-US"/>
        </w:rPr>
        <w:t>record</w:t>
      </w:r>
      <w:r w:rsidRPr="00BD01C8">
        <w:rPr>
          <w:rFonts w:ascii="Times New Roman" w:hAnsi="Times New Roman" w:cs="Times New Roman"/>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3498893D" w:rsidR="00215D51" w:rsidRPr="00E544F4" w:rsidRDefault="00215D51">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DF23CF">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231B2641" w:rsidR="00215D51" w:rsidRPr="00E544F4" w:rsidRDefault="00215D51">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H</w:t>
        </w:r>
        <w:r w:rsidR="00C13F4C">
          <w:rPr>
            <w:rFonts w:ascii="Times New Roman" w:hAnsi="Times New Roman" w:cs="Times New Roman"/>
            <w:sz w:val="24"/>
            <w:szCs w:val="24"/>
          </w:rPr>
          <w:t xml:space="preserve"> 331-22</w:t>
        </w:r>
        <w:r>
          <w:rPr>
            <w:rFonts w:ascii="Times New Roman" w:hAnsi="Times New Roman" w:cs="Times New Roman"/>
            <w:sz w:val="24"/>
            <w:szCs w:val="24"/>
          </w:rPr>
          <w:t xml:space="preserve"> </w:t>
        </w:r>
      </w:p>
      <w:p w14:paraId="728F712C" w14:textId="77777777" w:rsidR="00215D51" w:rsidRDefault="00215D51">
        <w:pPr>
          <w:pStyle w:val="Header"/>
          <w:jc w:val="right"/>
          <w:rPr>
            <w:rFonts w:ascii="Times New Roman" w:hAnsi="Times New Roman" w:cs="Times New Roman"/>
            <w:sz w:val="24"/>
            <w:szCs w:val="24"/>
          </w:rPr>
        </w:pPr>
        <w:r>
          <w:rPr>
            <w:rFonts w:ascii="Times New Roman" w:hAnsi="Times New Roman" w:cs="Times New Roman"/>
            <w:sz w:val="24"/>
            <w:szCs w:val="24"/>
          </w:rPr>
          <w:t>Case No HC 3251/20</w:t>
        </w:r>
      </w:p>
      <w:p w14:paraId="1048E6DB" w14:textId="150256C2" w:rsidR="00215D51" w:rsidRPr="00E544F4" w:rsidRDefault="00215D51">
        <w:pPr>
          <w:pStyle w:val="Header"/>
          <w:jc w:val="right"/>
          <w:rPr>
            <w:rFonts w:ascii="Times New Roman" w:hAnsi="Times New Roman" w:cs="Times New Roman"/>
            <w:sz w:val="24"/>
            <w:szCs w:val="24"/>
          </w:rPr>
        </w:pPr>
        <w:r>
          <w:rPr>
            <w:rFonts w:ascii="Times New Roman" w:hAnsi="Times New Roman" w:cs="Times New Roman"/>
            <w:sz w:val="24"/>
            <w:szCs w:val="24"/>
          </w:rPr>
          <w:t>REF CASE NO. HC</w:t>
        </w:r>
        <w:r w:rsidR="007622CB">
          <w:rPr>
            <w:rFonts w:ascii="Times New Roman" w:hAnsi="Times New Roman" w:cs="Times New Roman"/>
            <w:sz w:val="24"/>
            <w:szCs w:val="24"/>
          </w:rPr>
          <w:t xml:space="preserve"> </w:t>
        </w:r>
        <w:r>
          <w:rPr>
            <w:rFonts w:ascii="Times New Roman" w:hAnsi="Times New Roman" w:cs="Times New Roman"/>
            <w:sz w:val="24"/>
            <w:szCs w:val="24"/>
          </w:rPr>
          <w:t>3727/18</w:t>
        </w:r>
      </w:p>
    </w:sdtContent>
  </w:sdt>
  <w:p w14:paraId="57CD235E" w14:textId="77777777" w:rsidR="00215D51" w:rsidRDefault="00215D5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2"/>
    <w:lvl w:ilvl="0">
      <w:start w:val="1"/>
      <w:numFmt w:val="lowerLetter"/>
      <w:lvlText w:val="(%1)"/>
      <w:lvlJc w:val="left"/>
      <w:pPr>
        <w:ind w:left="2160" w:hanging="1440"/>
      </w:pPr>
    </w:lvl>
  </w:abstractNum>
  <w:abstractNum w:abstractNumId="1" w15:restartNumberingAfterBreak="0">
    <w:nsid w:val="04945AE4"/>
    <w:multiLevelType w:val="hybridMultilevel"/>
    <w:tmpl w:val="572234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0AF804A3"/>
    <w:multiLevelType w:val="hybridMultilevel"/>
    <w:tmpl w:val="BD82B382"/>
    <w:lvl w:ilvl="0" w:tplc="B1467E5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2BFC19F9"/>
    <w:multiLevelType w:val="hybridMultilevel"/>
    <w:tmpl w:val="10FE5960"/>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4" w15:restartNumberingAfterBreak="0">
    <w:nsid w:val="52CB0BFF"/>
    <w:multiLevelType w:val="hybridMultilevel"/>
    <w:tmpl w:val="40F45518"/>
    <w:lvl w:ilvl="0" w:tplc="CBFE7CA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5AB50FBB"/>
    <w:multiLevelType w:val="hybridMultilevel"/>
    <w:tmpl w:val="33D0F860"/>
    <w:lvl w:ilvl="0" w:tplc="912A789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62866791"/>
    <w:multiLevelType w:val="hybridMultilevel"/>
    <w:tmpl w:val="7F04562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CAA477C"/>
    <w:multiLevelType w:val="hybridMultilevel"/>
    <w:tmpl w:val="6C080578"/>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8" w15:restartNumberingAfterBreak="0">
    <w:nsid w:val="7CF47EF0"/>
    <w:multiLevelType w:val="hybridMultilevel"/>
    <w:tmpl w:val="406CD078"/>
    <w:lvl w:ilvl="0" w:tplc="43683FEA">
      <w:start w:val="1"/>
      <w:numFmt w:val="decimal"/>
      <w:lvlText w:val="%1."/>
      <w:lvlJc w:val="left"/>
      <w:pPr>
        <w:ind w:left="1845" w:hanging="405"/>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9" w15:restartNumberingAfterBreak="0">
    <w:nsid w:val="7DA50041"/>
    <w:multiLevelType w:val="hybridMultilevel"/>
    <w:tmpl w:val="4ADC2FD4"/>
    <w:lvl w:ilvl="0" w:tplc="48900CD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8"/>
  </w:num>
  <w:num w:numId="3">
    <w:abstractNumId w:val="1"/>
  </w:num>
  <w:num w:numId="4">
    <w:abstractNumId w:val="3"/>
  </w:num>
  <w:num w:numId="5">
    <w:abstractNumId w:val="2"/>
  </w:num>
  <w:num w:numId="6">
    <w:abstractNumId w:val="4"/>
  </w:num>
  <w:num w:numId="7">
    <w:abstractNumId w:val="5"/>
  </w:num>
  <w:num w:numId="8">
    <w:abstractNumId w:val="9"/>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553"/>
    <w:rsid w:val="00000776"/>
    <w:rsid w:val="0000087E"/>
    <w:rsid w:val="0000141A"/>
    <w:rsid w:val="000014FC"/>
    <w:rsid w:val="000017C6"/>
    <w:rsid w:val="00001879"/>
    <w:rsid w:val="00001962"/>
    <w:rsid w:val="00001BAF"/>
    <w:rsid w:val="00001EEA"/>
    <w:rsid w:val="00002906"/>
    <w:rsid w:val="000029F8"/>
    <w:rsid w:val="00002D98"/>
    <w:rsid w:val="000031AC"/>
    <w:rsid w:val="0000347F"/>
    <w:rsid w:val="00003585"/>
    <w:rsid w:val="00003D3A"/>
    <w:rsid w:val="00003D8A"/>
    <w:rsid w:val="000046B5"/>
    <w:rsid w:val="00004A86"/>
    <w:rsid w:val="0000528B"/>
    <w:rsid w:val="000052B4"/>
    <w:rsid w:val="000053BC"/>
    <w:rsid w:val="00005565"/>
    <w:rsid w:val="00005636"/>
    <w:rsid w:val="00006FEA"/>
    <w:rsid w:val="00007385"/>
    <w:rsid w:val="00007499"/>
    <w:rsid w:val="000074E6"/>
    <w:rsid w:val="00007A23"/>
    <w:rsid w:val="00011216"/>
    <w:rsid w:val="0001180F"/>
    <w:rsid w:val="0001183B"/>
    <w:rsid w:val="000125E3"/>
    <w:rsid w:val="000138BF"/>
    <w:rsid w:val="00013D3A"/>
    <w:rsid w:val="000144E8"/>
    <w:rsid w:val="00014516"/>
    <w:rsid w:val="00014715"/>
    <w:rsid w:val="00014AA2"/>
    <w:rsid w:val="00015299"/>
    <w:rsid w:val="00015328"/>
    <w:rsid w:val="00016C3D"/>
    <w:rsid w:val="00017839"/>
    <w:rsid w:val="00017BA1"/>
    <w:rsid w:val="00017D4B"/>
    <w:rsid w:val="000202AA"/>
    <w:rsid w:val="00020393"/>
    <w:rsid w:val="000206A2"/>
    <w:rsid w:val="000219C1"/>
    <w:rsid w:val="00021B16"/>
    <w:rsid w:val="00021DCC"/>
    <w:rsid w:val="00022BD9"/>
    <w:rsid w:val="00023FA8"/>
    <w:rsid w:val="00024E01"/>
    <w:rsid w:val="000257DD"/>
    <w:rsid w:val="00025966"/>
    <w:rsid w:val="0002631B"/>
    <w:rsid w:val="000300FD"/>
    <w:rsid w:val="000304CF"/>
    <w:rsid w:val="000306A5"/>
    <w:rsid w:val="00030DC2"/>
    <w:rsid w:val="000314F2"/>
    <w:rsid w:val="00031D04"/>
    <w:rsid w:val="00032DF7"/>
    <w:rsid w:val="0003388A"/>
    <w:rsid w:val="00033F1D"/>
    <w:rsid w:val="00034260"/>
    <w:rsid w:val="000350A4"/>
    <w:rsid w:val="00035308"/>
    <w:rsid w:val="000355F3"/>
    <w:rsid w:val="000356A7"/>
    <w:rsid w:val="00036A96"/>
    <w:rsid w:val="00037F60"/>
    <w:rsid w:val="00037F9A"/>
    <w:rsid w:val="00040B95"/>
    <w:rsid w:val="000412A5"/>
    <w:rsid w:val="000418DA"/>
    <w:rsid w:val="00043C17"/>
    <w:rsid w:val="000444F8"/>
    <w:rsid w:val="00044CD8"/>
    <w:rsid w:val="00045001"/>
    <w:rsid w:val="00045A6F"/>
    <w:rsid w:val="00046683"/>
    <w:rsid w:val="00046B6D"/>
    <w:rsid w:val="000471B0"/>
    <w:rsid w:val="000472DE"/>
    <w:rsid w:val="000476B5"/>
    <w:rsid w:val="000506F0"/>
    <w:rsid w:val="00050992"/>
    <w:rsid w:val="000509CC"/>
    <w:rsid w:val="00051480"/>
    <w:rsid w:val="0005291E"/>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120"/>
    <w:rsid w:val="00056DC2"/>
    <w:rsid w:val="00056F20"/>
    <w:rsid w:val="000574BF"/>
    <w:rsid w:val="000579F7"/>
    <w:rsid w:val="000602AE"/>
    <w:rsid w:val="00060B89"/>
    <w:rsid w:val="00060BD9"/>
    <w:rsid w:val="000614F7"/>
    <w:rsid w:val="0006157F"/>
    <w:rsid w:val="00061DBB"/>
    <w:rsid w:val="00062B7C"/>
    <w:rsid w:val="000630EB"/>
    <w:rsid w:val="000637DD"/>
    <w:rsid w:val="00063FE1"/>
    <w:rsid w:val="0006407F"/>
    <w:rsid w:val="000641AC"/>
    <w:rsid w:val="0006467E"/>
    <w:rsid w:val="00064897"/>
    <w:rsid w:val="000648D0"/>
    <w:rsid w:val="00064913"/>
    <w:rsid w:val="00065B56"/>
    <w:rsid w:val="00065E13"/>
    <w:rsid w:val="00066A73"/>
    <w:rsid w:val="000674CF"/>
    <w:rsid w:val="0006755E"/>
    <w:rsid w:val="000703FE"/>
    <w:rsid w:val="00070616"/>
    <w:rsid w:val="0007291A"/>
    <w:rsid w:val="00072EC7"/>
    <w:rsid w:val="00072FC8"/>
    <w:rsid w:val="000736BF"/>
    <w:rsid w:val="0007375F"/>
    <w:rsid w:val="00073A32"/>
    <w:rsid w:val="00074602"/>
    <w:rsid w:val="000753DE"/>
    <w:rsid w:val="00075554"/>
    <w:rsid w:val="000767A7"/>
    <w:rsid w:val="000772DC"/>
    <w:rsid w:val="00077D30"/>
    <w:rsid w:val="00077E32"/>
    <w:rsid w:val="00080CEB"/>
    <w:rsid w:val="00081825"/>
    <w:rsid w:val="00081C7F"/>
    <w:rsid w:val="00081D71"/>
    <w:rsid w:val="00081E66"/>
    <w:rsid w:val="00081F93"/>
    <w:rsid w:val="00082372"/>
    <w:rsid w:val="00082EF5"/>
    <w:rsid w:val="00083812"/>
    <w:rsid w:val="00083FDF"/>
    <w:rsid w:val="0008420F"/>
    <w:rsid w:val="0008436C"/>
    <w:rsid w:val="00084428"/>
    <w:rsid w:val="000857EC"/>
    <w:rsid w:val="00085B0F"/>
    <w:rsid w:val="000860FD"/>
    <w:rsid w:val="00086A5C"/>
    <w:rsid w:val="00086E80"/>
    <w:rsid w:val="000872DA"/>
    <w:rsid w:val="00087878"/>
    <w:rsid w:val="00087B0F"/>
    <w:rsid w:val="0009105A"/>
    <w:rsid w:val="000913DF"/>
    <w:rsid w:val="00091CC8"/>
    <w:rsid w:val="00092194"/>
    <w:rsid w:val="00092E1E"/>
    <w:rsid w:val="00093E81"/>
    <w:rsid w:val="00093EF1"/>
    <w:rsid w:val="00093FB6"/>
    <w:rsid w:val="00093FE4"/>
    <w:rsid w:val="0009459E"/>
    <w:rsid w:val="00094809"/>
    <w:rsid w:val="00094A67"/>
    <w:rsid w:val="00095A5A"/>
    <w:rsid w:val="000960A7"/>
    <w:rsid w:val="00096A4F"/>
    <w:rsid w:val="00096BAE"/>
    <w:rsid w:val="00097857"/>
    <w:rsid w:val="00097BE9"/>
    <w:rsid w:val="00097BF7"/>
    <w:rsid w:val="00097E3B"/>
    <w:rsid w:val="00097E5D"/>
    <w:rsid w:val="000A0116"/>
    <w:rsid w:val="000A20B2"/>
    <w:rsid w:val="000A2941"/>
    <w:rsid w:val="000A29A6"/>
    <w:rsid w:val="000A2A65"/>
    <w:rsid w:val="000A2CAC"/>
    <w:rsid w:val="000A34E6"/>
    <w:rsid w:val="000A3AC4"/>
    <w:rsid w:val="000A3AFD"/>
    <w:rsid w:val="000A3FED"/>
    <w:rsid w:val="000A4015"/>
    <w:rsid w:val="000A483C"/>
    <w:rsid w:val="000A538A"/>
    <w:rsid w:val="000A563B"/>
    <w:rsid w:val="000A5797"/>
    <w:rsid w:val="000A599B"/>
    <w:rsid w:val="000A623A"/>
    <w:rsid w:val="000A6CA4"/>
    <w:rsid w:val="000A6CC3"/>
    <w:rsid w:val="000A7D14"/>
    <w:rsid w:val="000B04C8"/>
    <w:rsid w:val="000B08D8"/>
    <w:rsid w:val="000B0B49"/>
    <w:rsid w:val="000B0FF6"/>
    <w:rsid w:val="000B1038"/>
    <w:rsid w:val="000B10DE"/>
    <w:rsid w:val="000B12BB"/>
    <w:rsid w:val="000B132F"/>
    <w:rsid w:val="000B210B"/>
    <w:rsid w:val="000B220D"/>
    <w:rsid w:val="000B26E3"/>
    <w:rsid w:val="000B2E47"/>
    <w:rsid w:val="000B3176"/>
    <w:rsid w:val="000B3682"/>
    <w:rsid w:val="000B3898"/>
    <w:rsid w:val="000B3DBE"/>
    <w:rsid w:val="000B45FB"/>
    <w:rsid w:val="000B4872"/>
    <w:rsid w:val="000B4AA5"/>
    <w:rsid w:val="000B5C8E"/>
    <w:rsid w:val="000B6960"/>
    <w:rsid w:val="000B6B23"/>
    <w:rsid w:val="000B6C47"/>
    <w:rsid w:val="000B78F9"/>
    <w:rsid w:val="000C1379"/>
    <w:rsid w:val="000C1C6A"/>
    <w:rsid w:val="000C2034"/>
    <w:rsid w:val="000C22CA"/>
    <w:rsid w:val="000C2AA1"/>
    <w:rsid w:val="000C3401"/>
    <w:rsid w:val="000C367D"/>
    <w:rsid w:val="000C3D0D"/>
    <w:rsid w:val="000C44EA"/>
    <w:rsid w:val="000C56AE"/>
    <w:rsid w:val="000C6168"/>
    <w:rsid w:val="000C61E1"/>
    <w:rsid w:val="000C6420"/>
    <w:rsid w:val="000C688A"/>
    <w:rsid w:val="000C6911"/>
    <w:rsid w:val="000C790C"/>
    <w:rsid w:val="000D00CA"/>
    <w:rsid w:val="000D0819"/>
    <w:rsid w:val="000D212A"/>
    <w:rsid w:val="000D3198"/>
    <w:rsid w:val="000D38AF"/>
    <w:rsid w:val="000D3EE6"/>
    <w:rsid w:val="000D51B6"/>
    <w:rsid w:val="000D59EB"/>
    <w:rsid w:val="000D670C"/>
    <w:rsid w:val="000D68AE"/>
    <w:rsid w:val="000D699F"/>
    <w:rsid w:val="000D6D3C"/>
    <w:rsid w:val="000D6F89"/>
    <w:rsid w:val="000D7175"/>
    <w:rsid w:val="000D7EC1"/>
    <w:rsid w:val="000E06EB"/>
    <w:rsid w:val="000E08CC"/>
    <w:rsid w:val="000E1EE1"/>
    <w:rsid w:val="000E28E5"/>
    <w:rsid w:val="000E2B3C"/>
    <w:rsid w:val="000E38A9"/>
    <w:rsid w:val="000E429E"/>
    <w:rsid w:val="000E43C3"/>
    <w:rsid w:val="000E5BA6"/>
    <w:rsid w:val="000E5D42"/>
    <w:rsid w:val="000E6318"/>
    <w:rsid w:val="000E646B"/>
    <w:rsid w:val="000E66EC"/>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CC5"/>
    <w:rsid w:val="000F7D2F"/>
    <w:rsid w:val="000F7EFC"/>
    <w:rsid w:val="00100613"/>
    <w:rsid w:val="00100BEF"/>
    <w:rsid w:val="001013ED"/>
    <w:rsid w:val="0010184D"/>
    <w:rsid w:val="00102879"/>
    <w:rsid w:val="00102AD7"/>
    <w:rsid w:val="00102E9F"/>
    <w:rsid w:val="00102FDE"/>
    <w:rsid w:val="00103013"/>
    <w:rsid w:val="001035DD"/>
    <w:rsid w:val="00103745"/>
    <w:rsid w:val="00103A7C"/>
    <w:rsid w:val="001052A3"/>
    <w:rsid w:val="00105E94"/>
    <w:rsid w:val="00105F5E"/>
    <w:rsid w:val="00106727"/>
    <w:rsid w:val="0010675F"/>
    <w:rsid w:val="00107132"/>
    <w:rsid w:val="0010720D"/>
    <w:rsid w:val="00107622"/>
    <w:rsid w:val="001077FF"/>
    <w:rsid w:val="00107FA2"/>
    <w:rsid w:val="00110D32"/>
    <w:rsid w:val="001112F2"/>
    <w:rsid w:val="00111347"/>
    <w:rsid w:val="001117E5"/>
    <w:rsid w:val="00111B0D"/>
    <w:rsid w:val="00111EA0"/>
    <w:rsid w:val="0011233B"/>
    <w:rsid w:val="00112800"/>
    <w:rsid w:val="00112860"/>
    <w:rsid w:val="00113520"/>
    <w:rsid w:val="001138D9"/>
    <w:rsid w:val="00113F4F"/>
    <w:rsid w:val="00113FB6"/>
    <w:rsid w:val="0011417C"/>
    <w:rsid w:val="00114BE4"/>
    <w:rsid w:val="00114C9C"/>
    <w:rsid w:val="00114DF0"/>
    <w:rsid w:val="001152C7"/>
    <w:rsid w:val="001152FD"/>
    <w:rsid w:val="00115639"/>
    <w:rsid w:val="001157DC"/>
    <w:rsid w:val="00115B93"/>
    <w:rsid w:val="00115F6E"/>
    <w:rsid w:val="00115FBB"/>
    <w:rsid w:val="0011605C"/>
    <w:rsid w:val="00116CD0"/>
    <w:rsid w:val="00120164"/>
    <w:rsid w:val="00120330"/>
    <w:rsid w:val="0012134F"/>
    <w:rsid w:val="00121351"/>
    <w:rsid w:val="001217E9"/>
    <w:rsid w:val="00121ED6"/>
    <w:rsid w:val="00122747"/>
    <w:rsid w:val="00122990"/>
    <w:rsid w:val="00122F55"/>
    <w:rsid w:val="00123789"/>
    <w:rsid w:val="00123CC7"/>
    <w:rsid w:val="00123E50"/>
    <w:rsid w:val="00123F32"/>
    <w:rsid w:val="00124E03"/>
    <w:rsid w:val="00124FD1"/>
    <w:rsid w:val="0012510E"/>
    <w:rsid w:val="00125F73"/>
    <w:rsid w:val="001263BC"/>
    <w:rsid w:val="00126BD4"/>
    <w:rsid w:val="00127135"/>
    <w:rsid w:val="001309D4"/>
    <w:rsid w:val="0013105C"/>
    <w:rsid w:val="00131F03"/>
    <w:rsid w:val="001323FB"/>
    <w:rsid w:val="00132705"/>
    <w:rsid w:val="00132BFC"/>
    <w:rsid w:val="001331AB"/>
    <w:rsid w:val="00133633"/>
    <w:rsid w:val="00133A93"/>
    <w:rsid w:val="00133D94"/>
    <w:rsid w:val="00133FFB"/>
    <w:rsid w:val="00134427"/>
    <w:rsid w:val="00134D22"/>
    <w:rsid w:val="00135335"/>
    <w:rsid w:val="001354EE"/>
    <w:rsid w:val="00135501"/>
    <w:rsid w:val="00135979"/>
    <w:rsid w:val="00135AB2"/>
    <w:rsid w:val="001368D6"/>
    <w:rsid w:val="00137251"/>
    <w:rsid w:val="00137B7E"/>
    <w:rsid w:val="00137F38"/>
    <w:rsid w:val="00140238"/>
    <w:rsid w:val="00140559"/>
    <w:rsid w:val="001413DD"/>
    <w:rsid w:val="00141551"/>
    <w:rsid w:val="00141AFC"/>
    <w:rsid w:val="00141CB0"/>
    <w:rsid w:val="00142645"/>
    <w:rsid w:val="00142E81"/>
    <w:rsid w:val="00142FFB"/>
    <w:rsid w:val="0014319F"/>
    <w:rsid w:val="001439EE"/>
    <w:rsid w:val="00143D99"/>
    <w:rsid w:val="0014417E"/>
    <w:rsid w:val="001443FB"/>
    <w:rsid w:val="00144A5E"/>
    <w:rsid w:val="0014527C"/>
    <w:rsid w:val="00145378"/>
    <w:rsid w:val="00146025"/>
    <w:rsid w:val="00146140"/>
    <w:rsid w:val="001461FF"/>
    <w:rsid w:val="001465DB"/>
    <w:rsid w:val="001469E5"/>
    <w:rsid w:val="00146C76"/>
    <w:rsid w:val="0014700C"/>
    <w:rsid w:val="00147173"/>
    <w:rsid w:val="001504F5"/>
    <w:rsid w:val="00150AF2"/>
    <w:rsid w:val="00151853"/>
    <w:rsid w:val="00152085"/>
    <w:rsid w:val="00152284"/>
    <w:rsid w:val="0015254A"/>
    <w:rsid w:val="001529FC"/>
    <w:rsid w:val="00152AF1"/>
    <w:rsid w:val="00153A37"/>
    <w:rsid w:val="0015418E"/>
    <w:rsid w:val="0015436A"/>
    <w:rsid w:val="00154693"/>
    <w:rsid w:val="00154EBE"/>
    <w:rsid w:val="001552A0"/>
    <w:rsid w:val="001552D2"/>
    <w:rsid w:val="0015541F"/>
    <w:rsid w:val="0015614F"/>
    <w:rsid w:val="00156FD8"/>
    <w:rsid w:val="001600E3"/>
    <w:rsid w:val="001606FE"/>
    <w:rsid w:val="00160D9A"/>
    <w:rsid w:val="00160DD2"/>
    <w:rsid w:val="00161353"/>
    <w:rsid w:val="00161876"/>
    <w:rsid w:val="00161A3E"/>
    <w:rsid w:val="00161AC6"/>
    <w:rsid w:val="00162798"/>
    <w:rsid w:val="00162B1A"/>
    <w:rsid w:val="00163487"/>
    <w:rsid w:val="00163B99"/>
    <w:rsid w:val="00163D3D"/>
    <w:rsid w:val="001640A4"/>
    <w:rsid w:val="001647B8"/>
    <w:rsid w:val="001653C9"/>
    <w:rsid w:val="001654A3"/>
    <w:rsid w:val="00165B1B"/>
    <w:rsid w:val="0016739C"/>
    <w:rsid w:val="0016745E"/>
    <w:rsid w:val="00167D00"/>
    <w:rsid w:val="00170023"/>
    <w:rsid w:val="00170526"/>
    <w:rsid w:val="00170777"/>
    <w:rsid w:val="00170A44"/>
    <w:rsid w:val="00170DB5"/>
    <w:rsid w:val="00171C32"/>
    <w:rsid w:val="00172461"/>
    <w:rsid w:val="00172CB0"/>
    <w:rsid w:val="00172CC5"/>
    <w:rsid w:val="00173BB7"/>
    <w:rsid w:val="00173EC5"/>
    <w:rsid w:val="00173F8E"/>
    <w:rsid w:val="00174220"/>
    <w:rsid w:val="00174283"/>
    <w:rsid w:val="0017495A"/>
    <w:rsid w:val="00174B78"/>
    <w:rsid w:val="00174F4C"/>
    <w:rsid w:val="00175048"/>
    <w:rsid w:val="0017550F"/>
    <w:rsid w:val="00175787"/>
    <w:rsid w:val="00177623"/>
    <w:rsid w:val="00177763"/>
    <w:rsid w:val="00177963"/>
    <w:rsid w:val="00177DFC"/>
    <w:rsid w:val="001807C6"/>
    <w:rsid w:val="00180997"/>
    <w:rsid w:val="00180E37"/>
    <w:rsid w:val="00181B8D"/>
    <w:rsid w:val="0018307E"/>
    <w:rsid w:val="001839FD"/>
    <w:rsid w:val="00184999"/>
    <w:rsid w:val="0018505C"/>
    <w:rsid w:val="0018540F"/>
    <w:rsid w:val="001855AC"/>
    <w:rsid w:val="00185D66"/>
    <w:rsid w:val="001860D7"/>
    <w:rsid w:val="001862BF"/>
    <w:rsid w:val="00186D56"/>
    <w:rsid w:val="001875CC"/>
    <w:rsid w:val="00187A75"/>
    <w:rsid w:val="00190418"/>
    <w:rsid w:val="001906E3"/>
    <w:rsid w:val="00192192"/>
    <w:rsid w:val="0019274E"/>
    <w:rsid w:val="00192F89"/>
    <w:rsid w:val="00193058"/>
    <w:rsid w:val="001941DA"/>
    <w:rsid w:val="0019457E"/>
    <w:rsid w:val="001953F5"/>
    <w:rsid w:val="0019679F"/>
    <w:rsid w:val="00197049"/>
    <w:rsid w:val="001A0165"/>
    <w:rsid w:val="001A01F4"/>
    <w:rsid w:val="001A0570"/>
    <w:rsid w:val="001A07DA"/>
    <w:rsid w:val="001A0E29"/>
    <w:rsid w:val="001A0E82"/>
    <w:rsid w:val="001A12AD"/>
    <w:rsid w:val="001A14C6"/>
    <w:rsid w:val="001A175F"/>
    <w:rsid w:val="001A1762"/>
    <w:rsid w:val="001A29D5"/>
    <w:rsid w:val="001A2C65"/>
    <w:rsid w:val="001A345B"/>
    <w:rsid w:val="001A4532"/>
    <w:rsid w:val="001A4975"/>
    <w:rsid w:val="001A4E8E"/>
    <w:rsid w:val="001A5EAB"/>
    <w:rsid w:val="001A676D"/>
    <w:rsid w:val="001A6EDB"/>
    <w:rsid w:val="001A778C"/>
    <w:rsid w:val="001A78EE"/>
    <w:rsid w:val="001A7EBF"/>
    <w:rsid w:val="001B01A7"/>
    <w:rsid w:val="001B0364"/>
    <w:rsid w:val="001B0415"/>
    <w:rsid w:val="001B0B61"/>
    <w:rsid w:val="001B0F1D"/>
    <w:rsid w:val="001B0F58"/>
    <w:rsid w:val="001B1D6A"/>
    <w:rsid w:val="001B1FE0"/>
    <w:rsid w:val="001B43AD"/>
    <w:rsid w:val="001B4518"/>
    <w:rsid w:val="001B5023"/>
    <w:rsid w:val="001B5084"/>
    <w:rsid w:val="001B5135"/>
    <w:rsid w:val="001B5500"/>
    <w:rsid w:val="001B580A"/>
    <w:rsid w:val="001B5FEA"/>
    <w:rsid w:val="001B617C"/>
    <w:rsid w:val="001B63B0"/>
    <w:rsid w:val="001B64BB"/>
    <w:rsid w:val="001B6C85"/>
    <w:rsid w:val="001B6FB5"/>
    <w:rsid w:val="001B76E5"/>
    <w:rsid w:val="001B76F7"/>
    <w:rsid w:val="001B78B2"/>
    <w:rsid w:val="001B7F33"/>
    <w:rsid w:val="001C0081"/>
    <w:rsid w:val="001C00E2"/>
    <w:rsid w:val="001C03F8"/>
    <w:rsid w:val="001C04D6"/>
    <w:rsid w:val="001C06FB"/>
    <w:rsid w:val="001C1854"/>
    <w:rsid w:val="001C2084"/>
    <w:rsid w:val="001C34E1"/>
    <w:rsid w:val="001C4118"/>
    <w:rsid w:val="001C4E07"/>
    <w:rsid w:val="001C5683"/>
    <w:rsid w:val="001C5D48"/>
    <w:rsid w:val="001C67BF"/>
    <w:rsid w:val="001C69C6"/>
    <w:rsid w:val="001C6E56"/>
    <w:rsid w:val="001C6F75"/>
    <w:rsid w:val="001C733A"/>
    <w:rsid w:val="001C74BE"/>
    <w:rsid w:val="001C76F1"/>
    <w:rsid w:val="001C79EE"/>
    <w:rsid w:val="001D0341"/>
    <w:rsid w:val="001D0A28"/>
    <w:rsid w:val="001D0BDE"/>
    <w:rsid w:val="001D0C75"/>
    <w:rsid w:val="001D0D7D"/>
    <w:rsid w:val="001D0DE7"/>
    <w:rsid w:val="001D16D4"/>
    <w:rsid w:val="001D1BBC"/>
    <w:rsid w:val="001D1FD5"/>
    <w:rsid w:val="001D245C"/>
    <w:rsid w:val="001D25D4"/>
    <w:rsid w:val="001D2C09"/>
    <w:rsid w:val="001D2C41"/>
    <w:rsid w:val="001D3097"/>
    <w:rsid w:val="001D32C5"/>
    <w:rsid w:val="001D34E2"/>
    <w:rsid w:val="001D387C"/>
    <w:rsid w:val="001D39BF"/>
    <w:rsid w:val="001D39D5"/>
    <w:rsid w:val="001D3D51"/>
    <w:rsid w:val="001D4767"/>
    <w:rsid w:val="001D52F3"/>
    <w:rsid w:val="001D5884"/>
    <w:rsid w:val="001D5BA8"/>
    <w:rsid w:val="001D61F1"/>
    <w:rsid w:val="001D687F"/>
    <w:rsid w:val="001D68C0"/>
    <w:rsid w:val="001D7CD3"/>
    <w:rsid w:val="001E01E7"/>
    <w:rsid w:val="001E0201"/>
    <w:rsid w:val="001E0A01"/>
    <w:rsid w:val="001E18C7"/>
    <w:rsid w:val="001E1CD1"/>
    <w:rsid w:val="001E29C3"/>
    <w:rsid w:val="001E2C8C"/>
    <w:rsid w:val="001E2DCC"/>
    <w:rsid w:val="001E3492"/>
    <w:rsid w:val="001E3B2A"/>
    <w:rsid w:val="001E3BAC"/>
    <w:rsid w:val="001E3EBE"/>
    <w:rsid w:val="001E4681"/>
    <w:rsid w:val="001E4ACD"/>
    <w:rsid w:val="001E4E68"/>
    <w:rsid w:val="001E644D"/>
    <w:rsid w:val="001E65D0"/>
    <w:rsid w:val="001E6952"/>
    <w:rsid w:val="001E7338"/>
    <w:rsid w:val="001F0297"/>
    <w:rsid w:val="001F02AD"/>
    <w:rsid w:val="001F0F1F"/>
    <w:rsid w:val="001F0F3C"/>
    <w:rsid w:val="001F1C71"/>
    <w:rsid w:val="001F2051"/>
    <w:rsid w:val="001F310F"/>
    <w:rsid w:val="001F329F"/>
    <w:rsid w:val="001F36A0"/>
    <w:rsid w:val="001F3A09"/>
    <w:rsid w:val="001F3B77"/>
    <w:rsid w:val="001F41FE"/>
    <w:rsid w:val="001F49CC"/>
    <w:rsid w:val="001F4CD6"/>
    <w:rsid w:val="001F6438"/>
    <w:rsid w:val="001F6ECF"/>
    <w:rsid w:val="001F799B"/>
    <w:rsid w:val="001F7BF2"/>
    <w:rsid w:val="00200C07"/>
    <w:rsid w:val="00200C93"/>
    <w:rsid w:val="00200F4C"/>
    <w:rsid w:val="00200FFF"/>
    <w:rsid w:val="00201B4E"/>
    <w:rsid w:val="00201B5E"/>
    <w:rsid w:val="00201EFB"/>
    <w:rsid w:val="002025F0"/>
    <w:rsid w:val="0020335D"/>
    <w:rsid w:val="0020419E"/>
    <w:rsid w:val="00204C7C"/>
    <w:rsid w:val="00205670"/>
    <w:rsid w:val="00206042"/>
    <w:rsid w:val="00206809"/>
    <w:rsid w:val="00206FBF"/>
    <w:rsid w:val="0020777B"/>
    <w:rsid w:val="00207C8D"/>
    <w:rsid w:val="00210407"/>
    <w:rsid w:val="002107FB"/>
    <w:rsid w:val="00210CA3"/>
    <w:rsid w:val="00211C9C"/>
    <w:rsid w:val="00211EBD"/>
    <w:rsid w:val="00211EE0"/>
    <w:rsid w:val="00212433"/>
    <w:rsid w:val="00212D49"/>
    <w:rsid w:val="00212D56"/>
    <w:rsid w:val="00213037"/>
    <w:rsid w:val="002130AD"/>
    <w:rsid w:val="002134B1"/>
    <w:rsid w:val="00213BDC"/>
    <w:rsid w:val="00214A70"/>
    <w:rsid w:val="002152B8"/>
    <w:rsid w:val="00215B2E"/>
    <w:rsid w:val="00215D51"/>
    <w:rsid w:val="0021611E"/>
    <w:rsid w:val="002161A0"/>
    <w:rsid w:val="0021662B"/>
    <w:rsid w:val="00216885"/>
    <w:rsid w:val="0021718C"/>
    <w:rsid w:val="00217A7B"/>
    <w:rsid w:val="0022003A"/>
    <w:rsid w:val="00220131"/>
    <w:rsid w:val="00220EAC"/>
    <w:rsid w:val="002210C8"/>
    <w:rsid w:val="00221137"/>
    <w:rsid w:val="00221537"/>
    <w:rsid w:val="00221A1D"/>
    <w:rsid w:val="00222200"/>
    <w:rsid w:val="00222471"/>
    <w:rsid w:val="00222D51"/>
    <w:rsid w:val="00222E14"/>
    <w:rsid w:val="00222F90"/>
    <w:rsid w:val="00222FC7"/>
    <w:rsid w:val="00223BD6"/>
    <w:rsid w:val="0022527E"/>
    <w:rsid w:val="00225D8E"/>
    <w:rsid w:val="00227238"/>
    <w:rsid w:val="00227541"/>
    <w:rsid w:val="00227910"/>
    <w:rsid w:val="00230BE4"/>
    <w:rsid w:val="00230E8E"/>
    <w:rsid w:val="00230FF4"/>
    <w:rsid w:val="0023277D"/>
    <w:rsid w:val="00232A63"/>
    <w:rsid w:val="00232B5B"/>
    <w:rsid w:val="0023326E"/>
    <w:rsid w:val="00233419"/>
    <w:rsid w:val="0023376D"/>
    <w:rsid w:val="00233CA3"/>
    <w:rsid w:val="00233FB7"/>
    <w:rsid w:val="00233FDF"/>
    <w:rsid w:val="0023406C"/>
    <w:rsid w:val="00234495"/>
    <w:rsid w:val="0023454D"/>
    <w:rsid w:val="00234E7D"/>
    <w:rsid w:val="00235142"/>
    <w:rsid w:val="00235450"/>
    <w:rsid w:val="00235EF5"/>
    <w:rsid w:val="00236064"/>
    <w:rsid w:val="00236077"/>
    <w:rsid w:val="002365E0"/>
    <w:rsid w:val="002366CA"/>
    <w:rsid w:val="0023786D"/>
    <w:rsid w:val="00240258"/>
    <w:rsid w:val="00241AE3"/>
    <w:rsid w:val="00241F83"/>
    <w:rsid w:val="0024207E"/>
    <w:rsid w:val="002426DB"/>
    <w:rsid w:val="00242BA9"/>
    <w:rsid w:val="002431F8"/>
    <w:rsid w:val="00243558"/>
    <w:rsid w:val="0024423A"/>
    <w:rsid w:val="0024492D"/>
    <w:rsid w:val="002449FE"/>
    <w:rsid w:val="00245058"/>
    <w:rsid w:val="00245B62"/>
    <w:rsid w:val="00245F2A"/>
    <w:rsid w:val="00246098"/>
    <w:rsid w:val="002463E1"/>
    <w:rsid w:val="00246AAA"/>
    <w:rsid w:val="00246ADB"/>
    <w:rsid w:val="0024705F"/>
    <w:rsid w:val="0024750E"/>
    <w:rsid w:val="00247F2E"/>
    <w:rsid w:val="00250441"/>
    <w:rsid w:val="0025045C"/>
    <w:rsid w:val="0025072D"/>
    <w:rsid w:val="00250BB1"/>
    <w:rsid w:val="00250E9A"/>
    <w:rsid w:val="002515AA"/>
    <w:rsid w:val="00252BC1"/>
    <w:rsid w:val="00252E99"/>
    <w:rsid w:val="002532DE"/>
    <w:rsid w:val="00253483"/>
    <w:rsid w:val="0025380F"/>
    <w:rsid w:val="00253B02"/>
    <w:rsid w:val="00253B5F"/>
    <w:rsid w:val="00254934"/>
    <w:rsid w:val="00254DB2"/>
    <w:rsid w:val="00256B41"/>
    <w:rsid w:val="00257346"/>
    <w:rsid w:val="002574B0"/>
    <w:rsid w:val="002575EE"/>
    <w:rsid w:val="002603D6"/>
    <w:rsid w:val="002611AC"/>
    <w:rsid w:val="00261349"/>
    <w:rsid w:val="0026137A"/>
    <w:rsid w:val="0026190C"/>
    <w:rsid w:val="00261CE2"/>
    <w:rsid w:val="00261E30"/>
    <w:rsid w:val="00261FCF"/>
    <w:rsid w:val="00262945"/>
    <w:rsid w:val="00262B84"/>
    <w:rsid w:val="00262D09"/>
    <w:rsid w:val="00262F3B"/>
    <w:rsid w:val="002635EC"/>
    <w:rsid w:val="0026368E"/>
    <w:rsid w:val="00263BCD"/>
    <w:rsid w:val="00263F81"/>
    <w:rsid w:val="00264D13"/>
    <w:rsid w:val="002652F6"/>
    <w:rsid w:val="00265770"/>
    <w:rsid w:val="00265E33"/>
    <w:rsid w:val="00266437"/>
    <w:rsid w:val="002666E4"/>
    <w:rsid w:val="00267573"/>
    <w:rsid w:val="0026783D"/>
    <w:rsid w:val="00270DEF"/>
    <w:rsid w:val="0027111B"/>
    <w:rsid w:val="0027113C"/>
    <w:rsid w:val="002712E4"/>
    <w:rsid w:val="00271B4B"/>
    <w:rsid w:val="00271DA6"/>
    <w:rsid w:val="00272A32"/>
    <w:rsid w:val="00272C6E"/>
    <w:rsid w:val="002732A9"/>
    <w:rsid w:val="00275A06"/>
    <w:rsid w:val="00276056"/>
    <w:rsid w:val="00276498"/>
    <w:rsid w:val="00276742"/>
    <w:rsid w:val="00276749"/>
    <w:rsid w:val="002800CD"/>
    <w:rsid w:val="00280B7A"/>
    <w:rsid w:val="00280D61"/>
    <w:rsid w:val="002814B2"/>
    <w:rsid w:val="00281B37"/>
    <w:rsid w:val="00281F2E"/>
    <w:rsid w:val="00282E6F"/>
    <w:rsid w:val="00283A03"/>
    <w:rsid w:val="00283E46"/>
    <w:rsid w:val="00284FBD"/>
    <w:rsid w:val="00285CA2"/>
    <w:rsid w:val="00285ED4"/>
    <w:rsid w:val="00285F08"/>
    <w:rsid w:val="002868C5"/>
    <w:rsid w:val="00286974"/>
    <w:rsid w:val="00286C71"/>
    <w:rsid w:val="00287120"/>
    <w:rsid w:val="00287AEE"/>
    <w:rsid w:val="00287BE8"/>
    <w:rsid w:val="00287C53"/>
    <w:rsid w:val="00287E04"/>
    <w:rsid w:val="002913C9"/>
    <w:rsid w:val="002918F0"/>
    <w:rsid w:val="00291E03"/>
    <w:rsid w:val="00291F25"/>
    <w:rsid w:val="0029221F"/>
    <w:rsid w:val="00292471"/>
    <w:rsid w:val="00292501"/>
    <w:rsid w:val="0029280C"/>
    <w:rsid w:val="00292B67"/>
    <w:rsid w:val="0029302B"/>
    <w:rsid w:val="00293124"/>
    <w:rsid w:val="00293B0F"/>
    <w:rsid w:val="00293F81"/>
    <w:rsid w:val="00295A8C"/>
    <w:rsid w:val="002961D6"/>
    <w:rsid w:val="002964F3"/>
    <w:rsid w:val="00296D53"/>
    <w:rsid w:val="002973AC"/>
    <w:rsid w:val="00297928"/>
    <w:rsid w:val="00297A05"/>
    <w:rsid w:val="002A00DC"/>
    <w:rsid w:val="002A0538"/>
    <w:rsid w:val="002A0B63"/>
    <w:rsid w:val="002A1BC5"/>
    <w:rsid w:val="002A24E0"/>
    <w:rsid w:val="002A2656"/>
    <w:rsid w:val="002A2796"/>
    <w:rsid w:val="002A2C2C"/>
    <w:rsid w:val="002A2EFD"/>
    <w:rsid w:val="002A2F41"/>
    <w:rsid w:val="002A3421"/>
    <w:rsid w:val="002A3840"/>
    <w:rsid w:val="002A3DFA"/>
    <w:rsid w:val="002A3E81"/>
    <w:rsid w:val="002A67B8"/>
    <w:rsid w:val="002A70F3"/>
    <w:rsid w:val="002A76DE"/>
    <w:rsid w:val="002A78F3"/>
    <w:rsid w:val="002A7ECB"/>
    <w:rsid w:val="002B0DC9"/>
    <w:rsid w:val="002B1788"/>
    <w:rsid w:val="002B18F5"/>
    <w:rsid w:val="002B236B"/>
    <w:rsid w:val="002B298F"/>
    <w:rsid w:val="002B2A5D"/>
    <w:rsid w:val="002B2B69"/>
    <w:rsid w:val="002B2EC1"/>
    <w:rsid w:val="002B3B0F"/>
    <w:rsid w:val="002B3F7B"/>
    <w:rsid w:val="002B4166"/>
    <w:rsid w:val="002B4D4D"/>
    <w:rsid w:val="002B4F17"/>
    <w:rsid w:val="002B501E"/>
    <w:rsid w:val="002B5E80"/>
    <w:rsid w:val="002B5EF7"/>
    <w:rsid w:val="002B64AA"/>
    <w:rsid w:val="002B6946"/>
    <w:rsid w:val="002B6E20"/>
    <w:rsid w:val="002B7449"/>
    <w:rsid w:val="002C04D5"/>
    <w:rsid w:val="002C0614"/>
    <w:rsid w:val="002C0BBE"/>
    <w:rsid w:val="002C2C26"/>
    <w:rsid w:val="002C3681"/>
    <w:rsid w:val="002C4358"/>
    <w:rsid w:val="002C46EB"/>
    <w:rsid w:val="002C4D3B"/>
    <w:rsid w:val="002C4FA3"/>
    <w:rsid w:val="002C5055"/>
    <w:rsid w:val="002C5823"/>
    <w:rsid w:val="002C5965"/>
    <w:rsid w:val="002C6501"/>
    <w:rsid w:val="002C652F"/>
    <w:rsid w:val="002C7154"/>
    <w:rsid w:val="002C7666"/>
    <w:rsid w:val="002C777B"/>
    <w:rsid w:val="002C7C0F"/>
    <w:rsid w:val="002D039B"/>
    <w:rsid w:val="002D0535"/>
    <w:rsid w:val="002D1787"/>
    <w:rsid w:val="002D24F0"/>
    <w:rsid w:val="002D26D8"/>
    <w:rsid w:val="002D282E"/>
    <w:rsid w:val="002D28BC"/>
    <w:rsid w:val="002D2CEB"/>
    <w:rsid w:val="002D2DF4"/>
    <w:rsid w:val="002D3194"/>
    <w:rsid w:val="002D3F49"/>
    <w:rsid w:val="002D3F7B"/>
    <w:rsid w:val="002D4AFA"/>
    <w:rsid w:val="002D5C78"/>
    <w:rsid w:val="002D6519"/>
    <w:rsid w:val="002D674B"/>
    <w:rsid w:val="002D740B"/>
    <w:rsid w:val="002D7842"/>
    <w:rsid w:val="002D7EB8"/>
    <w:rsid w:val="002E08A6"/>
    <w:rsid w:val="002E0BFF"/>
    <w:rsid w:val="002E0C26"/>
    <w:rsid w:val="002E0E9B"/>
    <w:rsid w:val="002E2A88"/>
    <w:rsid w:val="002E2CAC"/>
    <w:rsid w:val="002E3AAD"/>
    <w:rsid w:val="002E3CEA"/>
    <w:rsid w:val="002E3E27"/>
    <w:rsid w:val="002E412E"/>
    <w:rsid w:val="002E4213"/>
    <w:rsid w:val="002E4377"/>
    <w:rsid w:val="002E43A8"/>
    <w:rsid w:val="002E4600"/>
    <w:rsid w:val="002E4D31"/>
    <w:rsid w:val="002E550C"/>
    <w:rsid w:val="002E6457"/>
    <w:rsid w:val="002E66F3"/>
    <w:rsid w:val="002E6711"/>
    <w:rsid w:val="002E695C"/>
    <w:rsid w:val="002E6BE7"/>
    <w:rsid w:val="002E78C9"/>
    <w:rsid w:val="002E7B53"/>
    <w:rsid w:val="002E7CAD"/>
    <w:rsid w:val="002F03F8"/>
    <w:rsid w:val="002F089B"/>
    <w:rsid w:val="002F12D1"/>
    <w:rsid w:val="002F13BD"/>
    <w:rsid w:val="002F15AD"/>
    <w:rsid w:val="002F15AF"/>
    <w:rsid w:val="002F2200"/>
    <w:rsid w:val="002F2435"/>
    <w:rsid w:val="002F30EF"/>
    <w:rsid w:val="002F332F"/>
    <w:rsid w:val="002F367F"/>
    <w:rsid w:val="002F3837"/>
    <w:rsid w:val="002F3DD8"/>
    <w:rsid w:val="002F4C4C"/>
    <w:rsid w:val="002F5B54"/>
    <w:rsid w:val="002F5DCE"/>
    <w:rsid w:val="002F66F1"/>
    <w:rsid w:val="002F6EA6"/>
    <w:rsid w:val="002F6F55"/>
    <w:rsid w:val="0030034E"/>
    <w:rsid w:val="0030090C"/>
    <w:rsid w:val="00300C83"/>
    <w:rsid w:val="00300E87"/>
    <w:rsid w:val="003019E3"/>
    <w:rsid w:val="00301F3B"/>
    <w:rsid w:val="00302F4B"/>
    <w:rsid w:val="0030382D"/>
    <w:rsid w:val="00303880"/>
    <w:rsid w:val="00303BFF"/>
    <w:rsid w:val="00304766"/>
    <w:rsid w:val="00304BB5"/>
    <w:rsid w:val="0030575B"/>
    <w:rsid w:val="00305808"/>
    <w:rsid w:val="00305C12"/>
    <w:rsid w:val="00305D82"/>
    <w:rsid w:val="00305DF3"/>
    <w:rsid w:val="003062AF"/>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4AA"/>
    <w:rsid w:val="0031477D"/>
    <w:rsid w:val="00315059"/>
    <w:rsid w:val="00315330"/>
    <w:rsid w:val="00315A34"/>
    <w:rsid w:val="00315BF7"/>
    <w:rsid w:val="00316A29"/>
    <w:rsid w:val="00316A9A"/>
    <w:rsid w:val="0031783B"/>
    <w:rsid w:val="0031793B"/>
    <w:rsid w:val="00317DEF"/>
    <w:rsid w:val="00320D2F"/>
    <w:rsid w:val="00320E98"/>
    <w:rsid w:val="00321253"/>
    <w:rsid w:val="00321AE4"/>
    <w:rsid w:val="00321CEC"/>
    <w:rsid w:val="00322231"/>
    <w:rsid w:val="0032237C"/>
    <w:rsid w:val="0032334D"/>
    <w:rsid w:val="0032337D"/>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4FD1"/>
    <w:rsid w:val="00335464"/>
    <w:rsid w:val="003354E6"/>
    <w:rsid w:val="003359F6"/>
    <w:rsid w:val="00335CDA"/>
    <w:rsid w:val="00336D22"/>
    <w:rsid w:val="00337225"/>
    <w:rsid w:val="0033771F"/>
    <w:rsid w:val="003413D0"/>
    <w:rsid w:val="0034211D"/>
    <w:rsid w:val="0034304E"/>
    <w:rsid w:val="003441C2"/>
    <w:rsid w:val="00344DF2"/>
    <w:rsid w:val="003453DE"/>
    <w:rsid w:val="00345C5D"/>
    <w:rsid w:val="00346137"/>
    <w:rsid w:val="00346C30"/>
    <w:rsid w:val="00346D42"/>
    <w:rsid w:val="00347370"/>
    <w:rsid w:val="0034774F"/>
    <w:rsid w:val="00347B38"/>
    <w:rsid w:val="00347B98"/>
    <w:rsid w:val="003503A7"/>
    <w:rsid w:val="00350B53"/>
    <w:rsid w:val="00350DC1"/>
    <w:rsid w:val="00350E11"/>
    <w:rsid w:val="003516BC"/>
    <w:rsid w:val="00351A53"/>
    <w:rsid w:val="00351B38"/>
    <w:rsid w:val="00352883"/>
    <w:rsid w:val="00353C7A"/>
    <w:rsid w:val="003543C3"/>
    <w:rsid w:val="0035489B"/>
    <w:rsid w:val="003553EA"/>
    <w:rsid w:val="003554A8"/>
    <w:rsid w:val="003558A4"/>
    <w:rsid w:val="003560AD"/>
    <w:rsid w:val="003565C5"/>
    <w:rsid w:val="003570E8"/>
    <w:rsid w:val="003575DA"/>
    <w:rsid w:val="0035776A"/>
    <w:rsid w:val="003577F8"/>
    <w:rsid w:val="00360001"/>
    <w:rsid w:val="00360068"/>
    <w:rsid w:val="00360213"/>
    <w:rsid w:val="00360CDB"/>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3D2E"/>
    <w:rsid w:val="0037485C"/>
    <w:rsid w:val="003751B1"/>
    <w:rsid w:val="0037587D"/>
    <w:rsid w:val="003760B3"/>
    <w:rsid w:val="00376370"/>
    <w:rsid w:val="003775FC"/>
    <w:rsid w:val="00380122"/>
    <w:rsid w:val="0038037A"/>
    <w:rsid w:val="00380B52"/>
    <w:rsid w:val="00381090"/>
    <w:rsid w:val="00381A49"/>
    <w:rsid w:val="00381D7D"/>
    <w:rsid w:val="003822DA"/>
    <w:rsid w:val="00382314"/>
    <w:rsid w:val="0038280A"/>
    <w:rsid w:val="00382D54"/>
    <w:rsid w:val="00383428"/>
    <w:rsid w:val="003835AD"/>
    <w:rsid w:val="00383607"/>
    <w:rsid w:val="00384DCA"/>
    <w:rsid w:val="00385A42"/>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694B"/>
    <w:rsid w:val="00396ACA"/>
    <w:rsid w:val="00396C5E"/>
    <w:rsid w:val="00397313"/>
    <w:rsid w:val="00397E83"/>
    <w:rsid w:val="003A0634"/>
    <w:rsid w:val="003A1077"/>
    <w:rsid w:val="003A13AB"/>
    <w:rsid w:val="003A17BF"/>
    <w:rsid w:val="003A18DD"/>
    <w:rsid w:val="003A1B95"/>
    <w:rsid w:val="003A217A"/>
    <w:rsid w:val="003A2E5B"/>
    <w:rsid w:val="003A391A"/>
    <w:rsid w:val="003A3F5C"/>
    <w:rsid w:val="003A4470"/>
    <w:rsid w:val="003A4964"/>
    <w:rsid w:val="003A499E"/>
    <w:rsid w:val="003A5406"/>
    <w:rsid w:val="003A5D02"/>
    <w:rsid w:val="003A5D7F"/>
    <w:rsid w:val="003A68A7"/>
    <w:rsid w:val="003A706A"/>
    <w:rsid w:val="003A758F"/>
    <w:rsid w:val="003A787D"/>
    <w:rsid w:val="003B02C6"/>
    <w:rsid w:val="003B0DC2"/>
    <w:rsid w:val="003B12B9"/>
    <w:rsid w:val="003B1335"/>
    <w:rsid w:val="003B13FB"/>
    <w:rsid w:val="003B2420"/>
    <w:rsid w:val="003B2E91"/>
    <w:rsid w:val="003B32A4"/>
    <w:rsid w:val="003B393E"/>
    <w:rsid w:val="003B3C48"/>
    <w:rsid w:val="003B3E80"/>
    <w:rsid w:val="003B4015"/>
    <w:rsid w:val="003B48DF"/>
    <w:rsid w:val="003B4A73"/>
    <w:rsid w:val="003B4C64"/>
    <w:rsid w:val="003B4E2F"/>
    <w:rsid w:val="003B4E31"/>
    <w:rsid w:val="003B4FBF"/>
    <w:rsid w:val="003B6563"/>
    <w:rsid w:val="003B6AFD"/>
    <w:rsid w:val="003B7807"/>
    <w:rsid w:val="003C09FB"/>
    <w:rsid w:val="003C0EB6"/>
    <w:rsid w:val="003C16A2"/>
    <w:rsid w:val="003C18C8"/>
    <w:rsid w:val="003C1B36"/>
    <w:rsid w:val="003C26B5"/>
    <w:rsid w:val="003C3826"/>
    <w:rsid w:val="003C3940"/>
    <w:rsid w:val="003C4764"/>
    <w:rsid w:val="003C5106"/>
    <w:rsid w:val="003C5B0B"/>
    <w:rsid w:val="003C5C43"/>
    <w:rsid w:val="003C5C98"/>
    <w:rsid w:val="003C5EF2"/>
    <w:rsid w:val="003C6A99"/>
    <w:rsid w:val="003C6CC0"/>
    <w:rsid w:val="003C7C0C"/>
    <w:rsid w:val="003C7E30"/>
    <w:rsid w:val="003C7E99"/>
    <w:rsid w:val="003D0DE8"/>
    <w:rsid w:val="003D1763"/>
    <w:rsid w:val="003D1B19"/>
    <w:rsid w:val="003D2547"/>
    <w:rsid w:val="003D276B"/>
    <w:rsid w:val="003D2C0B"/>
    <w:rsid w:val="003D3EA0"/>
    <w:rsid w:val="003D5114"/>
    <w:rsid w:val="003D581D"/>
    <w:rsid w:val="003D6063"/>
    <w:rsid w:val="003D620C"/>
    <w:rsid w:val="003D67BB"/>
    <w:rsid w:val="003D6A7D"/>
    <w:rsid w:val="003D7A48"/>
    <w:rsid w:val="003D7D13"/>
    <w:rsid w:val="003E0B7C"/>
    <w:rsid w:val="003E0F56"/>
    <w:rsid w:val="003E1186"/>
    <w:rsid w:val="003E24B7"/>
    <w:rsid w:val="003E29D0"/>
    <w:rsid w:val="003E2A3F"/>
    <w:rsid w:val="003E2B20"/>
    <w:rsid w:val="003E327C"/>
    <w:rsid w:val="003E3513"/>
    <w:rsid w:val="003E3F2A"/>
    <w:rsid w:val="003E4148"/>
    <w:rsid w:val="003E4327"/>
    <w:rsid w:val="003E4383"/>
    <w:rsid w:val="003E462A"/>
    <w:rsid w:val="003E4A7F"/>
    <w:rsid w:val="003E4D24"/>
    <w:rsid w:val="003E5B2A"/>
    <w:rsid w:val="003E63B7"/>
    <w:rsid w:val="003E6EC5"/>
    <w:rsid w:val="003E768E"/>
    <w:rsid w:val="003E7771"/>
    <w:rsid w:val="003E77C1"/>
    <w:rsid w:val="003F0EFF"/>
    <w:rsid w:val="003F1553"/>
    <w:rsid w:val="003F1BC7"/>
    <w:rsid w:val="003F1E9B"/>
    <w:rsid w:val="003F2D39"/>
    <w:rsid w:val="003F379F"/>
    <w:rsid w:val="003F3F9E"/>
    <w:rsid w:val="003F43C0"/>
    <w:rsid w:val="003F4AC8"/>
    <w:rsid w:val="003F4E5C"/>
    <w:rsid w:val="003F6537"/>
    <w:rsid w:val="003F714E"/>
    <w:rsid w:val="003F741F"/>
    <w:rsid w:val="003F7965"/>
    <w:rsid w:val="003F7BB7"/>
    <w:rsid w:val="003F7E7F"/>
    <w:rsid w:val="00400787"/>
    <w:rsid w:val="00400AAA"/>
    <w:rsid w:val="004016D9"/>
    <w:rsid w:val="00402838"/>
    <w:rsid w:val="0040335A"/>
    <w:rsid w:val="004038F3"/>
    <w:rsid w:val="00405BA5"/>
    <w:rsid w:val="00406035"/>
    <w:rsid w:val="00406CEF"/>
    <w:rsid w:val="004071B4"/>
    <w:rsid w:val="0040722F"/>
    <w:rsid w:val="0040725A"/>
    <w:rsid w:val="004100DE"/>
    <w:rsid w:val="004105E5"/>
    <w:rsid w:val="00411394"/>
    <w:rsid w:val="004118A1"/>
    <w:rsid w:val="004126E9"/>
    <w:rsid w:val="00412829"/>
    <w:rsid w:val="00412C79"/>
    <w:rsid w:val="00413147"/>
    <w:rsid w:val="00413273"/>
    <w:rsid w:val="00413BE3"/>
    <w:rsid w:val="00415025"/>
    <w:rsid w:val="004151A2"/>
    <w:rsid w:val="00415436"/>
    <w:rsid w:val="004159F0"/>
    <w:rsid w:val="00415FA5"/>
    <w:rsid w:val="00416408"/>
    <w:rsid w:val="004166D6"/>
    <w:rsid w:val="00416772"/>
    <w:rsid w:val="00417750"/>
    <w:rsid w:val="00420A8C"/>
    <w:rsid w:val="00421F13"/>
    <w:rsid w:val="0042214B"/>
    <w:rsid w:val="00422387"/>
    <w:rsid w:val="004229D9"/>
    <w:rsid w:val="00422A17"/>
    <w:rsid w:val="0042321F"/>
    <w:rsid w:val="00423222"/>
    <w:rsid w:val="004232BF"/>
    <w:rsid w:val="004235BB"/>
    <w:rsid w:val="004239B4"/>
    <w:rsid w:val="00424358"/>
    <w:rsid w:val="0042497C"/>
    <w:rsid w:val="00424A53"/>
    <w:rsid w:val="00425039"/>
    <w:rsid w:val="00425BC1"/>
    <w:rsid w:val="004260F6"/>
    <w:rsid w:val="004265A7"/>
    <w:rsid w:val="00427254"/>
    <w:rsid w:val="00427612"/>
    <w:rsid w:val="00430B59"/>
    <w:rsid w:val="0043114F"/>
    <w:rsid w:val="00431E0C"/>
    <w:rsid w:val="00431FFC"/>
    <w:rsid w:val="004331CF"/>
    <w:rsid w:val="00433326"/>
    <w:rsid w:val="00433436"/>
    <w:rsid w:val="004334AE"/>
    <w:rsid w:val="00433798"/>
    <w:rsid w:val="004341F5"/>
    <w:rsid w:val="00434317"/>
    <w:rsid w:val="00434411"/>
    <w:rsid w:val="004346A8"/>
    <w:rsid w:val="00434E06"/>
    <w:rsid w:val="004351C0"/>
    <w:rsid w:val="004351EC"/>
    <w:rsid w:val="00436DD3"/>
    <w:rsid w:val="004371FE"/>
    <w:rsid w:val="00437578"/>
    <w:rsid w:val="0043769A"/>
    <w:rsid w:val="00437DDE"/>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6342"/>
    <w:rsid w:val="00446843"/>
    <w:rsid w:val="00446A64"/>
    <w:rsid w:val="00446F95"/>
    <w:rsid w:val="00447400"/>
    <w:rsid w:val="00447728"/>
    <w:rsid w:val="00447CE5"/>
    <w:rsid w:val="00450FC1"/>
    <w:rsid w:val="0045232D"/>
    <w:rsid w:val="00452508"/>
    <w:rsid w:val="00453165"/>
    <w:rsid w:val="00453B23"/>
    <w:rsid w:val="00453C7B"/>
    <w:rsid w:val="00454A77"/>
    <w:rsid w:val="00454D19"/>
    <w:rsid w:val="00455B67"/>
    <w:rsid w:val="004564B1"/>
    <w:rsid w:val="004569C8"/>
    <w:rsid w:val="004571D1"/>
    <w:rsid w:val="004575E7"/>
    <w:rsid w:val="00457A15"/>
    <w:rsid w:val="00457C52"/>
    <w:rsid w:val="004603A7"/>
    <w:rsid w:val="00460672"/>
    <w:rsid w:val="00461678"/>
    <w:rsid w:val="00461A99"/>
    <w:rsid w:val="00461AFE"/>
    <w:rsid w:val="00462110"/>
    <w:rsid w:val="00462858"/>
    <w:rsid w:val="0046295A"/>
    <w:rsid w:val="00462FD6"/>
    <w:rsid w:val="004630E1"/>
    <w:rsid w:val="0046498A"/>
    <w:rsid w:val="00465688"/>
    <w:rsid w:val="00465708"/>
    <w:rsid w:val="004658E6"/>
    <w:rsid w:val="00466A63"/>
    <w:rsid w:val="00466B8C"/>
    <w:rsid w:val="00466B90"/>
    <w:rsid w:val="00467C56"/>
    <w:rsid w:val="00467DE0"/>
    <w:rsid w:val="00467DF6"/>
    <w:rsid w:val="004700A9"/>
    <w:rsid w:val="004700BF"/>
    <w:rsid w:val="00470381"/>
    <w:rsid w:val="004706CE"/>
    <w:rsid w:val="00470ADF"/>
    <w:rsid w:val="004713D2"/>
    <w:rsid w:val="00473097"/>
    <w:rsid w:val="00473427"/>
    <w:rsid w:val="0047395F"/>
    <w:rsid w:val="0047408F"/>
    <w:rsid w:val="00474285"/>
    <w:rsid w:val="004756C7"/>
    <w:rsid w:val="00475B3D"/>
    <w:rsid w:val="004760A1"/>
    <w:rsid w:val="0047615E"/>
    <w:rsid w:val="004767F5"/>
    <w:rsid w:val="00477419"/>
    <w:rsid w:val="00477755"/>
    <w:rsid w:val="004777FB"/>
    <w:rsid w:val="004778E1"/>
    <w:rsid w:val="00477B73"/>
    <w:rsid w:val="00477CB2"/>
    <w:rsid w:val="004801EE"/>
    <w:rsid w:val="00480A14"/>
    <w:rsid w:val="00480C9B"/>
    <w:rsid w:val="00480DC5"/>
    <w:rsid w:val="00480EA7"/>
    <w:rsid w:val="00481ECC"/>
    <w:rsid w:val="00481FE8"/>
    <w:rsid w:val="0048299F"/>
    <w:rsid w:val="00482D6B"/>
    <w:rsid w:val="00482DC5"/>
    <w:rsid w:val="004832EB"/>
    <w:rsid w:val="004837CD"/>
    <w:rsid w:val="00484231"/>
    <w:rsid w:val="00484C81"/>
    <w:rsid w:val="00485361"/>
    <w:rsid w:val="00485994"/>
    <w:rsid w:val="00485A02"/>
    <w:rsid w:val="004868FA"/>
    <w:rsid w:val="00487397"/>
    <w:rsid w:val="00487675"/>
    <w:rsid w:val="0048783E"/>
    <w:rsid w:val="004878D4"/>
    <w:rsid w:val="004878E7"/>
    <w:rsid w:val="00487C40"/>
    <w:rsid w:val="00487D84"/>
    <w:rsid w:val="00487EFD"/>
    <w:rsid w:val="004912EB"/>
    <w:rsid w:val="0049145C"/>
    <w:rsid w:val="00491BC5"/>
    <w:rsid w:val="00492759"/>
    <w:rsid w:val="004928B0"/>
    <w:rsid w:val="00492D9E"/>
    <w:rsid w:val="00492F8A"/>
    <w:rsid w:val="00493008"/>
    <w:rsid w:val="00493A0F"/>
    <w:rsid w:val="00493ECB"/>
    <w:rsid w:val="00494168"/>
    <w:rsid w:val="0049520A"/>
    <w:rsid w:val="004954E2"/>
    <w:rsid w:val="0049631D"/>
    <w:rsid w:val="004963B8"/>
    <w:rsid w:val="0049647A"/>
    <w:rsid w:val="004974DA"/>
    <w:rsid w:val="004977B4"/>
    <w:rsid w:val="004977D4"/>
    <w:rsid w:val="00497A6B"/>
    <w:rsid w:val="004A05F8"/>
    <w:rsid w:val="004A0B8E"/>
    <w:rsid w:val="004A1152"/>
    <w:rsid w:val="004A25C3"/>
    <w:rsid w:val="004A26A4"/>
    <w:rsid w:val="004A2867"/>
    <w:rsid w:val="004A2F43"/>
    <w:rsid w:val="004A304E"/>
    <w:rsid w:val="004A3E4D"/>
    <w:rsid w:val="004A3E58"/>
    <w:rsid w:val="004A3EB0"/>
    <w:rsid w:val="004A3F77"/>
    <w:rsid w:val="004A420E"/>
    <w:rsid w:val="004A59B1"/>
    <w:rsid w:val="004A6C4C"/>
    <w:rsid w:val="004A73EF"/>
    <w:rsid w:val="004A7483"/>
    <w:rsid w:val="004B002F"/>
    <w:rsid w:val="004B0F07"/>
    <w:rsid w:val="004B0F6F"/>
    <w:rsid w:val="004B30FB"/>
    <w:rsid w:val="004B319B"/>
    <w:rsid w:val="004B38F9"/>
    <w:rsid w:val="004B3AB6"/>
    <w:rsid w:val="004B3D65"/>
    <w:rsid w:val="004B3D89"/>
    <w:rsid w:val="004B4B77"/>
    <w:rsid w:val="004B4EE7"/>
    <w:rsid w:val="004B5644"/>
    <w:rsid w:val="004B5B0E"/>
    <w:rsid w:val="004B5FAA"/>
    <w:rsid w:val="004B68B2"/>
    <w:rsid w:val="004C137C"/>
    <w:rsid w:val="004C16AA"/>
    <w:rsid w:val="004C1B39"/>
    <w:rsid w:val="004C24C3"/>
    <w:rsid w:val="004C3432"/>
    <w:rsid w:val="004C384C"/>
    <w:rsid w:val="004C49F1"/>
    <w:rsid w:val="004C4AD7"/>
    <w:rsid w:val="004C4E8E"/>
    <w:rsid w:val="004C5058"/>
    <w:rsid w:val="004C55CF"/>
    <w:rsid w:val="004C5BEE"/>
    <w:rsid w:val="004C6147"/>
    <w:rsid w:val="004C67C6"/>
    <w:rsid w:val="004C70FB"/>
    <w:rsid w:val="004C7C20"/>
    <w:rsid w:val="004D0322"/>
    <w:rsid w:val="004D0B1F"/>
    <w:rsid w:val="004D15FB"/>
    <w:rsid w:val="004D271F"/>
    <w:rsid w:val="004D29CB"/>
    <w:rsid w:val="004D2E26"/>
    <w:rsid w:val="004D3AAA"/>
    <w:rsid w:val="004D3D56"/>
    <w:rsid w:val="004D4ADD"/>
    <w:rsid w:val="004D4B20"/>
    <w:rsid w:val="004D5688"/>
    <w:rsid w:val="004D57BD"/>
    <w:rsid w:val="004D57CC"/>
    <w:rsid w:val="004D5F6A"/>
    <w:rsid w:val="004D60D2"/>
    <w:rsid w:val="004D6172"/>
    <w:rsid w:val="004D64B0"/>
    <w:rsid w:val="004D651B"/>
    <w:rsid w:val="004D69AE"/>
    <w:rsid w:val="004D76F4"/>
    <w:rsid w:val="004D7BAB"/>
    <w:rsid w:val="004E0092"/>
    <w:rsid w:val="004E0D3D"/>
    <w:rsid w:val="004E1C63"/>
    <w:rsid w:val="004E1F9A"/>
    <w:rsid w:val="004E2D2C"/>
    <w:rsid w:val="004E2E65"/>
    <w:rsid w:val="004E3205"/>
    <w:rsid w:val="004E32A1"/>
    <w:rsid w:val="004E3332"/>
    <w:rsid w:val="004E3937"/>
    <w:rsid w:val="004E3B1D"/>
    <w:rsid w:val="004E3F56"/>
    <w:rsid w:val="004E3FAD"/>
    <w:rsid w:val="004E4267"/>
    <w:rsid w:val="004E44FA"/>
    <w:rsid w:val="004E4B17"/>
    <w:rsid w:val="004E535E"/>
    <w:rsid w:val="004E5A6F"/>
    <w:rsid w:val="004E5D48"/>
    <w:rsid w:val="004E623A"/>
    <w:rsid w:val="004E65CE"/>
    <w:rsid w:val="004E6796"/>
    <w:rsid w:val="004E67E7"/>
    <w:rsid w:val="004E68FE"/>
    <w:rsid w:val="004E718D"/>
    <w:rsid w:val="004E7725"/>
    <w:rsid w:val="004E7A08"/>
    <w:rsid w:val="004F017F"/>
    <w:rsid w:val="004F0A74"/>
    <w:rsid w:val="004F111F"/>
    <w:rsid w:val="004F1816"/>
    <w:rsid w:val="004F268E"/>
    <w:rsid w:val="004F2778"/>
    <w:rsid w:val="004F2EBF"/>
    <w:rsid w:val="004F31E3"/>
    <w:rsid w:val="004F3682"/>
    <w:rsid w:val="004F37C1"/>
    <w:rsid w:val="004F54A0"/>
    <w:rsid w:val="004F5B17"/>
    <w:rsid w:val="00500275"/>
    <w:rsid w:val="00500D03"/>
    <w:rsid w:val="00500D65"/>
    <w:rsid w:val="00501546"/>
    <w:rsid w:val="00501BD5"/>
    <w:rsid w:val="005021D8"/>
    <w:rsid w:val="005026CD"/>
    <w:rsid w:val="005039F1"/>
    <w:rsid w:val="00503C79"/>
    <w:rsid w:val="00503EB8"/>
    <w:rsid w:val="00504259"/>
    <w:rsid w:val="00504E4B"/>
    <w:rsid w:val="00505A0A"/>
    <w:rsid w:val="00506920"/>
    <w:rsid w:val="00506C92"/>
    <w:rsid w:val="00506D00"/>
    <w:rsid w:val="00507338"/>
    <w:rsid w:val="00510785"/>
    <w:rsid w:val="00511402"/>
    <w:rsid w:val="00511B24"/>
    <w:rsid w:val="0051214E"/>
    <w:rsid w:val="0051222D"/>
    <w:rsid w:val="00512EA1"/>
    <w:rsid w:val="005130F7"/>
    <w:rsid w:val="005131B1"/>
    <w:rsid w:val="0051329F"/>
    <w:rsid w:val="00513E1E"/>
    <w:rsid w:val="00513E26"/>
    <w:rsid w:val="0051423D"/>
    <w:rsid w:val="00515499"/>
    <w:rsid w:val="0051620E"/>
    <w:rsid w:val="00516452"/>
    <w:rsid w:val="00516485"/>
    <w:rsid w:val="00516611"/>
    <w:rsid w:val="00516883"/>
    <w:rsid w:val="00516B29"/>
    <w:rsid w:val="00516E74"/>
    <w:rsid w:val="00517150"/>
    <w:rsid w:val="005207AE"/>
    <w:rsid w:val="00520CCB"/>
    <w:rsid w:val="00520DB4"/>
    <w:rsid w:val="00521433"/>
    <w:rsid w:val="0052186B"/>
    <w:rsid w:val="0052274D"/>
    <w:rsid w:val="00523F9B"/>
    <w:rsid w:val="00524106"/>
    <w:rsid w:val="005247C9"/>
    <w:rsid w:val="00525093"/>
    <w:rsid w:val="0052544D"/>
    <w:rsid w:val="0052562F"/>
    <w:rsid w:val="005262CD"/>
    <w:rsid w:val="00527B93"/>
    <w:rsid w:val="00527C94"/>
    <w:rsid w:val="00527E27"/>
    <w:rsid w:val="00527F62"/>
    <w:rsid w:val="00527F64"/>
    <w:rsid w:val="005304E9"/>
    <w:rsid w:val="00530760"/>
    <w:rsid w:val="00530D63"/>
    <w:rsid w:val="00530FCE"/>
    <w:rsid w:val="0053100A"/>
    <w:rsid w:val="00531AF2"/>
    <w:rsid w:val="00531FDD"/>
    <w:rsid w:val="005323BB"/>
    <w:rsid w:val="005326EF"/>
    <w:rsid w:val="00532A25"/>
    <w:rsid w:val="00533102"/>
    <w:rsid w:val="0053330E"/>
    <w:rsid w:val="00533CB6"/>
    <w:rsid w:val="005351CA"/>
    <w:rsid w:val="00536256"/>
    <w:rsid w:val="00536CF7"/>
    <w:rsid w:val="00536FDA"/>
    <w:rsid w:val="005376BC"/>
    <w:rsid w:val="00537969"/>
    <w:rsid w:val="00537CD1"/>
    <w:rsid w:val="00537D4E"/>
    <w:rsid w:val="00540704"/>
    <w:rsid w:val="005407B0"/>
    <w:rsid w:val="00540838"/>
    <w:rsid w:val="005414BB"/>
    <w:rsid w:val="0054181B"/>
    <w:rsid w:val="00541F24"/>
    <w:rsid w:val="005422DE"/>
    <w:rsid w:val="00542FEB"/>
    <w:rsid w:val="00543034"/>
    <w:rsid w:val="0054333C"/>
    <w:rsid w:val="00543563"/>
    <w:rsid w:val="0054371C"/>
    <w:rsid w:val="00544739"/>
    <w:rsid w:val="00544C28"/>
    <w:rsid w:val="00544CC4"/>
    <w:rsid w:val="005455A1"/>
    <w:rsid w:val="0054617A"/>
    <w:rsid w:val="00546B7D"/>
    <w:rsid w:val="00546BC1"/>
    <w:rsid w:val="0054757B"/>
    <w:rsid w:val="0055010D"/>
    <w:rsid w:val="005515B4"/>
    <w:rsid w:val="0055254D"/>
    <w:rsid w:val="00552610"/>
    <w:rsid w:val="00552CF6"/>
    <w:rsid w:val="00553050"/>
    <w:rsid w:val="00553852"/>
    <w:rsid w:val="00554698"/>
    <w:rsid w:val="00554AD0"/>
    <w:rsid w:val="00554BAE"/>
    <w:rsid w:val="00554DE2"/>
    <w:rsid w:val="00554DFE"/>
    <w:rsid w:val="00554F40"/>
    <w:rsid w:val="005550F5"/>
    <w:rsid w:val="005551AF"/>
    <w:rsid w:val="00555A8A"/>
    <w:rsid w:val="00555D48"/>
    <w:rsid w:val="00555F01"/>
    <w:rsid w:val="00560662"/>
    <w:rsid w:val="00560702"/>
    <w:rsid w:val="00561302"/>
    <w:rsid w:val="005616ED"/>
    <w:rsid w:val="0056252F"/>
    <w:rsid w:val="00562990"/>
    <w:rsid w:val="00562BBD"/>
    <w:rsid w:val="00562F09"/>
    <w:rsid w:val="00563197"/>
    <w:rsid w:val="005631E5"/>
    <w:rsid w:val="0056403A"/>
    <w:rsid w:val="00564775"/>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036"/>
    <w:rsid w:val="00577BA9"/>
    <w:rsid w:val="00580252"/>
    <w:rsid w:val="005804AB"/>
    <w:rsid w:val="00580A5E"/>
    <w:rsid w:val="00580FD3"/>
    <w:rsid w:val="00581303"/>
    <w:rsid w:val="00581F66"/>
    <w:rsid w:val="005824AB"/>
    <w:rsid w:val="0058255A"/>
    <w:rsid w:val="00582E6E"/>
    <w:rsid w:val="005836EE"/>
    <w:rsid w:val="00584017"/>
    <w:rsid w:val="005840DF"/>
    <w:rsid w:val="005840F6"/>
    <w:rsid w:val="00584533"/>
    <w:rsid w:val="00584BED"/>
    <w:rsid w:val="00584E43"/>
    <w:rsid w:val="00584E9F"/>
    <w:rsid w:val="005853DE"/>
    <w:rsid w:val="00585681"/>
    <w:rsid w:val="00585DD9"/>
    <w:rsid w:val="00587805"/>
    <w:rsid w:val="00587C72"/>
    <w:rsid w:val="00587D59"/>
    <w:rsid w:val="00587F56"/>
    <w:rsid w:val="005901E2"/>
    <w:rsid w:val="00590586"/>
    <w:rsid w:val="0059160C"/>
    <w:rsid w:val="0059229C"/>
    <w:rsid w:val="0059232D"/>
    <w:rsid w:val="005926C7"/>
    <w:rsid w:val="00592A96"/>
    <w:rsid w:val="005945B7"/>
    <w:rsid w:val="00594947"/>
    <w:rsid w:val="005949BD"/>
    <w:rsid w:val="00595BF4"/>
    <w:rsid w:val="00595E65"/>
    <w:rsid w:val="005963C4"/>
    <w:rsid w:val="00596FA0"/>
    <w:rsid w:val="005A0413"/>
    <w:rsid w:val="005A05C0"/>
    <w:rsid w:val="005A0949"/>
    <w:rsid w:val="005A0A0D"/>
    <w:rsid w:val="005A0AC7"/>
    <w:rsid w:val="005A0C2D"/>
    <w:rsid w:val="005A0CB1"/>
    <w:rsid w:val="005A179B"/>
    <w:rsid w:val="005A1D4F"/>
    <w:rsid w:val="005A262F"/>
    <w:rsid w:val="005A2D17"/>
    <w:rsid w:val="005A42A9"/>
    <w:rsid w:val="005A4C9F"/>
    <w:rsid w:val="005A4EC4"/>
    <w:rsid w:val="005A5D05"/>
    <w:rsid w:val="005A6635"/>
    <w:rsid w:val="005A67E7"/>
    <w:rsid w:val="005B0DF1"/>
    <w:rsid w:val="005B12BE"/>
    <w:rsid w:val="005B28F0"/>
    <w:rsid w:val="005B338C"/>
    <w:rsid w:val="005B3CF3"/>
    <w:rsid w:val="005B3F64"/>
    <w:rsid w:val="005B45B9"/>
    <w:rsid w:val="005B47CE"/>
    <w:rsid w:val="005B5013"/>
    <w:rsid w:val="005B5540"/>
    <w:rsid w:val="005B5D86"/>
    <w:rsid w:val="005B6500"/>
    <w:rsid w:val="005B75EB"/>
    <w:rsid w:val="005B7C25"/>
    <w:rsid w:val="005B7CCF"/>
    <w:rsid w:val="005C09C4"/>
    <w:rsid w:val="005C0EF3"/>
    <w:rsid w:val="005C1644"/>
    <w:rsid w:val="005C17D9"/>
    <w:rsid w:val="005C1D8A"/>
    <w:rsid w:val="005C25C0"/>
    <w:rsid w:val="005C337B"/>
    <w:rsid w:val="005C3F28"/>
    <w:rsid w:val="005C4BC6"/>
    <w:rsid w:val="005C5EB0"/>
    <w:rsid w:val="005C6B20"/>
    <w:rsid w:val="005C6D1B"/>
    <w:rsid w:val="005C75AE"/>
    <w:rsid w:val="005C76DF"/>
    <w:rsid w:val="005C7945"/>
    <w:rsid w:val="005C7AFA"/>
    <w:rsid w:val="005D03F3"/>
    <w:rsid w:val="005D0636"/>
    <w:rsid w:val="005D1BD9"/>
    <w:rsid w:val="005D22ED"/>
    <w:rsid w:val="005D2AC9"/>
    <w:rsid w:val="005D2E78"/>
    <w:rsid w:val="005D3509"/>
    <w:rsid w:val="005D35E6"/>
    <w:rsid w:val="005D3DFB"/>
    <w:rsid w:val="005D3F10"/>
    <w:rsid w:val="005D4AF1"/>
    <w:rsid w:val="005D5317"/>
    <w:rsid w:val="005D5A8B"/>
    <w:rsid w:val="005D5DCB"/>
    <w:rsid w:val="005D5F2B"/>
    <w:rsid w:val="005D645B"/>
    <w:rsid w:val="005D6703"/>
    <w:rsid w:val="005D6834"/>
    <w:rsid w:val="005D77F5"/>
    <w:rsid w:val="005E035D"/>
    <w:rsid w:val="005E0665"/>
    <w:rsid w:val="005E0F3E"/>
    <w:rsid w:val="005E30F8"/>
    <w:rsid w:val="005E330A"/>
    <w:rsid w:val="005E3A56"/>
    <w:rsid w:val="005E3B0E"/>
    <w:rsid w:val="005E3EC6"/>
    <w:rsid w:val="005E50CD"/>
    <w:rsid w:val="005E53D1"/>
    <w:rsid w:val="005E56AD"/>
    <w:rsid w:val="005E57CF"/>
    <w:rsid w:val="005E6980"/>
    <w:rsid w:val="005E7107"/>
    <w:rsid w:val="005E7907"/>
    <w:rsid w:val="005F0A12"/>
    <w:rsid w:val="005F1201"/>
    <w:rsid w:val="005F17E8"/>
    <w:rsid w:val="005F190D"/>
    <w:rsid w:val="005F1DBD"/>
    <w:rsid w:val="005F231F"/>
    <w:rsid w:val="005F2842"/>
    <w:rsid w:val="005F35ED"/>
    <w:rsid w:val="005F3C44"/>
    <w:rsid w:val="005F4497"/>
    <w:rsid w:val="005F4BBA"/>
    <w:rsid w:val="005F4F11"/>
    <w:rsid w:val="005F54AB"/>
    <w:rsid w:val="005F58EA"/>
    <w:rsid w:val="005F5C0E"/>
    <w:rsid w:val="005F6995"/>
    <w:rsid w:val="005F6A79"/>
    <w:rsid w:val="005F6B4E"/>
    <w:rsid w:val="005F776B"/>
    <w:rsid w:val="005F79E6"/>
    <w:rsid w:val="005F7ABA"/>
    <w:rsid w:val="00600636"/>
    <w:rsid w:val="00600AB3"/>
    <w:rsid w:val="0060165E"/>
    <w:rsid w:val="00601C4A"/>
    <w:rsid w:val="00601C94"/>
    <w:rsid w:val="006021C1"/>
    <w:rsid w:val="006021C6"/>
    <w:rsid w:val="00602C18"/>
    <w:rsid w:val="00602F93"/>
    <w:rsid w:val="0060305D"/>
    <w:rsid w:val="006032FC"/>
    <w:rsid w:val="0060330E"/>
    <w:rsid w:val="00603838"/>
    <w:rsid w:val="00603A4F"/>
    <w:rsid w:val="00603B3A"/>
    <w:rsid w:val="00604A20"/>
    <w:rsid w:val="00604BCA"/>
    <w:rsid w:val="00604DEB"/>
    <w:rsid w:val="0060540E"/>
    <w:rsid w:val="0060562E"/>
    <w:rsid w:val="00605AC2"/>
    <w:rsid w:val="00605AC6"/>
    <w:rsid w:val="006061FE"/>
    <w:rsid w:val="00607350"/>
    <w:rsid w:val="0060753D"/>
    <w:rsid w:val="00607AEF"/>
    <w:rsid w:val="00607C8A"/>
    <w:rsid w:val="00610CF7"/>
    <w:rsid w:val="00611048"/>
    <w:rsid w:val="00612296"/>
    <w:rsid w:val="00612C73"/>
    <w:rsid w:val="0061317A"/>
    <w:rsid w:val="006132F7"/>
    <w:rsid w:val="006138F1"/>
    <w:rsid w:val="00613E0C"/>
    <w:rsid w:val="006141AC"/>
    <w:rsid w:val="0061438E"/>
    <w:rsid w:val="00615168"/>
    <w:rsid w:val="00615DD3"/>
    <w:rsid w:val="00616074"/>
    <w:rsid w:val="00616126"/>
    <w:rsid w:val="006167CA"/>
    <w:rsid w:val="006167E6"/>
    <w:rsid w:val="00620542"/>
    <w:rsid w:val="0062100D"/>
    <w:rsid w:val="006220B6"/>
    <w:rsid w:val="00622352"/>
    <w:rsid w:val="0062268F"/>
    <w:rsid w:val="00622FF6"/>
    <w:rsid w:val="006231D9"/>
    <w:rsid w:val="00623D57"/>
    <w:rsid w:val="006240A3"/>
    <w:rsid w:val="00624A29"/>
    <w:rsid w:val="00625164"/>
    <w:rsid w:val="006259B6"/>
    <w:rsid w:val="00626260"/>
    <w:rsid w:val="00626A62"/>
    <w:rsid w:val="00626ABF"/>
    <w:rsid w:val="00627E90"/>
    <w:rsid w:val="006306EF"/>
    <w:rsid w:val="00631434"/>
    <w:rsid w:val="006318BB"/>
    <w:rsid w:val="0063192C"/>
    <w:rsid w:val="0063195F"/>
    <w:rsid w:val="00631AEB"/>
    <w:rsid w:val="00632909"/>
    <w:rsid w:val="00632BFE"/>
    <w:rsid w:val="0063318C"/>
    <w:rsid w:val="006349CC"/>
    <w:rsid w:val="00634ADA"/>
    <w:rsid w:val="00634B14"/>
    <w:rsid w:val="006360A2"/>
    <w:rsid w:val="00636524"/>
    <w:rsid w:val="0063654A"/>
    <w:rsid w:val="006367E2"/>
    <w:rsid w:val="00636917"/>
    <w:rsid w:val="00637389"/>
    <w:rsid w:val="0063795F"/>
    <w:rsid w:val="006379AE"/>
    <w:rsid w:val="00640430"/>
    <w:rsid w:val="00640488"/>
    <w:rsid w:val="006408C1"/>
    <w:rsid w:val="006408FB"/>
    <w:rsid w:val="00640A26"/>
    <w:rsid w:val="00640C50"/>
    <w:rsid w:val="00641082"/>
    <w:rsid w:val="006410A5"/>
    <w:rsid w:val="00642080"/>
    <w:rsid w:val="00642A11"/>
    <w:rsid w:val="00643521"/>
    <w:rsid w:val="00643681"/>
    <w:rsid w:val="00644FC5"/>
    <w:rsid w:val="006456C7"/>
    <w:rsid w:val="006458FA"/>
    <w:rsid w:val="0064666E"/>
    <w:rsid w:val="006475E6"/>
    <w:rsid w:val="00647A49"/>
    <w:rsid w:val="00647C45"/>
    <w:rsid w:val="00647EAD"/>
    <w:rsid w:val="00647EFF"/>
    <w:rsid w:val="00650362"/>
    <w:rsid w:val="00650656"/>
    <w:rsid w:val="00650BC6"/>
    <w:rsid w:val="00650BDC"/>
    <w:rsid w:val="00650F95"/>
    <w:rsid w:val="00651B23"/>
    <w:rsid w:val="00651C63"/>
    <w:rsid w:val="00652A58"/>
    <w:rsid w:val="0065381A"/>
    <w:rsid w:val="00655248"/>
    <w:rsid w:val="00655369"/>
    <w:rsid w:val="0065564B"/>
    <w:rsid w:val="00655CCE"/>
    <w:rsid w:val="00655F02"/>
    <w:rsid w:val="00656474"/>
    <w:rsid w:val="00656A0B"/>
    <w:rsid w:val="00656F6F"/>
    <w:rsid w:val="00657144"/>
    <w:rsid w:val="006574B2"/>
    <w:rsid w:val="00657C85"/>
    <w:rsid w:val="0066033E"/>
    <w:rsid w:val="0066040B"/>
    <w:rsid w:val="00661407"/>
    <w:rsid w:val="00661534"/>
    <w:rsid w:val="00661647"/>
    <w:rsid w:val="00661F78"/>
    <w:rsid w:val="00662B50"/>
    <w:rsid w:val="0066344D"/>
    <w:rsid w:val="006636C3"/>
    <w:rsid w:val="00663D33"/>
    <w:rsid w:val="0066437F"/>
    <w:rsid w:val="00664B47"/>
    <w:rsid w:val="0066513B"/>
    <w:rsid w:val="0066555F"/>
    <w:rsid w:val="00665BC3"/>
    <w:rsid w:val="00666498"/>
    <w:rsid w:val="006668EF"/>
    <w:rsid w:val="006678EE"/>
    <w:rsid w:val="00667B07"/>
    <w:rsid w:val="00670D6C"/>
    <w:rsid w:val="00671065"/>
    <w:rsid w:val="00671136"/>
    <w:rsid w:val="00671743"/>
    <w:rsid w:val="00672582"/>
    <w:rsid w:val="00672874"/>
    <w:rsid w:val="00672885"/>
    <w:rsid w:val="00672D97"/>
    <w:rsid w:val="00672E73"/>
    <w:rsid w:val="006738FE"/>
    <w:rsid w:val="00673AB7"/>
    <w:rsid w:val="006744EB"/>
    <w:rsid w:val="00675684"/>
    <w:rsid w:val="00675734"/>
    <w:rsid w:val="00675C8B"/>
    <w:rsid w:val="00675CCB"/>
    <w:rsid w:val="006767F6"/>
    <w:rsid w:val="00676D95"/>
    <w:rsid w:val="00680380"/>
    <w:rsid w:val="00680526"/>
    <w:rsid w:val="006809BF"/>
    <w:rsid w:val="00680BB2"/>
    <w:rsid w:val="00681752"/>
    <w:rsid w:val="00682D51"/>
    <w:rsid w:val="00682EEE"/>
    <w:rsid w:val="0068304B"/>
    <w:rsid w:val="00684307"/>
    <w:rsid w:val="00684F39"/>
    <w:rsid w:val="006867E6"/>
    <w:rsid w:val="00686C27"/>
    <w:rsid w:val="00686DC8"/>
    <w:rsid w:val="00686E74"/>
    <w:rsid w:val="0069136B"/>
    <w:rsid w:val="006915F2"/>
    <w:rsid w:val="00691A31"/>
    <w:rsid w:val="00691AFE"/>
    <w:rsid w:val="00691E36"/>
    <w:rsid w:val="006923C2"/>
    <w:rsid w:val="0069260D"/>
    <w:rsid w:val="006927A8"/>
    <w:rsid w:val="0069337A"/>
    <w:rsid w:val="00693531"/>
    <w:rsid w:val="00693E90"/>
    <w:rsid w:val="00694010"/>
    <w:rsid w:val="00694A47"/>
    <w:rsid w:val="00694AC6"/>
    <w:rsid w:val="00694CB9"/>
    <w:rsid w:val="00695712"/>
    <w:rsid w:val="00695785"/>
    <w:rsid w:val="006957D8"/>
    <w:rsid w:val="00695C40"/>
    <w:rsid w:val="00695E21"/>
    <w:rsid w:val="0069650F"/>
    <w:rsid w:val="0069684B"/>
    <w:rsid w:val="00696BB1"/>
    <w:rsid w:val="00696C73"/>
    <w:rsid w:val="00696DE0"/>
    <w:rsid w:val="006975A9"/>
    <w:rsid w:val="006A08FC"/>
    <w:rsid w:val="006A0981"/>
    <w:rsid w:val="006A0EE1"/>
    <w:rsid w:val="006A2C67"/>
    <w:rsid w:val="006A2EEF"/>
    <w:rsid w:val="006A3297"/>
    <w:rsid w:val="006A4782"/>
    <w:rsid w:val="006A5BDB"/>
    <w:rsid w:val="006A62C9"/>
    <w:rsid w:val="006A6998"/>
    <w:rsid w:val="006A6BD3"/>
    <w:rsid w:val="006A78F0"/>
    <w:rsid w:val="006B00FA"/>
    <w:rsid w:val="006B012D"/>
    <w:rsid w:val="006B082C"/>
    <w:rsid w:val="006B0B8A"/>
    <w:rsid w:val="006B1908"/>
    <w:rsid w:val="006B1BD1"/>
    <w:rsid w:val="006B21C9"/>
    <w:rsid w:val="006B2227"/>
    <w:rsid w:val="006B276A"/>
    <w:rsid w:val="006B2C96"/>
    <w:rsid w:val="006B321D"/>
    <w:rsid w:val="006B32C7"/>
    <w:rsid w:val="006B3341"/>
    <w:rsid w:val="006B3CAB"/>
    <w:rsid w:val="006B44AE"/>
    <w:rsid w:val="006B4802"/>
    <w:rsid w:val="006B4E76"/>
    <w:rsid w:val="006B51BF"/>
    <w:rsid w:val="006B622A"/>
    <w:rsid w:val="006B6A31"/>
    <w:rsid w:val="006B6C14"/>
    <w:rsid w:val="006B6D98"/>
    <w:rsid w:val="006B721F"/>
    <w:rsid w:val="006B73B4"/>
    <w:rsid w:val="006B7474"/>
    <w:rsid w:val="006B7818"/>
    <w:rsid w:val="006C0449"/>
    <w:rsid w:val="006C09C8"/>
    <w:rsid w:val="006C0CA4"/>
    <w:rsid w:val="006C0D58"/>
    <w:rsid w:val="006C0D98"/>
    <w:rsid w:val="006C0E1C"/>
    <w:rsid w:val="006C1112"/>
    <w:rsid w:val="006C24F8"/>
    <w:rsid w:val="006C2506"/>
    <w:rsid w:val="006C336C"/>
    <w:rsid w:val="006C3A56"/>
    <w:rsid w:val="006C3E4A"/>
    <w:rsid w:val="006C3E4B"/>
    <w:rsid w:val="006C42C9"/>
    <w:rsid w:val="006C47F2"/>
    <w:rsid w:val="006C4872"/>
    <w:rsid w:val="006C4F00"/>
    <w:rsid w:val="006C57AD"/>
    <w:rsid w:val="006C5C28"/>
    <w:rsid w:val="006C6532"/>
    <w:rsid w:val="006C6622"/>
    <w:rsid w:val="006C6E9F"/>
    <w:rsid w:val="006C7BD7"/>
    <w:rsid w:val="006D0E00"/>
    <w:rsid w:val="006D1C41"/>
    <w:rsid w:val="006D244F"/>
    <w:rsid w:val="006D2915"/>
    <w:rsid w:val="006D2E3A"/>
    <w:rsid w:val="006D303C"/>
    <w:rsid w:val="006D438B"/>
    <w:rsid w:val="006D43AE"/>
    <w:rsid w:val="006D47DE"/>
    <w:rsid w:val="006D4891"/>
    <w:rsid w:val="006D4C58"/>
    <w:rsid w:val="006D4C78"/>
    <w:rsid w:val="006D50C3"/>
    <w:rsid w:val="006D549D"/>
    <w:rsid w:val="006D562D"/>
    <w:rsid w:val="006D5BCE"/>
    <w:rsid w:val="006D6407"/>
    <w:rsid w:val="006D6760"/>
    <w:rsid w:val="006D6EA5"/>
    <w:rsid w:val="006D7C85"/>
    <w:rsid w:val="006E029D"/>
    <w:rsid w:val="006E0B21"/>
    <w:rsid w:val="006E0DE4"/>
    <w:rsid w:val="006E128A"/>
    <w:rsid w:val="006E17FA"/>
    <w:rsid w:val="006E18B6"/>
    <w:rsid w:val="006E18C4"/>
    <w:rsid w:val="006E1D89"/>
    <w:rsid w:val="006E1E1D"/>
    <w:rsid w:val="006E1E7D"/>
    <w:rsid w:val="006E24DB"/>
    <w:rsid w:val="006E2692"/>
    <w:rsid w:val="006E2959"/>
    <w:rsid w:val="006E2CE2"/>
    <w:rsid w:val="006E3443"/>
    <w:rsid w:val="006E3656"/>
    <w:rsid w:val="006E3899"/>
    <w:rsid w:val="006E3C23"/>
    <w:rsid w:val="006E3F67"/>
    <w:rsid w:val="006E46B0"/>
    <w:rsid w:val="006E4CD1"/>
    <w:rsid w:val="006E56AA"/>
    <w:rsid w:val="006E582F"/>
    <w:rsid w:val="006E6216"/>
    <w:rsid w:val="006E6472"/>
    <w:rsid w:val="006E6941"/>
    <w:rsid w:val="006E6B0E"/>
    <w:rsid w:val="006E6FD5"/>
    <w:rsid w:val="006E7374"/>
    <w:rsid w:val="006F0A77"/>
    <w:rsid w:val="006F0ADB"/>
    <w:rsid w:val="006F0E7B"/>
    <w:rsid w:val="006F1ECD"/>
    <w:rsid w:val="006F253B"/>
    <w:rsid w:val="006F2D4B"/>
    <w:rsid w:val="006F3136"/>
    <w:rsid w:val="006F34B8"/>
    <w:rsid w:val="006F3A08"/>
    <w:rsid w:val="006F4E7D"/>
    <w:rsid w:val="006F5409"/>
    <w:rsid w:val="006F5673"/>
    <w:rsid w:val="006F59C2"/>
    <w:rsid w:val="006F60E2"/>
    <w:rsid w:val="006F66AD"/>
    <w:rsid w:val="006F717C"/>
    <w:rsid w:val="006F7310"/>
    <w:rsid w:val="006F738C"/>
    <w:rsid w:val="006F7ECE"/>
    <w:rsid w:val="00700B1A"/>
    <w:rsid w:val="00700D33"/>
    <w:rsid w:val="00701C87"/>
    <w:rsid w:val="00701E8E"/>
    <w:rsid w:val="00702384"/>
    <w:rsid w:val="00702B41"/>
    <w:rsid w:val="00702D7A"/>
    <w:rsid w:val="00703692"/>
    <w:rsid w:val="007037A8"/>
    <w:rsid w:val="00703D49"/>
    <w:rsid w:val="00703D94"/>
    <w:rsid w:val="00703E22"/>
    <w:rsid w:val="007040C2"/>
    <w:rsid w:val="007048C3"/>
    <w:rsid w:val="00705B50"/>
    <w:rsid w:val="00705E2B"/>
    <w:rsid w:val="00706607"/>
    <w:rsid w:val="00706B20"/>
    <w:rsid w:val="00706E14"/>
    <w:rsid w:val="00707967"/>
    <w:rsid w:val="00707F09"/>
    <w:rsid w:val="0071001E"/>
    <w:rsid w:val="00711051"/>
    <w:rsid w:val="00711527"/>
    <w:rsid w:val="0071167A"/>
    <w:rsid w:val="007117E3"/>
    <w:rsid w:val="00711803"/>
    <w:rsid w:val="0071190B"/>
    <w:rsid w:val="0071226F"/>
    <w:rsid w:val="007123A0"/>
    <w:rsid w:val="007134B1"/>
    <w:rsid w:val="00714050"/>
    <w:rsid w:val="00714434"/>
    <w:rsid w:val="00714D7D"/>
    <w:rsid w:val="00715A72"/>
    <w:rsid w:val="00715AAB"/>
    <w:rsid w:val="007163A8"/>
    <w:rsid w:val="00716A4C"/>
    <w:rsid w:val="00716BEA"/>
    <w:rsid w:val="00716D55"/>
    <w:rsid w:val="007171E0"/>
    <w:rsid w:val="00717278"/>
    <w:rsid w:val="00717473"/>
    <w:rsid w:val="00717B70"/>
    <w:rsid w:val="007203DA"/>
    <w:rsid w:val="0072101E"/>
    <w:rsid w:val="00721F2E"/>
    <w:rsid w:val="007222B1"/>
    <w:rsid w:val="00722901"/>
    <w:rsid w:val="00722C7A"/>
    <w:rsid w:val="0072330F"/>
    <w:rsid w:val="007249CA"/>
    <w:rsid w:val="00724C18"/>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1AA"/>
    <w:rsid w:val="00734482"/>
    <w:rsid w:val="007345B9"/>
    <w:rsid w:val="00734D46"/>
    <w:rsid w:val="00735B7D"/>
    <w:rsid w:val="00735DFE"/>
    <w:rsid w:val="00736754"/>
    <w:rsid w:val="00736AB8"/>
    <w:rsid w:val="00736BD4"/>
    <w:rsid w:val="00736E42"/>
    <w:rsid w:val="00736EBE"/>
    <w:rsid w:val="00737271"/>
    <w:rsid w:val="007377FC"/>
    <w:rsid w:val="00737C15"/>
    <w:rsid w:val="00737D3D"/>
    <w:rsid w:val="00740214"/>
    <w:rsid w:val="00740BBD"/>
    <w:rsid w:val="00740D64"/>
    <w:rsid w:val="00740DA7"/>
    <w:rsid w:val="00740E80"/>
    <w:rsid w:val="00741729"/>
    <w:rsid w:val="00741CC8"/>
    <w:rsid w:val="0074251F"/>
    <w:rsid w:val="00742AF7"/>
    <w:rsid w:val="00743064"/>
    <w:rsid w:val="00743401"/>
    <w:rsid w:val="00743575"/>
    <w:rsid w:val="007436E3"/>
    <w:rsid w:val="007447FD"/>
    <w:rsid w:val="00744FB4"/>
    <w:rsid w:val="007459AC"/>
    <w:rsid w:val="00745E06"/>
    <w:rsid w:val="00746112"/>
    <w:rsid w:val="00746AC3"/>
    <w:rsid w:val="00746C91"/>
    <w:rsid w:val="00746F55"/>
    <w:rsid w:val="007474B0"/>
    <w:rsid w:val="007505E2"/>
    <w:rsid w:val="00750891"/>
    <w:rsid w:val="0075095D"/>
    <w:rsid w:val="00750D1E"/>
    <w:rsid w:val="00751389"/>
    <w:rsid w:val="00751475"/>
    <w:rsid w:val="0075171A"/>
    <w:rsid w:val="00751884"/>
    <w:rsid w:val="00751959"/>
    <w:rsid w:val="00751C38"/>
    <w:rsid w:val="00751E88"/>
    <w:rsid w:val="00751E8B"/>
    <w:rsid w:val="0075222F"/>
    <w:rsid w:val="007522FB"/>
    <w:rsid w:val="00752B95"/>
    <w:rsid w:val="00752E26"/>
    <w:rsid w:val="00752F25"/>
    <w:rsid w:val="00753337"/>
    <w:rsid w:val="00753513"/>
    <w:rsid w:val="0075386D"/>
    <w:rsid w:val="00754283"/>
    <w:rsid w:val="0075443C"/>
    <w:rsid w:val="007549A0"/>
    <w:rsid w:val="00754C7D"/>
    <w:rsid w:val="007551CF"/>
    <w:rsid w:val="00755B52"/>
    <w:rsid w:val="007562C0"/>
    <w:rsid w:val="007566DE"/>
    <w:rsid w:val="00756F7B"/>
    <w:rsid w:val="007572BA"/>
    <w:rsid w:val="0075730B"/>
    <w:rsid w:val="0075785D"/>
    <w:rsid w:val="00757879"/>
    <w:rsid w:val="00757A03"/>
    <w:rsid w:val="007606B8"/>
    <w:rsid w:val="00761458"/>
    <w:rsid w:val="0076147E"/>
    <w:rsid w:val="0076165C"/>
    <w:rsid w:val="007619D9"/>
    <w:rsid w:val="00761F3F"/>
    <w:rsid w:val="007622CB"/>
    <w:rsid w:val="007623ED"/>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677CA"/>
    <w:rsid w:val="00767CC2"/>
    <w:rsid w:val="00770337"/>
    <w:rsid w:val="0077058A"/>
    <w:rsid w:val="00770C9C"/>
    <w:rsid w:val="00770D2E"/>
    <w:rsid w:val="0077205B"/>
    <w:rsid w:val="007720A7"/>
    <w:rsid w:val="0077235D"/>
    <w:rsid w:val="00772816"/>
    <w:rsid w:val="00773132"/>
    <w:rsid w:val="00773734"/>
    <w:rsid w:val="00773DD4"/>
    <w:rsid w:val="0077402F"/>
    <w:rsid w:val="007743B4"/>
    <w:rsid w:val="00774A61"/>
    <w:rsid w:val="00774D2C"/>
    <w:rsid w:val="0077536A"/>
    <w:rsid w:val="00775ACF"/>
    <w:rsid w:val="00775ADA"/>
    <w:rsid w:val="00775D7D"/>
    <w:rsid w:val="00776C7D"/>
    <w:rsid w:val="00777D05"/>
    <w:rsid w:val="00777D4A"/>
    <w:rsid w:val="0078015C"/>
    <w:rsid w:val="0078030F"/>
    <w:rsid w:val="00780586"/>
    <w:rsid w:val="00780777"/>
    <w:rsid w:val="00780E70"/>
    <w:rsid w:val="0078114A"/>
    <w:rsid w:val="00781881"/>
    <w:rsid w:val="00781E42"/>
    <w:rsid w:val="00782357"/>
    <w:rsid w:val="00782F27"/>
    <w:rsid w:val="0078362A"/>
    <w:rsid w:val="00783833"/>
    <w:rsid w:val="00783E77"/>
    <w:rsid w:val="007840B4"/>
    <w:rsid w:val="00784A81"/>
    <w:rsid w:val="00785CAF"/>
    <w:rsid w:val="0078605E"/>
    <w:rsid w:val="00786639"/>
    <w:rsid w:val="00786A61"/>
    <w:rsid w:val="00786B93"/>
    <w:rsid w:val="00787D85"/>
    <w:rsid w:val="007901E9"/>
    <w:rsid w:val="00790387"/>
    <w:rsid w:val="00790B99"/>
    <w:rsid w:val="007912F3"/>
    <w:rsid w:val="00791B2B"/>
    <w:rsid w:val="00792D95"/>
    <w:rsid w:val="00792F9C"/>
    <w:rsid w:val="00792FFD"/>
    <w:rsid w:val="007931BB"/>
    <w:rsid w:val="007931EC"/>
    <w:rsid w:val="00793658"/>
    <w:rsid w:val="007936CC"/>
    <w:rsid w:val="00793F3A"/>
    <w:rsid w:val="0079442D"/>
    <w:rsid w:val="00794590"/>
    <w:rsid w:val="007946EA"/>
    <w:rsid w:val="00794C71"/>
    <w:rsid w:val="00795103"/>
    <w:rsid w:val="00795D59"/>
    <w:rsid w:val="0079611E"/>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3DB"/>
    <w:rsid w:val="007A56F3"/>
    <w:rsid w:val="007A5B32"/>
    <w:rsid w:val="007A5DEF"/>
    <w:rsid w:val="007A5F6F"/>
    <w:rsid w:val="007A7124"/>
    <w:rsid w:val="007A7372"/>
    <w:rsid w:val="007A7B72"/>
    <w:rsid w:val="007B0429"/>
    <w:rsid w:val="007B095F"/>
    <w:rsid w:val="007B0F3F"/>
    <w:rsid w:val="007B12DA"/>
    <w:rsid w:val="007B21EF"/>
    <w:rsid w:val="007B2890"/>
    <w:rsid w:val="007B3339"/>
    <w:rsid w:val="007B3A1F"/>
    <w:rsid w:val="007B3FDD"/>
    <w:rsid w:val="007B40A8"/>
    <w:rsid w:val="007B4117"/>
    <w:rsid w:val="007B4A86"/>
    <w:rsid w:val="007B4BB0"/>
    <w:rsid w:val="007B5582"/>
    <w:rsid w:val="007B5D7D"/>
    <w:rsid w:val="007B5E60"/>
    <w:rsid w:val="007B66A5"/>
    <w:rsid w:val="007B72FD"/>
    <w:rsid w:val="007B7E85"/>
    <w:rsid w:val="007C062B"/>
    <w:rsid w:val="007C0ACD"/>
    <w:rsid w:val="007C1288"/>
    <w:rsid w:val="007C1957"/>
    <w:rsid w:val="007C1ABA"/>
    <w:rsid w:val="007C2BAF"/>
    <w:rsid w:val="007C2C4E"/>
    <w:rsid w:val="007C2FDB"/>
    <w:rsid w:val="007C339E"/>
    <w:rsid w:val="007C3DE9"/>
    <w:rsid w:val="007C3E77"/>
    <w:rsid w:val="007C3F96"/>
    <w:rsid w:val="007C4280"/>
    <w:rsid w:val="007C43F6"/>
    <w:rsid w:val="007C4684"/>
    <w:rsid w:val="007C499D"/>
    <w:rsid w:val="007C4A4C"/>
    <w:rsid w:val="007C4DB8"/>
    <w:rsid w:val="007C5434"/>
    <w:rsid w:val="007C56FF"/>
    <w:rsid w:val="007C5955"/>
    <w:rsid w:val="007C7412"/>
    <w:rsid w:val="007C7DD3"/>
    <w:rsid w:val="007C7E69"/>
    <w:rsid w:val="007D01D0"/>
    <w:rsid w:val="007D02CB"/>
    <w:rsid w:val="007D07F2"/>
    <w:rsid w:val="007D09B4"/>
    <w:rsid w:val="007D0EA1"/>
    <w:rsid w:val="007D1151"/>
    <w:rsid w:val="007D2384"/>
    <w:rsid w:val="007D2D7B"/>
    <w:rsid w:val="007D344C"/>
    <w:rsid w:val="007D3499"/>
    <w:rsid w:val="007D34F0"/>
    <w:rsid w:val="007D4001"/>
    <w:rsid w:val="007D4417"/>
    <w:rsid w:val="007D499F"/>
    <w:rsid w:val="007D5919"/>
    <w:rsid w:val="007D5939"/>
    <w:rsid w:val="007D64F4"/>
    <w:rsid w:val="007D6B1E"/>
    <w:rsid w:val="007D6FA2"/>
    <w:rsid w:val="007D729D"/>
    <w:rsid w:val="007E0316"/>
    <w:rsid w:val="007E1085"/>
    <w:rsid w:val="007E10EC"/>
    <w:rsid w:val="007E1790"/>
    <w:rsid w:val="007E17D4"/>
    <w:rsid w:val="007E187E"/>
    <w:rsid w:val="007E18F3"/>
    <w:rsid w:val="007E2320"/>
    <w:rsid w:val="007E25B5"/>
    <w:rsid w:val="007E25E9"/>
    <w:rsid w:val="007E27AB"/>
    <w:rsid w:val="007E2AD6"/>
    <w:rsid w:val="007E2F80"/>
    <w:rsid w:val="007E31FF"/>
    <w:rsid w:val="007E3ECD"/>
    <w:rsid w:val="007E4788"/>
    <w:rsid w:val="007E49C0"/>
    <w:rsid w:val="007E4F3D"/>
    <w:rsid w:val="007E5C1D"/>
    <w:rsid w:val="007E5CD4"/>
    <w:rsid w:val="007E5ED7"/>
    <w:rsid w:val="007E6A3C"/>
    <w:rsid w:val="007E6F23"/>
    <w:rsid w:val="007E6F2D"/>
    <w:rsid w:val="007E6FB4"/>
    <w:rsid w:val="007E7497"/>
    <w:rsid w:val="007E74F4"/>
    <w:rsid w:val="007F0335"/>
    <w:rsid w:val="007F0480"/>
    <w:rsid w:val="007F0614"/>
    <w:rsid w:val="007F1572"/>
    <w:rsid w:val="007F1C79"/>
    <w:rsid w:val="007F2091"/>
    <w:rsid w:val="007F24A2"/>
    <w:rsid w:val="007F2D63"/>
    <w:rsid w:val="007F309A"/>
    <w:rsid w:val="007F34CF"/>
    <w:rsid w:val="007F38C3"/>
    <w:rsid w:val="007F3AE8"/>
    <w:rsid w:val="007F3F31"/>
    <w:rsid w:val="007F4DD7"/>
    <w:rsid w:val="007F51C8"/>
    <w:rsid w:val="007F57BD"/>
    <w:rsid w:val="007F5E46"/>
    <w:rsid w:val="007F5EDA"/>
    <w:rsid w:val="007F6230"/>
    <w:rsid w:val="007F6644"/>
    <w:rsid w:val="007F6D8C"/>
    <w:rsid w:val="007F6FAC"/>
    <w:rsid w:val="008005F9"/>
    <w:rsid w:val="0080133E"/>
    <w:rsid w:val="00802109"/>
    <w:rsid w:val="00802E49"/>
    <w:rsid w:val="00802EA0"/>
    <w:rsid w:val="00803164"/>
    <w:rsid w:val="00805114"/>
    <w:rsid w:val="0080564D"/>
    <w:rsid w:val="008059A0"/>
    <w:rsid w:val="008060C2"/>
    <w:rsid w:val="00806234"/>
    <w:rsid w:val="00806D86"/>
    <w:rsid w:val="00806E9C"/>
    <w:rsid w:val="008073D5"/>
    <w:rsid w:val="0080758B"/>
    <w:rsid w:val="00807E1F"/>
    <w:rsid w:val="00810E48"/>
    <w:rsid w:val="00810F5D"/>
    <w:rsid w:val="008111A1"/>
    <w:rsid w:val="0081131C"/>
    <w:rsid w:val="00811E3D"/>
    <w:rsid w:val="008123D8"/>
    <w:rsid w:val="00812F75"/>
    <w:rsid w:val="0081338B"/>
    <w:rsid w:val="008137A9"/>
    <w:rsid w:val="00813BBA"/>
    <w:rsid w:val="00813C17"/>
    <w:rsid w:val="0081404B"/>
    <w:rsid w:val="008145A7"/>
    <w:rsid w:val="008149FB"/>
    <w:rsid w:val="00814B0A"/>
    <w:rsid w:val="0081514D"/>
    <w:rsid w:val="008167DC"/>
    <w:rsid w:val="008168DA"/>
    <w:rsid w:val="00816EB2"/>
    <w:rsid w:val="00816F08"/>
    <w:rsid w:val="00817795"/>
    <w:rsid w:val="00817CFB"/>
    <w:rsid w:val="00817D41"/>
    <w:rsid w:val="008206D7"/>
    <w:rsid w:val="008207DF"/>
    <w:rsid w:val="0082244A"/>
    <w:rsid w:val="00822ADA"/>
    <w:rsid w:val="00822F4F"/>
    <w:rsid w:val="00824839"/>
    <w:rsid w:val="00825759"/>
    <w:rsid w:val="00825820"/>
    <w:rsid w:val="00825B25"/>
    <w:rsid w:val="00826133"/>
    <w:rsid w:val="00826197"/>
    <w:rsid w:val="008266D9"/>
    <w:rsid w:val="008268A5"/>
    <w:rsid w:val="00826A06"/>
    <w:rsid w:val="008272BD"/>
    <w:rsid w:val="00830000"/>
    <w:rsid w:val="00830C98"/>
    <w:rsid w:val="00830E32"/>
    <w:rsid w:val="00831268"/>
    <w:rsid w:val="008313BF"/>
    <w:rsid w:val="008313FC"/>
    <w:rsid w:val="008314E0"/>
    <w:rsid w:val="00831B8C"/>
    <w:rsid w:val="008322D8"/>
    <w:rsid w:val="00833766"/>
    <w:rsid w:val="0083519A"/>
    <w:rsid w:val="00835C98"/>
    <w:rsid w:val="00836391"/>
    <w:rsid w:val="00837CB2"/>
    <w:rsid w:val="00837DA8"/>
    <w:rsid w:val="008404E2"/>
    <w:rsid w:val="00841148"/>
    <w:rsid w:val="008416A7"/>
    <w:rsid w:val="0084181D"/>
    <w:rsid w:val="008422D6"/>
    <w:rsid w:val="008424DA"/>
    <w:rsid w:val="008425AA"/>
    <w:rsid w:val="00842918"/>
    <w:rsid w:val="008429A7"/>
    <w:rsid w:val="0084318C"/>
    <w:rsid w:val="008432EA"/>
    <w:rsid w:val="008439D5"/>
    <w:rsid w:val="00843D5C"/>
    <w:rsid w:val="0084451C"/>
    <w:rsid w:val="008449B8"/>
    <w:rsid w:val="00844C0C"/>
    <w:rsid w:val="00845262"/>
    <w:rsid w:val="0084544F"/>
    <w:rsid w:val="00846CB6"/>
    <w:rsid w:val="008475E3"/>
    <w:rsid w:val="008512C2"/>
    <w:rsid w:val="008518B3"/>
    <w:rsid w:val="00851B03"/>
    <w:rsid w:val="00852215"/>
    <w:rsid w:val="00852E67"/>
    <w:rsid w:val="008537C0"/>
    <w:rsid w:val="0085449A"/>
    <w:rsid w:val="0085484E"/>
    <w:rsid w:val="008548D1"/>
    <w:rsid w:val="00854947"/>
    <w:rsid w:val="00854CC8"/>
    <w:rsid w:val="0085535D"/>
    <w:rsid w:val="008557F2"/>
    <w:rsid w:val="0085627F"/>
    <w:rsid w:val="00856646"/>
    <w:rsid w:val="00856867"/>
    <w:rsid w:val="008568CE"/>
    <w:rsid w:val="00856B08"/>
    <w:rsid w:val="008573DB"/>
    <w:rsid w:val="0085743E"/>
    <w:rsid w:val="00857AAF"/>
    <w:rsid w:val="00857B91"/>
    <w:rsid w:val="00857D82"/>
    <w:rsid w:val="00860163"/>
    <w:rsid w:val="00861065"/>
    <w:rsid w:val="00861D9F"/>
    <w:rsid w:val="0086259B"/>
    <w:rsid w:val="0086283D"/>
    <w:rsid w:val="008629FE"/>
    <w:rsid w:val="00862C6D"/>
    <w:rsid w:val="0086320F"/>
    <w:rsid w:val="008638BB"/>
    <w:rsid w:val="0086452C"/>
    <w:rsid w:val="00864C6C"/>
    <w:rsid w:val="00864E8A"/>
    <w:rsid w:val="008651F8"/>
    <w:rsid w:val="00866EFF"/>
    <w:rsid w:val="008670CF"/>
    <w:rsid w:val="0086733B"/>
    <w:rsid w:val="00870A4E"/>
    <w:rsid w:val="008710A8"/>
    <w:rsid w:val="0087114F"/>
    <w:rsid w:val="00871477"/>
    <w:rsid w:val="0087169F"/>
    <w:rsid w:val="008717C1"/>
    <w:rsid w:val="00871F69"/>
    <w:rsid w:val="0087257D"/>
    <w:rsid w:val="008742F9"/>
    <w:rsid w:val="00874E06"/>
    <w:rsid w:val="00874EB3"/>
    <w:rsid w:val="00875094"/>
    <w:rsid w:val="00876CFA"/>
    <w:rsid w:val="00876F14"/>
    <w:rsid w:val="00877834"/>
    <w:rsid w:val="00877A20"/>
    <w:rsid w:val="00880562"/>
    <w:rsid w:val="00880A3D"/>
    <w:rsid w:val="00880BF4"/>
    <w:rsid w:val="0088125C"/>
    <w:rsid w:val="0088130A"/>
    <w:rsid w:val="00881510"/>
    <w:rsid w:val="00881929"/>
    <w:rsid w:val="00881954"/>
    <w:rsid w:val="00881B25"/>
    <w:rsid w:val="00881EB4"/>
    <w:rsid w:val="00882B89"/>
    <w:rsid w:val="00883094"/>
    <w:rsid w:val="00883222"/>
    <w:rsid w:val="00883D92"/>
    <w:rsid w:val="00884B61"/>
    <w:rsid w:val="00885582"/>
    <w:rsid w:val="008858BE"/>
    <w:rsid w:val="00885BFD"/>
    <w:rsid w:val="0088666A"/>
    <w:rsid w:val="00886836"/>
    <w:rsid w:val="00886D94"/>
    <w:rsid w:val="00887931"/>
    <w:rsid w:val="008879DD"/>
    <w:rsid w:val="00887E7B"/>
    <w:rsid w:val="008908C9"/>
    <w:rsid w:val="00890E28"/>
    <w:rsid w:val="00891497"/>
    <w:rsid w:val="008914D9"/>
    <w:rsid w:val="00891D74"/>
    <w:rsid w:val="00891DE9"/>
    <w:rsid w:val="008923DA"/>
    <w:rsid w:val="008926E3"/>
    <w:rsid w:val="008928AA"/>
    <w:rsid w:val="00892DB5"/>
    <w:rsid w:val="008930CB"/>
    <w:rsid w:val="008934DE"/>
    <w:rsid w:val="00893E54"/>
    <w:rsid w:val="008943A0"/>
    <w:rsid w:val="00894F9D"/>
    <w:rsid w:val="0089517D"/>
    <w:rsid w:val="008954E5"/>
    <w:rsid w:val="008956EE"/>
    <w:rsid w:val="00895CB2"/>
    <w:rsid w:val="00895F4B"/>
    <w:rsid w:val="0089688B"/>
    <w:rsid w:val="008A0227"/>
    <w:rsid w:val="008A0A65"/>
    <w:rsid w:val="008A0D5D"/>
    <w:rsid w:val="008A127B"/>
    <w:rsid w:val="008A1B72"/>
    <w:rsid w:val="008A1C11"/>
    <w:rsid w:val="008A2111"/>
    <w:rsid w:val="008A264F"/>
    <w:rsid w:val="008A27E2"/>
    <w:rsid w:val="008A2A72"/>
    <w:rsid w:val="008A40B6"/>
    <w:rsid w:val="008A44CE"/>
    <w:rsid w:val="008A4F11"/>
    <w:rsid w:val="008A4F90"/>
    <w:rsid w:val="008A544E"/>
    <w:rsid w:val="008A5D44"/>
    <w:rsid w:val="008B026C"/>
    <w:rsid w:val="008B02EE"/>
    <w:rsid w:val="008B0FEE"/>
    <w:rsid w:val="008B1025"/>
    <w:rsid w:val="008B11A7"/>
    <w:rsid w:val="008B12C8"/>
    <w:rsid w:val="008B14D4"/>
    <w:rsid w:val="008B23FA"/>
    <w:rsid w:val="008B24A0"/>
    <w:rsid w:val="008B2877"/>
    <w:rsid w:val="008B2B76"/>
    <w:rsid w:val="008B37B9"/>
    <w:rsid w:val="008B41E8"/>
    <w:rsid w:val="008B5259"/>
    <w:rsid w:val="008B5B90"/>
    <w:rsid w:val="008B5DC7"/>
    <w:rsid w:val="008B69C8"/>
    <w:rsid w:val="008B71AC"/>
    <w:rsid w:val="008B7E57"/>
    <w:rsid w:val="008C2807"/>
    <w:rsid w:val="008C2AAF"/>
    <w:rsid w:val="008C347D"/>
    <w:rsid w:val="008C3722"/>
    <w:rsid w:val="008C3F9C"/>
    <w:rsid w:val="008C4388"/>
    <w:rsid w:val="008C438A"/>
    <w:rsid w:val="008C47A4"/>
    <w:rsid w:val="008C4839"/>
    <w:rsid w:val="008C5A1D"/>
    <w:rsid w:val="008C6154"/>
    <w:rsid w:val="008C7156"/>
    <w:rsid w:val="008C7280"/>
    <w:rsid w:val="008C72A3"/>
    <w:rsid w:val="008C7CB2"/>
    <w:rsid w:val="008C7F9C"/>
    <w:rsid w:val="008D025F"/>
    <w:rsid w:val="008D160F"/>
    <w:rsid w:val="008D1981"/>
    <w:rsid w:val="008D1F59"/>
    <w:rsid w:val="008D27F4"/>
    <w:rsid w:val="008D2A5D"/>
    <w:rsid w:val="008D359B"/>
    <w:rsid w:val="008D3974"/>
    <w:rsid w:val="008D3A42"/>
    <w:rsid w:val="008D4706"/>
    <w:rsid w:val="008D5012"/>
    <w:rsid w:val="008D5273"/>
    <w:rsid w:val="008D6B4B"/>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66"/>
    <w:rsid w:val="008E49FF"/>
    <w:rsid w:val="008E50A0"/>
    <w:rsid w:val="008E5741"/>
    <w:rsid w:val="008E5838"/>
    <w:rsid w:val="008E6030"/>
    <w:rsid w:val="008E628F"/>
    <w:rsid w:val="008E7801"/>
    <w:rsid w:val="008E78E7"/>
    <w:rsid w:val="008F00C8"/>
    <w:rsid w:val="008F00E4"/>
    <w:rsid w:val="008F043D"/>
    <w:rsid w:val="008F0A1D"/>
    <w:rsid w:val="008F114C"/>
    <w:rsid w:val="008F1AEC"/>
    <w:rsid w:val="008F1FEB"/>
    <w:rsid w:val="008F2176"/>
    <w:rsid w:val="008F238F"/>
    <w:rsid w:val="008F26AA"/>
    <w:rsid w:val="008F2C57"/>
    <w:rsid w:val="008F2CE5"/>
    <w:rsid w:val="008F4EE9"/>
    <w:rsid w:val="008F52E9"/>
    <w:rsid w:val="008F53F0"/>
    <w:rsid w:val="008F58CD"/>
    <w:rsid w:val="008F5D23"/>
    <w:rsid w:val="008F6FF7"/>
    <w:rsid w:val="008F7112"/>
    <w:rsid w:val="008F7CB5"/>
    <w:rsid w:val="008F7E57"/>
    <w:rsid w:val="00900E83"/>
    <w:rsid w:val="009014D1"/>
    <w:rsid w:val="00901665"/>
    <w:rsid w:val="0090172F"/>
    <w:rsid w:val="0090234F"/>
    <w:rsid w:val="00902821"/>
    <w:rsid w:val="00902AC1"/>
    <w:rsid w:val="009032DD"/>
    <w:rsid w:val="00903814"/>
    <w:rsid w:val="009039F3"/>
    <w:rsid w:val="00904146"/>
    <w:rsid w:val="009041A9"/>
    <w:rsid w:val="00904BAA"/>
    <w:rsid w:val="0090570F"/>
    <w:rsid w:val="0090583F"/>
    <w:rsid w:val="00906CFE"/>
    <w:rsid w:val="00910224"/>
    <w:rsid w:val="00910D19"/>
    <w:rsid w:val="00911197"/>
    <w:rsid w:val="009114E0"/>
    <w:rsid w:val="00911C59"/>
    <w:rsid w:val="00912F89"/>
    <w:rsid w:val="0091395F"/>
    <w:rsid w:val="00913D1A"/>
    <w:rsid w:val="00914C63"/>
    <w:rsid w:val="00914D86"/>
    <w:rsid w:val="0091606C"/>
    <w:rsid w:val="009162F9"/>
    <w:rsid w:val="0091689B"/>
    <w:rsid w:val="00916B92"/>
    <w:rsid w:val="009170E9"/>
    <w:rsid w:val="009174E2"/>
    <w:rsid w:val="009175AD"/>
    <w:rsid w:val="00917BD3"/>
    <w:rsid w:val="00917E75"/>
    <w:rsid w:val="00920124"/>
    <w:rsid w:val="009211A5"/>
    <w:rsid w:val="009211AA"/>
    <w:rsid w:val="00921ED4"/>
    <w:rsid w:val="00922197"/>
    <w:rsid w:val="009221E5"/>
    <w:rsid w:val="009223B6"/>
    <w:rsid w:val="00922F18"/>
    <w:rsid w:val="009236A6"/>
    <w:rsid w:val="00923B53"/>
    <w:rsid w:val="009244A1"/>
    <w:rsid w:val="00924C55"/>
    <w:rsid w:val="00925691"/>
    <w:rsid w:val="00925862"/>
    <w:rsid w:val="00925BED"/>
    <w:rsid w:val="00925C98"/>
    <w:rsid w:val="00925EC7"/>
    <w:rsid w:val="00926243"/>
    <w:rsid w:val="0092673D"/>
    <w:rsid w:val="00926A11"/>
    <w:rsid w:val="00926CD4"/>
    <w:rsid w:val="00927318"/>
    <w:rsid w:val="00927678"/>
    <w:rsid w:val="00930D2B"/>
    <w:rsid w:val="00930D54"/>
    <w:rsid w:val="0093140C"/>
    <w:rsid w:val="00931FEF"/>
    <w:rsid w:val="0093210E"/>
    <w:rsid w:val="009321D6"/>
    <w:rsid w:val="0093222C"/>
    <w:rsid w:val="009324EA"/>
    <w:rsid w:val="00932946"/>
    <w:rsid w:val="009329C2"/>
    <w:rsid w:val="00932FE0"/>
    <w:rsid w:val="00933444"/>
    <w:rsid w:val="00935652"/>
    <w:rsid w:val="00935C1E"/>
    <w:rsid w:val="0093671A"/>
    <w:rsid w:val="009372E1"/>
    <w:rsid w:val="00937A96"/>
    <w:rsid w:val="00937AE7"/>
    <w:rsid w:val="00937AF1"/>
    <w:rsid w:val="00937FA3"/>
    <w:rsid w:val="00940981"/>
    <w:rsid w:val="00941410"/>
    <w:rsid w:val="00941B8A"/>
    <w:rsid w:val="009437B2"/>
    <w:rsid w:val="009437CE"/>
    <w:rsid w:val="009438F0"/>
    <w:rsid w:val="00943DDC"/>
    <w:rsid w:val="009440E4"/>
    <w:rsid w:val="00944CB4"/>
    <w:rsid w:val="00945329"/>
    <w:rsid w:val="0094681A"/>
    <w:rsid w:val="00947FB1"/>
    <w:rsid w:val="009500E4"/>
    <w:rsid w:val="0095060E"/>
    <w:rsid w:val="0095083D"/>
    <w:rsid w:val="009509AD"/>
    <w:rsid w:val="00951359"/>
    <w:rsid w:val="009520A4"/>
    <w:rsid w:val="009524C4"/>
    <w:rsid w:val="00952A03"/>
    <w:rsid w:val="00952D77"/>
    <w:rsid w:val="00952FF9"/>
    <w:rsid w:val="0095374E"/>
    <w:rsid w:val="0095396D"/>
    <w:rsid w:val="00954495"/>
    <w:rsid w:val="0095498D"/>
    <w:rsid w:val="00954AA7"/>
    <w:rsid w:val="00954F56"/>
    <w:rsid w:val="009555DC"/>
    <w:rsid w:val="00955807"/>
    <w:rsid w:val="00955C45"/>
    <w:rsid w:val="00956C04"/>
    <w:rsid w:val="00956ED7"/>
    <w:rsid w:val="00956FFB"/>
    <w:rsid w:val="00957142"/>
    <w:rsid w:val="009577EC"/>
    <w:rsid w:val="0096023A"/>
    <w:rsid w:val="009608E9"/>
    <w:rsid w:val="00961343"/>
    <w:rsid w:val="00962405"/>
    <w:rsid w:val="009626D7"/>
    <w:rsid w:val="00962706"/>
    <w:rsid w:val="00962AF9"/>
    <w:rsid w:val="00962C2B"/>
    <w:rsid w:val="009636B5"/>
    <w:rsid w:val="00963ABF"/>
    <w:rsid w:val="00963D18"/>
    <w:rsid w:val="0096412A"/>
    <w:rsid w:val="009642F2"/>
    <w:rsid w:val="0096436A"/>
    <w:rsid w:val="00964424"/>
    <w:rsid w:val="00964850"/>
    <w:rsid w:val="00964953"/>
    <w:rsid w:val="00965815"/>
    <w:rsid w:val="00965CA7"/>
    <w:rsid w:val="00965F60"/>
    <w:rsid w:val="00966050"/>
    <w:rsid w:val="00966E3B"/>
    <w:rsid w:val="00967473"/>
    <w:rsid w:val="009679E7"/>
    <w:rsid w:val="00967A36"/>
    <w:rsid w:val="00970046"/>
    <w:rsid w:val="00970AE5"/>
    <w:rsid w:val="00970CB4"/>
    <w:rsid w:val="00971139"/>
    <w:rsid w:val="00971240"/>
    <w:rsid w:val="009721FE"/>
    <w:rsid w:val="00973B34"/>
    <w:rsid w:val="00973EF0"/>
    <w:rsid w:val="00974250"/>
    <w:rsid w:val="009755FD"/>
    <w:rsid w:val="00976041"/>
    <w:rsid w:val="009764F1"/>
    <w:rsid w:val="00976625"/>
    <w:rsid w:val="009769F4"/>
    <w:rsid w:val="00977086"/>
    <w:rsid w:val="00977733"/>
    <w:rsid w:val="00977961"/>
    <w:rsid w:val="00977C21"/>
    <w:rsid w:val="00980346"/>
    <w:rsid w:val="0098038E"/>
    <w:rsid w:val="00981696"/>
    <w:rsid w:val="009817B8"/>
    <w:rsid w:val="00981A56"/>
    <w:rsid w:val="009821C6"/>
    <w:rsid w:val="0098244A"/>
    <w:rsid w:val="009824ED"/>
    <w:rsid w:val="00982B4F"/>
    <w:rsid w:val="00982E68"/>
    <w:rsid w:val="00983416"/>
    <w:rsid w:val="009837B7"/>
    <w:rsid w:val="00984BA5"/>
    <w:rsid w:val="00984EF2"/>
    <w:rsid w:val="0098583F"/>
    <w:rsid w:val="00985BD8"/>
    <w:rsid w:val="0098612A"/>
    <w:rsid w:val="009864A2"/>
    <w:rsid w:val="0098652C"/>
    <w:rsid w:val="0098658B"/>
    <w:rsid w:val="00986692"/>
    <w:rsid w:val="009877D7"/>
    <w:rsid w:val="00987CEC"/>
    <w:rsid w:val="00990087"/>
    <w:rsid w:val="00991490"/>
    <w:rsid w:val="00991CB0"/>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9FD"/>
    <w:rsid w:val="00996B78"/>
    <w:rsid w:val="00996FF2"/>
    <w:rsid w:val="0099752E"/>
    <w:rsid w:val="00997D36"/>
    <w:rsid w:val="009A0B98"/>
    <w:rsid w:val="009A2575"/>
    <w:rsid w:val="009A2BFA"/>
    <w:rsid w:val="009A34D4"/>
    <w:rsid w:val="009A39E0"/>
    <w:rsid w:val="009A3EE7"/>
    <w:rsid w:val="009A5DBF"/>
    <w:rsid w:val="009A60AD"/>
    <w:rsid w:val="009A6DE5"/>
    <w:rsid w:val="009A6F88"/>
    <w:rsid w:val="009A7727"/>
    <w:rsid w:val="009B0633"/>
    <w:rsid w:val="009B0770"/>
    <w:rsid w:val="009B0793"/>
    <w:rsid w:val="009B1DF6"/>
    <w:rsid w:val="009B2027"/>
    <w:rsid w:val="009B4962"/>
    <w:rsid w:val="009B5741"/>
    <w:rsid w:val="009B5ADB"/>
    <w:rsid w:val="009B683B"/>
    <w:rsid w:val="009B6F8F"/>
    <w:rsid w:val="009B6FD5"/>
    <w:rsid w:val="009B70FE"/>
    <w:rsid w:val="009B7ABA"/>
    <w:rsid w:val="009B7D0D"/>
    <w:rsid w:val="009C003C"/>
    <w:rsid w:val="009C125B"/>
    <w:rsid w:val="009C22CB"/>
    <w:rsid w:val="009C2A02"/>
    <w:rsid w:val="009C33D5"/>
    <w:rsid w:val="009C5401"/>
    <w:rsid w:val="009C558B"/>
    <w:rsid w:val="009C5B14"/>
    <w:rsid w:val="009C636E"/>
    <w:rsid w:val="009C6BFB"/>
    <w:rsid w:val="009C6E61"/>
    <w:rsid w:val="009C715B"/>
    <w:rsid w:val="009C766C"/>
    <w:rsid w:val="009C7704"/>
    <w:rsid w:val="009C7853"/>
    <w:rsid w:val="009D1361"/>
    <w:rsid w:val="009D14D1"/>
    <w:rsid w:val="009D1590"/>
    <w:rsid w:val="009D20E1"/>
    <w:rsid w:val="009D2199"/>
    <w:rsid w:val="009D2414"/>
    <w:rsid w:val="009D26A6"/>
    <w:rsid w:val="009D2CBC"/>
    <w:rsid w:val="009D2D56"/>
    <w:rsid w:val="009D3859"/>
    <w:rsid w:val="009D3912"/>
    <w:rsid w:val="009D3D03"/>
    <w:rsid w:val="009D3FBD"/>
    <w:rsid w:val="009D4038"/>
    <w:rsid w:val="009D453D"/>
    <w:rsid w:val="009D5357"/>
    <w:rsid w:val="009D573A"/>
    <w:rsid w:val="009D6643"/>
    <w:rsid w:val="009D721F"/>
    <w:rsid w:val="009D72F4"/>
    <w:rsid w:val="009D76DD"/>
    <w:rsid w:val="009D782B"/>
    <w:rsid w:val="009E01C3"/>
    <w:rsid w:val="009E0A4A"/>
    <w:rsid w:val="009E0D43"/>
    <w:rsid w:val="009E0DF3"/>
    <w:rsid w:val="009E21AB"/>
    <w:rsid w:val="009E2E4A"/>
    <w:rsid w:val="009E3277"/>
    <w:rsid w:val="009E33DA"/>
    <w:rsid w:val="009E370F"/>
    <w:rsid w:val="009E377C"/>
    <w:rsid w:val="009E3977"/>
    <w:rsid w:val="009E3FBE"/>
    <w:rsid w:val="009E42FD"/>
    <w:rsid w:val="009E5060"/>
    <w:rsid w:val="009E541A"/>
    <w:rsid w:val="009E59A5"/>
    <w:rsid w:val="009E5F09"/>
    <w:rsid w:val="009E63D0"/>
    <w:rsid w:val="009E6593"/>
    <w:rsid w:val="009E72EC"/>
    <w:rsid w:val="009E76CF"/>
    <w:rsid w:val="009F0D78"/>
    <w:rsid w:val="009F111C"/>
    <w:rsid w:val="009F126D"/>
    <w:rsid w:val="009F1D06"/>
    <w:rsid w:val="009F221A"/>
    <w:rsid w:val="009F2279"/>
    <w:rsid w:val="009F22FE"/>
    <w:rsid w:val="009F2F13"/>
    <w:rsid w:val="009F3A30"/>
    <w:rsid w:val="009F4AE1"/>
    <w:rsid w:val="009F58E6"/>
    <w:rsid w:val="009F632A"/>
    <w:rsid w:val="009F67D7"/>
    <w:rsid w:val="009F67F3"/>
    <w:rsid w:val="009F7DC9"/>
    <w:rsid w:val="00A004C8"/>
    <w:rsid w:val="00A00D0A"/>
    <w:rsid w:val="00A017C5"/>
    <w:rsid w:val="00A01A2C"/>
    <w:rsid w:val="00A02040"/>
    <w:rsid w:val="00A023C4"/>
    <w:rsid w:val="00A031A2"/>
    <w:rsid w:val="00A038EE"/>
    <w:rsid w:val="00A03E1C"/>
    <w:rsid w:val="00A03F40"/>
    <w:rsid w:val="00A043EB"/>
    <w:rsid w:val="00A0541C"/>
    <w:rsid w:val="00A05E9A"/>
    <w:rsid w:val="00A071A5"/>
    <w:rsid w:val="00A072E7"/>
    <w:rsid w:val="00A075C3"/>
    <w:rsid w:val="00A076B1"/>
    <w:rsid w:val="00A10813"/>
    <w:rsid w:val="00A115C9"/>
    <w:rsid w:val="00A115D1"/>
    <w:rsid w:val="00A11CBA"/>
    <w:rsid w:val="00A11F34"/>
    <w:rsid w:val="00A128CD"/>
    <w:rsid w:val="00A1298F"/>
    <w:rsid w:val="00A13AE6"/>
    <w:rsid w:val="00A14D9C"/>
    <w:rsid w:val="00A15077"/>
    <w:rsid w:val="00A1516C"/>
    <w:rsid w:val="00A15865"/>
    <w:rsid w:val="00A15C0C"/>
    <w:rsid w:val="00A16B82"/>
    <w:rsid w:val="00A174C9"/>
    <w:rsid w:val="00A17789"/>
    <w:rsid w:val="00A20D59"/>
    <w:rsid w:val="00A21B16"/>
    <w:rsid w:val="00A21BEE"/>
    <w:rsid w:val="00A21DEF"/>
    <w:rsid w:val="00A21E0C"/>
    <w:rsid w:val="00A22DC9"/>
    <w:rsid w:val="00A22E70"/>
    <w:rsid w:val="00A231C9"/>
    <w:rsid w:val="00A2393B"/>
    <w:rsid w:val="00A23F25"/>
    <w:rsid w:val="00A24364"/>
    <w:rsid w:val="00A243CB"/>
    <w:rsid w:val="00A252B7"/>
    <w:rsid w:val="00A253DA"/>
    <w:rsid w:val="00A26450"/>
    <w:rsid w:val="00A31CC3"/>
    <w:rsid w:val="00A326CB"/>
    <w:rsid w:val="00A32AC5"/>
    <w:rsid w:val="00A32D62"/>
    <w:rsid w:val="00A32FDD"/>
    <w:rsid w:val="00A33F82"/>
    <w:rsid w:val="00A34041"/>
    <w:rsid w:val="00A3409E"/>
    <w:rsid w:val="00A341D2"/>
    <w:rsid w:val="00A35A51"/>
    <w:rsid w:val="00A36355"/>
    <w:rsid w:val="00A36390"/>
    <w:rsid w:val="00A36680"/>
    <w:rsid w:val="00A37872"/>
    <w:rsid w:val="00A402A3"/>
    <w:rsid w:val="00A40465"/>
    <w:rsid w:val="00A409C2"/>
    <w:rsid w:val="00A42635"/>
    <w:rsid w:val="00A43234"/>
    <w:rsid w:val="00A43EB0"/>
    <w:rsid w:val="00A442B7"/>
    <w:rsid w:val="00A44EA4"/>
    <w:rsid w:val="00A45606"/>
    <w:rsid w:val="00A45A2D"/>
    <w:rsid w:val="00A45F0E"/>
    <w:rsid w:val="00A466FA"/>
    <w:rsid w:val="00A470C5"/>
    <w:rsid w:val="00A47592"/>
    <w:rsid w:val="00A4766B"/>
    <w:rsid w:val="00A50893"/>
    <w:rsid w:val="00A5157B"/>
    <w:rsid w:val="00A51ACD"/>
    <w:rsid w:val="00A51DF8"/>
    <w:rsid w:val="00A5233D"/>
    <w:rsid w:val="00A52EA3"/>
    <w:rsid w:val="00A53AD7"/>
    <w:rsid w:val="00A53B39"/>
    <w:rsid w:val="00A53ECF"/>
    <w:rsid w:val="00A5534B"/>
    <w:rsid w:val="00A5542B"/>
    <w:rsid w:val="00A554AE"/>
    <w:rsid w:val="00A554E5"/>
    <w:rsid w:val="00A5615D"/>
    <w:rsid w:val="00A562F6"/>
    <w:rsid w:val="00A56A25"/>
    <w:rsid w:val="00A57856"/>
    <w:rsid w:val="00A57B8B"/>
    <w:rsid w:val="00A57C5A"/>
    <w:rsid w:val="00A60521"/>
    <w:rsid w:val="00A605DB"/>
    <w:rsid w:val="00A61FE8"/>
    <w:rsid w:val="00A62348"/>
    <w:rsid w:val="00A63561"/>
    <w:rsid w:val="00A63C2C"/>
    <w:rsid w:val="00A64467"/>
    <w:rsid w:val="00A64483"/>
    <w:rsid w:val="00A6488F"/>
    <w:rsid w:val="00A649F9"/>
    <w:rsid w:val="00A66880"/>
    <w:rsid w:val="00A66CD1"/>
    <w:rsid w:val="00A66DEF"/>
    <w:rsid w:val="00A674A6"/>
    <w:rsid w:val="00A706F1"/>
    <w:rsid w:val="00A70BA5"/>
    <w:rsid w:val="00A70BC9"/>
    <w:rsid w:val="00A70C7D"/>
    <w:rsid w:val="00A70DD4"/>
    <w:rsid w:val="00A712E0"/>
    <w:rsid w:val="00A71450"/>
    <w:rsid w:val="00A714B2"/>
    <w:rsid w:val="00A71922"/>
    <w:rsid w:val="00A71980"/>
    <w:rsid w:val="00A71DA1"/>
    <w:rsid w:val="00A72570"/>
    <w:rsid w:val="00A72A4A"/>
    <w:rsid w:val="00A73941"/>
    <w:rsid w:val="00A74137"/>
    <w:rsid w:val="00A74441"/>
    <w:rsid w:val="00A74814"/>
    <w:rsid w:val="00A7578D"/>
    <w:rsid w:val="00A7621C"/>
    <w:rsid w:val="00A76EA0"/>
    <w:rsid w:val="00A77ECE"/>
    <w:rsid w:val="00A801F8"/>
    <w:rsid w:val="00A805C3"/>
    <w:rsid w:val="00A8104D"/>
    <w:rsid w:val="00A813E1"/>
    <w:rsid w:val="00A81E5E"/>
    <w:rsid w:val="00A8219D"/>
    <w:rsid w:val="00A821AE"/>
    <w:rsid w:val="00A823B4"/>
    <w:rsid w:val="00A82D8B"/>
    <w:rsid w:val="00A83FBF"/>
    <w:rsid w:val="00A84067"/>
    <w:rsid w:val="00A84E0C"/>
    <w:rsid w:val="00A850EC"/>
    <w:rsid w:val="00A876BF"/>
    <w:rsid w:val="00A87A46"/>
    <w:rsid w:val="00A87B02"/>
    <w:rsid w:val="00A87DC5"/>
    <w:rsid w:val="00A9057A"/>
    <w:rsid w:val="00A905C6"/>
    <w:rsid w:val="00A906A8"/>
    <w:rsid w:val="00A90942"/>
    <w:rsid w:val="00A90B39"/>
    <w:rsid w:val="00A90FBD"/>
    <w:rsid w:val="00A91E77"/>
    <w:rsid w:val="00A92135"/>
    <w:rsid w:val="00A92563"/>
    <w:rsid w:val="00A92767"/>
    <w:rsid w:val="00A931FC"/>
    <w:rsid w:val="00A93DE2"/>
    <w:rsid w:val="00A940AE"/>
    <w:rsid w:val="00A945B2"/>
    <w:rsid w:val="00A946F9"/>
    <w:rsid w:val="00A94885"/>
    <w:rsid w:val="00A95662"/>
    <w:rsid w:val="00A958AE"/>
    <w:rsid w:val="00A95D82"/>
    <w:rsid w:val="00A97254"/>
    <w:rsid w:val="00A9733A"/>
    <w:rsid w:val="00A97868"/>
    <w:rsid w:val="00AA09E0"/>
    <w:rsid w:val="00AA0E94"/>
    <w:rsid w:val="00AA137B"/>
    <w:rsid w:val="00AA19F3"/>
    <w:rsid w:val="00AA1FF8"/>
    <w:rsid w:val="00AA2168"/>
    <w:rsid w:val="00AA2243"/>
    <w:rsid w:val="00AA2D96"/>
    <w:rsid w:val="00AA306A"/>
    <w:rsid w:val="00AA3220"/>
    <w:rsid w:val="00AA369B"/>
    <w:rsid w:val="00AA516A"/>
    <w:rsid w:val="00AA53E9"/>
    <w:rsid w:val="00AA73AF"/>
    <w:rsid w:val="00AA772A"/>
    <w:rsid w:val="00AA79AD"/>
    <w:rsid w:val="00AB0FF0"/>
    <w:rsid w:val="00AB1656"/>
    <w:rsid w:val="00AB22EC"/>
    <w:rsid w:val="00AB2E3B"/>
    <w:rsid w:val="00AB2E6C"/>
    <w:rsid w:val="00AB3D87"/>
    <w:rsid w:val="00AB4B33"/>
    <w:rsid w:val="00AB5350"/>
    <w:rsid w:val="00AB5412"/>
    <w:rsid w:val="00AB55BF"/>
    <w:rsid w:val="00AB5E6B"/>
    <w:rsid w:val="00AB5F82"/>
    <w:rsid w:val="00AB6ABF"/>
    <w:rsid w:val="00AB6B0D"/>
    <w:rsid w:val="00AB73FC"/>
    <w:rsid w:val="00AB783D"/>
    <w:rsid w:val="00AB7F86"/>
    <w:rsid w:val="00AB7FC7"/>
    <w:rsid w:val="00AC0BB9"/>
    <w:rsid w:val="00AC21C4"/>
    <w:rsid w:val="00AC26CF"/>
    <w:rsid w:val="00AC2A14"/>
    <w:rsid w:val="00AC43B3"/>
    <w:rsid w:val="00AC45AE"/>
    <w:rsid w:val="00AC45C0"/>
    <w:rsid w:val="00AC542A"/>
    <w:rsid w:val="00AC556D"/>
    <w:rsid w:val="00AC5C50"/>
    <w:rsid w:val="00AC5D1A"/>
    <w:rsid w:val="00AC7205"/>
    <w:rsid w:val="00AC747B"/>
    <w:rsid w:val="00AC7824"/>
    <w:rsid w:val="00AD054C"/>
    <w:rsid w:val="00AD1A7B"/>
    <w:rsid w:val="00AD1B3A"/>
    <w:rsid w:val="00AD2178"/>
    <w:rsid w:val="00AD24AF"/>
    <w:rsid w:val="00AD3345"/>
    <w:rsid w:val="00AD3869"/>
    <w:rsid w:val="00AD3C17"/>
    <w:rsid w:val="00AD3D77"/>
    <w:rsid w:val="00AD4003"/>
    <w:rsid w:val="00AD4278"/>
    <w:rsid w:val="00AD487F"/>
    <w:rsid w:val="00AD4889"/>
    <w:rsid w:val="00AD5343"/>
    <w:rsid w:val="00AD5FD4"/>
    <w:rsid w:val="00AD6512"/>
    <w:rsid w:val="00AE1017"/>
    <w:rsid w:val="00AE1181"/>
    <w:rsid w:val="00AE12E5"/>
    <w:rsid w:val="00AE12F6"/>
    <w:rsid w:val="00AE13C5"/>
    <w:rsid w:val="00AE1422"/>
    <w:rsid w:val="00AE1E98"/>
    <w:rsid w:val="00AE2776"/>
    <w:rsid w:val="00AE3141"/>
    <w:rsid w:val="00AE3AB8"/>
    <w:rsid w:val="00AE3DE1"/>
    <w:rsid w:val="00AE3FC4"/>
    <w:rsid w:val="00AE42D8"/>
    <w:rsid w:val="00AE541B"/>
    <w:rsid w:val="00AE5806"/>
    <w:rsid w:val="00AE5A5A"/>
    <w:rsid w:val="00AE5EDF"/>
    <w:rsid w:val="00AE610B"/>
    <w:rsid w:val="00AE6ED4"/>
    <w:rsid w:val="00AE72EC"/>
    <w:rsid w:val="00AE74A7"/>
    <w:rsid w:val="00AF08E7"/>
    <w:rsid w:val="00AF12D7"/>
    <w:rsid w:val="00AF1664"/>
    <w:rsid w:val="00AF1C68"/>
    <w:rsid w:val="00AF1C82"/>
    <w:rsid w:val="00AF204C"/>
    <w:rsid w:val="00AF2313"/>
    <w:rsid w:val="00AF2B67"/>
    <w:rsid w:val="00AF2DD5"/>
    <w:rsid w:val="00AF3ABC"/>
    <w:rsid w:val="00AF3E9C"/>
    <w:rsid w:val="00AF491A"/>
    <w:rsid w:val="00AF546B"/>
    <w:rsid w:val="00AF56BF"/>
    <w:rsid w:val="00AF5A30"/>
    <w:rsid w:val="00AF5D1C"/>
    <w:rsid w:val="00AF7413"/>
    <w:rsid w:val="00AF75FC"/>
    <w:rsid w:val="00B000A9"/>
    <w:rsid w:val="00B000B3"/>
    <w:rsid w:val="00B005EF"/>
    <w:rsid w:val="00B00730"/>
    <w:rsid w:val="00B01838"/>
    <w:rsid w:val="00B0192D"/>
    <w:rsid w:val="00B01937"/>
    <w:rsid w:val="00B01A4B"/>
    <w:rsid w:val="00B01D7A"/>
    <w:rsid w:val="00B02089"/>
    <w:rsid w:val="00B0266D"/>
    <w:rsid w:val="00B02853"/>
    <w:rsid w:val="00B034E8"/>
    <w:rsid w:val="00B0351C"/>
    <w:rsid w:val="00B04EB1"/>
    <w:rsid w:val="00B057DD"/>
    <w:rsid w:val="00B05864"/>
    <w:rsid w:val="00B05B33"/>
    <w:rsid w:val="00B06B42"/>
    <w:rsid w:val="00B06F80"/>
    <w:rsid w:val="00B07264"/>
    <w:rsid w:val="00B077FB"/>
    <w:rsid w:val="00B10012"/>
    <w:rsid w:val="00B100D4"/>
    <w:rsid w:val="00B10866"/>
    <w:rsid w:val="00B10F1C"/>
    <w:rsid w:val="00B1131F"/>
    <w:rsid w:val="00B11DA0"/>
    <w:rsid w:val="00B11DBD"/>
    <w:rsid w:val="00B11FB1"/>
    <w:rsid w:val="00B12031"/>
    <w:rsid w:val="00B12A3D"/>
    <w:rsid w:val="00B12F45"/>
    <w:rsid w:val="00B1311E"/>
    <w:rsid w:val="00B13B12"/>
    <w:rsid w:val="00B14BE5"/>
    <w:rsid w:val="00B15838"/>
    <w:rsid w:val="00B16252"/>
    <w:rsid w:val="00B162A8"/>
    <w:rsid w:val="00B16F49"/>
    <w:rsid w:val="00B173ED"/>
    <w:rsid w:val="00B17739"/>
    <w:rsid w:val="00B1776D"/>
    <w:rsid w:val="00B17799"/>
    <w:rsid w:val="00B178B5"/>
    <w:rsid w:val="00B201EB"/>
    <w:rsid w:val="00B203DB"/>
    <w:rsid w:val="00B20873"/>
    <w:rsid w:val="00B213AD"/>
    <w:rsid w:val="00B218E2"/>
    <w:rsid w:val="00B23B0A"/>
    <w:rsid w:val="00B24219"/>
    <w:rsid w:val="00B24B37"/>
    <w:rsid w:val="00B24E8C"/>
    <w:rsid w:val="00B25469"/>
    <w:rsid w:val="00B25532"/>
    <w:rsid w:val="00B25833"/>
    <w:rsid w:val="00B25D4D"/>
    <w:rsid w:val="00B25D79"/>
    <w:rsid w:val="00B261A2"/>
    <w:rsid w:val="00B2628A"/>
    <w:rsid w:val="00B266B5"/>
    <w:rsid w:val="00B276E9"/>
    <w:rsid w:val="00B2779A"/>
    <w:rsid w:val="00B278F1"/>
    <w:rsid w:val="00B2794C"/>
    <w:rsid w:val="00B27C54"/>
    <w:rsid w:val="00B27EDE"/>
    <w:rsid w:val="00B303AF"/>
    <w:rsid w:val="00B308FC"/>
    <w:rsid w:val="00B31004"/>
    <w:rsid w:val="00B310DE"/>
    <w:rsid w:val="00B312F5"/>
    <w:rsid w:val="00B32898"/>
    <w:rsid w:val="00B32B0E"/>
    <w:rsid w:val="00B32BEF"/>
    <w:rsid w:val="00B33021"/>
    <w:rsid w:val="00B3398D"/>
    <w:rsid w:val="00B33B2A"/>
    <w:rsid w:val="00B33DB3"/>
    <w:rsid w:val="00B34E68"/>
    <w:rsid w:val="00B364A0"/>
    <w:rsid w:val="00B365DF"/>
    <w:rsid w:val="00B36AF2"/>
    <w:rsid w:val="00B37300"/>
    <w:rsid w:val="00B375EC"/>
    <w:rsid w:val="00B37865"/>
    <w:rsid w:val="00B37B9F"/>
    <w:rsid w:val="00B403C7"/>
    <w:rsid w:val="00B4042E"/>
    <w:rsid w:val="00B409E0"/>
    <w:rsid w:val="00B409E7"/>
    <w:rsid w:val="00B40FA6"/>
    <w:rsid w:val="00B413CC"/>
    <w:rsid w:val="00B4159C"/>
    <w:rsid w:val="00B4220C"/>
    <w:rsid w:val="00B42A22"/>
    <w:rsid w:val="00B42E36"/>
    <w:rsid w:val="00B43149"/>
    <w:rsid w:val="00B43718"/>
    <w:rsid w:val="00B4383F"/>
    <w:rsid w:val="00B44653"/>
    <w:rsid w:val="00B4507B"/>
    <w:rsid w:val="00B462FF"/>
    <w:rsid w:val="00B46885"/>
    <w:rsid w:val="00B46903"/>
    <w:rsid w:val="00B471B7"/>
    <w:rsid w:val="00B4730E"/>
    <w:rsid w:val="00B47CFF"/>
    <w:rsid w:val="00B47E2E"/>
    <w:rsid w:val="00B501E9"/>
    <w:rsid w:val="00B50F25"/>
    <w:rsid w:val="00B51340"/>
    <w:rsid w:val="00B515C6"/>
    <w:rsid w:val="00B5193F"/>
    <w:rsid w:val="00B51A42"/>
    <w:rsid w:val="00B5217A"/>
    <w:rsid w:val="00B52872"/>
    <w:rsid w:val="00B52EE1"/>
    <w:rsid w:val="00B533C7"/>
    <w:rsid w:val="00B537E5"/>
    <w:rsid w:val="00B53DAC"/>
    <w:rsid w:val="00B54718"/>
    <w:rsid w:val="00B55863"/>
    <w:rsid w:val="00B55FFB"/>
    <w:rsid w:val="00B57192"/>
    <w:rsid w:val="00B57269"/>
    <w:rsid w:val="00B60930"/>
    <w:rsid w:val="00B60E32"/>
    <w:rsid w:val="00B60ED9"/>
    <w:rsid w:val="00B6151B"/>
    <w:rsid w:val="00B6160A"/>
    <w:rsid w:val="00B6165A"/>
    <w:rsid w:val="00B61722"/>
    <w:rsid w:val="00B6185F"/>
    <w:rsid w:val="00B61945"/>
    <w:rsid w:val="00B61A99"/>
    <w:rsid w:val="00B6212D"/>
    <w:rsid w:val="00B6282C"/>
    <w:rsid w:val="00B63A40"/>
    <w:rsid w:val="00B64278"/>
    <w:rsid w:val="00B6437B"/>
    <w:rsid w:val="00B64E32"/>
    <w:rsid w:val="00B65E79"/>
    <w:rsid w:val="00B6632E"/>
    <w:rsid w:val="00B66AA2"/>
    <w:rsid w:val="00B67202"/>
    <w:rsid w:val="00B679FE"/>
    <w:rsid w:val="00B67A0C"/>
    <w:rsid w:val="00B67D38"/>
    <w:rsid w:val="00B70AAE"/>
    <w:rsid w:val="00B71689"/>
    <w:rsid w:val="00B71713"/>
    <w:rsid w:val="00B71A24"/>
    <w:rsid w:val="00B71C74"/>
    <w:rsid w:val="00B72A3F"/>
    <w:rsid w:val="00B73351"/>
    <w:rsid w:val="00B733C4"/>
    <w:rsid w:val="00B734E6"/>
    <w:rsid w:val="00B7653D"/>
    <w:rsid w:val="00B778EB"/>
    <w:rsid w:val="00B80F58"/>
    <w:rsid w:val="00B812B5"/>
    <w:rsid w:val="00B818AB"/>
    <w:rsid w:val="00B81D04"/>
    <w:rsid w:val="00B81F4F"/>
    <w:rsid w:val="00B826C4"/>
    <w:rsid w:val="00B827AB"/>
    <w:rsid w:val="00B828BD"/>
    <w:rsid w:val="00B828C6"/>
    <w:rsid w:val="00B82D5E"/>
    <w:rsid w:val="00B83D92"/>
    <w:rsid w:val="00B845C6"/>
    <w:rsid w:val="00B84B39"/>
    <w:rsid w:val="00B84F1A"/>
    <w:rsid w:val="00B852C6"/>
    <w:rsid w:val="00B85FE4"/>
    <w:rsid w:val="00B8659B"/>
    <w:rsid w:val="00B868EF"/>
    <w:rsid w:val="00B86E58"/>
    <w:rsid w:val="00B87279"/>
    <w:rsid w:val="00B87A0D"/>
    <w:rsid w:val="00B9052E"/>
    <w:rsid w:val="00B90D9D"/>
    <w:rsid w:val="00B91322"/>
    <w:rsid w:val="00B91626"/>
    <w:rsid w:val="00B91BF2"/>
    <w:rsid w:val="00B91CD9"/>
    <w:rsid w:val="00B93554"/>
    <w:rsid w:val="00B936F6"/>
    <w:rsid w:val="00B93A58"/>
    <w:rsid w:val="00B9408D"/>
    <w:rsid w:val="00B94741"/>
    <w:rsid w:val="00B94964"/>
    <w:rsid w:val="00B94A7F"/>
    <w:rsid w:val="00B95000"/>
    <w:rsid w:val="00B95198"/>
    <w:rsid w:val="00B9580E"/>
    <w:rsid w:val="00B95BE0"/>
    <w:rsid w:val="00B95CC8"/>
    <w:rsid w:val="00B95E55"/>
    <w:rsid w:val="00B961EA"/>
    <w:rsid w:val="00B9629A"/>
    <w:rsid w:val="00B9676A"/>
    <w:rsid w:val="00B96B5C"/>
    <w:rsid w:val="00B96DF8"/>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C0D"/>
    <w:rsid w:val="00BB0CBF"/>
    <w:rsid w:val="00BB0E73"/>
    <w:rsid w:val="00BB1471"/>
    <w:rsid w:val="00BB1973"/>
    <w:rsid w:val="00BB1AA7"/>
    <w:rsid w:val="00BB25DA"/>
    <w:rsid w:val="00BB2FA0"/>
    <w:rsid w:val="00BB308B"/>
    <w:rsid w:val="00BB377B"/>
    <w:rsid w:val="00BB395E"/>
    <w:rsid w:val="00BB3D89"/>
    <w:rsid w:val="00BB44D0"/>
    <w:rsid w:val="00BB500C"/>
    <w:rsid w:val="00BB5110"/>
    <w:rsid w:val="00BB60C7"/>
    <w:rsid w:val="00BB6604"/>
    <w:rsid w:val="00BB6F8D"/>
    <w:rsid w:val="00BB70A5"/>
    <w:rsid w:val="00BB7E22"/>
    <w:rsid w:val="00BC0045"/>
    <w:rsid w:val="00BC0932"/>
    <w:rsid w:val="00BC0C7A"/>
    <w:rsid w:val="00BC109E"/>
    <w:rsid w:val="00BC147B"/>
    <w:rsid w:val="00BC14EB"/>
    <w:rsid w:val="00BC2FE1"/>
    <w:rsid w:val="00BC3468"/>
    <w:rsid w:val="00BC3624"/>
    <w:rsid w:val="00BC3677"/>
    <w:rsid w:val="00BC41EA"/>
    <w:rsid w:val="00BC443A"/>
    <w:rsid w:val="00BC4747"/>
    <w:rsid w:val="00BC4F36"/>
    <w:rsid w:val="00BC5155"/>
    <w:rsid w:val="00BC5951"/>
    <w:rsid w:val="00BC5A79"/>
    <w:rsid w:val="00BC6872"/>
    <w:rsid w:val="00BC6938"/>
    <w:rsid w:val="00BC6A85"/>
    <w:rsid w:val="00BC74D3"/>
    <w:rsid w:val="00BC7931"/>
    <w:rsid w:val="00BC7C84"/>
    <w:rsid w:val="00BD00A8"/>
    <w:rsid w:val="00BD01C8"/>
    <w:rsid w:val="00BD0B6D"/>
    <w:rsid w:val="00BD1CDB"/>
    <w:rsid w:val="00BD2036"/>
    <w:rsid w:val="00BD220E"/>
    <w:rsid w:val="00BD2AF5"/>
    <w:rsid w:val="00BD32A6"/>
    <w:rsid w:val="00BD357C"/>
    <w:rsid w:val="00BD3591"/>
    <w:rsid w:val="00BD41A2"/>
    <w:rsid w:val="00BD4689"/>
    <w:rsid w:val="00BD50DD"/>
    <w:rsid w:val="00BD5730"/>
    <w:rsid w:val="00BD5CB8"/>
    <w:rsid w:val="00BD5DF9"/>
    <w:rsid w:val="00BD6042"/>
    <w:rsid w:val="00BD6C6F"/>
    <w:rsid w:val="00BD6F2C"/>
    <w:rsid w:val="00BD7401"/>
    <w:rsid w:val="00BE0DEA"/>
    <w:rsid w:val="00BE14D8"/>
    <w:rsid w:val="00BE1936"/>
    <w:rsid w:val="00BE19A9"/>
    <w:rsid w:val="00BE1BE0"/>
    <w:rsid w:val="00BE4F90"/>
    <w:rsid w:val="00BE5461"/>
    <w:rsid w:val="00BE5489"/>
    <w:rsid w:val="00BE61F0"/>
    <w:rsid w:val="00BE6650"/>
    <w:rsid w:val="00BE6D49"/>
    <w:rsid w:val="00BE705C"/>
    <w:rsid w:val="00BE7D5A"/>
    <w:rsid w:val="00BF0B07"/>
    <w:rsid w:val="00BF0CF8"/>
    <w:rsid w:val="00BF1A70"/>
    <w:rsid w:val="00BF24C1"/>
    <w:rsid w:val="00BF258B"/>
    <w:rsid w:val="00BF267F"/>
    <w:rsid w:val="00BF29C4"/>
    <w:rsid w:val="00BF333A"/>
    <w:rsid w:val="00BF34E1"/>
    <w:rsid w:val="00BF387A"/>
    <w:rsid w:val="00BF3D95"/>
    <w:rsid w:val="00BF43D0"/>
    <w:rsid w:val="00BF4A27"/>
    <w:rsid w:val="00BF50B1"/>
    <w:rsid w:val="00BF6B61"/>
    <w:rsid w:val="00BF7BB6"/>
    <w:rsid w:val="00C007A5"/>
    <w:rsid w:val="00C00965"/>
    <w:rsid w:val="00C00D47"/>
    <w:rsid w:val="00C01266"/>
    <w:rsid w:val="00C013C7"/>
    <w:rsid w:val="00C0169E"/>
    <w:rsid w:val="00C019B8"/>
    <w:rsid w:val="00C01D5D"/>
    <w:rsid w:val="00C02092"/>
    <w:rsid w:val="00C022B7"/>
    <w:rsid w:val="00C026BC"/>
    <w:rsid w:val="00C02E9E"/>
    <w:rsid w:val="00C03525"/>
    <w:rsid w:val="00C03C7E"/>
    <w:rsid w:val="00C049DD"/>
    <w:rsid w:val="00C0569D"/>
    <w:rsid w:val="00C05AFA"/>
    <w:rsid w:val="00C061C4"/>
    <w:rsid w:val="00C063CB"/>
    <w:rsid w:val="00C06BFD"/>
    <w:rsid w:val="00C06D6D"/>
    <w:rsid w:val="00C071CB"/>
    <w:rsid w:val="00C07BE0"/>
    <w:rsid w:val="00C1003B"/>
    <w:rsid w:val="00C10322"/>
    <w:rsid w:val="00C10327"/>
    <w:rsid w:val="00C108BB"/>
    <w:rsid w:val="00C10922"/>
    <w:rsid w:val="00C10D9D"/>
    <w:rsid w:val="00C10FC5"/>
    <w:rsid w:val="00C1118F"/>
    <w:rsid w:val="00C112B1"/>
    <w:rsid w:val="00C11F37"/>
    <w:rsid w:val="00C12351"/>
    <w:rsid w:val="00C12540"/>
    <w:rsid w:val="00C1268B"/>
    <w:rsid w:val="00C13640"/>
    <w:rsid w:val="00C13655"/>
    <w:rsid w:val="00C1374D"/>
    <w:rsid w:val="00C1391C"/>
    <w:rsid w:val="00C13F4C"/>
    <w:rsid w:val="00C14A64"/>
    <w:rsid w:val="00C14B22"/>
    <w:rsid w:val="00C14E6C"/>
    <w:rsid w:val="00C1556F"/>
    <w:rsid w:val="00C16FA2"/>
    <w:rsid w:val="00C178F9"/>
    <w:rsid w:val="00C20676"/>
    <w:rsid w:val="00C209A1"/>
    <w:rsid w:val="00C20D59"/>
    <w:rsid w:val="00C21E6A"/>
    <w:rsid w:val="00C22D36"/>
    <w:rsid w:val="00C238B0"/>
    <w:rsid w:val="00C25595"/>
    <w:rsid w:val="00C265AC"/>
    <w:rsid w:val="00C27DE2"/>
    <w:rsid w:val="00C30471"/>
    <w:rsid w:val="00C30490"/>
    <w:rsid w:val="00C307F0"/>
    <w:rsid w:val="00C308E6"/>
    <w:rsid w:val="00C30A19"/>
    <w:rsid w:val="00C310F5"/>
    <w:rsid w:val="00C31B05"/>
    <w:rsid w:val="00C31C2A"/>
    <w:rsid w:val="00C32648"/>
    <w:rsid w:val="00C32AAE"/>
    <w:rsid w:val="00C32AFF"/>
    <w:rsid w:val="00C33117"/>
    <w:rsid w:val="00C33607"/>
    <w:rsid w:val="00C3375B"/>
    <w:rsid w:val="00C33875"/>
    <w:rsid w:val="00C33887"/>
    <w:rsid w:val="00C33EE8"/>
    <w:rsid w:val="00C3451A"/>
    <w:rsid w:val="00C3557B"/>
    <w:rsid w:val="00C3658D"/>
    <w:rsid w:val="00C3673E"/>
    <w:rsid w:val="00C37BB0"/>
    <w:rsid w:val="00C40E65"/>
    <w:rsid w:val="00C416FD"/>
    <w:rsid w:val="00C4174A"/>
    <w:rsid w:val="00C426B2"/>
    <w:rsid w:val="00C435F3"/>
    <w:rsid w:val="00C43E4B"/>
    <w:rsid w:val="00C44011"/>
    <w:rsid w:val="00C4436D"/>
    <w:rsid w:val="00C45312"/>
    <w:rsid w:val="00C4549B"/>
    <w:rsid w:val="00C4586B"/>
    <w:rsid w:val="00C466A5"/>
    <w:rsid w:val="00C46A38"/>
    <w:rsid w:val="00C47610"/>
    <w:rsid w:val="00C50D8B"/>
    <w:rsid w:val="00C5137F"/>
    <w:rsid w:val="00C51582"/>
    <w:rsid w:val="00C5270A"/>
    <w:rsid w:val="00C52BE1"/>
    <w:rsid w:val="00C530DD"/>
    <w:rsid w:val="00C5318A"/>
    <w:rsid w:val="00C535C6"/>
    <w:rsid w:val="00C537DC"/>
    <w:rsid w:val="00C54206"/>
    <w:rsid w:val="00C5487E"/>
    <w:rsid w:val="00C56546"/>
    <w:rsid w:val="00C56CBD"/>
    <w:rsid w:val="00C56F47"/>
    <w:rsid w:val="00C570A6"/>
    <w:rsid w:val="00C57146"/>
    <w:rsid w:val="00C578A0"/>
    <w:rsid w:val="00C6201B"/>
    <w:rsid w:val="00C625C2"/>
    <w:rsid w:val="00C62BB9"/>
    <w:rsid w:val="00C63820"/>
    <w:rsid w:val="00C63B5D"/>
    <w:rsid w:val="00C644B5"/>
    <w:rsid w:val="00C645C4"/>
    <w:rsid w:val="00C656AB"/>
    <w:rsid w:val="00C656F3"/>
    <w:rsid w:val="00C6591A"/>
    <w:rsid w:val="00C66487"/>
    <w:rsid w:val="00C66646"/>
    <w:rsid w:val="00C66F3A"/>
    <w:rsid w:val="00C67921"/>
    <w:rsid w:val="00C70663"/>
    <w:rsid w:val="00C7068E"/>
    <w:rsid w:val="00C706AD"/>
    <w:rsid w:val="00C70BAF"/>
    <w:rsid w:val="00C71321"/>
    <w:rsid w:val="00C7164E"/>
    <w:rsid w:val="00C716D8"/>
    <w:rsid w:val="00C72CE1"/>
    <w:rsid w:val="00C74328"/>
    <w:rsid w:val="00C74987"/>
    <w:rsid w:val="00C751D2"/>
    <w:rsid w:val="00C75365"/>
    <w:rsid w:val="00C7697D"/>
    <w:rsid w:val="00C77391"/>
    <w:rsid w:val="00C776E2"/>
    <w:rsid w:val="00C77CE1"/>
    <w:rsid w:val="00C77F5E"/>
    <w:rsid w:val="00C8111A"/>
    <w:rsid w:val="00C8146A"/>
    <w:rsid w:val="00C81659"/>
    <w:rsid w:val="00C81E7A"/>
    <w:rsid w:val="00C83560"/>
    <w:rsid w:val="00C83945"/>
    <w:rsid w:val="00C840AA"/>
    <w:rsid w:val="00C84118"/>
    <w:rsid w:val="00C843FC"/>
    <w:rsid w:val="00C84FE3"/>
    <w:rsid w:val="00C85C83"/>
    <w:rsid w:val="00C85F55"/>
    <w:rsid w:val="00C85F8C"/>
    <w:rsid w:val="00C864ED"/>
    <w:rsid w:val="00C8684A"/>
    <w:rsid w:val="00C868E2"/>
    <w:rsid w:val="00C87310"/>
    <w:rsid w:val="00C877D8"/>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9C6"/>
    <w:rsid w:val="00C94D4F"/>
    <w:rsid w:val="00C9528A"/>
    <w:rsid w:val="00C95E01"/>
    <w:rsid w:val="00C9653E"/>
    <w:rsid w:val="00C96544"/>
    <w:rsid w:val="00C96C23"/>
    <w:rsid w:val="00C96E92"/>
    <w:rsid w:val="00C9701D"/>
    <w:rsid w:val="00CA00A6"/>
    <w:rsid w:val="00CA1055"/>
    <w:rsid w:val="00CA1163"/>
    <w:rsid w:val="00CA195F"/>
    <w:rsid w:val="00CA24AE"/>
    <w:rsid w:val="00CA2C3D"/>
    <w:rsid w:val="00CA4AD9"/>
    <w:rsid w:val="00CA4E8F"/>
    <w:rsid w:val="00CA55E5"/>
    <w:rsid w:val="00CA5923"/>
    <w:rsid w:val="00CA5D50"/>
    <w:rsid w:val="00CA6DEE"/>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B7A28"/>
    <w:rsid w:val="00CC001F"/>
    <w:rsid w:val="00CC0FB9"/>
    <w:rsid w:val="00CC1631"/>
    <w:rsid w:val="00CC2137"/>
    <w:rsid w:val="00CC2EE2"/>
    <w:rsid w:val="00CC30C3"/>
    <w:rsid w:val="00CC3984"/>
    <w:rsid w:val="00CC4291"/>
    <w:rsid w:val="00CC44E2"/>
    <w:rsid w:val="00CC49E2"/>
    <w:rsid w:val="00CC4F0D"/>
    <w:rsid w:val="00CC50E5"/>
    <w:rsid w:val="00CC516C"/>
    <w:rsid w:val="00CC5370"/>
    <w:rsid w:val="00CC5404"/>
    <w:rsid w:val="00CC5672"/>
    <w:rsid w:val="00CC582B"/>
    <w:rsid w:val="00CC5DC6"/>
    <w:rsid w:val="00CC61BF"/>
    <w:rsid w:val="00CC6774"/>
    <w:rsid w:val="00CC6E7D"/>
    <w:rsid w:val="00CC74B8"/>
    <w:rsid w:val="00CC7534"/>
    <w:rsid w:val="00CC753B"/>
    <w:rsid w:val="00CC7766"/>
    <w:rsid w:val="00CC7777"/>
    <w:rsid w:val="00CC7897"/>
    <w:rsid w:val="00CD0755"/>
    <w:rsid w:val="00CD0A08"/>
    <w:rsid w:val="00CD1735"/>
    <w:rsid w:val="00CD1925"/>
    <w:rsid w:val="00CD1F06"/>
    <w:rsid w:val="00CD2C69"/>
    <w:rsid w:val="00CD3009"/>
    <w:rsid w:val="00CD350F"/>
    <w:rsid w:val="00CD3F47"/>
    <w:rsid w:val="00CD4D38"/>
    <w:rsid w:val="00CD4E70"/>
    <w:rsid w:val="00CD54E0"/>
    <w:rsid w:val="00CD6A09"/>
    <w:rsid w:val="00CD7A8F"/>
    <w:rsid w:val="00CE07F5"/>
    <w:rsid w:val="00CE08B1"/>
    <w:rsid w:val="00CE0CB6"/>
    <w:rsid w:val="00CE1359"/>
    <w:rsid w:val="00CE1683"/>
    <w:rsid w:val="00CE20C0"/>
    <w:rsid w:val="00CE248D"/>
    <w:rsid w:val="00CE3786"/>
    <w:rsid w:val="00CE44A3"/>
    <w:rsid w:val="00CE46D7"/>
    <w:rsid w:val="00CE4B17"/>
    <w:rsid w:val="00CE4F9D"/>
    <w:rsid w:val="00CE6717"/>
    <w:rsid w:val="00CF004E"/>
    <w:rsid w:val="00CF02A3"/>
    <w:rsid w:val="00CF0901"/>
    <w:rsid w:val="00CF0D54"/>
    <w:rsid w:val="00CF138A"/>
    <w:rsid w:val="00CF165E"/>
    <w:rsid w:val="00CF19DF"/>
    <w:rsid w:val="00CF236C"/>
    <w:rsid w:val="00CF2B2E"/>
    <w:rsid w:val="00CF2FAD"/>
    <w:rsid w:val="00CF31C3"/>
    <w:rsid w:val="00CF3F70"/>
    <w:rsid w:val="00CF40AB"/>
    <w:rsid w:val="00CF44C0"/>
    <w:rsid w:val="00CF44F7"/>
    <w:rsid w:val="00CF6278"/>
    <w:rsid w:val="00CF6916"/>
    <w:rsid w:val="00CF6970"/>
    <w:rsid w:val="00CF6B0C"/>
    <w:rsid w:val="00CF6F88"/>
    <w:rsid w:val="00CF708B"/>
    <w:rsid w:val="00CF75AB"/>
    <w:rsid w:val="00CF7D7C"/>
    <w:rsid w:val="00D00176"/>
    <w:rsid w:val="00D0041D"/>
    <w:rsid w:val="00D00AE0"/>
    <w:rsid w:val="00D010FB"/>
    <w:rsid w:val="00D015E7"/>
    <w:rsid w:val="00D019F2"/>
    <w:rsid w:val="00D01A6F"/>
    <w:rsid w:val="00D0202D"/>
    <w:rsid w:val="00D020B0"/>
    <w:rsid w:val="00D023F2"/>
    <w:rsid w:val="00D026F1"/>
    <w:rsid w:val="00D02944"/>
    <w:rsid w:val="00D04563"/>
    <w:rsid w:val="00D04A6F"/>
    <w:rsid w:val="00D04CF4"/>
    <w:rsid w:val="00D0533E"/>
    <w:rsid w:val="00D05CD1"/>
    <w:rsid w:val="00D061EB"/>
    <w:rsid w:val="00D06F83"/>
    <w:rsid w:val="00D07276"/>
    <w:rsid w:val="00D078BA"/>
    <w:rsid w:val="00D078D1"/>
    <w:rsid w:val="00D07A34"/>
    <w:rsid w:val="00D07BB7"/>
    <w:rsid w:val="00D07BE1"/>
    <w:rsid w:val="00D07D2F"/>
    <w:rsid w:val="00D07F12"/>
    <w:rsid w:val="00D108C1"/>
    <w:rsid w:val="00D11CA9"/>
    <w:rsid w:val="00D1215E"/>
    <w:rsid w:val="00D12390"/>
    <w:rsid w:val="00D135CD"/>
    <w:rsid w:val="00D13B6E"/>
    <w:rsid w:val="00D13D84"/>
    <w:rsid w:val="00D13E30"/>
    <w:rsid w:val="00D14315"/>
    <w:rsid w:val="00D1437A"/>
    <w:rsid w:val="00D14BBF"/>
    <w:rsid w:val="00D14C56"/>
    <w:rsid w:val="00D14D5E"/>
    <w:rsid w:val="00D15267"/>
    <w:rsid w:val="00D16405"/>
    <w:rsid w:val="00D1748E"/>
    <w:rsid w:val="00D1787C"/>
    <w:rsid w:val="00D17B8E"/>
    <w:rsid w:val="00D17D1E"/>
    <w:rsid w:val="00D2142A"/>
    <w:rsid w:val="00D220B3"/>
    <w:rsid w:val="00D22C82"/>
    <w:rsid w:val="00D23163"/>
    <w:rsid w:val="00D233C9"/>
    <w:rsid w:val="00D2360C"/>
    <w:rsid w:val="00D23C3A"/>
    <w:rsid w:val="00D23C7C"/>
    <w:rsid w:val="00D24AB1"/>
    <w:rsid w:val="00D24BAF"/>
    <w:rsid w:val="00D24E6A"/>
    <w:rsid w:val="00D250AF"/>
    <w:rsid w:val="00D25136"/>
    <w:rsid w:val="00D256D6"/>
    <w:rsid w:val="00D25BD4"/>
    <w:rsid w:val="00D26F47"/>
    <w:rsid w:val="00D26F4F"/>
    <w:rsid w:val="00D271C0"/>
    <w:rsid w:val="00D27744"/>
    <w:rsid w:val="00D3009C"/>
    <w:rsid w:val="00D30C10"/>
    <w:rsid w:val="00D31B6D"/>
    <w:rsid w:val="00D31BBB"/>
    <w:rsid w:val="00D31CEB"/>
    <w:rsid w:val="00D321D2"/>
    <w:rsid w:val="00D32ED5"/>
    <w:rsid w:val="00D33675"/>
    <w:rsid w:val="00D33763"/>
    <w:rsid w:val="00D33B19"/>
    <w:rsid w:val="00D344A6"/>
    <w:rsid w:val="00D34BEF"/>
    <w:rsid w:val="00D34D62"/>
    <w:rsid w:val="00D35B2D"/>
    <w:rsid w:val="00D35B5B"/>
    <w:rsid w:val="00D35D94"/>
    <w:rsid w:val="00D363D5"/>
    <w:rsid w:val="00D36818"/>
    <w:rsid w:val="00D36930"/>
    <w:rsid w:val="00D36988"/>
    <w:rsid w:val="00D36CD0"/>
    <w:rsid w:val="00D36D2B"/>
    <w:rsid w:val="00D36F31"/>
    <w:rsid w:val="00D405AD"/>
    <w:rsid w:val="00D40AD7"/>
    <w:rsid w:val="00D41111"/>
    <w:rsid w:val="00D4134B"/>
    <w:rsid w:val="00D413CF"/>
    <w:rsid w:val="00D41576"/>
    <w:rsid w:val="00D41BC6"/>
    <w:rsid w:val="00D427EC"/>
    <w:rsid w:val="00D42B71"/>
    <w:rsid w:val="00D43101"/>
    <w:rsid w:val="00D432BF"/>
    <w:rsid w:val="00D43704"/>
    <w:rsid w:val="00D43840"/>
    <w:rsid w:val="00D43992"/>
    <w:rsid w:val="00D43D63"/>
    <w:rsid w:val="00D441A1"/>
    <w:rsid w:val="00D444EB"/>
    <w:rsid w:val="00D45078"/>
    <w:rsid w:val="00D457CC"/>
    <w:rsid w:val="00D466E7"/>
    <w:rsid w:val="00D46846"/>
    <w:rsid w:val="00D469E9"/>
    <w:rsid w:val="00D46E9E"/>
    <w:rsid w:val="00D47438"/>
    <w:rsid w:val="00D4745B"/>
    <w:rsid w:val="00D50029"/>
    <w:rsid w:val="00D51916"/>
    <w:rsid w:val="00D5242A"/>
    <w:rsid w:val="00D527B5"/>
    <w:rsid w:val="00D52BAA"/>
    <w:rsid w:val="00D52F14"/>
    <w:rsid w:val="00D53340"/>
    <w:rsid w:val="00D536CF"/>
    <w:rsid w:val="00D56098"/>
    <w:rsid w:val="00D560B6"/>
    <w:rsid w:val="00D561B8"/>
    <w:rsid w:val="00D56DBA"/>
    <w:rsid w:val="00D572B7"/>
    <w:rsid w:val="00D575DA"/>
    <w:rsid w:val="00D57988"/>
    <w:rsid w:val="00D57BB1"/>
    <w:rsid w:val="00D57CB6"/>
    <w:rsid w:val="00D603DC"/>
    <w:rsid w:val="00D60ADD"/>
    <w:rsid w:val="00D60F0F"/>
    <w:rsid w:val="00D6110C"/>
    <w:rsid w:val="00D61ABB"/>
    <w:rsid w:val="00D61E95"/>
    <w:rsid w:val="00D6249E"/>
    <w:rsid w:val="00D63D1A"/>
    <w:rsid w:val="00D63FC5"/>
    <w:rsid w:val="00D648BC"/>
    <w:rsid w:val="00D6499C"/>
    <w:rsid w:val="00D64C44"/>
    <w:rsid w:val="00D65004"/>
    <w:rsid w:val="00D6521A"/>
    <w:rsid w:val="00D65296"/>
    <w:rsid w:val="00D6618E"/>
    <w:rsid w:val="00D66D10"/>
    <w:rsid w:val="00D6715A"/>
    <w:rsid w:val="00D676DB"/>
    <w:rsid w:val="00D714F0"/>
    <w:rsid w:val="00D71A4F"/>
    <w:rsid w:val="00D720E6"/>
    <w:rsid w:val="00D72A40"/>
    <w:rsid w:val="00D72F5B"/>
    <w:rsid w:val="00D73297"/>
    <w:rsid w:val="00D735EC"/>
    <w:rsid w:val="00D73832"/>
    <w:rsid w:val="00D738BD"/>
    <w:rsid w:val="00D749C4"/>
    <w:rsid w:val="00D74B12"/>
    <w:rsid w:val="00D74F46"/>
    <w:rsid w:val="00D75329"/>
    <w:rsid w:val="00D75332"/>
    <w:rsid w:val="00D753B3"/>
    <w:rsid w:val="00D7567B"/>
    <w:rsid w:val="00D75B9D"/>
    <w:rsid w:val="00D764F3"/>
    <w:rsid w:val="00D76D60"/>
    <w:rsid w:val="00D76F56"/>
    <w:rsid w:val="00D7716E"/>
    <w:rsid w:val="00D77DAD"/>
    <w:rsid w:val="00D77F0B"/>
    <w:rsid w:val="00D80E06"/>
    <w:rsid w:val="00D816A0"/>
    <w:rsid w:val="00D81A13"/>
    <w:rsid w:val="00D82026"/>
    <w:rsid w:val="00D82979"/>
    <w:rsid w:val="00D82CB4"/>
    <w:rsid w:val="00D82F25"/>
    <w:rsid w:val="00D84484"/>
    <w:rsid w:val="00D846E1"/>
    <w:rsid w:val="00D8479E"/>
    <w:rsid w:val="00D84839"/>
    <w:rsid w:val="00D85B14"/>
    <w:rsid w:val="00D85EB1"/>
    <w:rsid w:val="00D874A8"/>
    <w:rsid w:val="00D8778A"/>
    <w:rsid w:val="00D8789E"/>
    <w:rsid w:val="00D90485"/>
    <w:rsid w:val="00D907C4"/>
    <w:rsid w:val="00D91214"/>
    <w:rsid w:val="00D917FE"/>
    <w:rsid w:val="00D91A35"/>
    <w:rsid w:val="00D92138"/>
    <w:rsid w:val="00D924A3"/>
    <w:rsid w:val="00D9259B"/>
    <w:rsid w:val="00D931A6"/>
    <w:rsid w:val="00D93A0A"/>
    <w:rsid w:val="00D93B00"/>
    <w:rsid w:val="00D93E21"/>
    <w:rsid w:val="00D93F25"/>
    <w:rsid w:val="00D94160"/>
    <w:rsid w:val="00D9419B"/>
    <w:rsid w:val="00D94280"/>
    <w:rsid w:val="00D94E27"/>
    <w:rsid w:val="00D94EB3"/>
    <w:rsid w:val="00D94FAF"/>
    <w:rsid w:val="00D95810"/>
    <w:rsid w:val="00D95CEB"/>
    <w:rsid w:val="00D974F9"/>
    <w:rsid w:val="00D97C91"/>
    <w:rsid w:val="00DA0749"/>
    <w:rsid w:val="00DA09EF"/>
    <w:rsid w:val="00DA10C5"/>
    <w:rsid w:val="00DA1821"/>
    <w:rsid w:val="00DA1A29"/>
    <w:rsid w:val="00DA2381"/>
    <w:rsid w:val="00DA34C2"/>
    <w:rsid w:val="00DA3785"/>
    <w:rsid w:val="00DA3994"/>
    <w:rsid w:val="00DA3EA1"/>
    <w:rsid w:val="00DA4991"/>
    <w:rsid w:val="00DA4CF2"/>
    <w:rsid w:val="00DA4F68"/>
    <w:rsid w:val="00DA58E7"/>
    <w:rsid w:val="00DA6555"/>
    <w:rsid w:val="00DA6ED9"/>
    <w:rsid w:val="00DA7551"/>
    <w:rsid w:val="00DA797A"/>
    <w:rsid w:val="00DB0363"/>
    <w:rsid w:val="00DB0ABD"/>
    <w:rsid w:val="00DB0F21"/>
    <w:rsid w:val="00DB1007"/>
    <w:rsid w:val="00DB1068"/>
    <w:rsid w:val="00DB1290"/>
    <w:rsid w:val="00DB1835"/>
    <w:rsid w:val="00DB21C2"/>
    <w:rsid w:val="00DB22AE"/>
    <w:rsid w:val="00DB3041"/>
    <w:rsid w:val="00DB3948"/>
    <w:rsid w:val="00DB3B60"/>
    <w:rsid w:val="00DB3B9A"/>
    <w:rsid w:val="00DB3E6B"/>
    <w:rsid w:val="00DB406E"/>
    <w:rsid w:val="00DB451B"/>
    <w:rsid w:val="00DB479B"/>
    <w:rsid w:val="00DB4A53"/>
    <w:rsid w:val="00DB4D4C"/>
    <w:rsid w:val="00DB50AA"/>
    <w:rsid w:val="00DB5604"/>
    <w:rsid w:val="00DB5C3D"/>
    <w:rsid w:val="00DB5E66"/>
    <w:rsid w:val="00DB6190"/>
    <w:rsid w:val="00DB6798"/>
    <w:rsid w:val="00DB7504"/>
    <w:rsid w:val="00DB7E0A"/>
    <w:rsid w:val="00DC0153"/>
    <w:rsid w:val="00DC0301"/>
    <w:rsid w:val="00DC129B"/>
    <w:rsid w:val="00DC1409"/>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127E"/>
    <w:rsid w:val="00DD228C"/>
    <w:rsid w:val="00DD2354"/>
    <w:rsid w:val="00DD38AC"/>
    <w:rsid w:val="00DD457E"/>
    <w:rsid w:val="00DD4690"/>
    <w:rsid w:val="00DD550B"/>
    <w:rsid w:val="00DD5D3D"/>
    <w:rsid w:val="00DD685F"/>
    <w:rsid w:val="00DD6AD1"/>
    <w:rsid w:val="00DD6DDD"/>
    <w:rsid w:val="00DD791C"/>
    <w:rsid w:val="00DE001A"/>
    <w:rsid w:val="00DE00A9"/>
    <w:rsid w:val="00DE012E"/>
    <w:rsid w:val="00DE0483"/>
    <w:rsid w:val="00DE08D4"/>
    <w:rsid w:val="00DE0A45"/>
    <w:rsid w:val="00DE1EAB"/>
    <w:rsid w:val="00DE2304"/>
    <w:rsid w:val="00DE2B2B"/>
    <w:rsid w:val="00DE38CD"/>
    <w:rsid w:val="00DE3CD1"/>
    <w:rsid w:val="00DE3EB9"/>
    <w:rsid w:val="00DE5469"/>
    <w:rsid w:val="00DE59EA"/>
    <w:rsid w:val="00DE5F50"/>
    <w:rsid w:val="00DE7525"/>
    <w:rsid w:val="00DE7910"/>
    <w:rsid w:val="00DE7B52"/>
    <w:rsid w:val="00DE7FD8"/>
    <w:rsid w:val="00DF0D77"/>
    <w:rsid w:val="00DF2172"/>
    <w:rsid w:val="00DF22C4"/>
    <w:rsid w:val="00DF23CF"/>
    <w:rsid w:val="00DF265F"/>
    <w:rsid w:val="00DF273D"/>
    <w:rsid w:val="00DF2B13"/>
    <w:rsid w:val="00DF2B76"/>
    <w:rsid w:val="00DF37A1"/>
    <w:rsid w:val="00DF4EA6"/>
    <w:rsid w:val="00DF53CD"/>
    <w:rsid w:val="00DF5405"/>
    <w:rsid w:val="00DF5648"/>
    <w:rsid w:val="00DF579A"/>
    <w:rsid w:val="00DF5FD5"/>
    <w:rsid w:val="00DF622C"/>
    <w:rsid w:val="00DF6954"/>
    <w:rsid w:val="00E00888"/>
    <w:rsid w:val="00E008CF"/>
    <w:rsid w:val="00E009AD"/>
    <w:rsid w:val="00E01666"/>
    <w:rsid w:val="00E02310"/>
    <w:rsid w:val="00E03055"/>
    <w:rsid w:val="00E0327E"/>
    <w:rsid w:val="00E038D3"/>
    <w:rsid w:val="00E038EE"/>
    <w:rsid w:val="00E03C1F"/>
    <w:rsid w:val="00E03CA6"/>
    <w:rsid w:val="00E03E84"/>
    <w:rsid w:val="00E04893"/>
    <w:rsid w:val="00E04E30"/>
    <w:rsid w:val="00E05589"/>
    <w:rsid w:val="00E05D82"/>
    <w:rsid w:val="00E06CCA"/>
    <w:rsid w:val="00E073C0"/>
    <w:rsid w:val="00E07BB8"/>
    <w:rsid w:val="00E1038F"/>
    <w:rsid w:val="00E103F1"/>
    <w:rsid w:val="00E106B6"/>
    <w:rsid w:val="00E10E54"/>
    <w:rsid w:val="00E11015"/>
    <w:rsid w:val="00E118F8"/>
    <w:rsid w:val="00E12379"/>
    <w:rsid w:val="00E132DE"/>
    <w:rsid w:val="00E142EC"/>
    <w:rsid w:val="00E14DA4"/>
    <w:rsid w:val="00E1521B"/>
    <w:rsid w:val="00E15262"/>
    <w:rsid w:val="00E156EC"/>
    <w:rsid w:val="00E162FA"/>
    <w:rsid w:val="00E16DFB"/>
    <w:rsid w:val="00E1730E"/>
    <w:rsid w:val="00E17369"/>
    <w:rsid w:val="00E1788D"/>
    <w:rsid w:val="00E1797F"/>
    <w:rsid w:val="00E204C6"/>
    <w:rsid w:val="00E211F0"/>
    <w:rsid w:val="00E2161C"/>
    <w:rsid w:val="00E216C3"/>
    <w:rsid w:val="00E2179A"/>
    <w:rsid w:val="00E222B9"/>
    <w:rsid w:val="00E225A8"/>
    <w:rsid w:val="00E22A99"/>
    <w:rsid w:val="00E22B8E"/>
    <w:rsid w:val="00E22DD1"/>
    <w:rsid w:val="00E22E47"/>
    <w:rsid w:val="00E2303F"/>
    <w:rsid w:val="00E2343A"/>
    <w:rsid w:val="00E237CA"/>
    <w:rsid w:val="00E23A71"/>
    <w:rsid w:val="00E24152"/>
    <w:rsid w:val="00E24A88"/>
    <w:rsid w:val="00E24DD5"/>
    <w:rsid w:val="00E25296"/>
    <w:rsid w:val="00E25618"/>
    <w:rsid w:val="00E25A80"/>
    <w:rsid w:val="00E26481"/>
    <w:rsid w:val="00E26B91"/>
    <w:rsid w:val="00E27E36"/>
    <w:rsid w:val="00E27EAB"/>
    <w:rsid w:val="00E300A3"/>
    <w:rsid w:val="00E3042C"/>
    <w:rsid w:val="00E309B3"/>
    <w:rsid w:val="00E30FA0"/>
    <w:rsid w:val="00E31D14"/>
    <w:rsid w:val="00E327B2"/>
    <w:rsid w:val="00E327CF"/>
    <w:rsid w:val="00E327DA"/>
    <w:rsid w:val="00E32C9D"/>
    <w:rsid w:val="00E33034"/>
    <w:rsid w:val="00E33541"/>
    <w:rsid w:val="00E33D91"/>
    <w:rsid w:val="00E33E19"/>
    <w:rsid w:val="00E34180"/>
    <w:rsid w:val="00E341FE"/>
    <w:rsid w:val="00E3422E"/>
    <w:rsid w:val="00E34245"/>
    <w:rsid w:val="00E349EC"/>
    <w:rsid w:val="00E34A94"/>
    <w:rsid w:val="00E34C57"/>
    <w:rsid w:val="00E35055"/>
    <w:rsid w:val="00E35754"/>
    <w:rsid w:val="00E357D6"/>
    <w:rsid w:val="00E35807"/>
    <w:rsid w:val="00E360ED"/>
    <w:rsid w:val="00E36468"/>
    <w:rsid w:val="00E368E4"/>
    <w:rsid w:val="00E3764C"/>
    <w:rsid w:val="00E37D97"/>
    <w:rsid w:val="00E40213"/>
    <w:rsid w:val="00E404EC"/>
    <w:rsid w:val="00E4055E"/>
    <w:rsid w:val="00E4100F"/>
    <w:rsid w:val="00E41092"/>
    <w:rsid w:val="00E415D2"/>
    <w:rsid w:val="00E416A1"/>
    <w:rsid w:val="00E419A9"/>
    <w:rsid w:val="00E41CBF"/>
    <w:rsid w:val="00E42890"/>
    <w:rsid w:val="00E43ADF"/>
    <w:rsid w:val="00E43B9F"/>
    <w:rsid w:val="00E43C13"/>
    <w:rsid w:val="00E4436C"/>
    <w:rsid w:val="00E449E0"/>
    <w:rsid w:val="00E45F57"/>
    <w:rsid w:val="00E46AF6"/>
    <w:rsid w:val="00E47A0A"/>
    <w:rsid w:val="00E47F6C"/>
    <w:rsid w:val="00E5015F"/>
    <w:rsid w:val="00E50816"/>
    <w:rsid w:val="00E5166E"/>
    <w:rsid w:val="00E516A3"/>
    <w:rsid w:val="00E518AB"/>
    <w:rsid w:val="00E52378"/>
    <w:rsid w:val="00E52463"/>
    <w:rsid w:val="00E52979"/>
    <w:rsid w:val="00E52AD7"/>
    <w:rsid w:val="00E53FBB"/>
    <w:rsid w:val="00E541AA"/>
    <w:rsid w:val="00E54449"/>
    <w:rsid w:val="00E544F4"/>
    <w:rsid w:val="00E54C07"/>
    <w:rsid w:val="00E550EB"/>
    <w:rsid w:val="00E55614"/>
    <w:rsid w:val="00E55901"/>
    <w:rsid w:val="00E55A92"/>
    <w:rsid w:val="00E55CBF"/>
    <w:rsid w:val="00E5720F"/>
    <w:rsid w:val="00E60A43"/>
    <w:rsid w:val="00E60D0D"/>
    <w:rsid w:val="00E61674"/>
    <w:rsid w:val="00E6175A"/>
    <w:rsid w:val="00E617AE"/>
    <w:rsid w:val="00E61D52"/>
    <w:rsid w:val="00E62092"/>
    <w:rsid w:val="00E62CD1"/>
    <w:rsid w:val="00E62D9B"/>
    <w:rsid w:val="00E631FD"/>
    <w:rsid w:val="00E63D4F"/>
    <w:rsid w:val="00E64707"/>
    <w:rsid w:val="00E65758"/>
    <w:rsid w:val="00E66082"/>
    <w:rsid w:val="00E663AF"/>
    <w:rsid w:val="00E664AD"/>
    <w:rsid w:val="00E666DD"/>
    <w:rsid w:val="00E66802"/>
    <w:rsid w:val="00E709FE"/>
    <w:rsid w:val="00E70C42"/>
    <w:rsid w:val="00E72BCE"/>
    <w:rsid w:val="00E72FBF"/>
    <w:rsid w:val="00E73551"/>
    <w:rsid w:val="00E743DF"/>
    <w:rsid w:val="00E74F0D"/>
    <w:rsid w:val="00E7527F"/>
    <w:rsid w:val="00E753CE"/>
    <w:rsid w:val="00E7548C"/>
    <w:rsid w:val="00E75FE4"/>
    <w:rsid w:val="00E765B8"/>
    <w:rsid w:val="00E76FE7"/>
    <w:rsid w:val="00E77248"/>
    <w:rsid w:val="00E77A79"/>
    <w:rsid w:val="00E77BA1"/>
    <w:rsid w:val="00E80544"/>
    <w:rsid w:val="00E80A8C"/>
    <w:rsid w:val="00E80B7F"/>
    <w:rsid w:val="00E80F67"/>
    <w:rsid w:val="00E80FEE"/>
    <w:rsid w:val="00E826F1"/>
    <w:rsid w:val="00E8295F"/>
    <w:rsid w:val="00E83396"/>
    <w:rsid w:val="00E83523"/>
    <w:rsid w:val="00E838E6"/>
    <w:rsid w:val="00E839ED"/>
    <w:rsid w:val="00E83F3E"/>
    <w:rsid w:val="00E844A4"/>
    <w:rsid w:val="00E84777"/>
    <w:rsid w:val="00E84C0B"/>
    <w:rsid w:val="00E8542C"/>
    <w:rsid w:val="00E86571"/>
    <w:rsid w:val="00E87060"/>
    <w:rsid w:val="00E871AD"/>
    <w:rsid w:val="00E8770B"/>
    <w:rsid w:val="00E901E9"/>
    <w:rsid w:val="00E906C1"/>
    <w:rsid w:val="00E90E88"/>
    <w:rsid w:val="00E90EE8"/>
    <w:rsid w:val="00E93DDC"/>
    <w:rsid w:val="00E941F3"/>
    <w:rsid w:val="00E947C7"/>
    <w:rsid w:val="00E95873"/>
    <w:rsid w:val="00E95FEE"/>
    <w:rsid w:val="00E96A14"/>
    <w:rsid w:val="00E96DEA"/>
    <w:rsid w:val="00E976EF"/>
    <w:rsid w:val="00E97B2D"/>
    <w:rsid w:val="00E97E17"/>
    <w:rsid w:val="00EA00E7"/>
    <w:rsid w:val="00EA0942"/>
    <w:rsid w:val="00EA115D"/>
    <w:rsid w:val="00EA14C2"/>
    <w:rsid w:val="00EA1BB0"/>
    <w:rsid w:val="00EA1BC0"/>
    <w:rsid w:val="00EA1BFC"/>
    <w:rsid w:val="00EA20B9"/>
    <w:rsid w:val="00EA26BC"/>
    <w:rsid w:val="00EA2DE4"/>
    <w:rsid w:val="00EA37A4"/>
    <w:rsid w:val="00EA3AA8"/>
    <w:rsid w:val="00EA3BC3"/>
    <w:rsid w:val="00EA41FE"/>
    <w:rsid w:val="00EA4864"/>
    <w:rsid w:val="00EA4909"/>
    <w:rsid w:val="00EA4A60"/>
    <w:rsid w:val="00EA4CB5"/>
    <w:rsid w:val="00EA5032"/>
    <w:rsid w:val="00EA542F"/>
    <w:rsid w:val="00EA5E40"/>
    <w:rsid w:val="00EA6045"/>
    <w:rsid w:val="00EA64AA"/>
    <w:rsid w:val="00EA6837"/>
    <w:rsid w:val="00EA7A57"/>
    <w:rsid w:val="00EA7E10"/>
    <w:rsid w:val="00EB02B6"/>
    <w:rsid w:val="00EB1A9E"/>
    <w:rsid w:val="00EB1EBC"/>
    <w:rsid w:val="00EB26CE"/>
    <w:rsid w:val="00EB2928"/>
    <w:rsid w:val="00EB326B"/>
    <w:rsid w:val="00EB34CB"/>
    <w:rsid w:val="00EB37C9"/>
    <w:rsid w:val="00EB3B1A"/>
    <w:rsid w:val="00EB3F40"/>
    <w:rsid w:val="00EB3FB2"/>
    <w:rsid w:val="00EB4166"/>
    <w:rsid w:val="00EB6817"/>
    <w:rsid w:val="00EB7DE6"/>
    <w:rsid w:val="00EC11C7"/>
    <w:rsid w:val="00EC120A"/>
    <w:rsid w:val="00EC1B7D"/>
    <w:rsid w:val="00EC250F"/>
    <w:rsid w:val="00EC29BA"/>
    <w:rsid w:val="00EC2CE5"/>
    <w:rsid w:val="00EC337F"/>
    <w:rsid w:val="00EC3E75"/>
    <w:rsid w:val="00EC3F50"/>
    <w:rsid w:val="00EC4C68"/>
    <w:rsid w:val="00EC5219"/>
    <w:rsid w:val="00EC5B8C"/>
    <w:rsid w:val="00EC5FFF"/>
    <w:rsid w:val="00EC62DA"/>
    <w:rsid w:val="00EC69A1"/>
    <w:rsid w:val="00EC7209"/>
    <w:rsid w:val="00EC7369"/>
    <w:rsid w:val="00EC7F88"/>
    <w:rsid w:val="00ED0143"/>
    <w:rsid w:val="00ED03C5"/>
    <w:rsid w:val="00ED05D3"/>
    <w:rsid w:val="00ED0C62"/>
    <w:rsid w:val="00ED12FE"/>
    <w:rsid w:val="00ED1571"/>
    <w:rsid w:val="00ED1D9C"/>
    <w:rsid w:val="00ED244A"/>
    <w:rsid w:val="00ED2A23"/>
    <w:rsid w:val="00ED2A7F"/>
    <w:rsid w:val="00ED3331"/>
    <w:rsid w:val="00ED3597"/>
    <w:rsid w:val="00ED45E5"/>
    <w:rsid w:val="00ED46B6"/>
    <w:rsid w:val="00ED473D"/>
    <w:rsid w:val="00ED4B2B"/>
    <w:rsid w:val="00ED4E11"/>
    <w:rsid w:val="00ED4E6F"/>
    <w:rsid w:val="00ED5993"/>
    <w:rsid w:val="00ED5F98"/>
    <w:rsid w:val="00ED608B"/>
    <w:rsid w:val="00ED6278"/>
    <w:rsid w:val="00ED68E9"/>
    <w:rsid w:val="00ED6F55"/>
    <w:rsid w:val="00ED70F0"/>
    <w:rsid w:val="00ED7107"/>
    <w:rsid w:val="00ED7225"/>
    <w:rsid w:val="00ED7253"/>
    <w:rsid w:val="00EE0478"/>
    <w:rsid w:val="00EE07E4"/>
    <w:rsid w:val="00EE09FA"/>
    <w:rsid w:val="00EE1394"/>
    <w:rsid w:val="00EE14B7"/>
    <w:rsid w:val="00EE1584"/>
    <w:rsid w:val="00EE165C"/>
    <w:rsid w:val="00EE18BA"/>
    <w:rsid w:val="00EE1E67"/>
    <w:rsid w:val="00EE21E4"/>
    <w:rsid w:val="00EE2866"/>
    <w:rsid w:val="00EE3070"/>
    <w:rsid w:val="00EE3904"/>
    <w:rsid w:val="00EE3E48"/>
    <w:rsid w:val="00EE451A"/>
    <w:rsid w:val="00EE46B8"/>
    <w:rsid w:val="00EE48E9"/>
    <w:rsid w:val="00EE4BA3"/>
    <w:rsid w:val="00EE509E"/>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C29"/>
    <w:rsid w:val="00EF3D5C"/>
    <w:rsid w:val="00EF453E"/>
    <w:rsid w:val="00EF4CD3"/>
    <w:rsid w:val="00EF4DA1"/>
    <w:rsid w:val="00EF4FEF"/>
    <w:rsid w:val="00EF5575"/>
    <w:rsid w:val="00EF6A1C"/>
    <w:rsid w:val="00EF6F62"/>
    <w:rsid w:val="00EF7233"/>
    <w:rsid w:val="00EF77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B83"/>
    <w:rsid w:val="00F06D16"/>
    <w:rsid w:val="00F06E21"/>
    <w:rsid w:val="00F07542"/>
    <w:rsid w:val="00F07796"/>
    <w:rsid w:val="00F1092B"/>
    <w:rsid w:val="00F11F87"/>
    <w:rsid w:val="00F12B14"/>
    <w:rsid w:val="00F13373"/>
    <w:rsid w:val="00F13733"/>
    <w:rsid w:val="00F1488F"/>
    <w:rsid w:val="00F151A9"/>
    <w:rsid w:val="00F15646"/>
    <w:rsid w:val="00F16084"/>
    <w:rsid w:val="00F16517"/>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6DD"/>
    <w:rsid w:val="00F27C80"/>
    <w:rsid w:val="00F27E36"/>
    <w:rsid w:val="00F3023A"/>
    <w:rsid w:val="00F3102D"/>
    <w:rsid w:val="00F312EF"/>
    <w:rsid w:val="00F317B2"/>
    <w:rsid w:val="00F31C7E"/>
    <w:rsid w:val="00F32B03"/>
    <w:rsid w:val="00F32DC7"/>
    <w:rsid w:val="00F334C6"/>
    <w:rsid w:val="00F337EB"/>
    <w:rsid w:val="00F34485"/>
    <w:rsid w:val="00F34994"/>
    <w:rsid w:val="00F35426"/>
    <w:rsid w:val="00F35448"/>
    <w:rsid w:val="00F358D3"/>
    <w:rsid w:val="00F35A9C"/>
    <w:rsid w:val="00F35AD0"/>
    <w:rsid w:val="00F35C7C"/>
    <w:rsid w:val="00F35F99"/>
    <w:rsid w:val="00F36491"/>
    <w:rsid w:val="00F364DA"/>
    <w:rsid w:val="00F36557"/>
    <w:rsid w:val="00F36D38"/>
    <w:rsid w:val="00F36D5D"/>
    <w:rsid w:val="00F36DB7"/>
    <w:rsid w:val="00F378B0"/>
    <w:rsid w:val="00F37F0A"/>
    <w:rsid w:val="00F401ED"/>
    <w:rsid w:val="00F41815"/>
    <w:rsid w:val="00F423A2"/>
    <w:rsid w:val="00F42801"/>
    <w:rsid w:val="00F4526D"/>
    <w:rsid w:val="00F46398"/>
    <w:rsid w:val="00F50EC9"/>
    <w:rsid w:val="00F50F09"/>
    <w:rsid w:val="00F5101E"/>
    <w:rsid w:val="00F511EE"/>
    <w:rsid w:val="00F51200"/>
    <w:rsid w:val="00F514A2"/>
    <w:rsid w:val="00F51751"/>
    <w:rsid w:val="00F51BEC"/>
    <w:rsid w:val="00F51F20"/>
    <w:rsid w:val="00F520E5"/>
    <w:rsid w:val="00F53604"/>
    <w:rsid w:val="00F536F2"/>
    <w:rsid w:val="00F53B25"/>
    <w:rsid w:val="00F54473"/>
    <w:rsid w:val="00F5449C"/>
    <w:rsid w:val="00F546EE"/>
    <w:rsid w:val="00F54ED3"/>
    <w:rsid w:val="00F54EEE"/>
    <w:rsid w:val="00F55018"/>
    <w:rsid w:val="00F55923"/>
    <w:rsid w:val="00F55A7B"/>
    <w:rsid w:val="00F55E2F"/>
    <w:rsid w:val="00F55F79"/>
    <w:rsid w:val="00F5612D"/>
    <w:rsid w:val="00F56595"/>
    <w:rsid w:val="00F568E7"/>
    <w:rsid w:val="00F5735D"/>
    <w:rsid w:val="00F57443"/>
    <w:rsid w:val="00F579A1"/>
    <w:rsid w:val="00F605D7"/>
    <w:rsid w:val="00F6083B"/>
    <w:rsid w:val="00F60866"/>
    <w:rsid w:val="00F61277"/>
    <w:rsid w:val="00F6143E"/>
    <w:rsid w:val="00F61EBB"/>
    <w:rsid w:val="00F62063"/>
    <w:rsid w:val="00F6250F"/>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541"/>
    <w:rsid w:val="00F70686"/>
    <w:rsid w:val="00F70AF8"/>
    <w:rsid w:val="00F71992"/>
    <w:rsid w:val="00F71BAF"/>
    <w:rsid w:val="00F72661"/>
    <w:rsid w:val="00F72C0B"/>
    <w:rsid w:val="00F733CE"/>
    <w:rsid w:val="00F73D19"/>
    <w:rsid w:val="00F7594B"/>
    <w:rsid w:val="00F760C5"/>
    <w:rsid w:val="00F76FEE"/>
    <w:rsid w:val="00F77133"/>
    <w:rsid w:val="00F80740"/>
    <w:rsid w:val="00F82A36"/>
    <w:rsid w:val="00F8333A"/>
    <w:rsid w:val="00F83630"/>
    <w:rsid w:val="00F841F7"/>
    <w:rsid w:val="00F85047"/>
    <w:rsid w:val="00F85B40"/>
    <w:rsid w:val="00F865F2"/>
    <w:rsid w:val="00F86A40"/>
    <w:rsid w:val="00F87095"/>
    <w:rsid w:val="00F87B6E"/>
    <w:rsid w:val="00F87D87"/>
    <w:rsid w:val="00F9088E"/>
    <w:rsid w:val="00F90F60"/>
    <w:rsid w:val="00F911FD"/>
    <w:rsid w:val="00F91E73"/>
    <w:rsid w:val="00F92F9B"/>
    <w:rsid w:val="00F932A8"/>
    <w:rsid w:val="00F932F0"/>
    <w:rsid w:val="00F93384"/>
    <w:rsid w:val="00F934A1"/>
    <w:rsid w:val="00F94072"/>
    <w:rsid w:val="00F9408A"/>
    <w:rsid w:val="00F942BE"/>
    <w:rsid w:val="00F94459"/>
    <w:rsid w:val="00F948CF"/>
    <w:rsid w:val="00F94945"/>
    <w:rsid w:val="00F94A66"/>
    <w:rsid w:val="00F94E9F"/>
    <w:rsid w:val="00F964E7"/>
    <w:rsid w:val="00FA0252"/>
    <w:rsid w:val="00FA09C5"/>
    <w:rsid w:val="00FA0DD3"/>
    <w:rsid w:val="00FA10AE"/>
    <w:rsid w:val="00FA1181"/>
    <w:rsid w:val="00FA1969"/>
    <w:rsid w:val="00FA1C01"/>
    <w:rsid w:val="00FA1D7E"/>
    <w:rsid w:val="00FA2D2D"/>
    <w:rsid w:val="00FA3D8F"/>
    <w:rsid w:val="00FA536E"/>
    <w:rsid w:val="00FA53FA"/>
    <w:rsid w:val="00FA6033"/>
    <w:rsid w:val="00FA616A"/>
    <w:rsid w:val="00FA67F3"/>
    <w:rsid w:val="00FA7448"/>
    <w:rsid w:val="00FA7E99"/>
    <w:rsid w:val="00FB01BD"/>
    <w:rsid w:val="00FB0F9D"/>
    <w:rsid w:val="00FB1833"/>
    <w:rsid w:val="00FB1DF7"/>
    <w:rsid w:val="00FB2510"/>
    <w:rsid w:val="00FB2521"/>
    <w:rsid w:val="00FB267C"/>
    <w:rsid w:val="00FB292A"/>
    <w:rsid w:val="00FB2DA4"/>
    <w:rsid w:val="00FB2F64"/>
    <w:rsid w:val="00FB3723"/>
    <w:rsid w:val="00FB38CC"/>
    <w:rsid w:val="00FB48F0"/>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5BA4"/>
    <w:rsid w:val="00FC5FDF"/>
    <w:rsid w:val="00FC714E"/>
    <w:rsid w:val="00FC728D"/>
    <w:rsid w:val="00FC7507"/>
    <w:rsid w:val="00FC76AB"/>
    <w:rsid w:val="00FD033A"/>
    <w:rsid w:val="00FD1368"/>
    <w:rsid w:val="00FD1E6E"/>
    <w:rsid w:val="00FD1EA7"/>
    <w:rsid w:val="00FD22A4"/>
    <w:rsid w:val="00FD2DC1"/>
    <w:rsid w:val="00FD3C97"/>
    <w:rsid w:val="00FD448C"/>
    <w:rsid w:val="00FD574E"/>
    <w:rsid w:val="00FD57AD"/>
    <w:rsid w:val="00FD5AE5"/>
    <w:rsid w:val="00FD5B52"/>
    <w:rsid w:val="00FD619D"/>
    <w:rsid w:val="00FD72A1"/>
    <w:rsid w:val="00FD796F"/>
    <w:rsid w:val="00FD7C45"/>
    <w:rsid w:val="00FE01B0"/>
    <w:rsid w:val="00FE06C8"/>
    <w:rsid w:val="00FE1D39"/>
    <w:rsid w:val="00FE2A87"/>
    <w:rsid w:val="00FE4319"/>
    <w:rsid w:val="00FE4383"/>
    <w:rsid w:val="00FE441A"/>
    <w:rsid w:val="00FE5877"/>
    <w:rsid w:val="00FE5B71"/>
    <w:rsid w:val="00FE5D37"/>
    <w:rsid w:val="00FE60E7"/>
    <w:rsid w:val="00FE695F"/>
    <w:rsid w:val="00FE6DB5"/>
    <w:rsid w:val="00FE6DB9"/>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39EB"/>
    <w:rsid w:val="00FF39F1"/>
    <w:rsid w:val="00FF3AF1"/>
    <w:rsid w:val="00FF44AC"/>
    <w:rsid w:val="00FF4EDC"/>
    <w:rsid w:val="00FF5363"/>
    <w:rsid w:val="00FF6233"/>
    <w:rsid w:val="00FF636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paragraph" w:styleId="BodyTextIndent">
    <w:name w:val="Body Text Indent"/>
    <w:basedOn w:val="Normal"/>
    <w:link w:val="BodyTextIndentChar"/>
    <w:uiPriority w:val="99"/>
    <w:semiHidden/>
    <w:unhideWhenUsed/>
    <w:rsid w:val="002800CD"/>
    <w:pPr>
      <w:spacing w:after="120"/>
      <w:ind w:left="283"/>
    </w:pPr>
  </w:style>
  <w:style w:type="character" w:customStyle="1" w:styleId="BodyTextIndentChar">
    <w:name w:val="Body Text Indent Char"/>
    <w:basedOn w:val="DefaultParagraphFont"/>
    <w:link w:val="BodyTextIndent"/>
    <w:uiPriority w:val="99"/>
    <w:semiHidden/>
    <w:rsid w:val="002800CD"/>
  </w:style>
  <w:style w:type="character" w:customStyle="1" w:styleId="acopre">
    <w:name w:val="acopre"/>
    <w:basedOn w:val="DefaultParagraphFont"/>
    <w:rsid w:val="00952FF9"/>
  </w:style>
  <w:style w:type="character" w:styleId="Emphasis">
    <w:name w:val="Emphasis"/>
    <w:basedOn w:val="DefaultParagraphFont"/>
    <w:uiPriority w:val="20"/>
    <w:qFormat/>
    <w:rsid w:val="00952FF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026487">
      <w:bodyDiv w:val="1"/>
      <w:marLeft w:val="0"/>
      <w:marRight w:val="0"/>
      <w:marTop w:val="0"/>
      <w:marBottom w:val="0"/>
      <w:divBdr>
        <w:top w:val="none" w:sz="0" w:space="0" w:color="auto"/>
        <w:left w:val="none" w:sz="0" w:space="0" w:color="auto"/>
        <w:bottom w:val="none" w:sz="0" w:space="0" w:color="auto"/>
        <w:right w:val="none" w:sz="0" w:space="0" w:color="auto"/>
      </w:divBdr>
    </w:div>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01744-CB81-408F-9639-1355E30F7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7338</Words>
  <Characters>41832</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2022-05-24T07:14:00Z</cp:lastPrinted>
  <dcterms:created xsi:type="dcterms:W3CDTF">2022-05-27T09:41:00Z</dcterms:created>
  <dcterms:modified xsi:type="dcterms:W3CDTF">2022-05-27T09:41:00Z</dcterms:modified>
</cp:coreProperties>
</file>