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9E" w:rsidRDefault="00DC7D9E" w:rsidP="00DC7D9E">
      <w:pPr>
        <w:spacing w:line="360" w:lineRule="auto"/>
        <w:jc w:val="both"/>
        <w:rPr>
          <w:b/>
        </w:rPr>
      </w:pPr>
      <w:proofErr w:type="gramStart"/>
      <w:r w:rsidRPr="00047C13">
        <w:rPr>
          <w:b/>
        </w:rPr>
        <w:t>IN T</w:t>
      </w:r>
      <w:r>
        <w:rPr>
          <w:b/>
        </w:rPr>
        <w:t>HE LABOUR COURT OF ZIMBABWE      JUDGMENT NO.</w:t>
      </w:r>
      <w:proofErr w:type="gramEnd"/>
      <w:r>
        <w:rPr>
          <w:b/>
        </w:rPr>
        <w:t xml:space="preserve"> LC/H/</w:t>
      </w:r>
      <w:r w:rsidR="00EC34D3">
        <w:rPr>
          <w:b/>
        </w:rPr>
        <w:t>588</w:t>
      </w:r>
      <w:r>
        <w:rPr>
          <w:b/>
        </w:rPr>
        <w:t>/2016</w:t>
      </w:r>
    </w:p>
    <w:p w:rsidR="00DC7D9E" w:rsidRDefault="00DC7D9E" w:rsidP="00DC7D9E">
      <w:pPr>
        <w:spacing w:line="360" w:lineRule="auto"/>
        <w:jc w:val="both"/>
        <w:rPr>
          <w:b/>
        </w:rPr>
      </w:pPr>
      <w:r w:rsidRPr="00047C13">
        <w:rPr>
          <w:b/>
        </w:rPr>
        <w:t>HARARE,</w:t>
      </w:r>
      <w:r w:rsidR="00D90734">
        <w:rPr>
          <w:b/>
        </w:rPr>
        <w:t xml:space="preserve"> 26 FEBRUARY</w:t>
      </w:r>
      <w:r>
        <w:rPr>
          <w:b/>
        </w:rPr>
        <w:t xml:space="preserve"> 2016</w:t>
      </w:r>
      <w:r>
        <w:rPr>
          <w:b/>
        </w:rPr>
        <w:tab/>
      </w:r>
      <w:r>
        <w:rPr>
          <w:b/>
        </w:rPr>
        <w:tab/>
      </w:r>
      <w:r>
        <w:rPr>
          <w:b/>
        </w:rPr>
        <w:tab/>
      </w:r>
      <w:r>
        <w:rPr>
          <w:b/>
        </w:rPr>
        <w:tab/>
        <w:t>CASE NO. LC/</w:t>
      </w:r>
      <w:r w:rsidR="00D90734">
        <w:rPr>
          <w:b/>
        </w:rPr>
        <w:t>H/540/15</w:t>
      </w:r>
    </w:p>
    <w:p w:rsidR="00DC7D9E" w:rsidRDefault="00DC7D9E" w:rsidP="00DC7D9E">
      <w:pPr>
        <w:spacing w:line="360" w:lineRule="auto"/>
        <w:jc w:val="both"/>
        <w:rPr>
          <w:b/>
        </w:rPr>
      </w:pPr>
      <w:r>
        <w:rPr>
          <w:b/>
        </w:rPr>
        <w:t xml:space="preserve">AND </w:t>
      </w:r>
      <w:r w:rsidR="00EC34D3">
        <w:rPr>
          <w:b/>
        </w:rPr>
        <w:t xml:space="preserve">23 SEPTEMBER </w:t>
      </w:r>
      <w:bookmarkStart w:id="0" w:name="_GoBack"/>
      <w:bookmarkEnd w:id="0"/>
      <w:r>
        <w:rPr>
          <w:b/>
        </w:rPr>
        <w:t>2016</w:t>
      </w:r>
    </w:p>
    <w:p w:rsidR="00DC7D9E" w:rsidRPr="00047C13" w:rsidRDefault="00DC7D9E" w:rsidP="00DC7D9E">
      <w:pPr>
        <w:spacing w:line="360" w:lineRule="auto"/>
        <w:jc w:val="both"/>
      </w:pPr>
      <w:r w:rsidRPr="00047C13">
        <w:t>In the matter between</w:t>
      </w:r>
      <w:r>
        <w:t>:-</w:t>
      </w:r>
    </w:p>
    <w:p w:rsidR="00DC7D9E" w:rsidRPr="00047C13" w:rsidRDefault="00DC7D9E" w:rsidP="00DC7D9E">
      <w:pPr>
        <w:spacing w:line="360" w:lineRule="auto"/>
        <w:jc w:val="both"/>
      </w:pPr>
    </w:p>
    <w:p w:rsidR="00DC7D9E" w:rsidRDefault="00CD1690" w:rsidP="00DC7D9E">
      <w:pPr>
        <w:spacing w:line="360" w:lineRule="auto"/>
        <w:jc w:val="both"/>
        <w:rPr>
          <w:b/>
        </w:rPr>
      </w:pPr>
      <w:r>
        <w:rPr>
          <w:b/>
        </w:rPr>
        <w:t>F. MURAPE</w:t>
      </w:r>
      <w:r>
        <w:rPr>
          <w:b/>
        </w:rPr>
        <w:tab/>
      </w:r>
      <w:r>
        <w:rPr>
          <w:b/>
        </w:rPr>
        <w:tab/>
      </w:r>
      <w:r w:rsidR="00DC7D9E">
        <w:rPr>
          <w:b/>
        </w:rPr>
        <w:tab/>
      </w:r>
      <w:r w:rsidR="00DC7D9E">
        <w:rPr>
          <w:b/>
        </w:rPr>
        <w:tab/>
      </w:r>
      <w:r w:rsidR="00DC7D9E">
        <w:rPr>
          <w:b/>
        </w:rPr>
        <w:tab/>
        <w:t>Appellant</w:t>
      </w:r>
    </w:p>
    <w:p w:rsidR="00DC7D9E" w:rsidRDefault="00DC7D9E" w:rsidP="00DC7D9E">
      <w:pPr>
        <w:spacing w:line="360" w:lineRule="auto"/>
        <w:jc w:val="both"/>
      </w:pPr>
      <w:r>
        <w:t>And</w:t>
      </w:r>
    </w:p>
    <w:p w:rsidR="00DC7D9E" w:rsidRPr="00E4649E" w:rsidRDefault="00CD1690" w:rsidP="00DC7D9E">
      <w:pPr>
        <w:spacing w:line="360" w:lineRule="auto"/>
        <w:jc w:val="both"/>
        <w:rPr>
          <w:b/>
        </w:rPr>
      </w:pPr>
      <w:r>
        <w:rPr>
          <w:b/>
        </w:rPr>
        <w:t>CAFCA LTD</w:t>
      </w:r>
      <w:r>
        <w:rPr>
          <w:b/>
        </w:rPr>
        <w:tab/>
      </w:r>
      <w:r w:rsidR="00DC7D9E">
        <w:rPr>
          <w:b/>
        </w:rPr>
        <w:tab/>
      </w:r>
      <w:r w:rsidR="00DC7D9E">
        <w:rPr>
          <w:b/>
        </w:rPr>
        <w:tab/>
      </w:r>
      <w:r w:rsidR="00DC7D9E">
        <w:rPr>
          <w:b/>
        </w:rPr>
        <w:tab/>
      </w:r>
      <w:r w:rsidR="00DC7D9E">
        <w:rPr>
          <w:b/>
        </w:rPr>
        <w:tab/>
        <w:t>Respondent</w:t>
      </w:r>
    </w:p>
    <w:p w:rsidR="00DC7D9E" w:rsidRPr="00047C13" w:rsidRDefault="00DC7D9E" w:rsidP="00DC7D9E">
      <w:pPr>
        <w:spacing w:line="360" w:lineRule="auto"/>
        <w:jc w:val="both"/>
        <w:rPr>
          <w:b/>
        </w:rPr>
      </w:pPr>
    </w:p>
    <w:p w:rsidR="00DC7D9E" w:rsidRPr="00047C13" w:rsidRDefault="00DC7D9E" w:rsidP="00DC7D9E">
      <w:pPr>
        <w:spacing w:line="360" w:lineRule="auto"/>
        <w:jc w:val="both"/>
      </w:pPr>
      <w:r>
        <w:t xml:space="preserve">Before </w:t>
      </w:r>
      <w:r w:rsidRPr="00047C13">
        <w:t>Honourable</w:t>
      </w:r>
      <w:r>
        <w:t xml:space="preserve"> R.</w:t>
      </w:r>
      <w:r w:rsidR="009229EA">
        <w:t>F.</w:t>
      </w:r>
      <w:r>
        <w:t xml:space="preserve"> </w:t>
      </w:r>
      <w:proofErr w:type="spellStart"/>
      <w:r>
        <w:t>Manyangadze</w:t>
      </w:r>
      <w:proofErr w:type="spellEnd"/>
      <w:r>
        <w:t>, J</w:t>
      </w:r>
    </w:p>
    <w:p w:rsidR="00DC7D9E" w:rsidRPr="00047C13" w:rsidRDefault="00DC7D9E" w:rsidP="00DC7D9E">
      <w:pPr>
        <w:spacing w:line="360" w:lineRule="auto"/>
        <w:jc w:val="both"/>
      </w:pPr>
      <w:r w:rsidRPr="00047C13">
        <w:tab/>
      </w:r>
      <w:r w:rsidRPr="00047C13">
        <w:tab/>
      </w:r>
      <w:r w:rsidRPr="00047C13">
        <w:tab/>
      </w:r>
    </w:p>
    <w:p w:rsidR="00DC7D9E" w:rsidRDefault="00DC7D9E" w:rsidP="00DC7D9E">
      <w:pPr>
        <w:spacing w:line="360" w:lineRule="auto"/>
        <w:jc w:val="both"/>
        <w:rPr>
          <w:b/>
        </w:rPr>
      </w:pPr>
      <w:r>
        <w:rPr>
          <w:b/>
        </w:rPr>
        <w:t>For Appellant</w:t>
      </w:r>
      <w:r w:rsidRPr="00047C13">
        <w:rPr>
          <w:b/>
        </w:rPr>
        <w:t xml:space="preserve"> </w:t>
      </w:r>
      <w:r w:rsidRPr="00047C13">
        <w:rPr>
          <w:b/>
        </w:rPr>
        <w:tab/>
      </w:r>
      <w:r w:rsidR="00617900">
        <w:rPr>
          <w:b/>
        </w:rPr>
        <w:tab/>
      </w:r>
      <w:proofErr w:type="spellStart"/>
      <w:r w:rsidR="00617900">
        <w:rPr>
          <w:b/>
        </w:rPr>
        <w:t>Mr</w:t>
      </w:r>
      <w:proofErr w:type="spellEnd"/>
      <w:r w:rsidR="00617900">
        <w:rPr>
          <w:b/>
        </w:rPr>
        <w:t xml:space="preserve"> A. </w:t>
      </w:r>
      <w:proofErr w:type="spellStart"/>
      <w:r w:rsidR="00617900">
        <w:rPr>
          <w:b/>
        </w:rPr>
        <w:t>Kadhani</w:t>
      </w:r>
      <w:proofErr w:type="spellEnd"/>
      <w:r w:rsidR="00617900">
        <w:rPr>
          <w:b/>
        </w:rPr>
        <w:t xml:space="preserve"> (Trade Unionist)</w:t>
      </w:r>
      <w:r>
        <w:rPr>
          <w:b/>
        </w:rPr>
        <w:tab/>
      </w:r>
    </w:p>
    <w:p w:rsidR="00DC7D9E" w:rsidRPr="00CF1210" w:rsidRDefault="00DC7D9E" w:rsidP="00DC7D9E">
      <w:pPr>
        <w:pStyle w:val="NoSpacing"/>
        <w:spacing w:line="360" w:lineRule="auto"/>
        <w:jc w:val="both"/>
        <w:rPr>
          <w:b/>
        </w:rPr>
      </w:pPr>
      <w:r w:rsidRPr="00494C95">
        <w:rPr>
          <w:b/>
        </w:rPr>
        <w:t>For Respondent</w:t>
      </w:r>
      <w:r w:rsidR="00617900">
        <w:rPr>
          <w:b/>
        </w:rPr>
        <w:tab/>
      </w:r>
      <w:r w:rsidR="00617900">
        <w:rPr>
          <w:b/>
        </w:rPr>
        <w:tab/>
      </w:r>
      <w:proofErr w:type="spellStart"/>
      <w:r w:rsidR="00617900">
        <w:rPr>
          <w:b/>
        </w:rPr>
        <w:t>Mr</w:t>
      </w:r>
      <w:proofErr w:type="spellEnd"/>
      <w:r w:rsidR="00617900">
        <w:rPr>
          <w:b/>
        </w:rPr>
        <w:t xml:space="preserve"> W.</w:t>
      </w:r>
      <w:r w:rsidR="0020475F">
        <w:rPr>
          <w:b/>
        </w:rPr>
        <w:t xml:space="preserve"> </w:t>
      </w:r>
      <w:proofErr w:type="spellStart"/>
      <w:r w:rsidR="0020475F">
        <w:rPr>
          <w:b/>
        </w:rPr>
        <w:t>Magaya</w:t>
      </w:r>
      <w:proofErr w:type="spellEnd"/>
      <w:r w:rsidR="0020475F">
        <w:rPr>
          <w:b/>
        </w:rPr>
        <w:t xml:space="preserve"> (Legal Practitioner)</w:t>
      </w:r>
      <w:r>
        <w:tab/>
      </w:r>
      <w:r>
        <w:tab/>
      </w:r>
    </w:p>
    <w:p w:rsidR="00DC7D9E" w:rsidRDefault="00DC7D9E" w:rsidP="00DC7D9E">
      <w:pPr>
        <w:pStyle w:val="NoSpacing"/>
        <w:rPr>
          <w:b/>
        </w:rPr>
      </w:pPr>
      <w:r w:rsidRPr="00CF1210">
        <w:rPr>
          <w:b/>
        </w:rPr>
        <w:tab/>
      </w:r>
      <w:r w:rsidRPr="00CF1210">
        <w:rPr>
          <w:b/>
        </w:rPr>
        <w:tab/>
      </w:r>
      <w:r w:rsidRPr="00CF1210">
        <w:rPr>
          <w:b/>
        </w:rPr>
        <w:tab/>
      </w:r>
      <w:r w:rsidRPr="00CF1210">
        <w:rPr>
          <w:b/>
        </w:rPr>
        <w:tab/>
      </w:r>
      <w:r w:rsidRPr="00CF1210">
        <w:rPr>
          <w:b/>
        </w:rPr>
        <w:tab/>
      </w:r>
    </w:p>
    <w:p w:rsidR="00DC7D9E" w:rsidRPr="00CF1210" w:rsidRDefault="00DC7D9E" w:rsidP="00DC7D9E">
      <w:pPr>
        <w:pStyle w:val="NoSpacing"/>
        <w:rPr>
          <w:b/>
        </w:rPr>
      </w:pPr>
    </w:p>
    <w:p w:rsidR="00DC7D9E" w:rsidRDefault="00DC7D9E" w:rsidP="00DC7D9E">
      <w:pPr>
        <w:spacing w:line="360" w:lineRule="auto"/>
        <w:jc w:val="both"/>
        <w:rPr>
          <w:b/>
        </w:rPr>
      </w:pPr>
      <w:r>
        <w:rPr>
          <w:b/>
        </w:rPr>
        <w:t>MANYANGADZE, J:</w:t>
      </w:r>
    </w:p>
    <w:p w:rsidR="005C20D1" w:rsidRDefault="005C20D1" w:rsidP="008276B3">
      <w:pPr>
        <w:spacing w:line="360" w:lineRule="auto"/>
        <w:jc w:val="both"/>
      </w:pPr>
    </w:p>
    <w:p w:rsidR="008276B3" w:rsidRDefault="008276B3" w:rsidP="008276B3">
      <w:pPr>
        <w:spacing w:line="360" w:lineRule="auto"/>
        <w:jc w:val="both"/>
      </w:pPr>
      <w:r>
        <w:tab/>
        <w:t>This is an appeal against the determination of a Works Council appeal hearing, which upheld the dismissal of the appellant from the respondent’s employment.</w:t>
      </w:r>
    </w:p>
    <w:p w:rsidR="008276B3" w:rsidRDefault="008276B3" w:rsidP="00C40564">
      <w:pPr>
        <w:jc w:val="both"/>
      </w:pPr>
    </w:p>
    <w:p w:rsidR="00E92877" w:rsidRDefault="008276B3" w:rsidP="004331E4">
      <w:pPr>
        <w:spacing w:line="360" w:lineRule="auto"/>
        <w:ind w:firstLine="720"/>
        <w:jc w:val="both"/>
      </w:pPr>
      <w:r>
        <w:t xml:space="preserve">The facts of the matter are largely common cause.  </w:t>
      </w:r>
      <w:r w:rsidR="006621F7">
        <w:t>The appellant was employed</w:t>
      </w:r>
      <w:r w:rsidR="00E370D3">
        <w:t xml:space="preserve"> by</w:t>
      </w:r>
      <w:r w:rsidR="006621F7">
        <w:t xml:space="preserve"> the respondent as a Test Technician.  On 31 March 2015, around 7.30 a.m. </w:t>
      </w:r>
      <w:r w:rsidR="00A66535">
        <w:t xml:space="preserve">he was in the factory, together with some other workers, when </w:t>
      </w:r>
      <w:proofErr w:type="spellStart"/>
      <w:r w:rsidR="00A66535">
        <w:t>Mr</w:t>
      </w:r>
      <w:proofErr w:type="spellEnd"/>
      <w:r w:rsidR="00A66535">
        <w:t xml:space="preserve"> </w:t>
      </w:r>
      <w:proofErr w:type="spellStart"/>
      <w:r w:rsidR="00A66535">
        <w:t>Dumisani</w:t>
      </w:r>
      <w:proofErr w:type="spellEnd"/>
      <w:r w:rsidR="00A66535">
        <w:t xml:space="preserve"> Mhlanga, came to the section where they were</w:t>
      </w:r>
      <w:r w:rsidR="009B5CD8">
        <w:t xml:space="preserve"> working.  This was at the shrink wrap section.  </w:t>
      </w:r>
      <w:proofErr w:type="spellStart"/>
      <w:r w:rsidR="009B5CD8">
        <w:t>Mr</w:t>
      </w:r>
      <w:proofErr w:type="spellEnd"/>
      <w:r w:rsidR="009B5CD8">
        <w:t xml:space="preserve"> D. Mhlanga, referred to in the minutes of the hearing as </w:t>
      </w:r>
      <w:proofErr w:type="spellStart"/>
      <w:r w:rsidR="00F26FCD">
        <w:t>Dumi</w:t>
      </w:r>
      <w:proofErr w:type="spellEnd"/>
      <w:r w:rsidR="009A4191">
        <w:t xml:space="preserve">, is the Manufacturing Executive in the respondent’s firm.  It is not clear whether </w:t>
      </w:r>
      <w:proofErr w:type="spellStart"/>
      <w:r w:rsidR="00F8504F">
        <w:t>Dumi</w:t>
      </w:r>
      <w:proofErr w:type="spellEnd"/>
      <w:r w:rsidR="00E370D3">
        <w:t xml:space="preserve"> passed</w:t>
      </w:r>
      <w:r w:rsidR="005B2098">
        <w:t xml:space="preserve"> by the appellant</w:t>
      </w:r>
      <w:r w:rsidR="003A22A2">
        <w:t>’s work section fortuitously</w:t>
      </w:r>
      <w:r w:rsidR="007B2372">
        <w:t xml:space="preserve"> </w:t>
      </w:r>
      <w:r w:rsidR="00F92129">
        <w:t>or had</w:t>
      </w:r>
      <w:r w:rsidR="00485DB3">
        <w:t xml:space="preserve"> actually gone there to supervise the workers.  Whatever his mission was, the facts show that he</w:t>
      </w:r>
      <w:r w:rsidR="0077584E">
        <w:t xml:space="preserve"> saw the appellan</w:t>
      </w:r>
      <w:r w:rsidR="00E13F09">
        <w:t xml:space="preserve">t in a posture </w:t>
      </w:r>
      <w:r w:rsidR="00E370D3">
        <w:t>that suggested</w:t>
      </w:r>
      <w:r w:rsidR="0077584E">
        <w:t xml:space="preserve"> th</w:t>
      </w:r>
      <w:r w:rsidR="00E92877">
        <w:t xml:space="preserve">at he was either sleeping or </w:t>
      </w:r>
      <w:r w:rsidR="00E370D3">
        <w:t>attending</w:t>
      </w:r>
      <w:r w:rsidR="00E92877">
        <w:t xml:space="preserve"> to his mobile phone.</w:t>
      </w:r>
    </w:p>
    <w:p w:rsidR="00E92877" w:rsidRDefault="00E92877" w:rsidP="004331E4">
      <w:pPr>
        <w:spacing w:line="360" w:lineRule="auto"/>
        <w:ind w:firstLine="720"/>
        <w:jc w:val="both"/>
      </w:pPr>
    </w:p>
    <w:p w:rsidR="006C2B92" w:rsidRDefault="00E92877" w:rsidP="004331E4">
      <w:pPr>
        <w:spacing w:line="360" w:lineRule="auto"/>
        <w:ind w:firstLine="720"/>
        <w:jc w:val="both"/>
      </w:pPr>
      <w:proofErr w:type="spellStart"/>
      <w:r>
        <w:lastRenderedPageBreak/>
        <w:t>Dumi</w:t>
      </w:r>
      <w:proofErr w:type="spellEnd"/>
      <w:r>
        <w:t xml:space="preserve"> did not get to where the appellant was</w:t>
      </w:r>
      <w:r w:rsidR="003C3B77">
        <w:t>, but stood on some stairs. F</w:t>
      </w:r>
      <w:r>
        <w:t>rom this position, he called out to the appellant’s colleagues to tell the appellant to work, as he was letting the team down.  When the appellant did not</w:t>
      </w:r>
      <w:r w:rsidR="003C2219">
        <w:t xml:space="preserve"> respond, it appeared to </w:t>
      </w:r>
      <w:proofErr w:type="spellStart"/>
      <w:r w:rsidR="003C2219">
        <w:t>Dumi</w:t>
      </w:r>
      <w:proofErr w:type="spellEnd"/>
      <w:r w:rsidR="003C2219">
        <w:t xml:space="preserve"> that he was on the phone.  </w:t>
      </w:r>
      <w:proofErr w:type="spellStart"/>
      <w:r w:rsidR="003C2219">
        <w:t>Dumi</w:t>
      </w:r>
      <w:proofErr w:type="spellEnd"/>
      <w:r w:rsidR="003C2219">
        <w:t xml:space="preserve"> </w:t>
      </w:r>
      <w:r w:rsidR="00685C4E">
        <w:t>then uttered</w:t>
      </w:r>
      <w:r w:rsidR="001E6E0A">
        <w:t xml:space="preserve"> words to the </w:t>
      </w:r>
      <w:r w:rsidR="003C3B77">
        <w:t>effect</w:t>
      </w:r>
      <w:r w:rsidR="001E6E0A">
        <w:t xml:space="preserve"> that the appellant was showing off with a </w:t>
      </w:r>
      <w:r w:rsidR="003B4AA9">
        <w:t xml:space="preserve">phone he bought using CAFCA money.  The appellant retorted, and </w:t>
      </w:r>
      <w:r w:rsidR="002D3461">
        <w:t>remark</w:t>
      </w:r>
      <w:r w:rsidR="00E0002A">
        <w:t>ed</w:t>
      </w:r>
      <w:r w:rsidR="002D3461">
        <w:t xml:space="preserve"> that the </w:t>
      </w:r>
      <w:r w:rsidR="00BA627D">
        <w:t>little</w:t>
      </w:r>
      <w:r w:rsidR="00BB416E">
        <w:t xml:space="preserve"> </w:t>
      </w:r>
      <w:r w:rsidR="002D3461">
        <w:t xml:space="preserve">money CAFCA was giving him was not enough to buy such a phone, and he had bought it through </w:t>
      </w:r>
      <w:r w:rsidR="00E0002A">
        <w:t>his own deals</w:t>
      </w:r>
      <w:r w:rsidR="009C7ECE">
        <w:t xml:space="preserve">.  </w:t>
      </w:r>
      <w:proofErr w:type="spellStart"/>
      <w:r w:rsidR="009C7ECE">
        <w:t>Dumi</w:t>
      </w:r>
      <w:proofErr w:type="spellEnd"/>
      <w:r w:rsidR="009C7ECE">
        <w:t xml:space="preserve"> then left in a huff, off</w:t>
      </w:r>
      <w:r w:rsidR="009071D4">
        <w:t>e</w:t>
      </w:r>
      <w:r w:rsidR="006C2B92">
        <w:t>nded by the appellant’s response.</w:t>
      </w:r>
    </w:p>
    <w:p w:rsidR="006C2B92" w:rsidRDefault="006C2B92" w:rsidP="00C40564">
      <w:pPr>
        <w:ind w:firstLine="720"/>
        <w:jc w:val="both"/>
      </w:pPr>
    </w:p>
    <w:p w:rsidR="00C267B5" w:rsidRDefault="00960A4F" w:rsidP="00226236">
      <w:pPr>
        <w:spacing w:line="360" w:lineRule="auto"/>
        <w:ind w:firstLine="720"/>
        <w:jc w:val="both"/>
      </w:pPr>
      <w:r>
        <w:t xml:space="preserve">Arising from this incident, the appellant went for a disciplinary hearing.  He was </w:t>
      </w:r>
      <w:r w:rsidR="00C65578">
        <w:t xml:space="preserve">found </w:t>
      </w:r>
      <w:r w:rsidR="00685C4E">
        <w:t>guilty</w:t>
      </w:r>
      <w:r w:rsidR="00C65578">
        <w:t xml:space="preserve"> of contravening Section C (2) (c) of the CAFCA Code of Conduct </w:t>
      </w:r>
      <w:r w:rsidR="00C267B5">
        <w:t>(the Code)</w:t>
      </w:r>
      <w:r w:rsidR="00226236">
        <w:t>:</w:t>
      </w:r>
    </w:p>
    <w:p w:rsidR="00C40564" w:rsidRDefault="00C40564" w:rsidP="00C40564">
      <w:pPr>
        <w:ind w:firstLine="720"/>
        <w:jc w:val="both"/>
      </w:pPr>
    </w:p>
    <w:p w:rsidR="00226236" w:rsidRPr="00033DC2" w:rsidRDefault="00C267B5" w:rsidP="004331E4">
      <w:pPr>
        <w:spacing w:line="360" w:lineRule="auto"/>
        <w:ind w:firstLine="720"/>
        <w:jc w:val="both"/>
        <w:rPr>
          <w:sz w:val="22"/>
          <w:szCs w:val="22"/>
        </w:rPr>
      </w:pPr>
      <w:proofErr w:type="gramStart"/>
      <w:r w:rsidRPr="00033DC2">
        <w:rPr>
          <w:sz w:val="22"/>
          <w:szCs w:val="22"/>
        </w:rPr>
        <w:t>“Using abusive, offensive or insulting language.”</w:t>
      </w:r>
      <w:proofErr w:type="gramEnd"/>
    </w:p>
    <w:p w:rsidR="00C40564" w:rsidRPr="00033DC2" w:rsidRDefault="00C40564" w:rsidP="00C40564">
      <w:pPr>
        <w:ind w:firstLine="720"/>
        <w:jc w:val="both"/>
        <w:rPr>
          <w:sz w:val="22"/>
          <w:szCs w:val="22"/>
        </w:rPr>
      </w:pPr>
    </w:p>
    <w:p w:rsidR="002D7BDE" w:rsidRDefault="00226236" w:rsidP="00226236">
      <w:pPr>
        <w:spacing w:line="360" w:lineRule="auto"/>
        <w:jc w:val="both"/>
      </w:pPr>
      <w:r>
        <w:t>The Disciplinary Committee</w:t>
      </w:r>
      <w:r w:rsidR="00033DC2">
        <w:t xml:space="preserve"> found him guilty </w:t>
      </w:r>
      <w:r w:rsidR="00371EDB">
        <w:t>and imposed</w:t>
      </w:r>
      <w:r>
        <w:t xml:space="preserve"> a penalty of dismissal.  The Work</w:t>
      </w:r>
      <w:r w:rsidR="002D7BDE">
        <w:t>s Cou</w:t>
      </w:r>
      <w:r w:rsidR="00371EDB">
        <w:t>ncil upheld the dismissal, promp</w:t>
      </w:r>
      <w:r w:rsidR="002D7BDE">
        <w:t>ting the appeal to this court.</w:t>
      </w:r>
    </w:p>
    <w:p w:rsidR="002D7BDE" w:rsidRDefault="002D7BDE" w:rsidP="00C40564">
      <w:pPr>
        <w:jc w:val="both"/>
      </w:pPr>
    </w:p>
    <w:p w:rsidR="00F3583A" w:rsidRDefault="002D7BDE" w:rsidP="00226236">
      <w:pPr>
        <w:spacing w:line="360" w:lineRule="auto"/>
        <w:jc w:val="both"/>
      </w:pPr>
      <w:r>
        <w:tab/>
      </w:r>
      <w:r w:rsidR="00371EDB">
        <w:t>The</w:t>
      </w:r>
      <w:r w:rsidR="00D077F2">
        <w:t xml:space="preserve"> grounds of appeal are</w:t>
      </w:r>
      <w:r w:rsidR="00BA627D">
        <w:t xml:space="preserve"> stated</w:t>
      </w:r>
      <w:r w:rsidR="00D077F2">
        <w:t xml:space="preserve"> as follows:</w:t>
      </w:r>
    </w:p>
    <w:p w:rsidR="00341E68" w:rsidRDefault="00341E68" w:rsidP="00341E68">
      <w:pPr>
        <w:jc w:val="both"/>
      </w:pPr>
    </w:p>
    <w:p w:rsidR="00DF4209" w:rsidRPr="007F7F32" w:rsidRDefault="00591A3C" w:rsidP="007F7F32">
      <w:pPr>
        <w:spacing w:line="276" w:lineRule="auto"/>
        <w:ind w:left="1440" w:hanging="720"/>
        <w:jc w:val="both"/>
        <w:rPr>
          <w:sz w:val="22"/>
          <w:szCs w:val="22"/>
        </w:rPr>
      </w:pPr>
      <w:r>
        <w:t xml:space="preserve">   </w:t>
      </w:r>
      <w:r w:rsidR="003104F4" w:rsidRPr="007F7F32">
        <w:rPr>
          <w:sz w:val="22"/>
          <w:szCs w:val="22"/>
        </w:rPr>
        <w:t>“1.</w:t>
      </w:r>
      <w:r w:rsidR="003104F4" w:rsidRPr="007F7F32">
        <w:rPr>
          <w:sz w:val="22"/>
          <w:szCs w:val="22"/>
        </w:rPr>
        <w:tab/>
      </w:r>
      <w:r w:rsidR="00112041" w:rsidRPr="007F7F32">
        <w:rPr>
          <w:sz w:val="22"/>
          <w:szCs w:val="22"/>
        </w:rPr>
        <w:t>The language which the respondent alleged was abusive offensive and insulting is far away from the essential elements of same.</w:t>
      </w:r>
    </w:p>
    <w:p w:rsidR="00D5301D" w:rsidRPr="007F7F32" w:rsidRDefault="00DF4209" w:rsidP="007F7F32">
      <w:pPr>
        <w:pStyle w:val="ListParagraph"/>
        <w:numPr>
          <w:ilvl w:val="0"/>
          <w:numId w:val="4"/>
        </w:numPr>
        <w:spacing w:line="276" w:lineRule="auto"/>
        <w:jc w:val="both"/>
        <w:rPr>
          <w:sz w:val="22"/>
          <w:szCs w:val="22"/>
        </w:rPr>
      </w:pPr>
      <w:r w:rsidRPr="007F7F32">
        <w:rPr>
          <w:sz w:val="22"/>
          <w:szCs w:val="22"/>
        </w:rPr>
        <w:t xml:space="preserve">The Respondent erred when he did not call the witness, </w:t>
      </w:r>
      <w:proofErr w:type="spellStart"/>
      <w:r w:rsidRPr="007F7F32">
        <w:rPr>
          <w:sz w:val="22"/>
          <w:szCs w:val="22"/>
        </w:rPr>
        <w:t>Dumisani</w:t>
      </w:r>
      <w:proofErr w:type="spellEnd"/>
      <w:r w:rsidRPr="007F7F32">
        <w:rPr>
          <w:sz w:val="22"/>
          <w:szCs w:val="22"/>
        </w:rPr>
        <w:t xml:space="preserve"> in the hearing, neither did he submitted</w:t>
      </w:r>
      <w:r w:rsidR="00D5301D" w:rsidRPr="007F7F32">
        <w:rPr>
          <w:sz w:val="22"/>
          <w:szCs w:val="22"/>
        </w:rPr>
        <w:t xml:space="preserve"> a written statement to the hearing panel.</w:t>
      </w:r>
    </w:p>
    <w:p w:rsidR="00915686" w:rsidRPr="007F7F32" w:rsidRDefault="00D5301D" w:rsidP="007F7F32">
      <w:pPr>
        <w:pStyle w:val="ListParagraph"/>
        <w:numPr>
          <w:ilvl w:val="0"/>
          <w:numId w:val="4"/>
        </w:numPr>
        <w:spacing w:line="276" w:lineRule="auto"/>
        <w:jc w:val="both"/>
        <w:rPr>
          <w:sz w:val="22"/>
          <w:szCs w:val="22"/>
        </w:rPr>
      </w:pPr>
      <w:r w:rsidRPr="007F7F32">
        <w:rPr>
          <w:sz w:val="22"/>
          <w:szCs w:val="22"/>
        </w:rPr>
        <w:t xml:space="preserve">The respondent rely on the hearsay evidence from </w:t>
      </w:r>
      <w:proofErr w:type="spellStart"/>
      <w:r w:rsidRPr="007F7F32">
        <w:rPr>
          <w:sz w:val="22"/>
          <w:szCs w:val="22"/>
        </w:rPr>
        <w:t>Kuda</w:t>
      </w:r>
      <w:proofErr w:type="spellEnd"/>
      <w:r w:rsidRPr="007F7F32">
        <w:rPr>
          <w:sz w:val="22"/>
          <w:szCs w:val="22"/>
        </w:rPr>
        <w:t xml:space="preserve"> Mhlanga who </w:t>
      </w:r>
      <w:r w:rsidR="009E5DE3" w:rsidRPr="007F7F32">
        <w:rPr>
          <w:sz w:val="22"/>
          <w:szCs w:val="22"/>
        </w:rPr>
        <w:t xml:space="preserve">was simply explaining what he </w:t>
      </w:r>
      <w:r w:rsidR="00227C36" w:rsidRPr="007F7F32">
        <w:rPr>
          <w:sz w:val="22"/>
          <w:szCs w:val="22"/>
        </w:rPr>
        <w:t>heard</w:t>
      </w:r>
      <w:r w:rsidR="009E5DE3" w:rsidRPr="007F7F32">
        <w:rPr>
          <w:sz w:val="22"/>
          <w:szCs w:val="22"/>
        </w:rPr>
        <w:t xml:space="preserve"> from </w:t>
      </w:r>
      <w:proofErr w:type="spellStart"/>
      <w:r w:rsidR="009E5DE3" w:rsidRPr="007F7F32">
        <w:rPr>
          <w:sz w:val="22"/>
          <w:szCs w:val="22"/>
        </w:rPr>
        <w:t>Dumisani</w:t>
      </w:r>
      <w:proofErr w:type="spellEnd"/>
      <w:r w:rsidR="009E5DE3" w:rsidRPr="007F7F32">
        <w:rPr>
          <w:sz w:val="22"/>
          <w:szCs w:val="22"/>
        </w:rPr>
        <w:t>, he was not even at the</w:t>
      </w:r>
      <w:r w:rsidR="00915686" w:rsidRPr="007F7F32">
        <w:rPr>
          <w:sz w:val="22"/>
          <w:szCs w:val="22"/>
        </w:rPr>
        <w:t xml:space="preserve"> place of scene neither did he hear the words said by the applicant.</w:t>
      </w:r>
    </w:p>
    <w:p w:rsidR="00BF19A5" w:rsidRPr="007F7F32" w:rsidRDefault="00915686" w:rsidP="007F7F32">
      <w:pPr>
        <w:pStyle w:val="ListParagraph"/>
        <w:numPr>
          <w:ilvl w:val="0"/>
          <w:numId w:val="4"/>
        </w:numPr>
        <w:spacing w:line="276" w:lineRule="auto"/>
        <w:jc w:val="both"/>
        <w:rPr>
          <w:sz w:val="22"/>
          <w:szCs w:val="22"/>
        </w:rPr>
      </w:pPr>
      <w:r w:rsidRPr="007F7F32">
        <w:rPr>
          <w:sz w:val="22"/>
          <w:szCs w:val="22"/>
        </w:rPr>
        <w:t>All the wi</w:t>
      </w:r>
      <w:r w:rsidR="00227C36" w:rsidRPr="007F7F32">
        <w:rPr>
          <w:sz w:val="22"/>
          <w:szCs w:val="22"/>
        </w:rPr>
        <w:t xml:space="preserve">tnesses who were called to testify against the defaulter never gave </w:t>
      </w:r>
      <w:r w:rsidR="00025766" w:rsidRPr="007F7F32">
        <w:rPr>
          <w:sz w:val="22"/>
          <w:szCs w:val="22"/>
        </w:rPr>
        <w:t>evidence</w:t>
      </w:r>
      <w:r w:rsidR="00586D72" w:rsidRPr="007F7F32">
        <w:rPr>
          <w:sz w:val="22"/>
          <w:szCs w:val="22"/>
        </w:rPr>
        <w:t xml:space="preserve"> that substantiate that the words were offensive, abusive or insulting.</w:t>
      </w:r>
    </w:p>
    <w:p w:rsidR="008276B3" w:rsidRPr="007F7F32" w:rsidRDefault="00BF19A5" w:rsidP="007F7F32">
      <w:pPr>
        <w:pStyle w:val="ListParagraph"/>
        <w:numPr>
          <w:ilvl w:val="0"/>
          <w:numId w:val="4"/>
        </w:numPr>
        <w:spacing w:line="276" w:lineRule="auto"/>
        <w:jc w:val="both"/>
        <w:rPr>
          <w:sz w:val="22"/>
          <w:szCs w:val="22"/>
        </w:rPr>
      </w:pPr>
      <w:r w:rsidRPr="007F7F32">
        <w:rPr>
          <w:sz w:val="22"/>
          <w:szCs w:val="22"/>
        </w:rPr>
        <w:t xml:space="preserve">David </w:t>
      </w:r>
      <w:proofErr w:type="spellStart"/>
      <w:r w:rsidRPr="007F7F32">
        <w:rPr>
          <w:sz w:val="22"/>
          <w:szCs w:val="22"/>
        </w:rPr>
        <w:t>Munhuweyi</w:t>
      </w:r>
      <w:proofErr w:type="spellEnd"/>
      <w:r w:rsidRPr="007F7F32">
        <w:rPr>
          <w:sz w:val="22"/>
          <w:szCs w:val="22"/>
        </w:rPr>
        <w:t xml:space="preserve"> in his written and oral evidence never gave any information which rel</w:t>
      </w:r>
      <w:r w:rsidR="00DE7032" w:rsidRPr="007F7F32">
        <w:rPr>
          <w:sz w:val="22"/>
          <w:szCs w:val="22"/>
        </w:rPr>
        <w:t>ates to the abusive, offensive or insulting l</w:t>
      </w:r>
      <w:r w:rsidR="007F4FE6" w:rsidRPr="007F7F32">
        <w:rPr>
          <w:sz w:val="22"/>
          <w:szCs w:val="22"/>
        </w:rPr>
        <w:t xml:space="preserve">anguage. </w:t>
      </w:r>
      <w:r w:rsidR="001E6E0A" w:rsidRPr="007F7F32">
        <w:rPr>
          <w:sz w:val="22"/>
          <w:szCs w:val="22"/>
        </w:rPr>
        <w:t xml:space="preserve"> </w:t>
      </w:r>
      <w:r w:rsidR="007F4FE6" w:rsidRPr="007F7F32">
        <w:rPr>
          <w:sz w:val="22"/>
          <w:szCs w:val="22"/>
        </w:rPr>
        <w:t>In his evidence he s</w:t>
      </w:r>
      <w:r w:rsidR="00A51D48" w:rsidRPr="007F7F32">
        <w:rPr>
          <w:sz w:val="22"/>
          <w:szCs w:val="22"/>
        </w:rPr>
        <w:t>aid he did not hear anything.</w:t>
      </w:r>
    </w:p>
    <w:p w:rsidR="00A51D48" w:rsidRPr="007F7F32" w:rsidRDefault="00A51D48" w:rsidP="007F7F32">
      <w:pPr>
        <w:pStyle w:val="ListParagraph"/>
        <w:numPr>
          <w:ilvl w:val="0"/>
          <w:numId w:val="4"/>
        </w:numPr>
        <w:spacing w:line="276" w:lineRule="auto"/>
        <w:jc w:val="both"/>
        <w:rPr>
          <w:sz w:val="22"/>
          <w:szCs w:val="22"/>
        </w:rPr>
      </w:pPr>
      <w:r w:rsidRPr="007F7F32">
        <w:rPr>
          <w:sz w:val="22"/>
          <w:szCs w:val="22"/>
        </w:rPr>
        <w:t>There was no corroborating evide</w:t>
      </w:r>
      <w:r w:rsidR="00630C2D" w:rsidRPr="007F7F32">
        <w:rPr>
          <w:sz w:val="22"/>
          <w:szCs w:val="22"/>
        </w:rPr>
        <w:t>nce which in its entirety cannot convince a reasonab</w:t>
      </w:r>
      <w:r w:rsidR="00F24EF2" w:rsidRPr="007F7F32">
        <w:rPr>
          <w:sz w:val="22"/>
          <w:szCs w:val="22"/>
        </w:rPr>
        <w:t>le panel to a conviction</w:t>
      </w:r>
      <w:r w:rsidR="00A145DE" w:rsidRPr="007F7F32">
        <w:rPr>
          <w:sz w:val="22"/>
          <w:szCs w:val="22"/>
        </w:rPr>
        <w:t>.</w:t>
      </w:r>
    </w:p>
    <w:p w:rsidR="00A145DE" w:rsidRPr="007F7F32" w:rsidRDefault="00A145DE" w:rsidP="007F7F32">
      <w:pPr>
        <w:pStyle w:val="ListParagraph"/>
        <w:numPr>
          <w:ilvl w:val="0"/>
          <w:numId w:val="4"/>
        </w:numPr>
        <w:spacing w:line="276" w:lineRule="auto"/>
        <w:jc w:val="both"/>
        <w:rPr>
          <w:sz w:val="22"/>
          <w:szCs w:val="22"/>
        </w:rPr>
      </w:pPr>
      <w:r w:rsidRPr="007F7F32">
        <w:rPr>
          <w:sz w:val="22"/>
          <w:szCs w:val="22"/>
        </w:rPr>
        <w:t>All the witnesses never gave evidence which</w:t>
      </w:r>
      <w:r w:rsidR="009F1531" w:rsidRPr="007F7F32">
        <w:rPr>
          <w:sz w:val="22"/>
          <w:szCs w:val="22"/>
        </w:rPr>
        <w:t xml:space="preserve"> establishe</w:t>
      </w:r>
      <w:r w:rsidR="003C6BF7" w:rsidRPr="007F7F32">
        <w:rPr>
          <w:sz w:val="22"/>
          <w:szCs w:val="22"/>
        </w:rPr>
        <w:t>s an act of indiscipline, violence</w:t>
      </w:r>
      <w:r w:rsidR="00F4182D" w:rsidRPr="007F7F32">
        <w:rPr>
          <w:sz w:val="22"/>
          <w:szCs w:val="22"/>
        </w:rPr>
        <w:t xml:space="preserve"> and other related offenses.</w:t>
      </w:r>
    </w:p>
    <w:p w:rsidR="00F4182D" w:rsidRPr="007F7F32" w:rsidRDefault="00582540" w:rsidP="007F7F32">
      <w:pPr>
        <w:pStyle w:val="ListParagraph"/>
        <w:numPr>
          <w:ilvl w:val="0"/>
          <w:numId w:val="4"/>
        </w:numPr>
        <w:spacing w:line="276" w:lineRule="auto"/>
        <w:jc w:val="both"/>
        <w:rPr>
          <w:sz w:val="22"/>
          <w:szCs w:val="22"/>
        </w:rPr>
      </w:pPr>
      <w:r w:rsidRPr="007F7F32">
        <w:rPr>
          <w:sz w:val="22"/>
          <w:szCs w:val="22"/>
        </w:rPr>
        <w:lastRenderedPageBreak/>
        <w:t>The works council erred when it convicted the defaulter basing their evidence on the feelings that the superior might have got from the words instead of considering the</w:t>
      </w:r>
      <w:r w:rsidR="00297A3F" w:rsidRPr="007F7F32">
        <w:rPr>
          <w:sz w:val="22"/>
          <w:szCs w:val="22"/>
        </w:rPr>
        <w:t xml:space="preserve"> evidence that was brought before them.</w:t>
      </w:r>
    </w:p>
    <w:p w:rsidR="00297A3F" w:rsidRPr="007F7F32" w:rsidRDefault="00297A3F" w:rsidP="007F7F32">
      <w:pPr>
        <w:pStyle w:val="ListParagraph"/>
        <w:numPr>
          <w:ilvl w:val="0"/>
          <w:numId w:val="4"/>
        </w:numPr>
        <w:spacing w:line="276" w:lineRule="auto"/>
        <w:jc w:val="both"/>
        <w:rPr>
          <w:sz w:val="22"/>
          <w:szCs w:val="22"/>
        </w:rPr>
      </w:pPr>
      <w:r w:rsidRPr="007F7F32">
        <w:rPr>
          <w:sz w:val="22"/>
          <w:szCs w:val="22"/>
        </w:rPr>
        <w:t>The works council failed to follow the CODE of conduct for it clearly specifies</w:t>
      </w:r>
      <w:r w:rsidR="00704D7B" w:rsidRPr="007F7F32">
        <w:rPr>
          <w:sz w:val="22"/>
          <w:szCs w:val="22"/>
        </w:rPr>
        <w:t xml:space="preserve"> that if one is found guilty for the second time for C</w:t>
      </w:r>
      <w:r w:rsidR="00DC70A8">
        <w:rPr>
          <w:sz w:val="22"/>
          <w:szCs w:val="22"/>
        </w:rPr>
        <w:t>/s C(2)</w:t>
      </w:r>
      <w:r w:rsidR="007839E8" w:rsidRPr="007F7F32">
        <w:rPr>
          <w:sz w:val="22"/>
          <w:szCs w:val="22"/>
        </w:rPr>
        <w:t xml:space="preserve"> of the first time he should be give</w:t>
      </w:r>
      <w:r w:rsidR="004E2DC7" w:rsidRPr="007F7F32">
        <w:rPr>
          <w:sz w:val="22"/>
          <w:szCs w:val="22"/>
        </w:rPr>
        <w:t>n a last written warning and if he is found guilty for the second time he will be dismissed.  The council erred when it dismissed the employee for it was his first conviction.  There was no</w:t>
      </w:r>
      <w:r w:rsidR="003817B9" w:rsidRPr="007F7F32">
        <w:rPr>
          <w:sz w:val="22"/>
          <w:szCs w:val="22"/>
        </w:rPr>
        <w:t xml:space="preserve"> evidence for previous convictions which was produced in the hearing.”</w:t>
      </w:r>
    </w:p>
    <w:p w:rsidR="002C7416" w:rsidRDefault="002C7416" w:rsidP="00306DB7">
      <w:pPr>
        <w:jc w:val="both"/>
      </w:pPr>
    </w:p>
    <w:p w:rsidR="002C7416" w:rsidRDefault="002C7416" w:rsidP="00306DB7">
      <w:pPr>
        <w:spacing w:line="360" w:lineRule="auto"/>
        <w:ind w:firstLine="720"/>
        <w:jc w:val="both"/>
      </w:pPr>
      <w:r>
        <w:t>The grounds of appeal were inelegantly</w:t>
      </w:r>
      <w:r w:rsidR="00AB66FC">
        <w:t xml:space="preserve"> drafted</w:t>
      </w:r>
      <w:r w:rsidR="004C1426">
        <w:t xml:space="preserve"> by the appellant’s Trade Union representative.  A careful </w:t>
      </w:r>
      <w:r w:rsidR="009700C1">
        <w:t xml:space="preserve">examination of the grounds of appeal however, reveals </w:t>
      </w:r>
      <w:r w:rsidR="00AB66FC">
        <w:t>two</w:t>
      </w:r>
      <w:r w:rsidR="009700C1">
        <w:t xml:space="preserve"> basic issu</w:t>
      </w:r>
      <w:r w:rsidR="008963FD">
        <w:t>es in the appeal.  The first on</w:t>
      </w:r>
      <w:r w:rsidR="009700C1">
        <w:t>e is that the wor</w:t>
      </w:r>
      <w:r w:rsidR="00AB66FC">
        <w:t>ds uttered did not con</w:t>
      </w:r>
      <w:r w:rsidR="00670B81">
        <w:t xml:space="preserve">stitute offensive, abusive or insulting language.  The </w:t>
      </w:r>
      <w:r w:rsidR="00E93C1C">
        <w:t>second</w:t>
      </w:r>
      <w:r w:rsidR="00670B81">
        <w:t xml:space="preserve"> issue </w:t>
      </w:r>
      <w:r w:rsidR="001A1CCD">
        <w:t>is</w:t>
      </w:r>
      <w:r w:rsidR="00624305">
        <w:t xml:space="preserve"> </w:t>
      </w:r>
      <w:r w:rsidR="008963FD">
        <w:t xml:space="preserve">that </w:t>
      </w:r>
      <w:r w:rsidR="00624305">
        <w:t>even</w:t>
      </w:r>
      <w:r w:rsidR="001A1CCD">
        <w:t xml:space="preserve"> if they constituted offensive</w:t>
      </w:r>
      <w:r w:rsidR="00E93C1C">
        <w:t>, abusive or</w:t>
      </w:r>
      <w:r w:rsidR="001A1CCD">
        <w:t xml:space="preserve"> insulting language as alleged, a penalty </w:t>
      </w:r>
      <w:r w:rsidR="00685C4E">
        <w:t>of dismissal</w:t>
      </w:r>
      <w:r w:rsidR="00494281">
        <w:t xml:space="preserve"> was not warranted.  The Code provide</w:t>
      </w:r>
      <w:r w:rsidR="00E93C1C">
        <w:t>s</w:t>
      </w:r>
      <w:r w:rsidR="00494281">
        <w:t xml:space="preserve"> for a last written warning </w:t>
      </w:r>
      <w:r w:rsidR="008362BC">
        <w:t>for a first conviction.</w:t>
      </w:r>
    </w:p>
    <w:p w:rsidR="008362BC" w:rsidRDefault="008362BC" w:rsidP="00306DB7">
      <w:pPr>
        <w:jc w:val="both"/>
      </w:pPr>
    </w:p>
    <w:p w:rsidR="008362BC" w:rsidRDefault="00E93C1C" w:rsidP="002C7416">
      <w:pPr>
        <w:spacing w:line="360" w:lineRule="auto"/>
        <w:jc w:val="both"/>
      </w:pPr>
      <w:r>
        <w:tab/>
        <w:t>This is also w</w:t>
      </w:r>
      <w:r w:rsidR="008362BC">
        <w:t xml:space="preserve">hat is coming out of appellant’s brief heads of argument.  It is captured </w:t>
      </w:r>
      <w:r w:rsidR="003157F6">
        <w:t xml:space="preserve">in </w:t>
      </w:r>
      <w:r w:rsidR="008362BC">
        <w:t xml:space="preserve">the averment in paragraph 2 thereof, </w:t>
      </w:r>
      <w:r w:rsidR="00CE16FD">
        <w:t>wherein</w:t>
      </w:r>
      <w:r w:rsidR="008362BC">
        <w:t xml:space="preserve"> he states</w:t>
      </w:r>
      <w:r w:rsidR="00D91D01">
        <w:t>;</w:t>
      </w:r>
    </w:p>
    <w:p w:rsidR="007F7F32" w:rsidRDefault="007F7F32" w:rsidP="007F7F32">
      <w:pPr>
        <w:jc w:val="both"/>
      </w:pPr>
    </w:p>
    <w:p w:rsidR="00D91D01" w:rsidRPr="007F7F32" w:rsidRDefault="00D91D01" w:rsidP="007F7F32">
      <w:pPr>
        <w:spacing w:line="276" w:lineRule="auto"/>
        <w:ind w:left="720"/>
        <w:jc w:val="both"/>
        <w:rPr>
          <w:sz w:val="22"/>
          <w:szCs w:val="22"/>
        </w:rPr>
      </w:pPr>
      <w:r w:rsidRPr="007F7F32">
        <w:rPr>
          <w:sz w:val="22"/>
          <w:szCs w:val="22"/>
        </w:rPr>
        <w:t xml:space="preserve">“There was no evidence </w:t>
      </w:r>
      <w:r w:rsidR="00CE16FD" w:rsidRPr="007F7F32">
        <w:rPr>
          <w:sz w:val="22"/>
          <w:szCs w:val="22"/>
        </w:rPr>
        <w:t>proffered</w:t>
      </w:r>
      <w:r w:rsidRPr="007F7F32">
        <w:rPr>
          <w:sz w:val="22"/>
          <w:szCs w:val="22"/>
        </w:rPr>
        <w:t xml:space="preserve"> by the witnesses which showed that the appellant used abusive, offensive and insulting langua</w:t>
      </w:r>
      <w:r w:rsidR="00CE16FD" w:rsidRPr="007F7F32">
        <w:rPr>
          <w:sz w:val="22"/>
          <w:szCs w:val="22"/>
        </w:rPr>
        <w:t>ge</w:t>
      </w:r>
      <w:r w:rsidR="000E1A72" w:rsidRPr="007F7F32">
        <w:rPr>
          <w:sz w:val="22"/>
          <w:szCs w:val="22"/>
        </w:rPr>
        <w:t>.”</w:t>
      </w:r>
    </w:p>
    <w:p w:rsidR="000E1A72" w:rsidRDefault="000E1A72" w:rsidP="00306DB7">
      <w:pPr>
        <w:jc w:val="both"/>
      </w:pPr>
    </w:p>
    <w:p w:rsidR="000E1A72" w:rsidRDefault="000E1A72" w:rsidP="00306DB7">
      <w:pPr>
        <w:spacing w:line="360" w:lineRule="auto"/>
        <w:ind w:firstLine="720"/>
        <w:jc w:val="both"/>
      </w:pPr>
      <w:r>
        <w:t>A</w:t>
      </w:r>
      <w:r w:rsidR="00483275">
        <w:t xml:space="preserve"> reading of the minutes, both the initial hearing</w:t>
      </w:r>
      <w:r w:rsidR="006F7E51">
        <w:t xml:space="preserve"> and</w:t>
      </w:r>
      <w:r w:rsidR="00483275">
        <w:t xml:space="preserve"> appeal minutes, clearly shows that the alleged </w:t>
      </w:r>
      <w:r w:rsidR="00821ED5">
        <w:t>utterances were</w:t>
      </w:r>
      <w:r w:rsidR="00483275">
        <w:t xml:space="preserve"> </w:t>
      </w:r>
      <w:r w:rsidR="00627DC0">
        <w:t xml:space="preserve">made.  The </w:t>
      </w:r>
      <w:r w:rsidR="00821ED5">
        <w:t>gravamen</w:t>
      </w:r>
      <w:r w:rsidR="00627DC0">
        <w:t xml:space="preserve"> of</w:t>
      </w:r>
      <w:r w:rsidR="00BA44B9">
        <w:t xml:space="preserve"> the appeal, in my view, is not whether or not the words were uttered.  It is whether</w:t>
      </w:r>
      <w:r w:rsidR="00467BA8">
        <w:t xml:space="preserve"> or not they amount to a commission of the offence with which the appellant has been</w:t>
      </w:r>
      <w:r w:rsidR="00075EA0">
        <w:t xml:space="preserve"> charged.  </w:t>
      </w:r>
      <w:proofErr w:type="gramStart"/>
      <w:r w:rsidR="00075EA0">
        <w:t>If they do, whether a penalty of dismissal was called for.</w:t>
      </w:r>
      <w:proofErr w:type="gramEnd"/>
    </w:p>
    <w:p w:rsidR="00075EA0" w:rsidRDefault="00075EA0" w:rsidP="00306DB7">
      <w:pPr>
        <w:jc w:val="both"/>
      </w:pPr>
    </w:p>
    <w:p w:rsidR="00075EA0" w:rsidRDefault="00075EA0" w:rsidP="002C7416">
      <w:pPr>
        <w:spacing w:line="360" w:lineRule="auto"/>
        <w:jc w:val="both"/>
      </w:pPr>
      <w:r>
        <w:tab/>
        <w:t>It is necessary to look at the utterances that were made</w:t>
      </w:r>
      <w:r w:rsidR="007D5C8B">
        <w:t>.  Deliberations at the Works Council appeal</w:t>
      </w:r>
      <w:r w:rsidR="00E41981">
        <w:t xml:space="preserve"> hearing</w:t>
      </w:r>
      <w:r w:rsidR="007D5C8B">
        <w:t xml:space="preserve"> reveal the following: </w:t>
      </w:r>
    </w:p>
    <w:p w:rsidR="007A5C4A" w:rsidRDefault="007A5C4A" w:rsidP="00306DB7">
      <w:pPr>
        <w:jc w:val="both"/>
      </w:pPr>
    </w:p>
    <w:p w:rsidR="007A5C4A" w:rsidRPr="007F7F32" w:rsidRDefault="007A5C4A" w:rsidP="007F7F32">
      <w:pPr>
        <w:spacing w:line="276" w:lineRule="auto"/>
        <w:ind w:left="720"/>
        <w:jc w:val="both"/>
        <w:rPr>
          <w:sz w:val="22"/>
          <w:szCs w:val="22"/>
        </w:rPr>
      </w:pPr>
      <w:r w:rsidRPr="007F7F32">
        <w:rPr>
          <w:sz w:val="22"/>
          <w:szCs w:val="22"/>
        </w:rPr>
        <w:t>“3.24</w:t>
      </w:r>
      <w:r w:rsidRPr="007F7F32">
        <w:rPr>
          <w:sz w:val="22"/>
          <w:szCs w:val="22"/>
        </w:rPr>
        <w:tab/>
        <w:t>TN</w:t>
      </w:r>
      <w:r w:rsidR="00ED569E" w:rsidRPr="007F7F32">
        <w:rPr>
          <w:sz w:val="22"/>
          <w:szCs w:val="22"/>
        </w:rPr>
        <w:t xml:space="preserve"> </w:t>
      </w:r>
      <w:r w:rsidRPr="007F7F32">
        <w:rPr>
          <w:sz w:val="22"/>
          <w:szCs w:val="22"/>
        </w:rPr>
        <w:t xml:space="preserve">- So when you look at the substance of the matter there were offensive words </w:t>
      </w:r>
      <w:r w:rsidR="004608AC" w:rsidRPr="007F7F32">
        <w:rPr>
          <w:sz w:val="22"/>
          <w:szCs w:val="22"/>
        </w:rPr>
        <w:t>like “</w:t>
      </w:r>
      <w:proofErr w:type="spellStart"/>
      <w:r w:rsidR="004608AC" w:rsidRPr="0092600D">
        <w:rPr>
          <w:b/>
          <w:sz w:val="22"/>
          <w:szCs w:val="22"/>
        </w:rPr>
        <w:t>urikuvhaira</w:t>
      </w:r>
      <w:proofErr w:type="spellEnd"/>
      <w:r w:rsidR="004608AC" w:rsidRPr="0092600D">
        <w:rPr>
          <w:b/>
          <w:sz w:val="22"/>
          <w:szCs w:val="22"/>
        </w:rPr>
        <w:t xml:space="preserve"> </w:t>
      </w:r>
      <w:proofErr w:type="spellStart"/>
      <w:r w:rsidR="004608AC" w:rsidRPr="0092600D">
        <w:rPr>
          <w:b/>
          <w:sz w:val="22"/>
          <w:szCs w:val="22"/>
        </w:rPr>
        <w:t>nekafoni</w:t>
      </w:r>
      <w:proofErr w:type="spellEnd"/>
      <w:r w:rsidR="004608AC" w:rsidRPr="0092600D">
        <w:rPr>
          <w:b/>
          <w:sz w:val="22"/>
          <w:szCs w:val="22"/>
        </w:rPr>
        <w:t xml:space="preserve"> </w:t>
      </w:r>
      <w:proofErr w:type="spellStart"/>
      <w:r w:rsidR="004608AC" w:rsidRPr="0092600D">
        <w:rPr>
          <w:b/>
          <w:sz w:val="22"/>
          <w:szCs w:val="22"/>
        </w:rPr>
        <w:t>kawakatenga</w:t>
      </w:r>
      <w:proofErr w:type="spellEnd"/>
      <w:r w:rsidR="004608AC" w:rsidRPr="0092600D">
        <w:rPr>
          <w:b/>
          <w:sz w:val="22"/>
          <w:szCs w:val="22"/>
        </w:rPr>
        <w:t xml:space="preserve"> </w:t>
      </w:r>
      <w:proofErr w:type="spellStart"/>
      <w:r w:rsidR="004608AC" w:rsidRPr="0092600D">
        <w:rPr>
          <w:b/>
          <w:sz w:val="22"/>
          <w:szCs w:val="22"/>
        </w:rPr>
        <w:t>nemari</w:t>
      </w:r>
      <w:proofErr w:type="spellEnd"/>
      <w:r w:rsidR="004608AC" w:rsidRPr="0092600D">
        <w:rPr>
          <w:b/>
          <w:sz w:val="22"/>
          <w:szCs w:val="22"/>
        </w:rPr>
        <w:t xml:space="preserve"> </w:t>
      </w:r>
      <w:proofErr w:type="spellStart"/>
      <w:r w:rsidR="004608AC" w:rsidRPr="0092600D">
        <w:rPr>
          <w:b/>
          <w:sz w:val="22"/>
          <w:szCs w:val="22"/>
        </w:rPr>
        <w:t>yeCAFCA</w:t>
      </w:r>
      <w:proofErr w:type="spellEnd"/>
      <w:r w:rsidR="004608AC" w:rsidRPr="007F7F32">
        <w:rPr>
          <w:sz w:val="22"/>
          <w:szCs w:val="22"/>
        </w:rPr>
        <w:t>” and he responded</w:t>
      </w:r>
      <w:r w:rsidR="000144D8" w:rsidRPr="007F7F32">
        <w:rPr>
          <w:sz w:val="22"/>
          <w:szCs w:val="22"/>
        </w:rPr>
        <w:t xml:space="preserve"> saying, “</w:t>
      </w:r>
      <w:proofErr w:type="spellStart"/>
      <w:r w:rsidR="000144D8" w:rsidRPr="0092600D">
        <w:rPr>
          <w:b/>
          <w:sz w:val="22"/>
          <w:szCs w:val="22"/>
        </w:rPr>
        <w:t>Kamari</w:t>
      </w:r>
      <w:proofErr w:type="spellEnd"/>
      <w:r w:rsidR="000144D8" w:rsidRPr="0092600D">
        <w:rPr>
          <w:b/>
          <w:sz w:val="22"/>
          <w:szCs w:val="22"/>
        </w:rPr>
        <w:t xml:space="preserve"> </w:t>
      </w:r>
      <w:proofErr w:type="spellStart"/>
      <w:r w:rsidR="000144D8" w:rsidRPr="0092600D">
        <w:rPr>
          <w:b/>
          <w:sz w:val="22"/>
          <w:szCs w:val="22"/>
        </w:rPr>
        <w:t>keCAFCA</w:t>
      </w:r>
      <w:proofErr w:type="spellEnd"/>
      <w:r w:rsidR="000144D8" w:rsidRPr="0092600D">
        <w:rPr>
          <w:b/>
          <w:sz w:val="22"/>
          <w:szCs w:val="22"/>
        </w:rPr>
        <w:t xml:space="preserve"> </w:t>
      </w:r>
      <w:proofErr w:type="spellStart"/>
      <w:r w:rsidR="000144D8" w:rsidRPr="0092600D">
        <w:rPr>
          <w:b/>
          <w:sz w:val="22"/>
          <w:szCs w:val="22"/>
        </w:rPr>
        <w:t>hakatengi</w:t>
      </w:r>
      <w:proofErr w:type="spellEnd"/>
      <w:r w:rsidR="000144D8" w:rsidRPr="0092600D">
        <w:rPr>
          <w:b/>
          <w:sz w:val="22"/>
          <w:szCs w:val="22"/>
        </w:rPr>
        <w:t xml:space="preserve"> this type of a phone</w:t>
      </w:r>
      <w:r w:rsidR="000144D8" w:rsidRPr="007F7F32">
        <w:rPr>
          <w:sz w:val="22"/>
          <w:szCs w:val="22"/>
        </w:rPr>
        <w:t>”, so the conversation was in an offensive tone</w:t>
      </w:r>
      <w:r w:rsidR="00627993" w:rsidRPr="007F7F32">
        <w:rPr>
          <w:sz w:val="22"/>
          <w:szCs w:val="22"/>
        </w:rPr>
        <w:t>.  In terms the level</w:t>
      </w:r>
      <w:r w:rsidR="00ED569E" w:rsidRPr="007F7F32">
        <w:rPr>
          <w:sz w:val="22"/>
          <w:szCs w:val="22"/>
        </w:rPr>
        <w:t>s of the two people who were ex</w:t>
      </w:r>
      <w:r w:rsidR="00627993" w:rsidRPr="007F7F32">
        <w:rPr>
          <w:sz w:val="22"/>
          <w:szCs w:val="22"/>
        </w:rPr>
        <w:t xml:space="preserve">changing words, </w:t>
      </w:r>
      <w:proofErr w:type="spellStart"/>
      <w:r w:rsidR="00627993" w:rsidRPr="007F7F32">
        <w:rPr>
          <w:sz w:val="22"/>
          <w:szCs w:val="22"/>
        </w:rPr>
        <w:t>Dumisani</w:t>
      </w:r>
      <w:proofErr w:type="spellEnd"/>
      <w:r w:rsidR="00627993" w:rsidRPr="007F7F32">
        <w:rPr>
          <w:sz w:val="22"/>
          <w:szCs w:val="22"/>
        </w:rPr>
        <w:t xml:space="preserve"> is a Superior and Felix is a subordin</w:t>
      </w:r>
      <w:r w:rsidR="00413409" w:rsidRPr="007F7F32">
        <w:rPr>
          <w:sz w:val="22"/>
          <w:szCs w:val="22"/>
        </w:rPr>
        <w:t>ate</w:t>
      </w:r>
      <w:r w:rsidR="001F6C67">
        <w:rPr>
          <w:sz w:val="22"/>
          <w:szCs w:val="22"/>
        </w:rPr>
        <w:t>,</w:t>
      </w:r>
      <w:r w:rsidR="00413409" w:rsidRPr="007F7F32">
        <w:rPr>
          <w:sz w:val="22"/>
          <w:szCs w:val="22"/>
        </w:rPr>
        <w:t xml:space="preserve"> in terms of the Organogram.  In-terms of the audience to answer back your Superior</w:t>
      </w:r>
      <w:r w:rsidR="0092600D">
        <w:rPr>
          <w:sz w:val="22"/>
          <w:szCs w:val="22"/>
        </w:rPr>
        <w:t xml:space="preserve"> I</w:t>
      </w:r>
      <w:r w:rsidR="00413409" w:rsidRPr="007F7F32">
        <w:rPr>
          <w:sz w:val="22"/>
          <w:szCs w:val="22"/>
        </w:rPr>
        <w:t xml:space="preserve"> feel he </w:t>
      </w:r>
      <w:r w:rsidR="00413409" w:rsidRPr="007F7F32">
        <w:rPr>
          <w:sz w:val="22"/>
          <w:szCs w:val="22"/>
        </w:rPr>
        <w:lastRenderedPageBreak/>
        <w:t xml:space="preserve">was wrong.  Our procedure has a grievance process which Felix could have used if he was </w:t>
      </w:r>
      <w:r w:rsidR="00ED569E" w:rsidRPr="007F7F32">
        <w:rPr>
          <w:sz w:val="22"/>
          <w:szCs w:val="22"/>
        </w:rPr>
        <w:t xml:space="preserve">offended by </w:t>
      </w:r>
      <w:proofErr w:type="spellStart"/>
      <w:r w:rsidR="00ED569E" w:rsidRPr="007F7F32">
        <w:rPr>
          <w:sz w:val="22"/>
          <w:szCs w:val="22"/>
        </w:rPr>
        <w:t>Dumi</w:t>
      </w:r>
      <w:proofErr w:type="spellEnd"/>
      <w:r w:rsidR="00ED569E" w:rsidRPr="007F7F32">
        <w:rPr>
          <w:sz w:val="22"/>
          <w:szCs w:val="22"/>
        </w:rPr>
        <w:t>.</w:t>
      </w:r>
      <w:r w:rsidR="00372135">
        <w:rPr>
          <w:sz w:val="22"/>
          <w:szCs w:val="22"/>
        </w:rPr>
        <w:t>”</w:t>
      </w:r>
    </w:p>
    <w:p w:rsidR="00B71792" w:rsidRDefault="00B71792" w:rsidP="00306DB7">
      <w:pPr>
        <w:jc w:val="both"/>
      </w:pPr>
    </w:p>
    <w:p w:rsidR="007F09ED" w:rsidRDefault="007502BE" w:rsidP="002C7416">
      <w:pPr>
        <w:spacing w:line="360" w:lineRule="auto"/>
        <w:jc w:val="both"/>
      </w:pPr>
      <w:r>
        <w:tab/>
        <w:t xml:space="preserve">These were essentially the words that were said by the appellant.  There were said in the course of an </w:t>
      </w:r>
      <w:r w:rsidR="00BA5D6C">
        <w:t>exchange</w:t>
      </w:r>
      <w:r>
        <w:t xml:space="preserve"> wi</w:t>
      </w:r>
      <w:r w:rsidR="00BA5D6C">
        <w:t>th</w:t>
      </w:r>
      <w:r w:rsidR="002B5D62">
        <w:t xml:space="preserve"> </w:t>
      </w:r>
      <w:proofErr w:type="spellStart"/>
      <w:r w:rsidR="00B3030E">
        <w:t>Dumi</w:t>
      </w:r>
      <w:proofErr w:type="spellEnd"/>
      <w:r w:rsidR="002B5D62">
        <w:t>.  The appellant basically avers that there is no evidence to substantiate</w:t>
      </w:r>
      <w:r w:rsidR="00742952">
        <w:t xml:space="preserve"> that these words constituted “abusive offensive or insulting language”.  He claimed he was </w:t>
      </w:r>
      <w:r w:rsidR="00B3030E">
        <w:t>attending</w:t>
      </w:r>
      <w:r w:rsidR="00742952">
        <w:t xml:space="preserve"> </w:t>
      </w:r>
      <w:r w:rsidR="00050BA0">
        <w:t>to a</w:t>
      </w:r>
      <w:r w:rsidR="00CA1BF2">
        <w:t xml:space="preserve"> phone call that was communicating</w:t>
      </w:r>
      <w:r w:rsidR="006A0EA9">
        <w:t xml:space="preserve"> a bereavement message.  This claim was not however, substantiated in </w:t>
      </w:r>
      <w:r w:rsidR="00306DB7">
        <w:t>a</w:t>
      </w:r>
      <w:r w:rsidR="00B3030E">
        <w:t>ny</w:t>
      </w:r>
      <w:r w:rsidR="006A0EA9">
        <w:t xml:space="preserve"> manner.</w:t>
      </w:r>
      <w:r w:rsidR="00CA1BF2">
        <w:t xml:space="preserve"> </w:t>
      </w:r>
      <w:r w:rsidR="00015B2E">
        <w:t>Minutes of the disciplinary hearing show that the committee tried to inquire into this issue.  Its attempts were</w:t>
      </w:r>
      <w:r w:rsidR="0099472A">
        <w:t xml:space="preserve"> however, met with what </w:t>
      </w:r>
      <w:r w:rsidR="00626C98">
        <w:t>reads like</w:t>
      </w:r>
      <w:r w:rsidR="00FE206F">
        <w:t xml:space="preserve"> a rude response from the appellant.  He retorted by asking the panel whether they</w:t>
      </w:r>
      <w:r w:rsidR="005348A8">
        <w:t xml:space="preserve"> wanted him to bring his relatives</w:t>
      </w:r>
      <w:r w:rsidR="00EA73AB">
        <w:t>’</w:t>
      </w:r>
      <w:r w:rsidR="005348A8">
        <w:t xml:space="preserve"> corps</w:t>
      </w:r>
      <w:r w:rsidR="008142D3">
        <w:t>e</w:t>
      </w:r>
      <w:r w:rsidR="00EA73AB">
        <w:t>s</w:t>
      </w:r>
      <w:r w:rsidR="005348A8">
        <w:t xml:space="preserve"> to prove he was bereaved.  The exchange is recorded as follows in the minutes.</w:t>
      </w:r>
    </w:p>
    <w:p w:rsidR="007F09ED" w:rsidRPr="006264EC" w:rsidRDefault="007F09ED" w:rsidP="006264EC">
      <w:pPr>
        <w:spacing w:line="276" w:lineRule="auto"/>
        <w:jc w:val="both"/>
        <w:rPr>
          <w:sz w:val="22"/>
          <w:szCs w:val="22"/>
        </w:rPr>
      </w:pPr>
      <w:r>
        <w:tab/>
      </w:r>
      <w:r w:rsidRPr="006264EC">
        <w:rPr>
          <w:sz w:val="22"/>
          <w:szCs w:val="22"/>
        </w:rPr>
        <w:t>“3.159</w:t>
      </w:r>
      <w:r w:rsidRPr="006264EC">
        <w:rPr>
          <w:sz w:val="22"/>
          <w:szCs w:val="22"/>
        </w:rPr>
        <w:tab/>
      </w:r>
      <w:r w:rsidR="00DC5304" w:rsidRPr="006264EC">
        <w:rPr>
          <w:sz w:val="22"/>
          <w:szCs w:val="22"/>
        </w:rPr>
        <w:t xml:space="preserve">   </w:t>
      </w:r>
      <w:r w:rsidR="00653D0F" w:rsidRPr="006264EC">
        <w:rPr>
          <w:sz w:val="22"/>
          <w:szCs w:val="22"/>
        </w:rPr>
        <w:t xml:space="preserve"> </w:t>
      </w:r>
      <w:proofErr w:type="gramStart"/>
      <w:r w:rsidR="00DC5304" w:rsidRPr="006264EC">
        <w:rPr>
          <w:sz w:val="22"/>
          <w:szCs w:val="22"/>
        </w:rPr>
        <w:t>TP  -</w:t>
      </w:r>
      <w:proofErr w:type="gramEnd"/>
      <w:r w:rsidR="00DC5304" w:rsidRPr="006264EC">
        <w:rPr>
          <w:sz w:val="22"/>
          <w:szCs w:val="22"/>
        </w:rPr>
        <w:t xml:space="preserve"> Do you have the phone?</w:t>
      </w:r>
    </w:p>
    <w:p w:rsidR="00DC5304" w:rsidRPr="006264EC" w:rsidRDefault="00DC5304" w:rsidP="006264EC">
      <w:pPr>
        <w:spacing w:line="276" w:lineRule="auto"/>
        <w:jc w:val="both"/>
        <w:rPr>
          <w:sz w:val="22"/>
          <w:szCs w:val="22"/>
        </w:rPr>
      </w:pPr>
      <w:r w:rsidRPr="006264EC">
        <w:rPr>
          <w:sz w:val="22"/>
          <w:szCs w:val="22"/>
        </w:rPr>
        <w:tab/>
        <w:t xml:space="preserve"> 3.160</w:t>
      </w:r>
      <w:r w:rsidR="008D3E7B" w:rsidRPr="006264EC">
        <w:rPr>
          <w:sz w:val="22"/>
          <w:szCs w:val="22"/>
        </w:rPr>
        <w:t xml:space="preserve">  </w:t>
      </w:r>
      <w:r w:rsidR="00653D0F" w:rsidRPr="006264EC">
        <w:rPr>
          <w:sz w:val="22"/>
          <w:szCs w:val="22"/>
        </w:rPr>
        <w:t xml:space="preserve"> </w:t>
      </w:r>
      <w:r w:rsidR="008D3E7B" w:rsidRPr="006264EC">
        <w:rPr>
          <w:sz w:val="22"/>
          <w:szCs w:val="22"/>
        </w:rPr>
        <w:t xml:space="preserve"> </w:t>
      </w:r>
      <w:proofErr w:type="gramStart"/>
      <w:r w:rsidR="008D3E7B" w:rsidRPr="006264EC">
        <w:rPr>
          <w:sz w:val="22"/>
          <w:szCs w:val="22"/>
        </w:rPr>
        <w:t>FM  -</w:t>
      </w:r>
      <w:proofErr w:type="gramEnd"/>
      <w:r w:rsidR="008D3E7B" w:rsidRPr="006264EC">
        <w:rPr>
          <w:sz w:val="22"/>
          <w:szCs w:val="22"/>
        </w:rPr>
        <w:t xml:space="preserve"> Yes</w:t>
      </w:r>
    </w:p>
    <w:p w:rsidR="008D3E7B" w:rsidRPr="006264EC" w:rsidRDefault="008D3E7B" w:rsidP="006264EC">
      <w:pPr>
        <w:spacing w:line="276" w:lineRule="auto"/>
        <w:jc w:val="both"/>
        <w:rPr>
          <w:sz w:val="22"/>
          <w:szCs w:val="22"/>
        </w:rPr>
      </w:pPr>
      <w:r w:rsidRPr="006264EC">
        <w:rPr>
          <w:sz w:val="22"/>
          <w:szCs w:val="22"/>
        </w:rPr>
        <w:tab/>
        <w:t xml:space="preserve"> 3.161</w:t>
      </w:r>
      <w:r w:rsidR="00C6357F" w:rsidRPr="006264EC">
        <w:rPr>
          <w:sz w:val="22"/>
          <w:szCs w:val="22"/>
        </w:rPr>
        <w:t xml:space="preserve">   </w:t>
      </w:r>
      <w:r w:rsidR="00653D0F" w:rsidRPr="006264EC">
        <w:rPr>
          <w:sz w:val="22"/>
          <w:szCs w:val="22"/>
        </w:rPr>
        <w:t xml:space="preserve"> </w:t>
      </w:r>
      <w:proofErr w:type="gramStart"/>
      <w:r w:rsidR="00C6357F" w:rsidRPr="006264EC">
        <w:rPr>
          <w:sz w:val="22"/>
          <w:szCs w:val="22"/>
        </w:rPr>
        <w:t>TP  -</w:t>
      </w:r>
      <w:proofErr w:type="gramEnd"/>
      <w:r w:rsidR="00C6357F" w:rsidRPr="006264EC">
        <w:rPr>
          <w:sz w:val="22"/>
          <w:szCs w:val="22"/>
        </w:rPr>
        <w:t xml:space="preserve"> Can I see it?</w:t>
      </w:r>
    </w:p>
    <w:p w:rsidR="00C6357F" w:rsidRPr="006264EC" w:rsidRDefault="00C6357F" w:rsidP="006264EC">
      <w:pPr>
        <w:spacing w:line="276" w:lineRule="auto"/>
        <w:jc w:val="both"/>
        <w:rPr>
          <w:sz w:val="22"/>
          <w:szCs w:val="22"/>
        </w:rPr>
      </w:pPr>
      <w:r w:rsidRPr="006264EC">
        <w:rPr>
          <w:sz w:val="22"/>
          <w:szCs w:val="22"/>
        </w:rPr>
        <w:t xml:space="preserve">          </w:t>
      </w:r>
      <w:r w:rsidR="00653D0F" w:rsidRPr="006264EC">
        <w:rPr>
          <w:sz w:val="22"/>
          <w:szCs w:val="22"/>
        </w:rPr>
        <w:t xml:space="preserve"> </w:t>
      </w:r>
      <w:r w:rsidRPr="006264EC">
        <w:rPr>
          <w:sz w:val="22"/>
          <w:szCs w:val="22"/>
        </w:rPr>
        <w:t xml:space="preserve">3.162.   FM - </w:t>
      </w:r>
      <w:r w:rsidR="0006348C" w:rsidRPr="006264EC">
        <w:rPr>
          <w:sz w:val="22"/>
          <w:szCs w:val="22"/>
        </w:rPr>
        <w:t>Here it is</w:t>
      </w:r>
    </w:p>
    <w:p w:rsidR="0006348C" w:rsidRPr="006264EC" w:rsidRDefault="0006348C" w:rsidP="006264EC">
      <w:pPr>
        <w:spacing w:line="276" w:lineRule="auto"/>
        <w:jc w:val="both"/>
        <w:rPr>
          <w:sz w:val="22"/>
          <w:szCs w:val="22"/>
        </w:rPr>
      </w:pPr>
      <w:r w:rsidRPr="006264EC">
        <w:rPr>
          <w:sz w:val="22"/>
          <w:szCs w:val="22"/>
        </w:rPr>
        <w:tab/>
        <w:t xml:space="preserve"> 3.163   </w:t>
      </w:r>
      <w:r w:rsidR="00653D0F" w:rsidRPr="006264EC">
        <w:rPr>
          <w:sz w:val="22"/>
          <w:szCs w:val="22"/>
        </w:rPr>
        <w:t xml:space="preserve"> </w:t>
      </w:r>
      <w:proofErr w:type="gramStart"/>
      <w:r w:rsidRPr="006264EC">
        <w:rPr>
          <w:sz w:val="22"/>
          <w:szCs w:val="22"/>
        </w:rPr>
        <w:t>TP  -</w:t>
      </w:r>
      <w:proofErr w:type="gramEnd"/>
      <w:r w:rsidRPr="006264EC">
        <w:rPr>
          <w:sz w:val="22"/>
          <w:szCs w:val="22"/>
        </w:rPr>
        <w:t xml:space="preserve"> Can you go to the call log for the 31</w:t>
      </w:r>
      <w:r w:rsidR="008E75E0" w:rsidRPr="006264EC">
        <w:rPr>
          <w:sz w:val="22"/>
          <w:szCs w:val="22"/>
          <w:vertAlign w:val="superscript"/>
        </w:rPr>
        <w:t>st</w:t>
      </w:r>
      <w:r w:rsidR="008E75E0" w:rsidRPr="006264EC">
        <w:rPr>
          <w:sz w:val="22"/>
          <w:szCs w:val="22"/>
        </w:rPr>
        <w:t xml:space="preserve"> March 2015?</w:t>
      </w:r>
    </w:p>
    <w:p w:rsidR="008E75E0" w:rsidRPr="006264EC" w:rsidRDefault="00653D0F" w:rsidP="006264EC">
      <w:pPr>
        <w:spacing w:line="276" w:lineRule="auto"/>
        <w:ind w:left="720"/>
        <w:jc w:val="both"/>
        <w:rPr>
          <w:sz w:val="22"/>
          <w:szCs w:val="22"/>
        </w:rPr>
      </w:pPr>
      <w:r w:rsidRPr="006264EC">
        <w:rPr>
          <w:sz w:val="22"/>
          <w:szCs w:val="22"/>
        </w:rPr>
        <w:t xml:space="preserve"> </w:t>
      </w:r>
      <w:r w:rsidR="008E75E0" w:rsidRPr="006264EC">
        <w:rPr>
          <w:sz w:val="22"/>
          <w:szCs w:val="22"/>
        </w:rPr>
        <w:t xml:space="preserve">3.164  </w:t>
      </w:r>
      <w:r w:rsidRPr="006264EC">
        <w:rPr>
          <w:sz w:val="22"/>
          <w:szCs w:val="22"/>
        </w:rPr>
        <w:t xml:space="preserve"> </w:t>
      </w:r>
      <w:r w:rsidR="008E75E0" w:rsidRPr="006264EC">
        <w:rPr>
          <w:sz w:val="22"/>
          <w:szCs w:val="22"/>
        </w:rPr>
        <w:t xml:space="preserve"> </w:t>
      </w:r>
      <w:proofErr w:type="gramStart"/>
      <w:r w:rsidR="008E75E0" w:rsidRPr="006264EC">
        <w:rPr>
          <w:sz w:val="22"/>
          <w:szCs w:val="22"/>
        </w:rPr>
        <w:t>A</w:t>
      </w:r>
      <w:r w:rsidR="005D3E7C" w:rsidRPr="006264EC">
        <w:rPr>
          <w:sz w:val="22"/>
          <w:szCs w:val="22"/>
        </w:rPr>
        <w:t>K</w:t>
      </w:r>
      <w:r w:rsidR="008E75E0" w:rsidRPr="006264EC">
        <w:rPr>
          <w:sz w:val="22"/>
          <w:szCs w:val="22"/>
        </w:rPr>
        <w:t xml:space="preserve">  -</w:t>
      </w:r>
      <w:proofErr w:type="gramEnd"/>
      <w:r w:rsidR="008E75E0" w:rsidRPr="006264EC">
        <w:rPr>
          <w:sz w:val="22"/>
          <w:szCs w:val="22"/>
        </w:rPr>
        <w:t xml:space="preserve"> </w:t>
      </w:r>
      <w:r w:rsidR="005D3E7C" w:rsidRPr="006264EC">
        <w:rPr>
          <w:sz w:val="22"/>
          <w:szCs w:val="22"/>
        </w:rPr>
        <w:t xml:space="preserve">Was this the line you were using on the day/ He has so many </w:t>
      </w:r>
      <w:r w:rsidR="00FF72CD" w:rsidRPr="006264EC">
        <w:rPr>
          <w:sz w:val="22"/>
          <w:szCs w:val="22"/>
        </w:rPr>
        <w:t xml:space="preserve">     </w:t>
      </w:r>
    </w:p>
    <w:p w:rsidR="001166DF" w:rsidRPr="006264EC" w:rsidRDefault="00FF72CD" w:rsidP="006264EC">
      <w:pPr>
        <w:spacing w:line="276" w:lineRule="auto"/>
        <w:jc w:val="both"/>
        <w:rPr>
          <w:sz w:val="22"/>
          <w:szCs w:val="22"/>
        </w:rPr>
      </w:pPr>
      <w:r w:rsidRPr="006264EC">
        <w:rPr>
          <w:sz w:val="22"/>
          <w:szCs w:val="22"/>
        </w:rPr>
        <w:tab/>
      </w:r>
      <w:r w:rsidRPr="006264EC">
        <w:rPr>
          <w:sz w:val="22"/>
          <w:szCs w:val="22"/>
        </w:rPr>
        <w:tab/>
        <w:t xml:space="preserve">          </w:t>
      </w:r>
      <w:proofErr w:type="gramStart"/>
      <w:r w:rsidRPr="006264EC">
        <w:rPr>
          <w:sz w:val="22"/>
          <w:szCs w:val="22"/>
        </w:rPr>
        <w:t>lines</w:t>
      </w:r>
      <w:proofErr w:type="gramEnd"/>
      <w:r w:rsidRPr="006264EC">
        <w:rPr>
          <w:sz w:val="22"/>
          <w:szCs w:val="22"/>
        </w:rPr>
        <w:t>.</w:t>
      </w:r>
    </w:p>
    <w:p w:rsidR="00535850" w:rsidRPr="006264EC" w:rsidRDefault="00653D0F" w:rsidP="006264EC">
      <w:pPr>
        <w:spacing w:line="276" w:lineRule="auto"/>
        <w:ind w:firstLine="720"/>
        <w:jc w:val="both"/>
        <w:rPr>
          <w:sz w:val="22"/>
          <w:szCs w:val="22"/>
        </w:rPr>
      </w:pPr>
      <w:r w:rsidRPr="006264EC">
        <w:rPr>
          <w:sz w:val="22"/>
          <w:szCs w:val="22"/>
        </w:rPr>
        <w:t xml:space="preserve"> 3.165</w:t>
      </w:r>
      <w:r w:rsidR="00535850" w:rsidRPr="006264EC">
        <w:rPr>
          <w:sz w:val="22"/>
          <w:szCs w:val="22"/>
        </w:rPr>
        <w:t xml:space="preserve">    </w:t>
      </w:r>
      <w:proofErr w:type="gramStart"/>
      <w:r w:rsidR="00535850" w:rsidRPr="006264EC">
        <w:rPr>
          <w:sz w:val="22"/>
          <w:szCs w:val="22"/>
        </w:rPr>
        <w:t>FM  -</w:t>
      </w:r>
      <w:proofErr w:type="gramEnd"/>
      <w:r w:rsidR="00535850" w:rsidRPr="006264EC">
        <w:rPr>
          <w:sz w:val="22"/>
          <w:szCs w:val="22"/>
        </w:rPr>
        <w:t xml:space="preserve"> I lost the line.</w:t>
      </w:r>
    </w:p>
    <w:p w:rsidR="00317F28" w:rsidRPr="006264EC" w:rsidRDefault="00535850" w:rsidP="006264EC">
      <w:pPr>
        <w:spacing w:line="276" w:lineRule="auto"/>
        <w:jc w:val="both"/>
        <w:rPr>
          <w:sz w:val="22"/>
          <w:szCs w:val="22"/>
        </w:rPr>
      </w:pPr>
      <w:r w:rsidRPr="006264EC">
        <w:rPr>
          <w:sz w:val="22"/>
          <w:szCs w:val="22"/>
        </w:rPr>
        <w:tab/>
        <w:t xml:space="preserve"> 3.166</w:t>
      </w:r>
      <w:r w:rsidR="001166DF" w:rsidRPr="006264EC">
        <w:rPr>
          <w:sz w:val="22"/>
          <w:szCs w:val="22"/>
        </w:rPr>
        <w:t xml:space="preserve">    </w:t>
      </w:r>
      <w:proofErr w:type="gramStart"/>
      <w:r w:rsidR="001166DF" w:rsidRPr="006264EC">
        <w:rPr>
          <w:sz w:val="22"/>
          <w:szCs w:val="22"/>
        </w:rPr>
        <w:t xml:space="preserve">CK  </w:t>
      </w:r>
      <w:r w:rsidR="00317F28" w:rsidRPr="006264EC">
        <w:rPr>
          <w:sz w:val="22"/>
          <w:szCs w:val="22"/>
        </w:rPr>
        <w:t>-</w:t>
      </w:r>
      <w:proofErr w:type="gramEnd"/>
      <w:r w:rsidR="00317F28" w:rsidRPr="006264EC">
        <w:rPr>
          <w:sz w:val="22"/>
          <w:szCs w:val="22"/>
        </w:rPr>
        <w:t xml:space="preserve"> How many lines do you use?</w:t>
      </w:r>
    </w:p>
    <w:p w:rsidR="007C519D" w:rsidRPr="006264EC" w:rsidRDefault="00317F28" w:rsidP="006264EC">
      <w:pPr>
        <w:spacing w:line="276" w:lineRule="auto"/>
        <w:jc w:val="both"/>
        <w:rPr>
          <w:sz w:val="22"/>
          <w:szCs w:val="22"/>
        </w:rPr>
      </w:pPr>
      <w:r w:rsidRPr="006264EC">
        <w:rPr>
          <w:sz w:val="22"/>
          <w:szCs w:val="22"/>
        </w:rPr>
        <w:tab/>
        <w:t xml:space="preserve"> 3.167    </w:t>
      </w:r>
      <w:proofErr w:type="gramStart"/>
      <w:r w:rsidRPr="006264EC">
        <w:rPr>
          <w:sz w:val="22"/>
          <w:szCs w:val="22"/>
        </w:rPr>
        <w:t>FM  -</w:t>
      </w:r>
      <w:proofErr w:type="gramEnd"/>
      <w:r w:rsidRPr="006264EC">
        <w:rPr>
          <w:sz w:val="22"/>
          <w:szCs w:val="22"/>
        </w:rPr>
        <w:t xml:space="preserve"> I have 3 lines, </w:t>
      </w:r>
      <w:proofErr w:type="spellStart"/>
      <w:r w:rsidRPr="006264EC">
        <w:rPr>
          <w:sz w:val="22"/>
          <w:szCs w:val="22"/>
        </w:rPr>
        <w:t>telecell</w:t>
      </w:r>
      <w:proofErr w:type="spellEnd"/>
      <w:r w:rsidRPr="006264EC">
        <w:rPr>
          <w:sz w:val="22"/>
          <w:szCs w:val="22"/>
        </w:rPr>
        <w:t>, eas</w:t>
      </w:r>
      <w:r w:rsidR="007C519D" w:rsidRPr="006264EC">
        <w:rPr>
          <w:sz w:val="22"/>
          <w:szCs w:val="22"/>
        </w:rPr>
        <w:t>y call and buddle.</w:t>
      </w:r>
    </w:p>
    <w:p w:rsidR="00535850" w:rsidRPr="006264EC" w:rsidRDefault="007C519D" w:rsidP="006264EC">
      <w:pPr>
        <w:spacing w:line="276" w:lineRule="auto"/>
        <w:jc w:val="both"/>
        <w:rPr>
          <w:sz w:val="22"/>
          <w:szCs w:val="22"/>
        </w:rPr>
      </w:pPr>
      <w:r w:rsidRPr="006264EC">
        <w:rPr>
          <w:sz w:val="22"/>
          <w:szCs w:val="22"/>
        </w:rPr>
        <w:tab/>
        <w:t xml:space="preserve"> 3.168    </w:t>
      </w:r>
      <w:proofErr w:type="gramStart"/>
      <w:r w:rsidRPr="006264EC">
        <w:rPr>
          <w:sz w:val="22"/>
          <w:szCs w:val="22"/>
        </w:rPr>
        <w:t>TP  -</w:t>
      </w:r>
      <w:proofErr w:type="gramEnd"/>
      <w:r w:rsidRPr="006264EC">
        <w:rPr>
          <w:sz w:val="22"/>
          <w:szCs w:val="22"/>
        </w:rPr>
        <w:t xml:space="preserve"> Which line were you using in this particular case? I would have </w:t>
      </w:r>
    </w:p>
    <w:p w:rsidR="00531FF4" w:rsidRPr="006264EC" w:rsidRDefault="00156CEB" w:rsidP="00156CEB">
      <w:pPr>
        <w:spacing w:line="276" w:lineRule="auto"/>
        <w:ind w:left="1440" w:firstLine="720"/>
        <w:jc w:val="both"/>
        <w:rPr>
          <w:sz w:val="22"/>
          <w:szCs w:val="22"/>
        </w:rPr>
      </w:pPr>
      <w:proofErr w:type="gramStart"/>
      <w:r>
        <w:rPr>
          <w:sz w:val="22"/>
          <w:szCs w:val="22"/>
        </w:rPr>
        <w:t>t</w:t>
      </w:r>
      <w:r w:rsidR="00D448BE" w:rsidRPr="006264EC">
        <w:rPr>
          <w:sz w:val="22"/>
          <w:szCs w:val="22"/>
        </w:rPr>
        <w:t>hought</w:t>
      </w:r>
      <w:proofErr w:type="gramEnd"/>
      <w:r w:rsidR="00D448BE" w:rsidRPr="006264EC">
        <w:rPr>
          <w:sz w:val="22"/>
          <w:szCs w:val="22"/>
        </w:rPr>
        <w:t xml:space="preserve"> you would bring that line as your defense since you</w:t>
      </w:r>
    </w:p>
    <w:p w:rsidR="004A67FF" w:rsidRPr="006264EC" w:rsidRDefault="004A67FF" w:rsidP="006264EC">
      <w:pPr>
        <w:spacing w:line="276" w:lineRule="auto"/>
        <w:ind w:left="720" w:firstLine="1584"/>
        <w:jc w:val="both"/>
        <w:rPr>
          <w:sz w:val="22"/>
          <w:szCs w:val="22"/>
        </w:rPr>
      </w:pPr>
      <w:proofErr w:type="gramStart"/>
      <w:r w:rsidRPr="006264EC">
        <w:rPr>
          <w:sz w:val="22"/>
          <w:szCs w:val="22"/>
        </w:rPr>
        <w:t>k</w:t>
      </w:r>
      <w:r w:rsidR="00531FF4" w:rsidRPr="006264EC">
        <w:rPr>
          <w:sz w:val="22"/>
          <w:szCs w:val="22"/>
        </w:rPr>
        <w:t>new</w:t>
      </w:r>
      <w:proofErr w:type="gramEnd"/>
      <w:r w:rsidR="00531FF4" w:rsidRPr="006264EC">
        <w:rPr>
          <w:sz w:val="22"/>
          <w:szCs w:val="22"/>
        </w:rPr>
        <w:t xml:space="preserve"> you were coming to the hearing.</w:t>
      </w:r>
    </w:p>
    <w:p w:rsidR="004A67FF" w:rsidRPr="006264EC" w:rsidRDefault="004A67FF" w:rsidP="006264EC">
      <w:pPr>
        <w:spacing w:line="276" w:lineRule="auto"/>
        <w:jc w:val="both"/>
        <w:rPr>
          <w:sz w:val="22"/>
          <w:szCs w:val="22"/>
        </w:rPr>
      </w:pPr>
      <w:r w:rsidRPr="006264EC">
        <w:rPr>
          <w:sz w:val="22"/>
          <w:szCs w:val="22"/>
        </w:rPr>
        <w:tab/>
        <w:t xml:space="preserve"> </w:t>
      </w:r>
      <w:r w:rsidR="00555681" w:rsidRPr="006264EC">
        <w:rPr>
          <w:sz w:val="22"/>
          <w:szCs w:val="22"/>
        </w:rPr>
        <w:t xml:space="preserve">3.169    </w:t>
      </w:r>
      <w:proofErr w:type="gramStart"/>
      <w:r w:rsidR="00555681" w:rsidRPr="006264EC">
        <w:rPr>
          <w:sz w:val="22"/>
          <w:szCs w:val="22"/>
        </w:rPr>
        <w:t>FM  -</w:t>
      </w:r>
      <w:proofErr w:type="gramEnd"/>
      <w:r w:rsidR="00555681" w:rsidRPr="006264EC">
        <w:rPr>
          <w:sz w:val="22"/>
          <w:szCs w:val="22"/>
        </w:rPr>
        <w:t xml:space="preserve"> So are you also saying I should have brought the corpse of my </w:t>
      </w:r>
      <w:r w:rsidR="008142D3" w:rsidRPr="006264EC">
        <w:rPr>
          <w:sz w:val="22"/>
          <w:szCs w:val="22"/>
        </w:rPr>
        <w:t xml:space="preserve">  </w:t>
      </w:r>
    </w:p>
    <w:p w:rsidR="00FF72CD" w:rsidRPr="006264EC" w:rsidRDefault="00156CEB" w:rsidP="006264EC">
      <w:pPr>
        <w:spacing w:line="276" w:lineRule="auto"/>
        <w:ind w:left="720" w:firstLine="1584"/>
        <w:jc w:val="both"/>
        <w:rPr>
          <w:sz w:val="22"/>
          <w:szCs w:val="22"/>
        </w:rPr>
      </w:pPr>
      <w:proofErr w:type="gramStart"/>
      <w:r>
        <w:rPr>
          <w:sz w:val="22"/>
          <w:szCs w:val="22"/>
        </w:rPr>
        <w:t>d</w:t>
      </w:r>
      <w:r w:rsidR="008142D3" w:rsidRPr="006264EC">
        <w:rPr>
          <w:sz w:val="22"/>
          <w:szCs w:val="22"/>
        </w:rPr>
        <w:t>ead</w:t>
      </w:r>
      <w:proofErr w:type="gramEnd"/>
      <w:r w:rsidR="008142D3" w:rsidRPr="006264EC">
        <w:rPr>
          <w:sz w:val="22"/>
          <w:szCs w:val="22"/>
        </w:rPr>
        <w:t xml:space="preserve"> relatives for you to believe me?</w:t>
      </w:r>
      <w:r w:rsidR="006264EC" w:rsidRPr="006264EC">
        <w:rPr>
          <w:sz w:val="22"/>
          <w:szCs w:val="22"/>
        </w:rPr>
        <w:t>”</w:t>
      </w:r>
      <w:r w:rsidR="00D448BE" w:rsidRPr="006264EC">
        <w:rPr>
          <w:sz w:val="22"/>
          <w:szCs w:val="22"/>
        </w:rPr>
        <w:t xml:space="preserve"> </w:t>
      </w:r>
      <w:r w:rsidR="00653D0F" w:rsidRPr="006264EC">
        <w:rPr>
          <w:sz w:val="22"/>
          <w:szCs w:val="22"/>
        </w:rPr>
        <w:t xml:space="preserve"> </w:t>
      </w:r>
    </w:p>
    <w:p w:rsidR="00653D0F" w:rsidRPr="006264EC" w:rsidRDefault="00653D0F" w:rsidP="007E01A5">
      <w:pPr>
        <w:jc w:val="both"/>
        <w:rPr>
          <w:sz w:val="22"/>
          <w:szCs w:val="22"/>
        </w:rPr>
      </w:pPr>
    </w:p>
    <w:p w:rsidR="00653D0F" w:rsidRPr="006264EC" w:rsidRDefault="00653D0F" w:rsidP="006264EC">
      <w:pPr>
        <w:jc w:val="both"/>
        <w:rPr>
          <w:sz w:val="22"/>
          <w:szCs w:val="22"/>
        </w:rPr>
      </w:pPr>
    </w:p>
    <w:p w:rsidR="00813C20" w:rsidRDefault="00B568C3" w:rsidP="002C7416">
      <w:pPr>
        <w:spacing w:line="360" w:lineRule="auto"/>
        <w:jc w:val="both"/>
      </w:pPr>
      <w:r>
        <w:tab/>
      </w:r>
      <w:r w:rsidR="00813C20">
        <w:t xml:space="preserve">This excerpt from the minutes shows that the Disciplinary Committee afforded the appellant an opportunity to substantiate his explanation.  He was </w:t>
      </w:r>
      <w:proofErr w:type="spellStart"/>
      <w:r w:rsidR="00813C20">
        <w:t>unco</w:t>
      </w:r>
      <w:proofErr w:type="spellEnd"/>
      <w:r w:rsidR="00813C20">
        <w:t xml:space="preserve">-operative, to the point of being </w:t>
      </w:r>
      <w:r w:rsidR="007E01A5">
        <w:t>insolent.</w:t>
      </w:r>
    </w:p>
    <w:p w:rsidR="00813C20" w:rsidRDefault="00813C20" w:rsidP="00813C20">
      <w:pPr>
        <w:jc w:val="both"/>
      </w:pPr>
    </w:p>
    <w:p w:rsidR="00B568C3" w:rsidRDefault="00B568C3" w:rsidP="00813C20">
      <w:pPr>
        <w:spacing w:line="360" w:lineRule="auto"/>
        <w:ind w:firstLine="720"/>
        <w:jc w:val="both"/>
      </w:pPr>
      <w:r>
        <w:t xml:space="preserve">The respondent viewed the words as </w:t>
      </w:r>
      <w:r w:rsidR="003F00CD">
        <w:t>rude and</w:t>
      </w:r>
      <w:r>
        <w:t xml:space="preserve"> offensive</w:t>
      </w:r>
      <w:r w:rsidR="003F00CD">
        <w:t>,</w:t>
      </w:r>
      <w:r>
        <w:t xml:space="preserve"> given the position of </w:t>
      </w:r>
      <w:r w:rsidR="007801A2">
        <w:t xml:space="preserve">superiority </w:t>
      </w:r>
      <w:proofErr w:type="spellStart"/>
      <w:r w:rsidR="007801A2">
        <w:t>Dumi</w:t>
      </w:r>
      <w:proofErr w:type="spellEnd"/>
      <w:r w:rsidR="007801A2">
        <w:t xml:space="preserve"> had </w:t>
      </w:r>
      <w:r w:rsidR="006155F7">
        <w:t>o</w:t>
      </w:r>
      <w:r w:rsidR="00FE3E5D">
        <w:t>ver</w:t>
      </w:r>
      <w:r w:rsidR="007801A2">
        <w:t xml:space="preserve"> the appellant, and the context in which they were uttered.  </w:t>
      </w:r>
      <w:proofErr w:type="spellStart"/>
      <w:r w:rsidR="007801A2">
        <w:t>Dumi</w:t>
      </w:r>
      <w:proofErr w:type="spellEnd"/>
      <w:r w:rsidR="007801A2">
        <w:t xml:space="preserve"> had rebuked the appellant for apparently sleeping on duty</w:t>
      </w:r>
      <w:r w:rsidR="00156542">
        <w:t xml:space="preserve">.  It turned out </w:t>
      </w:r>
      <w:r w:rsidR="00FE3E5D">
        <w:t xml:space="preserve">that </w:t>
      </w:r>
      <w:r w:rsidR="00156542">
        <w:t xml:space="preserve">the appellant was not sleeping but was </w:t>
      </w:r>
      <w:r w:rsidR="00AE6169">
        <w:t>c</w:t>
      </w:r>
      <w:r w:rsidR="00156542">
        <w:t>on</w:t>
      </w:r>
      <w:r w:rsidR="00AE6169">
        <w:t>centrating on his</w:t>
      </w:r>
      <w:r w:rsidR="00156542">
        <w:t xml:space="preserve"> phone.  </w:t>
      </w:r>
      <w:proofErr w:type="spellStart"/>
      <w:r w:rsidR="00156542">
        <w:t>Dumi</w:t>
      </w:r>
      <w:proofErr w:type="spellEnd"/>
      <w:r w:rsidR="00156542">
        <w:t xml:space="preserve"> still took </w:t>
      </w:r>
      <w:r w:rsidR="00156542">
        <w:lastRenderedPageBreak/>
        <w:t>exception to the appellant being on the phone in the factory, as</w:t>
      </w:r>
      <w:r w:rsidR="00E71EB7">
        <w:t xml:space="preserve"> </w:t>
      </w:r>
      <w:r w:rsidR="00C67006">
        <w:t>he</w:t>
      </w:r>
      <w:r w:rsidR="00E71EB7">
        <w:t xml:space="preserve"> was letting the team down</w:t>
      </w:r>
      <w:r w:rsidR="00FE3E5D">
        <w:t xml:space="preserve"> -</w:t>
      </w:r>
      <w:r w:rsidR="00E71EB7">
        <w:t xml:space="preserve"> “</w:t>
      </w:r>
      <w:proofErr w:type="spellStart"/>
      <w:r w:rsidR="00E71EB7" w:rsidRPr="00E71EB7">
        <w:rPr>
          <w:u w:val="single"/>
        </w:rPr>
        <w:t>Kudyisa</w:t>
      </w:r>
      <w:proofErr w:type="spellEnd"/>
      <w:r w:rsidR="00E71EB7" w:rsidRPr="00E71EB7">
        <w:rPr>
          <w:u w:val="single"/>
        </w:rPr>
        <w:t xml:space="preserve"> team</w:t>
      </w:r>
      <w:r w:rsidR="00E71EB7">
        <w:t>”.</w:t>
      </w:r>
      <w:r w:rsidR="00C60284">
        <w:t xml:space="preserve"> This provoked him into remarking that after all the pho</w:t>
      </w:r>
      <w:r w:rsidR="008B524B">
        <w:t>n</w:t>
      </w:r>
      <w:r w:rsidR="00C60284">
        <w:t>e the appellant was usi</w:t>
      </w:r>
      <w:r w:rsidR="008B524B">
        <w:t>n</w:t>
      </w:r>
      <w:r w:rsidR="00C60284">
        <w:t xml:space="preserve">g was bought with CAFCA money.  </w:t>
      </w:r>
      <w:r w:rsidR="002E7AF5">
        <w:t>Those remark</w:t>
      </w:r>
      <w:r w:rsidR="008B524B">
        <w:t>e</w:t>
      </w:r>
      <w:r w:rsidR="002E7AF5">
        <w:t>d in turn provoked the appellant into</w:t>
      </w:r>
      <w:r w:rsidR="000D2282">
        <w:t xml:space="preserve"> rudely</w:t>
      </w:r>
      <w:r w:rsidR="002E7AF5">
        <w:t xml:space="preserve"> answering back in the manner he did.  He then told </w:t>
      </w:r>
      <w:proofErr w:type="spellStart"/>
      <w:r w:rsidR="002E7AF5">
        <w:t>Dumi</w:t>
      </w:r>
      <w:proofErr w:type="spellEnd"/>
      <w:r w:rsidR="002E7AF5">
        <w:t xml:space="preserve"> the phone was</w:t>
      </w:r>
      <w:r w:rsidR="008B524B">
        <w:t xml:space="preserve"> </w:t>
      </w:r>
      <w:r w:rsidR="00A92CBE">
        <w:t xml:space="preserve">not bought using </w:t>
      </w:r>
      <w:r w:rsidR="000D2282">
        <w:t xml:space="preserve">the little money he was getting from </w:t>
      </w:r>
      <w:r w:rsidR="00D87051">
        <w:rPr>
          <w:lang w:val="en-ZW"/>
        </w:rPr>
        <w:t>C</w:t>
      </w:r>
      <w:r w:rsidR="00D87051">
        <w:rPr>
          <w:caps/>
          <w:lang w:val="en-ZW"/>
        </w:rPr>
        <w:t>AFCA</w:t>
      </w:r>
      <w:r w:rsidR="00A92CBE">
        <w:t xml:space="preserve">, but </w:t>
      </w:r>
      <w:r w:rsidR="00D87051">
        <w:t>through</w:t>
      </w:r>
      <w:r w:rsidR="00A92CBE">
        <w:t xml:space="preserve"> his own deals.  </w:t>
      </w:r>
    </w:p>
    <w:p w:rsidR="00FF42A1" w:rsidRDefault="00FF42A1" w:rsidP="00CE7EEB">
      <w:pPr>
        <w:jc w:val="both"/>
      </w:pPr>
    </w:p>
    <w:p w:rsidR="00FF42A1" w:rsidRDefault="00FF42A1" w:rsidP="002C7416">
      <w:pPr>
        <w:spacing w:line="360" w:lineRule="auto"/>
        <w:jc w:val="both"/>
      </w:pPr>
      <w:r>
        <w:tab/>
        <w:t xml:space="preserve">The respondent emphasized these </w:t>
      </w:r>
      <w:r w:rsidR="00B71CC3">
        <w:t>sentiments in its heads of argument</w:t>
      </w:r>
      <w:r w:rsidR="00C33127">
        <w:t xml:space="preserve">. </w:t>
      </w:r>
      <w:r w:rsidR="00B71CC3">
        <w:t xml:space="preserve"> </w:t>
      </w:r>
      <w:r w:rsidR="00C33127">
        <w:t>The</w:t>
      </w:r>
      <w:r w:rsidR="00B71CC3">
        <w:t xml:space="preserve"> respondent averred; </w:t>
      </w:r>
    </w:p>
    <w:p w:rsidR="000A3DD1" w:rsidRDefault="000A3DD1" w:rsidP="00CE7EEB">
      <w:pPr>
        <w:jc w:val="both"/>
      </w:pPr>
    </w:p>
    <w:p w:rsidR="000A3DD1" w:rsidRPr="00094EFD" w:rsidRDefault="000A3DD1" w:rsidP="00094EFD">
      <w:pPr>
        <w:spacing w:line="276" w:lineRule="auto"/>
        <w:ind w:left="720"/>
        <w:jc w:val="both"/>
        <w:rPr>
          <w:sz w:val="22"/>
          <w:szCs w:val="22"/>
        </w:rPr>
      </w:pPr>
      <w:r w:rsidRPr="00094EFD">
        <w:rPr>
          <w:sz w:val="22"/>
          <w:szCs w:val="22"/>
        </w:rPr>
        <w:t xml:space="preserve">“What is common cause from </w:t>
      </w:r>
      <w:r w:rsidR="003A6F1B" w:rsidRPr="00094EFD">
        <w:rPr>
          <w:sz w:val="22"/>
          <w:szCs w:val="22"/>
        </w:rPr>
        <w:t>the record is that Appellant when asked to wake up or stand up from where he was sleeping used offensive and abusive language towards his superior.  The</w:t>
      </w:r>
      <w:r w:rsidR="00421B4F" w:rsidRPr="00094EFD">
        <w:rPr>
          <w:sz w:val="22"/>
          <w:szCs w:val="22"/>
        </w:rPr>
        <w:t xml:space="preserve"> minutes of the hearing will show that the employee exchanged words with his superior and in the exchange he uttered words that were insulting to his superior.  </w:t>
      </w:r>
      <w:r w:rsidR="00421B4F" w:rsidRPr="004E1395">
        <w:rPr>
          <w:sz w:val="22"/>
          <w:szCs w:val="22"/>
          <w:u w:val="single"/>
        </w:rPr>
        <w:t>Appellant was asked to concentrate</w:t>
      </w:r>
      <w:r w:rsidR="00134099" w:rsidRPr="004E1395">
        <w:rPr>
          <w:sz w:val="22"/>
          <w:szCs w:val="22"/>
          <w:u w:val="single"/>
        </w:rPr>
        <w:t xml:space="preserve"> on his work after having been seen as talking to someone over his phone.  He</w:t>
      </w:r>
      <w:r w:rsidR="00537845" w:rsidRPr="004E1395">
        <w:rPr>
          <w:sz w:val="22"/>
          <w:szCs w:val="22"/>
          <w:u w:val="single"/>
        </w:rPr>
        <w:t xml:space="preserve"> answered back in a way that was clearly </w:t>
      </w:r>
      <w:r w:rsidR="0082549C" w:rsidRPr="004E1395">
        <w:rPr>
          <w:sz w:val="22"/>
          <w:szCs w:val="22"/>
          <w:u w:val="single"/>
        </w:rPr>
        <w:t>offending</w:t>
      </w:r>
      <w:r w:rsidR="00537845" w:rsidRPr="004E1395">
        <w:rPr>
          <w:sz w:val="22"/>
          <w:szCs w:val="22"/>
          <w:u w:val="single"/>
        </w:rPr>
        <w:t xml:space="preserve"> to his superior.  He told his superior that what he was being</w:t>
      </w:r>
      <w:r w:rsidR="0082549C" w:rsidRPr="004E1395">
        <w:rPr>
          <w:sz w:val="22"/>
          <w:szCs w:val="22"/>
          <w:u w:val="single"/>
        </w:rPr>
        <w:t xml:space="preserve"> paid was</w:t>
      </w:r>
      <w:r w:rsidR="005D490F" w:rsidRPr="004E1395">
        <w:rPr>
          <w:sz w:val="22"/>
          <w:szCs w:val="22"/>
          <w:u w:val="single"/>
        </w:rPr>
        <w:t xml:space="preserve"> not sufficient to buy a cellphone</w:t>
      </w:r>
      <w:r w:rsidR="005D490F" w:rsidRPr="00094EFD">
        <w:rPr>
          <w:sz w:val="22"/>
          <w:szCs w:val="22"/>
        </w:rPr>
        <w:t>.  This is agains</w:t>
      </w:r>
      <w:r w:rsidR="00F06AE4" w:rsidRPr="00094EFD">
        <w:rPr>
          <w:sz w:val="22"/>
          <w:szCs w:val="22"/>
        </w:rPr>
        <w:t xml:space="preserve">t a background of having been rebuked for not working. </w:t>
      </w:r>
      <w:r w:rsidR="00A31BE9" w:rsidRPr="00094EFD">
        <w:rPr>
          <w:sz w:val="22"/>
          <w:szCs w:val="22"/>
        </w:rPr>
        <w:t>Such conduct</w:t>
      </w:r>
      <w:r w:rsidR="00F06AE4" w:rsidRPr="00094EFD">
        <w:rPr>
          <w:sz w:val="22"/>
          <w:szCs w:val="22"/>
        </w:rPr>
        <w:t xml:space="preserve"> is clearly insubordinate and</w:t>
      </w:r>
      <w:r w:rsidR="00A31BE9" w:rsidRPr="00094EFD">
        <w:rPr>
          <w:sz w:val="22"/>
          <w:szCs w:val="22"/>
        </w:rPr>
        <w:t xml:space="preserve"> undermines the authority of the employer.</w:t>
      </w:r>
      <w:r w:rsidR="004E1395">
        <w:rPr>
          <w:sz w:val="22"/>
          <w:szCs w:val="22"/>
        </w:rPr>
        <w:t xml:space="preserve"> (</w:t>
      </w:r>
      <w:proofErr w:type="gramStart"/>
      <w:r w:rsidR="004E1395">
        <w:rPr>
          <w:sz w:val="22"/>
          <w:szCs w:val="22"/>
        </w:rPr>
        <w:t>underlining</w:t>
      </w:r>
      <w:proofErr w:type="gramEnd"/>
      <w:r w:rsidR="004E1395">
        <w:rPr>
          <w:sz w:val="22"/>
          <w:szCs w:val="22"/>
        </w:rPr>
        <w:t xml:space="preserve"> added)</w:t>
      </w:r>
    </w:p>
    <w:p w:rsidR="006438C8" w:rsidRPr="00094EFD" w:rsidRDefault="006438C8" w:rsidP="00094EFD">
      <w:pPr>
        <w:spacing w:line="276" w:lineRule="auto"/>
        <w:jc w:val="both"/>
        <w:rPr>
          <w:sz w:val="22"/>
          <w:szCs w:val="22"/>
        </w:rPr>
      </w:pPr>
    </w:p>
    <w:p w:rsidR="006438C8" w:rsidRPr="00713D04" w:rsidRDefault="006438C8" w:rsidP="00094EFD">
      <w:pPr>
        <w:spacing w:line="276" w:lineRule="auto"/>
        <w:jc w:val="both"/>
      </w:pPr>
      <w:r w:rsidRPr="00713D04">
        <w:t>Du</w:t>
      </w:r>
      <w:r w:rsidR="009A5E69" w:rsidRPr="00713D04">
        <w:t xml:space="preserve">ring oral argument, </w:t>
      </w:r>
      <w:proofErr w:type="spellStart"/>
      <w:r w:rsidR="009A5E69" w:rsidRPr="00713D04">
        <w:rPr>
          <w:i/>
        </w:rPr>
        <w:t>Mr</w:t>
      </w:r>
      <w:proofErr w:type="spellEnd"/>
      <w:r w:rsidR="009A5E69" w:rsidRPr="00713D04">
        <w:rPr>
          <w:i/>
        </w:rPr>
        <w:t xml:space="preserve"> W. </w:t>
      </w:r>
      <w:proofErr w:type="spellStart"/>
      <w:r w:rsidR="009A5E69" w:rsidRPr="00713D04">
        <w:rPr>
          <w:i/>
        </w:rPr>
        <w:t>Magaya</w:t>
      </w:r>
      <w:proofErr w:type="spellEnd"/>
      <w:r w:rsidR="00885A19" w:rsidRPr="00713D04">
        <w:t xml:space="preserve">, </w:t>
      </w:r>
      <w:r w:rsidRPr="00713D04">
        <w:t>for the respondent, contended</w:t>
      </w:r>
      <w:r w:rsidR="00EC467A" w:rsidRPr="00713D04">
        <w:t xml:space="preserve">; </w:t>
      </w:r>
    </w:p>
    <w:p w:rsidR="00EC467A" w:rsidRPr="00094EFD" w:rsidRDefault="00EC467A" w:rsidP="00CE7EEB">
      <w:pPr>
        <w:jc w:val="both"/>
        <w:rPr>
          <w:sz w:val="22"/>
          <w:szCs w:val="22"/>
        </w:rPr>
      </w:pPr>
    </w:p>
    <w:p w:rsidR="00EC467A" w:rsidRPr="00094EFD" w:rsidRDefault="00EC467A" w:rsidP="00094EFD">
      <w:pPr>
        <w:spacing w:line="276" w:lineRule="auto"/>
        <w:ind w:left="720"/>
        <w:jc w:val="both"/>
        <w:rPr>
          <w:sz w:val="22"/>
          <w:szCs w:val="22"/>
        </w:rPr>
      </w:pPr>
      <w:r w:rsidRPr="00094EFD">
        <w:rPr>
          <w:sz w:val="22"/>
          <w:szCs w:val="22"/>
        </w:rPr>
        <w:t>“Your superior i</w:t>
      </w:r>
      <w:r w:rsidR="006121C2">
        <w:rPr>
          <w:sz w:val="22"/>
          <w:szCs w:val="22"/>
        </w:rPr>
        <w:t>s giving you an instruction to w</w:t>
      </w:r>
      <w:r w:rsidRPr="00094EFD">
        <w:rPr>
          <w:sz w:val="22"/>
          <w:szCs w:val="22"/>
        </w:rPr>
        <w:t>ake up and work.</w:t>
      </w:r>
      <w:r w:rsidR="00F6295E" w:rsidRPr="00094EFD">
        <w:rPr>
          <w:sz w:val="22"/>
          <w:szCs w:val="22"/>
        </w:rPr>
        <w:t xml:space="preserve"> You then say to your superior</w:t>
      </w:r>
      <w:r w:rsidR="00885A19">
        <w:rPr>
          <w:sz w:val="22"/>
          <w:szCs w:val="22"/>
        </w:rPr>
        <w:t>”</w:t>
      </w:r>
      <w:r w:rsidR="00F6295E" w:rsidRPr="00094EFD">
        <w:rPr>
          <w:sz w:val="22"/>
          <w:szCs w:val="22"/>
        </w:rPr>
        <w:t xml:space="preserve"> what you pay me is not sufficient to buy this phone I am using</w:t>
      </w:r>
      <w:r w:rsidR="00885A19">
        <w:rPr>
          <w:sz w:val="22"/>
          <w:szCs w:val="22"/>
        </w:rPr>
        <w:t>”</w:t>
      </w:r>
      <w:r w:rsidR="00C92739" w:rsidRPr="00094EFD">
        <w:rPr>
          <w:sz w:val="22"/>
          <w:szCs w:val="22"/>
        </w:rPr>
        <w:t xml:space="preserve">.  This is in the </w:t>
      </w:r>
      <w:r w:rsidR="009A5E69">
        <w:rPr>
          <w:sz w:val="22"/>
          <w:szCs w:val="22"/>
        </w:rPr>
        <w:t>context</w:t>
      </w:r>
      <w:r w:rsidR="00C92739" w:rsidRPr="00094EFD">
        <w:rPr>
          <w:sz w:val="22"/>
          <w:szCs w:val="22"/>
        </w:rPr>
        <w:t xml:space="preserve"> of a working environment, in the factory.  You are reprimanded for sleeping and you say that</w:t>
      </w:r>
      <w:r w:rsidR="00214CD5" w:rsidRPr="00094EFD">
        <w:rPr>
          <w:sz w:val="22"/>
          <w:szCs w:val="22"/>
        </w:rPr>
        <w:t xml:space="preserve">.  Let’s also look at the levels of the two persons – a Manufacturing </w:t>
      </w:r>
      <w:r w:rsidR="00E6356C" w:rsidRPr="00094EFD">
        <w:rPr>
          <w:sz w:val="22"/>
          <w:szCs w:val="22"/>
        </w:rPr>
        <w:t>Executive and a Test Technician, a shop floor employee … these words are clearly insulting</w:t>
      </w:r>
      <w:r w:rsidR="00951A0A" w:rsidRPr="00094EFD">
        <w:rPr>
          <w:sz w:val="22"/>
          <w:szCs w:val="22"/>
        </w:rPr>
        <w:t xml:space="preserve"> and challenging the person who is in charge of pr</w:t>
      </w:r>
      <w:r w:rsidR="005F0800" w:rsidRPr="00094EFD">
        <w:rPr>
          <w:sz w:val="22"/>
          <w:szCs w:val="22"/>
        </w:rPr>
        <w:t>oduction.”</w:t>
      </w:r>
    </w:p>
    <w:p w:rsidR="005F0800" w:rsidRDefault="005F0800" w:rsidP="002C7416">
      <w:pPr>
        <w:spacing w:line="360" w:lineRule="auto"/>
        <w:jc w:val="both"/>
      </w:pPr>
    </w:p>
    <w:p w:rsidR="005F0800" w:rsidRDefault="005F0800" w:rsidP="008206F6">
      <w:pPr>
        <w:spacing w:line="360" w:lineRule="auto"/>
        <w:ind w:firstLine="720"/>
        <w:jc w:val="both"/>
      </w:pPr>
      <w:r>
        <w:t xml:space="preserve">The words </w:t>
      </w:r>
      <w:r w:rsidR="00B4431F">
        <w:t>uttered were</w:t>
      </w:r>
      <w:r w:rsidR="0069046B">
        <w:t>,</w:t>
      </w:r>
      <w:r w:rsidR="00B4431F">
        <w:t xml:space="preserve"> in the circumstances, undoubtedly rude</w:t>
      </w:r>
      <w:r w:rsidR="00885A19">
        <w:t xml:space="preserve"> and were viewed by the executive </w:t>
      </w:r>
      <w:r w:rsidR="007B076A">
        <w:t>to</w:t>
      </w:r>
      <w:r w:rsidR="008176EB">
        <w:t xml:space="preserve"> whom they were directed as offensive</w:t>
      </w:r>
      <w:r w:rsidR="00B4431F">
        <w:t xml:space="preserve">.  The person to </w:t>
      </w:r>
      <w:r w:rsidR="00EE63EB">
        <w:t>whom they were uttered</w:t>
      </w:r>
      <w:r w:rsidR="007B076A">
        <w:t xml:space="preserve"> </w:t>
      </w:r>
      <w:r w:rsidR="00EE63EB">
        <w:t>-</w:t>
      </w:r>
      <w:r w:rsidR="007B076A">
        <w:t xml:space="preserve"> </w:t>
      </w:r>
      <w:r w:rsidR="000241BC">
        <w:t>a senior official in charge of production</w:t>
      </w:r>
      <w:r w:rsidR="00205F70">
        <w:t>,</w:t>
      </w:r>
      <w:r w:rsidR="000241BC">
        <w:t xml:space="preserve"> the </w:t>
      </w:r>
      <w:r w:rsidR="008206F6">
        <w:t>occasion</w:t>
      </w:r>
      <w:r w:rsidR="007B076A">
        <w:t xml:space="preserve"> </w:t>
      </w:r>
      <w:r w:rsidR="00205F70">
        <w:t>-</w:t>
      </w:r>
      <w:r w:rsidR="007B076A">
        <w:t xml:space="preserve"> </w:t>
      </w:r>
      <w:r w:rsidR="001F29EF">
        <w:t>a work related reprimand, in the presence of other factory workers, all combined to make them offensive</w:t>
      </w:r>
      <w:r w:rsidR="00132492">
        <w:t>.</w:t>
      </w:r>
      <w:r w:rsidR="001F29EF">
        <w:t xml:space="preserve">  The </w:t>
      </w:r>
      <w:r w:rsidR="008D706E">
        <w:t>remark</w:t>
      </w:r>
      <w:r w:rsidR="00132492">
        <w:t>s</w:t>
      </w:r>
      <w:r w:rsidR="008D706E">
        <w:t xml:space="preserve"> by </w:t>
      </w:r>
      <w:r w:rsidR="00132492">
        <w:t>the senior official himself, which</w:t>
      </w:r>
      <w:r w:rsidR="008D706E">
        <w:t xml:space="preserve"> </w:t>
      </w:r>
      <w:r w:rsidR="00132492">
        <w:t>apparently</w:t>
      </w:r>
      <w:r w:rsidR="008D706E">
        <w:t xml:space="preserve">, provoked the insolent retort, </w:t>
      </w:r>
      <w:r w:rsidR="00A0770C">
        <w:t>do</w:t>
      </w:r>
      <w:r w:rsidR="008D706E">
        <w:t xml:space="preserve"> not</w:t>
      </w:r>
      <w:r w:rsidR="008206F6">
        <w:t xml:space="preserve"> </w:t>
      </w:r>
      <w:r w:rsidR="00A0770C">
        <w:t>detract from the</w:t>
      </w:r>
      <w:r w:rsidR="008206F6">
        <w:t xml:space="preserve"> rudeness and offensiveness in the appellant’s remarks.</w:t>
      </w:r>
    </w:p>
    <w:p w:rsidR="00710E8F" w:rsidRDefault="00710E8F" w:rsidP="008206F6">
      <w:pPr>
        <w:spacing w:line="360" w:lineRule="auto"/>
        <w:ind w:firstLine="720"/>
        <w:jc w:val="both"/>
      </w:pPr>
    </w:p>
    <w:p w:rsidR="00710E8F" w:rsidRDefault="00710E8F" w:rsidP="008206F6">
      <w:pPr>
        <w:spacing w:line="360" w:lineRule="auto"/>
        <w:ind w:firstLine="720"/>
        <w:jc w:val="both"/>
      </w:pPr>
      <w:r>
        <w:lastRenderedPageBreak/>
        <w:t>It seems to me the st</w:t>
      </w:r>
      <w:r w:rsidR="0022715E">
        <w:t>andard of behavio</w:t>
      </w:r>
      <w:r w:rsidR="002850A7">
        <w:t>ur and values a</w:t>
      </w:r>
      <w:r w:rsidR="0022715E">
        <w:t xml:space="preserve">n employer wants to </w:t>
      </w:r>
      <w:r w:rsidR="00163B51">
        <w:t>uphold at the workplace are primarily determined by the employer.  This is done in the interest</w:t>
      </w:r>
      <w:r w:rsidR="008E56EE">
        <w:t xml:space="preserve">s of harmonious industrial relations, which very often have an effect on production.  The courts </w:t>
      </w:r>
      <w:r w:rsidR="00783AEE">
        <w:t>generally cannot interfere with the</w:t>
      </w:r>
      <w:r w:rsidR="00B27A76">
        <w:t xml:space="preserve"> standard of conduct or behavio</w:t>
      </w:r>
      <w:r w:rsidR="00783AEE">
        <w:t>u</w:t>
      </w:r>
      <w:r w:rsidR="00B27A76">
        <w:t xml:space="preserve">r </w:t>
      </w:r>
      <w:r w:rsidR="00783AEE">
        <w:t>an employer expects to</w:t>
      </w:r>
      <w:r w:rsidR="00B27A76">
        <w:t xml:space="preserve"> be observed in a factory, </w:t>
      </w:r>
      <w:r w:rsidR="00173D8C">
        <w:t>or workplace, unless such stands are</w:t>
      </w:r>
      <w:r w:rsidR="00BC2A1D">
        <w:t xml:space="preserve"> </w:t>
      </w:r>
      <w:r w:rsidR="00560881">
        <w:t xml:space="preserve">outrageous or </w:t>
      </w:r>
      <w:r w:rsidR="00662AB7">
        <w:t xml:space="preserve">grossly unreasonable.  This principle was emphasized in </w:t>
      </w:r>
      <w:r w:rsidR="00662AB7" w:rsidRPr="008A269D">
        <w:rPr>
          <w:i/>
        </w:rPr>
        <w:t>County Fair Foods (Pty) Ltd</w:t>
      </w:r>
      <w:r w:rsidR="00662AB7">
        <w:t xml:space="preserve"> </w:t>
      </w:r>
      <w:r w:rsidR="00D00050">
        <w:t xml:space="preserve">v </w:t>
      </w:r>
      <w:r w:rsidR="00D00050" w:rsidRPr="008A269D">
        <w:rPr>
          <w:i/>
        </w:rPr>
        <w:t>C</w:t>
      </w:r>
      <w:r w:rsidR="008A269D" w:rsidRPr="008A269D">
        <w:rPr>
          <w:i/>
        </w:rPr>
        <w:t>CMA &amp; Others</w:t>
      </w:r>
      <w:r w:rsidR="008A269D">
        <w:t xml:space="preserve"> (1999</w:t>
      </w:r>
      <w:r w:rsidR="008C4054">
        <w:t>) 20</w:t>
      </w:r>
      <w:r w:rsidR="0036484A">
        <w:t xml:space="preserve"> ILJ 1701 (LAC), where the court stated;</w:t>
      </w:r>
    </w:p>
    <w:p w:rsidR="0036484A" w:rsidRDefault="0036484A" w:rsidP="005B2A44">
      <w:pPr>
        <w:ind w:firstLine="720"/>
        <w:jc w:val="both"/>
      </w:pPr>
    </w:p>
    <w:p w:rsidR="0036484A" w:rsidRPr="005B2A44" w:rsidRDefault="0036484A" w:rsidP="005B2A44">
      <w:pPr>
        <w:spacing w:line="276" w:lineRule="auto"/>
        <w:ind w:left="720"/>
        <w:jc w:val="both"/>
        <w:rPr>
          <w:sz w:val="22"/>
          <w:szCs w:val="22"/>
        </w:rPr>
      </w:pPr>
      <w:r w:rsidRPr="005B2A44">
        <w:rPr>
          <w:sz w:val="22"/>
          <w:szCs w:val="22"/>
        </w:rPr>
        <w:t xml:space="preserve">“It lies in the first place within the </w:t>
      </w:r>
      <w:r w:rsidR="00C2486A" w:rsidRPr="005B2A44">
        <w:rPr>
          <w:sz w:val="22"/>
          <w:szCs w:val="22"/>
        </w:rPr>
        <w:t>province of the employer to set the standard of conduct to be observed by its employees and to determine the situation with which non-compliance will be visited</w:t>
      </w:r>
      <w:r w:rsidR="00D90193" w:rsidRPr="005B2A44">
        <w:rPr>
          <w:sz w:val="22"/>
          <w:szCs w:val="22"/>
        </w:rPr>
        <w:t xml:space="preserve">, interference herewith is only … in the case of unreasonableness </w:t>
      </w:r>
      <w:r w:rsidR="005B2A44" w:rsidRPr="005B2A44">
        <w:rPr>
          <w:sz w:val="22"/>
          <w:szCs w:val="22"/>
        </w:rPr>
        <w:t>and unfairness.”</w:t>
      </w:r>
    </w:p>
    <w:p w:rsidR="00F424BC" w:rsidRDefault="00F424BC" w:rsidP="00CE7EEB">
      <w:pPr>
        <w:ind w:firstLine="720"/>
        <w:jc w:val="both"/>
      </w:pPr>
    </w:p>
    <w:p w:rsidR="00F424BC" w:rsidRDefault="00F424BC" w:rsidP="008206F6">
      <w:pPr>
        <w:spacing w:line="360" w:lineRule="auto"/>
        <w:ind w:firstLine="720"/>
        <w:jc w:val="both"/>
      </w:pPr>
      <w:r>
        <w:t>In the circumstances, the Disciplinary Committee cannot be faulted for finding the appellant guilty of using abusi</w:t>
      </w:r>
      <w:r w:rsidR="00633E40">
        <w:t>ve, offensive and insulting language.  The Works Council cannot be fault</w:t>
      </w:r>
      <w:r w:rsidR="00DA2C35">
        <w:t xml:space="preserve">ed for upholding the appellant’s conviction.  It cannot be said that the </w:t>
      </w:r>
      <w:r w:rsidR="004F1E68">
        <w:t>findings</w:t>
      </w:r>
      <w:r w:rsidR="00571A1C">
        <w:t xml:space="preserve"> by the Works Council, and the Dis</w:t>
      </w:r>
      <w:r w:rsidR="00EC6800">
        <w:t>ciplinary Committee were so outrageous or irrational that they ought to be interfered with</w:t>
      </w:r>
      <w:r w:rsidR="006420EC">
        <w:t xml:space="preserve">.  See </w:t>
      </w:r>
      <w:r w:rsidR="006420EC" w:rsidRPr="006420EC">
        <w:rPr>
          <w:i/>
        </w:rPr>
        <w:t>Hama</w:t>
      </w:r>
      <w:r w:rsidR="006420EC">
        <w:t xml:space="preserve"> v </w:t>
      </w:r>
      <w:r w:rsidR="006420EC" w:rsidRPr="006420EC">
        <w:rPr>
          <w:i/>
        </w:rPr>
        <w:t>National Railways of Zimbabwe</w:t>
      </w:r>
      <w:r w:rsidR="006420EC">
        <w:t xml:space="preserve"> 1996 (1) ZLR 664 (S).</w:t>
      </w:r>
    </w:p>
    <w:p w:rsidR="00292B56" w:rsidRDefault="00292B56" w:rsidP="00CE7EEB">
      <w:pPr>
        <w:ind w:firstLine="720"/>
        <w:jc w:val="both"/>
      </w:pPr>
    </w:p>
    <w:p w:rsidR="00946399" w:rsidRDefault="00DA74FC" w:rsidP="008206F6">
      <w:pPr>
        <w:spacing w:line="360" w:lineRule="auto"/>
        <w:ind w:firstLine="720"/>
        <w:jc w:val="both"/>
      </w:pPr>
      <w:r>
        <w:t>Whilst</w:t>
      </w:r>
      <w:r w:rsidR="00550489">
        <w:t xml:space="preserve"> the Works Council was </w:t>
      </w:r>
      <w:r w:rsidR="0035055C">
        <w:t>unanimous</w:t>
      </w:r>
      <w:r w:rsidR="00550489">
        <w:t xml:space="preserve"> on the appellant’s conviction, it was not so on penalty.  </w:t>
      </w:r>
      <w:r w:rsidR="000D2AB6">
        <w:t xml:space="preserve">There was considerable </w:t>
      </w:r>
      <w:r w:rsidR="00B712AB">
        <w:t>difficulty on how</w:t>
      </w:r>
      <w:r w:rsidR="00EF5438">
        <w:t xml:space="preserve"> to treat the appellant,</w:t>
      </w:r>
      <w:r w:rsidR="000D2AB6">
        <w:t xml:space="preserve"> in view</w:t>
      </w:r>
      <w:r w:rsidR="00351288">
        <w:t xml:space="preserve"> of a provision in the </w:t>
      </w:r>
      <w:r w:rsidR="007C4C30">
        <w:t xml:space="preserve">Code, which provided for a last written warning </w:t>
      </w:r>
      <w:r w:rsidR="000352EE">
        <w:t>for a first conviction.  This was appellant’s first conviction for this type of offence.</w:t>
      </w:r>
    </w:p>
    <w:p w:rsidR="00326F34" w:rsidRDefault="00326F34" w:rsidP="00CE7EEB">
      <w:pPr>
        <w:ind w:firstLine="720"/>
        <w:jc w:val="both"/>
      </w:pPr>
    </w:p>
    <w:p w:rsidR="00326F34" w:rsidRDefault="00326F34" w:rsidP="008206F6">
      <w:pPr>
        <w:spacing w:line="360" w:lineRule="auto"/>
        <w:ind w:firstLine="720"/>
        <w:jc w:val="both"/>
      </w:pPr>
      <w:r>
        <w:t>According to the Code, a first conviction attracts a penalty</w:t>
      </w:r>
      <w:r w:rsidR="007D43A4">
        <w:t xml:space="preserve"> of a </w:t>
      </w:r>
      <w:r w:rsidR="003C47ED">
        <w:t xml:space="preserve">last written warning.  Dismissal is imposed on a second conviction.  </w:t>
      </w:r>
      <w:r w:rsidR="001926BE">
        <w:t>Thes</w:t>
      </w:r>
      <w:r w:rsidR="004F587D">
        <w:t>e are the clear provisions of the Code.</w:t>
      </w:r>
    </w:p>
    <w:p w:rsidR="00AC4F9F" w:rsidRDefault="00AC4F9F" w:rsidP="008206F6">
      <w:pPr>
        <w:spacing w:line="360" w:lineRule="auto"/>
        <w:ind w:firstLine="720"/>
        <w:jc w:val="both"/>
      </w:pPr>
    </w:p>
    <w:p w:rsidR="00AC2FFC" w:rsidRDefault="00490F3A" w:rsidP="008206F6">
      <w:pPr>
        <w:spacing w:line="360" w:lineRule="auto"/>
        <w:ind w:firstLine="720"/>
        <w:jc w:val="both"/>
      </w:pPr>
      <w:r>
        <w:t>It was submitted, on behalf</w:t>
      </w:r>
      <w:r w:rsidR="00B73136">
        <w:t xml:space="preserve"> of</w:t>
      </w:r>
      <w:r>
        <w:t xml:space="preserve"> the</w:t>
      </w:r>
      <w:r w:rsidR="00B73136">
        <w:t xml:space="preserve"> respondent, that the </w:t>
      </w:r>
      <w:r w:rsidR="00B52B43">
        <w:t>discretion t</w:t>
      </w:r>
      <w:r w:rsidR="00C23932">
        <w:t xml:space="preserve">o </w:t>
      </w:r>
      <w:proofErr w:type="gramStart"/>
      <w:r w:rsidR="00C23932">
        <w:t xml:space="preserve">assess </w:t>
      </w:r>
      <w:r w:rsidR="005671AE">
        <w:t xml:space="preserve"> and</w:t>
      </w:r>
      <w:proofErr w:type="gramEnd"/>
      <w:r w:rsidR="005671AE">
        <w:t xml:space="preserve"> impose </w:t>
      </w:r>
      <w:r w:rsidR="00C23932">
        <w:t xml:space="preserve">penalty remained at all times the </w:t>
      </w:r>
      <w:r w:rsidR="002939FE">
        <w:t>prerogative of the emp</w:t>
      </w:r>
      <w:r w:rsidR="005671AE">
        <w:t>loyer.  The position is not chan</w:t>
      </w:r>
      <w:r w:rsidR="002939FE">
        <w:t xml:space="preserve">ged by the </w:t>
      </w:r>
      <w:r w:rsidR="00E2400B">
        <w:t>existence of a Code that provides for a lesser</w:t>
      </w:r>
      <w:r w:rsidR="00DA30E8">
        <w:t xml:space="preserve"> penalty.  It was averred in respondent’s heads of argument, that; </w:t>
      </w:r>
    </w:p>
    <w:p w:rsidR="00AC2FFC" w:rsidRDefault="00AC2FFC" w:rsidP="00CE7EEB">
      <w:pPr>
        <w:ind w:firstLine="720"/>
        <w:jc w:val="both"/>
      </w:pPr>
    </w:p>
    <w:p w:rsidR="00AC4F9F" w:rsidRPr="00CA28AE" w:rsidRDefault="00AC2FFC" w:rsidP="00CA28AE">
      <w:pPr>
        <w:spacing w:line="276" w:lineRule="auto"/>
        <w:ind w:left="720"/>
        <w:jc w:val="both"/>
        <w:rPr>
          <w:sz w:val="22"/>
          <w:szCs w:val="22"/>
        </w:rPr>
      </w:pPr>
      <w:r w:rsidRPr="00CA28AE">
        <w:rPr>
          <w:sz w:val="22"/>
          <w:szCs w:val="22"/>
        </w:rPr>
        <w:t>“Penalty imposed in dis</w:t>
      </w:r>
      <w:r w:rsidR="00E61095" w:rsidRPr="00CA28AE">
        <w:rPr>
          <w:sz w:val="22"/>
          <w:szCs w:val="22"/>
        </w:rPr>
        <w:t>ci</w:t>
      </w:r>
      <w:r w:rsidRPr="00CA28AE">
        <w:rPr>
          <w:sz w:val="22"/>
          <w:szCs w:val="22"/>
        </w:rPr>
        <w:t>plinary matters</w:t>
      </w:r>
      <w:r w:rsidR="00E2400B" w:rsidRPr="00CA28AE">
        <w:rPr>
          <w:sz w:val="22"/>
          <w:szCs w:val="22"/>
        </w:rPr>
        <w:t xml:space="preserve"> </w:t>
      </w:r>
      <w:r w:rsidR="00CE722A" w:rsidRPr="00CA28AE">
        <w:rPr>
          <w:sz w:val="22"/>
          <w:szCs w:val="22"/>
        </w:rPr>
        <w:t xml:space="preserve">is a matter for the employer’s discretion.  The Appellant was found guilty of misconduct and the </w:t>
      </w:r>
      <w:r w:rsidR="00A23621" w:rsidRPr="00CA28AE">
        <w:rPr>
          <w:sz w:val="22"/>
          <w:szCs w:val="22"/>
        </w:rPr>
        <w:t xml:space="preserve">employer has discretion to impose the dismissal penalty.  This was the decision of the court in </w:t>
      </w:r>
      <w:proofErr w:type="spellStart"/>
      <w:r w:rsidR="00A23621" w:rsidRPr="00CA28AE">
        <w:rPr>
          <w:i/>
          <w:sz w:val="22"/>
          <w:szCs w:val="22"/>
        </w:rPr>
        <w:t>Nobert</w:t>
      </w:r>
      <w:proofErr w:type="spellEnd"/>
      <w:r w:rsidR="00A23621" w:rsidRPr="00CA28AE">
        <w:rPr>
          <w:i/>
          <w:sz w:val="22"/>
          <w:szCs w:val="22"/>
        </w:rPr>
        <w:t xml:space="preserve"> </w:t>
      </w:r>
      <w:proofErr w:type="spellStart"/>
      <w:r w:rsidR="00A23621" w:rsidRPr="00CA28AE">
        <w:rPr>
          <w:i/>
          <w:sz w:val="22"/>
          <w:szCs w:val="22"/>
        </w:rPr>
        <w:t>Madharani</w:t>
      </w:r>
      <w:proofErr w:type="spellEnd"/>
      <w:r w:rsidR="00A23621" w:rsidRPr="00CA28AE">
        <w:rPr>
          <w:sz w:val="22"/>
          <w:szCs w:val="22"/>
        </w:rPr>
        <w:t xml:space="preserve"> </w:t>
      </w:r>
      <w:proofErr w:type="spellStart"/>
      <w:r w:rsidR="00A23621" w:rsidRPr="00CA28AE">
        <w:rPr>
          <w:sz w:val="22"/>
          <w:szCs w:val="22"/>
        </w:rPr>
        <w:t>vs</w:t>
      </w:r>
      <w:proofErr w:type="spellEnd"/>
      <w:r w:rsidR="00A23621" w:rsidRPr="00CA28AE">
        <w:rPr>
          <w:sz w:val="22"/>
          <w:szCs w:val="22"/>
        </w:rPr>
        <w:t xml:space="preserve"> </w:t>
      </w:r>
      <w:r w:rsidR="00DC6AE4" w:rsidRPr="00CA28AE">
        <w:rPr>
          <w:i/>
          <w:sz w:val="22"/>
          <w:szCs w:val="22"/>
        </w:rPr>
        <w:t>CAF</w:t>
      </w:r>
      <w:r w:rsidR="003C6F7C" w:rsidRPr="00CA28AE">
        <w:rPr>
          <w:i/>
          <w:sz w:val="22"/>
          <w:szCs w:val="22"/>
        </w:rPr>
        <w:t>C</w:t>
      </w:r>
      <w:r w:rsidR="00DC6AE4" w:rsidRPr="00CA28AE">
        <w:rPr>
          <w:i/>
          <w:sz w:val="22"/>
          <w:szCs w:val="22"/>
        </w:rPr>
        <w:t>A</w:t>
      </w:r>
      <w:r w:rsidR="00DC6AE4" w:rsidRPr="00CA28AE">
        <w:rPr>
          <w:sz w:val="22"/>
          <w:szCs w:val="22"/>
        </w:rPr>
        <w:t xml:space="preserve"> LC/H/246/12 (</w:t>
      </w:r>
      <w:proofErr w:type="spellStart"/>
      <w:r w:rsidR="00DC6AE4" w:rsidRPr="00CA28AE">
        <w:rPr>
          <w:sz w:val="22"/>
          <w:szCs w:val="22"/>
        </w:rPr>
        <w:t>Ndewere</w:t>
      </w:r>
      <w:proofErr w:type="spellEnd"/>
      <w:r w:rsidR="00DC6AE4" w:rsidRPr="00CA28AE">
        <w:rPr>
          <w:sz w:val="22"/>
          <w:szCs w:val="22"/>
        </w:rPr>
        <w:t xml:space="preserve"> J, as she then was).  The </w:t>
      </w:r>
      <w:r w:rsidR="003C6F7C" w:rsidRPr="00CA28AE">
        <w:rPr>
          <w:sz w:val="22"/>
          <w:szCs w:val="22"/>
        </w:rPr>
        <w:t>p</w:t>
      </w:r>
      <w:r w:rsidR="00DC6AE4" w:rsidRPr="00CA28AE">
        <w:rPr>
          <w:sz w:val="22"/>
          <w:szCs w:val="22"/>
        </w:rPr>
        <w:t xml:space="preserve">osition was again stated </w:t>
      </w:r>
      <w:r w:rsidR="00CA28AE" w:rsidRPr="00CA28AE">
        <w:rPr>
          <w:sz w:val="22"/>
          <w:szCs w:val="22"/>
        </w:rPr>
        <w:t xml:space="preserve">in </w:t>
      </w:r>
      <w:r w:rsidR="00DC6AE4" w:rsidRPr="00CA28AE">
        <w:rPr>
          <w:i/>
          <w:sz w:val="22"/>
          <w:szCs w:val="22"/>
        </w:rPr>
        <w:t>Toyota Zimbabwe</w:t>
      </w:r>
      <w:r w:rsidR="00DC6AE4" w:rsidRPr="00CA28AE">
        <w:rPr>
          <w:sz w:val="22"/>
          <w:szCs w:val="22"/>
        </w:rPr>
        <w:t xml:space="preserve"> </w:t>
      </w:r>
      <w:proofErr w:type="spellStart"/>
      <w:r w:rsidR="00DC6AE4" w:rsidRPr="00CA28AE">
        <w:rPr>
          <w:sz w:val="22"/>
          <w:szCs w:val="22"/>
        </w:rPr>
        <w:t>vs</w:t>
      </w:r>
      <w:proofErr w:type="spellEnd"/>
      <w:r w:rsidR="00DC6AE4" w:rsidRPr="00CA28AE">
        <w:rPr>
          <w:sz w:val="22"/>
          <w:szCs w:val="22"/>
        </w:rPr>
        <w:t xml:space="preserve"> </w:t>
      </w:r>
      <w:proofErr w:type="spellStart"/>
      <w:r w:rsidR="00DC6AE4" w:rsidRPr="00CA28AE">
        <w:rPr>
          <w:i/>
          <w:sz w:val="22"/>
          <w:szCs w:val="22"/>
        </w:rPr>
        <w:t>Posi</w:t>
      </w:r>
      <w:proofErr w:type="spellEnd"/>
      <w:r w:rsidR="00DC6AE4" w:rsidRPr="00CA28AE">
        <w:rPr>
          <w:sz w:val="22"/>
          <w:szCs w:val="22"/>
        </w:rPr>
        <w:t xml:space="preserve"> 2008 (1) </w:t>
      </w:r>
      <w:r w:rsidR="00F57A63" w:rsidRPr="00CA28AE">
        <w:rPr>
          <w:sz w:val="22"/>
          <w:szCs w:val="22"/>
        </w:rPr>
        <w:t>ZLR 173. The offence committed by the employer goes to the root of the employer-e</w:t>
      </w:r>
      <w:r w:rsidR="00E77B0D" w:rsidRPr="00CA28AE">
        <w:rPr>
          <w:sz w:val="22"/>
          <w:szCs w:val="22"/>
        </w:rPr>
        <w:t>mployee relationship the court</w:t>
      </w:r>
      <w:r w:rsidR="00CA28AE" w:rsidRPr="00CA28AE">
        <w:rPr>
          <w:sz w:val="22"/>
          <w:szCs w:val="22"/>
        </w:rPr>
        <w:t xml:space="preserve"> (sic)</w:t>
      </w:r>
      <w:r w:rsidR="00E77B0D" w:rsidRPr="00CA28AE">
        <w:rPr>
          <w:sz w:val="22"/>
          <w:szCs w:val="22"/>
        </w:rPr>
        <w:t xml:space="preserve"> has a common law right to terminate the contract even where the code</w:t>
      </w:r>
      <w:r w:rsidR="00037433" w:rsidRPr="00CA28AE">
        <w:rPr>
          <w:sz w:val="22"/>
          <w:szCs w:val="22"/>
        </w:rPr>
        <w:t xml:space="preserve"> of conduct provides for a less drastic penalty.  A code of conduct does not alter or abrogate a principle of the common law and it does not matter</w:t>
      </w:r>
      <w:r w:rsidR="00C75106" w:rsidRPr="00CA28AE">
        <w:rPr>
          <w:sz w:val="22"/>
          <w:szCs w:val="22"/>
        </w:rPr>
        <w:t xml:space="preserve"> that the code of conduct is a product of an agreement.  In </w:t>
      </w:r>
      <w:r w:rsidR="00C75106" w:rsidRPr="00CA28AE">
        <w:rPr>
          <w:i/>
          <w:sz w:val="22"/>
          <w:szCs w:val="22"/>
        </w:rPr>
        <w:t>DHL International</w:t>
      </w:r>
      <w:r w:rsidR="00C75106" w:rsidRPr="00CA28AE">
        <w:rPr>
          <w:sz w:val="22"/>
          <w:szCs w:val="22"/>
        </w:rPr>
        <w:t xml:space="preserve"> </w:t>
      </w:r>
      <w:proofErr w:type="spellStart"/>
      <w:r w:rsidR="00C75106" w:rsidRPr="00CA28AE">
        <w:rPr>
          <w:sz w:val="22"/>
          <w:szCs w:val="22"/>
        </w:rPr>
        <w:t>vs</w:t>
      </w:r>
      <w:proofErr w:type="spellEnd"/>
      <w:r w:rsidR="00C75106" w:rsidRPr="00CA28AE">
        <w:rPr>
          <w:sz w:val="22"/>
          <w:szCs w:val="22"/>
        </w:rPr>
        <w:t xml:space="preserve"> </w:t>
      </w:r>
      <w:proofErr w:type="spellStart"/>
      <w:r w:rsidR="00C75106" w:rsidRPr="00CA28AE">
        <w:rPr>
          <w:i/>
          <w:sz w:val="22"/>
          <w:szCs w:val="22"/>
        </w:rPr>
        <w:t>Tinofirei</w:t>
      </w:r>
      <w:proofErr w:type="spellEnd"/>
      <w:r w:rsidR="00C75106" w:rsidRPr="00CA28AE">
        <w:rPr>
          <w:sz w:val="22"/>
          <w:szCs w:val="22"/>
        </w:rPr>
        <w:t xml:space="preserve"> SC 80 14 the same point was made by the Supreme Court.</w:t>
      </w:r>
      <w:r w:rsidR="00CA28AE" w:rsidRPr="00CA28AE">
        <w:rPr>
          <w:sz w:val="22"/>
          <w:szCs w:val="22"/>
        </w:rPr>
        <w:t>”</w:t>
      </w:r>
    </w:p>
    <w:p w:rsidR="00EE1179" w:rsidRDefault="00EE1179" w:rsidP="00166A21">
      <w:pPr>
        <w:ind w:firstLine="720"/>
        <w:jc w:val="both"/>
      </w:pPr>
    </w:p>
    <w:p w:rsidR="00EE1179" w:rsidRDefault="00EE1179" w:rsidP="008206F6">
      <w:pPr>
        <w:spacing w:line="360" w:lineRule="auto"/>
        <w:ind w:firstLine="720"/>
        <w:jc w:val="both"/>
      </w:pPr>
      <w:r>
        <w:t xml:space="preserve">The respondent’s averment is correct in </w:t>
      </w:r>
      <w:proofErr w:type="gramStart"/>
      <w:r>
        <w:t>law, that</w:t>
      </w:r>
      <w:proofErr w:type="gramEnd"/>
      <w:r>
        <w:t xml:space="preserve"> the imposition of penalty is primarily within the discretion of the employer</w:t>
      </w:r>
      <w:r w:rsidR="007F424E">
        <w:t>.  The courts should</w:t>
      </w:r>
      <w:r w:rsidR="00194456">
        <w:t xml:space="preserve"> not</w:t>
      </w:r>
      <w:r w:rsidR="007F424E">
        <w:t xml:space="preserve"> lightly ta</w:t>
      </w:r>
      <w:r w:rsidR="00357CE5">
        <w:t xml:space="preserve">mper with that discretion or prerogative.  This has been clearly underscored in a number of cases, such as </w:t>
      </w:r>
      <w:proofErr w:type="spellStart"/>
      <w:r w:rsidR="00717886" w:rsidRPr="00DA5FE9">
        <w:rPr>
          <w:i/>
        </w:rPr>
        <w:t>Mashonaland</w:t>
      </w:r>
      <w:proofErr w:type="spellEnd"/>
      <w:r w:rsidR="00717886" w:rsidRPr="00DA5FE9">
        <w:rPr>
          <w:i/>
        </w:rPr>
        <w:t xml:space="preserve"> Turf Club</w:t>
      </w:r>
      <w:r w:rsidR="00717886">
        <w:t xml:space="preserve"> v </w:t>
      </w:r>
      <w:proofErr w:type="spellStart"/>
      <w:r w:rsidR="00717886" w:rsidRPr="00DA5FE9">
        <w:rPr>
          <w:i/>
        </w:rPr>
        <w:t>Mutangadura</w:t>
      </w:r>
      <w:proofErr w:type="spellEnd"/>
      <w:r w:rsidR="00717886">
        <w:t xml:space="preserve"> SC 5/12 and </w:t>
      </w:r>
      <w:proofErr w:type="spellStart"/>
      <w:r w:rsidR="00717886" w:rsidRPr="00DA5FE9">
        <w:rPr>
          <w:i/>
        </w:rPr>
        <w:t>Innscor</w:t>
      </w:r>
      <w:proofErr w:type="spellEnd"/>
      <w:r w:rsidR="00717886" w:rsidRPr="00DA5FE9">
        <w:rPr>
          <w:i/>
        </w:rPr>
        <w:t xml:space="preserve"> Africa</w:t>
      </w:r>
      <w:r w:rsidR="00717886">
        <w:t xml:space="preserve"> </w:t>
      </w:r>
      <w:r w:rsidR="00717886" w:rsidRPr="00DA5FE9">
        <w:rPr>
          <w:i/>
        </w:rPr>
        <w:t>(</w:t>
      </w:r>
      <w:proofErr w:type="spellStart"/>
      <w:r w:rsidR="00717886" w:rsidRPr="00DA5FE9">
        <w:rPr>
          <w:i/>
        </w:rPr>
        <w:t>Pvt</w:t>
      </w:r>
      <w:proofErr w:type="spellEnd"/>
      <w:r w:rsidR="00717886" w:rsidRPr="00DA5FE9">
        <w:rPr>
          <w:i/>
        </w:rPr>
        <w:t>) Ltd</w:t>
      </w:r>
      <w:r w:rsidR="00717886">
        <w:t xml:space="preserve"> </w:t>
      </w:r>
      <w:proofErr w:type="spellStart"/>
      <w:r w:rsidR="00717886">
        <w:t>vs</w:t>
      </w:r>
      <w:proofErr w:type="spellEnd"/>
      <w:r w:rsidR="00717886">
        <w:t xml:space="preserve"> </w:t>
      </w:r>
      <w:proofErr w:type="spellStart"/>
      <w:r w:rsidR="00717886" w:rsidRPr="00DA5FE9">
        <w:rPr>
          <w:i/>
        </w:rPr>
        <w:t>Lettron</w:t>
      </w:r>
      <w:proofErr w:type="spellEnd"/>
      <w:r w:rsidR="00717886" w:rsidRPr="00DA5FE9">
        <w:rPr>
          <w:i/>
        </w:rPr>
        <w:t xml:space="preserve"> </w:t>
      </w:r>
      <w:proofErr w:type="spellStart"/>
      <w:r w:rsidR="00717886" w:rsidRPr="00DA5FE9">
        <w:rPr>
          <w:i/>
        </w:rPr>
        <w:t>Chimoto</w:t>
      </w:r>
      <w:proofErr w:type="spellEnd"/>
      <w:r w:rsidR="00717886">
        <w:t xml:space="preserve"> </w:t>
      </w:r>
      <w:r w:rsidR="00EB6D8C">
        <w:t>S.C. 6/12.</w:t>
      </w:r>
    </w:p>
    <w:p w:rsidR="0021332E" w:rsidRDefault="0021332E" w:rsidP="00166A21">
      <w:pPr>
        <w:ind w:firstLine="720"/>
        <w:jc w:val="both"/>
      </w:pPr>
    </w:p>
    <w:p w:rsidR="00440A4C" w:rsidRDefault="00F503B5" w:rsidP="00BB0F85">
      <w:pPr>
        <w:spacing w:line="360" w:lineRule="auto"/>
        <w:ind w:firstLine="720"/>
        <w:jc w:val="both"/>
      </w:pPr>
      <w:r>
        <w:t>The employ</w:t>
      </w:r>
      <w:r w:rsidR="006C7848">
        <w:t>er’s discretion</w:t>
      </w:r>
      <w:r w:rsidR="00A17FA0">
        <w:t xml:space="preserve">, </w:t>
      </w:r>
      <w:r w:rsidR="00EB2B18">
        <w:t>however</w:t>
      </w:r>
      <w:r w:rsidR="006C7848">
        <w:t xml:space="preserve"> paramount, is not entirel</w:t>
      </w:r>
      <w:r>
        <w:t>y free from interference</w:t>
      </w:r>
      <w:r w:rsidR="006A5CB5">
        <w:t xml:space="preserve">.  If it can </w:t>
      </w:r>
      <w:r w:rsidR="00EB2B18">
        <w:t>be</w:t>
      </w:r>
      <w:r w:rsidR="006A5CB5">
        <w:t xml:space="preserve"> show</w:t>
      </w:r>
      <w:r w:rsidR="008C3AE3">
        <w:t>n</w:t>
      </w:r>
      <w:r w:rsidR="006A5CB5">
        <w:t xml:space="preserve"> that there was gross unreasonableness or serious misdirection in the </w:t>
      </w:r>
      <w:r w:rsidR="005A1340">
        <w:t>exercise thereof, intervention may be warranted.</w:t>
      </w:r>
    </w:p>
    <w:p w:rsidR="00440A4C" w:rsidRDefault="00440A4C" w:rsidP="00BB0F85">
      <w:pPr>
        <w:ind w:left="720" w:firstLine="720"/>
        <w:jc w:val="both"/>
      </w:pPr>
    </w:p>
    <w:p w:rsidR="0021332E" w:rsidRDefault="00440A4C" w:rsidP="00BB0F85">
      <w:pPr>
        <w:spacing w:line="360" w:lineRule="auto"/>
        <w:ind w:firstLine="720"/>
        <w:jc w:val="both"/>
      </w:pPr>
      <w:r>
        <w:t xml:space="preserve">The Supreme Court considered the issue of what degree of misconduct may warrant termination of the employment </w:t>
      </w:r>
      <w:r w:rsidR="006476D0">
        <w:t xml:space="preserve">relationship in </w:t>
      </w:r>
      <w:r w:rsidR="006476D0" w:rsidRPr="008219A0">
        <w:rPr>
          <w:i/>
        </w:rPr>
        <w:t>Tobacco Sales</w:t>
      </w:r>
      <w:r w:rsidR="006476D0">
        <w:t xml:space="preserve"> </w:t>
      </w:r>
      <w:r w:rsidR="006476D0" w:rsidRPr="008219A0">
        <w:rPr>
          <w:i/>
        </w:rPr>
        <w:t>Floors Ltd</w:t>
      </w:r>
      <w:r w:rsidR="006476D0">
        <w:t xml:space="preserve"> v </w:t>
      </w:r>
      <w:proofErr w:type="spellStart"/>
      <w:r w:rsidR="006476D0" w:rsidRPr="008219A0">
        <w:rPr>
          <w:i/>
        </w:rPr>
        <w:t>Chimwala</w:t>
      </w:r>
      <w:proofErr w:type="spellEnd"/>
      <w:r w:rsidR="006476D0" w:rsidRPr="008219A0">
        <w:rPr>
          <w:i/>
        </w:rPr>
        <w:t xml:space="preserve"> </w:t>
      </w:r>
      <w:r w:rsidR="006476D0">
        <w:t xml:space="preserve">1987 (2) ZLR 210.  </w:t>
      </w:r>
      <w:proofErr w:type="spellStart"/>
      <w:r w:rsidR="006476D0">
        <w:t>Mc</w:t>
      </w:r>
      <w:r w:rsidR="003E75B3">
        <w:t>NALLY</w:t>
      </w:r>
      <w:proofErr w:type="spellEnd"/>
      <w:r w:rsidR="006476D0">
        <w:t xml:space="preserve"> JA </w:t>
      </w:r>
      <w:r w:rsidR="008219A0">
        <w:t>remarked</w:t>
      </w:r>
      <w:r w:rsidR="006476D0">
        <w:t>, at pages 218-219;</w:t>
      </w:r>
      <w:r w:rsidR="005A1340">
        <w:t xml:space="preserve"> </w:t>
      </w:r>
    </w:p>
    <w:p w:rsidR="00EB4829" w:rsidRDefault="00EB4829" w:rsidP="005A1340">
      <w:pPr>
        <w:spacing w:line="360" w:lineRule="auto"/>
        <w:ind w:left="720" w:firstLine="720"/>
        <w:jc w:val="both"/>
      </w:pPr>
    </w:p>
    <w:p w:rsidR="00456455" w:rsidRPr="00DA5FE9" w:rsidRDefault="00456455" w:rsidP="00DA5FE9">
      <w:pPr>
        <w:spacing w:line="276" w:lineRule="auto"/>
        <w:ind w:left="1440"/>
        <w:jc w:val="both"/>
        <w:rPr>
          <w:sz w:val="22"/>
          <w:szCs w:val="22"/>
        </w:rPr>
      </w:pPr>
      <w:r w:rsidRPr="00DA5FE9">
        <w:rPr>
          <w:sz w:val="22"/>
          <w:szCs w:val="22"/>
        </w:rPr>
        <w:t>“The real question is “do these facts amount to misconduct justifying summary dismissal?</w:t>
      </w:r>
      <w:r w:rsidR="00A12743" w:rsidRPr="00DA5FE9">
        <w:rPr>
          <w:sz w:val="22"/>
          <w:szCs w:val="22"/>
        </w:rPr>
        <w:t>”.  The value judgment implicit in the assessment of whether misconduct is or is not “</w:t>
      </w:r>
      <w:r w:rsidR="00BF281D" w:rsidRPr="00DA5FE9">
        <w:rPr>
          <w:sz w:val="22"/>
          <w:szCs w:val="22"/>
        </w:rPr>
        <w:t>inconsistent with the fulfillment of the expressed or implied conditions of his contract</w:t>
      </w:r>
      <w:r w:rsidR="0006186B" w:rsidRPr="00DA5FE9">
        <w:rPr>
          <w:sz w:val="22"/>
          <w:szCs w:val="22"/>
        </w:rPr>
        <w:t>” must inevitably be affected by changing perceptions of socia</w:t>
      </w:r>
      <w:r w:rsidR="00674F30" w:rsidRPr="00DA5FE9">
        <w:rPr>
          <w:sz w:val="22"/>
          <w:szCs w:val="22"/>
        </w:rPr>
        <w:t>l mores.</w:t>
      </w:r>
    </w:p>
    <w:p w:rsidR="00674F30" w:rsidRPr="00DA5FE9" w:rsidRDefault="00674F30" w:rsidP="00DA5FE9">
      <w:pPr>
        <w:spacing w:line="276" w:lineRule="auto"/>
        <w:ind w:left="720" w:firstLine="720"/>
        <w:jc w:val="both"/>
        <w:rPr>
          <w:sz w:val="22"/>
          <w:szCs w:val="22"/>
        </w:rPr>
      </w:pPr>
    </w:p>
    <w:p w:rsidR="00674F30" w:rsidRPr="00DA5FE9" w:rsidRDefault="00674F30" w:rsidP="00DA5FE9">
      <w:pPr>
        <w:spacing w:line="276" w:lineRule="auto"/>
        <w:ind w:left="720" w:firstLine="720"/>
        <w:jc w:val="both"/>
        <w:rPr>
          <w:sz w:val="22"/>
          <w:szCs w:val="22"/>
        </w:rPr>
      </w:pPr>
      <w:r w:rsidRPr="007C7650">
        <w:rPr>
          <w:i/>
          <w:sz w:val="22"/>
          <w:szCs w:val="22"/>
        </w:rPr>
        <w:t xml:space="preserve">In </w:t>
      </w:r>
      <w:proofErr w:type="spellStart"/>
      <w:r w:rsidRPr="007C7650">
        <w:rPr>
          <w:i/>
          <w:sz w:val="22"/>
          <w:szCs w:val="22"/>
        </w:rPr>
        <w:t>Halsbury’s</w:t>
      </w:r>
      <w:proofErr w:type="spellEnd"/>
      <w:r w:rsidRPr="007C7650">
        <w:rPr>
          <w:i/>
          <w:sz w:val="22"/>
          <w:szCs w:val="22"/>
        </w:rPr>
        <w:t xml:space="preserve"> Laws of England</w:t>
      </w:r>
      <w:r w:rsidRPr="00DA5FE9">
        <w:rPr>
          <w:sz w:val="22"/>
          <w:szCs w:val="22"/>
        </w:rPr>
        <w:t xml:space="preserve"> 4 </w:t>
      </w:r>
      <w:proofErr w:type="spellStart"/>
      <w:proofErr w:type="gramStart"/>
      <w:r w:rsidRPr="00DA5FE9">
        <w:rPr>
          <w:sz w:val="22"/>
          <w:szCs w:val="22"/>
        </w:rPr>
        <w:t>ed</w:t>
      </w:r>
      <w:proofErr w:type="spellEnd"/>
      <w:proofErr w:type="gramEnd"/>
      <w:r w:rsidRPr="00DA5FE9">
        <w:rPr>
          <w:sz w:val="22"/>
          <w:szCs w:val="22"/>
        </w:rPr>
        <w:t xml:space="preserve"> </w:t>
      </w:r>
      <w:proofErr w:type="spellStart"/>
      <w:r w:rsidRPr="00DA5FE9">
        <w:rPr>
          <w:sz w:val="22"/>
          <w:szCs w:val="22"/>
        </w:rPr>
        <w:t>Vol</w:t>
      </w:r>
      <w:proofErr w:type="spellEnd"/>
      <w:r w:rsidRPr="00DA5FE9">
        <w:rPr>
          <w:sz w:val="22"/>
          <w:szCs w:val="22"/>
        </w:rPr>
        <w:t xml:space="preserve"> 16 </w:t>
      </w:r>
      <w:proofErr w:type="spellStart"/>
      <w:r w:rsidRPr="00DA5FE9">
        <w:rPr>
          <w:sz w:val="22"/>
          <w:szCs w:val="22"/>
        </w:rPr>
        <w:t>para</w:t>
      </w:r>
      <w:proofErr w:type="spellEnd"/>
      <w:r w:rsidRPr="00DA5FE9">
        <w:rPr>
          <w:sz w:val="22"/>
          <w:szCs w:val="22"/>
        </w:rPr>
        <w:t xml:space="preserve"> 642 it is said:</w:t>
      </w:r>
    </w:p>
    <w:p w:rsidR="002A2661" w:rsidRPr="00DA5FE9" w:rsidRDefault="002A2661" w:rsidP="00DA5FE9">
      <w:pPr>
        <w:spacing w:line="276" w:lineRule="auto"/>
        <w:ind w:left="720" w:firstLine="720"/>
        <w:jc w:val="both"/>
        <w:rPr>
          <w:sz w:val="22"/>
          <w:szCs w:val="22"/>
        </w:rPr>
      </w:pPr>
    </w:p>
    <w:p w:rsidR="002A2661" w:rsidRPr="00DA5FE9" w:rsidRDefault="002A2661" w:rsidP="00DA5FE9">
      <w:pPr>
        <w:spacing w:line="276" w:lineRule="auto"/>
        <w:ind w:left="1440"/>
        <w:jc w:val="both"/>
        <w:rPr>
          <w:sz w:val="22"/>
          <w:szCs w:val="22"/>
        </w:rPr>
      </w:pPr>
      <w:r w:rsidRPr="00DA5FE9">
        <w:rPr>
          <w:sz w:val="22"/>
          <w:szCs w:val="22"/>
        </w:rPr>
        <w:t>“Misconduct inconsistent with an employee’s proper discharge of the duties for which he was engaged is good cause for his dismissal</w:t>
      </w:r>
      <w:r w:rsidR="00802076" w:rsidRPr="00DA5FE9">
        <w:rPr>
          <w:sz w:val="22"/>
          <w:szCs w:val="22"/>
        </w:rPr>
        <w:t>, but there is no fixed rule of law defining the degree of misconduct which will justify dismissal.”</w:t>
      </w:r>
    </w:p>
    <w:p w:rsidR="00802076" w:rsidRPr="00DA5FE9" w:rsidRDefault="00802076" w:rsidP="00DA5FE9">
      <w:pPr>
        <w:spacing w:line="276" w:lineRule="auto"/>
        <w:ind w:left="720" w:firstLine="720"/>
        <w:jc w:val="both"/>
        <w:rPr>
          <w:sz w:val="22"/>
          <w:szCs w:val="22"/>
        </w:rPr>
      </w:pPr>
    </w:p>
    <w:p w:rsidR="00802076" w:rsidRDefault="00802076" w:rsidP="00DA5FE9">
      <w:pPr>
        <w:spacing w:line="276" w:lineRule="auto"/>
        <w:ind w:left="1440"/>
        <w:jc w:val="both"/>
        <w:rPr>
          <w:sz w:val="22"/>
          <w:szCs w:val="22"/>
        </w:rPr>
      </w:pPr>
      <w:r w:rsidRPr="00DA5FE9">
        <w:rPr>
          <w:sz w:val="22"/>
          <w:szCs w:val="22"/>
        </w:rPr>
        <w:lastRenderedPageBreak/>
        <w:t xml:space="preserve">That passage is based on a </w:t>
      </w:r>
      <w:r w:rsidRPr="00DA5FE9">
        <w:rPr>
          <w:i/>
          <w:sz w:val="22"/>
          <w:szCs w:val="22"/>
        </w:rPr>
        <w:t>dictum</w:t>
      </w:r>
      <w:r w:rsidRPr="00DA5FE9">
        <w:rPr>
          <w:sz w:val="22"/>
          <w:szCs w:val="22"/>
        </w:rPr>
        <w:t xml:space="preserve"> by Lord </w:t>
      </w:r>
      <w:r w:rsidR="00E32749" w:rsidRPr="00DA5FE9">
        <w:rPr>
          <w:sz w:val="22"/>
          <w:szCs w:val="22"/>
        </w:rPr>
        <w:t xml:space="preserve">James of Hereford in </w:t>
      </w:r>
      <w:proofErr w:type="spellStart"/>
      <w:r w:rsidR="00E32749" w:rsidRPr="00F61769">
        <w:rPr>
          <w:i/>
          <w:sz w:val="22"/>
          <w:szCs w:val="22"/>
        </w:rPr>
        <w:t>Clouston</w:t>
      </w:r>
      <w:proofErr w:type="spellEnd"/>
      <w:r w:rsidR="00E32749" w:rsidRPr="00F61769">
        <w:rPr>
          <w:i/>
          <w:sz w:val="22"/>
          <w:szCs w:val="22"/>
        </w:rPr>
        <w:t xml:space="preserve"> &amp;</w:t>
      </w:r>
      <w:r w:rsidR="00E32749" w:rsidRPr="00DA5FE9">
        <w:rPr>
          <w:sz w:val="22"/>
          <w:szCs w:val="22"/>
        </w:rPr>
        <w:t xml:space="preserve"> </w:t>
      </w:r>
      <w:r w:rsidR="00E32749" w:rsidRPr="00F61769">
        <w:rPr>
          <w:i/>
          <w:sz w:val="22"/>
          <w:szCs w:val="22"/>
        </w:rPr>
        <w:t>Co Ltd</w:t>
      </w:r>
      <w:r w:rsidR="00E32749" w:rsidRPr="00DA5FE9">
        <w:rPr>
          <w:sz w:val="22"/>
          <w:szCs w:val="22"/>
        </w:rPr>
        <w:t xml:space="preserve"> v </w:t>
      </w:r>
      <w:r w:rsidR="00E32749" w:rsidRPr="00F61769">
        <w:rPr>
          <w:i/>
          <w:sz w:val="22"/>
          <w:szCs w:val="22"/>
        </w:rPr>
        <w:t>Corry</w:t>
      </w:r>
      <w:r w:rsidR="00E32749" w:rsidRPr="00DA5FE9">
        <w:rPr>
          <w:sz w:val="22"/>
          <w:szCs w:val="22"/>
        </w:rPr>
        <w:t xml:space="preserve"> </w:t>
      </w:r>
      <w:r w:rsidR="00F03EE4" w:rsidRPr="00DA5FE9">
        <w:rPr>
          <w:sz w:val="22"/>
          <w:szCs w:val="22"/>
        </w:rPr>
        <w:t>[1906] AC 122 at 129 (PC), cited with approva</w:t>
      </w:r>
      <w:r w:rsidR="009D1838" w:rsidRPr="00DA5FE9">
        <w:rPr>
          <w:sz w:val="22"/>
          <w:szCs w:val="22"/>
        </w:rPr>
        <w:t xml:space="preserve">l in </w:t>
      </w:r>
      <w:r w:rsidR="009D1838" w:rsidRPr="00DA5FE9">
        <w:rPr>
          <w:i/>
          <w:sz w:val="22"/>
          <w:szCs w:val="22"/>
        </w:rPr>
        <w:t>Laws</w:t>
      </w:r>
      <w:r w:rsidR="009D1838" w:rsidRPr="00DA5FE9">
        <w:rPr>
          <w:sz w:val="22"/>
          <w:szCs w:val="22"/>
        </w:rPr>
        <w:t xml:space="preserve"> v </w:t>
      </w:r>
      <w:r w:rsidR="009D1838" w:rsidRPr="00DA5FE9">
        <w:rPr>
          <w:i/>
          <w:sz w:val="22"/>
          <w:szCs w:val="22"/>
        </w:rPr>
        <w:t>London Chronicle</w:t>
      </w:r>
      <w:r w:rsidR="009D1838" w:rsidRPr="00DA5FE9">
        <w:rPr>
          <w:sz w:val="22"/>
          <w:szCs w:val="22"/>
        </w:rPr>
        <w:t xml:space="preserve"> (</w:t>
      </w:r>
      <w:r w:rsidR="00CA1002" w:rsidRPr="00CA1002">
        <w:rPr>
          <w:i/>
          <w:sz w:val="22"/>
          <w:szCs w:val="22"/>
        </w:rPr>
        <w:t>Indicator</w:t>
      </w:r>
      <w:r w:rsidR="00392917" w:rsidRPr="00CA1002">
        <w:rPr>
          <w:i/>
          <w:sz w:val="22"/>
          <w:szCs w:val="22"/>
        </w:rPr>
        <w:t xml:space="preserve"> Newspapers Ltd</w:t>
      </w:r>
      <w:r w:rsidR="00392917">
        <w:rPr>
          <w:sz w:val="22"/>
          <w:szCs w:val="22"/>
        </w:rPr>
        <w:t>) Ltd [1959] 2 ALL ER 285 (</w:t>
      </w:r>
      <w:r w:rsidR="00CA1002">
        <w:rPr>
          <w:sz w:val="22"/>
          <w:szCs w:val="22"/>
        </w:rPr>
        <w:t>CA) at 287H as follows:</w:t>
      </w:r>
    </w:p>
    <w:p w:rsidR="00CA1002" w:rsidRDefault="00CA1002" w:rsidP="00DA5FE9">
      <w:pPr>
        <w:spacing w:line="276" w:lineRule="auto"/>
        <w:ind w:left="1440"/>
        <w:jc w:val="both"/>
        <w:rPr>
          <w:sz w:val="22"/>
          <w:szCs w:val="22"/>
        </w:rPr>
      </w:pPr>
    </w:p>
    <w:p w:rsidR="00CA1002" w:rsidRDefault="00CA1002" w:rsidP="00DA5FE9">
      <w:pPr>
        <w:spacing w:line="276" w:lineRule="auto"/>
        <w:ind w:left="1440"/>
        <w:jc w:val="both"/>
        <w:rPr>
          <w:sz w:val="22"/>
          <w:szCs w:val="22"/>
        </w:rPr>
      </w:pPr>
      <w:r>
        <w:rPr>
          <w:sz w:val="22"/>
          <w:szCs w:val="22"/>
        </w:rPr>
        <w:t>“Now the sufficiency of the justi</w:t>
      </w:r>
      <w:r w:rsidR="0094519F">
        <w:rPr>
          <w:sz w:val="22"/>
          <w:szCs w:val="22"/>
        </w:rPr>
        <w:t>fication depended upon the extent of misconduct.  There is no fixed rule of law defining the degree of misconduct which will justify dismissal.  Of course there may be conduct in a servant which will not justify the determination of the contract of service by one of the parties to it against the will of the other</w:t>
      </w:r>
      <w:r w:rsidR="00541257">
        <w:rPr>
          <w:sz w:val="22"/>
          <w:szCs w:val="22"/>
        </w:rPr>
        <w:t>. On the other hand misconduct inconsistent with the fulfillment of the express or implied conditions of service will justify dismissal.</w:t>
      </w:r>
      <w:r w:rsidR="00C42014">
        <w:rPr>
          <w:sz w:val="22"/>
          <w:szCs w:val="22"/>
        </w:rPr>
        <w:t>”</w:t>
      </w:r>
    </w:p>
    <w:p w:rsidR="00C42014" w:rsidRDefault="00C42014" w:rsidP="00DA5FE9">
      <w:pPr>
        <w:spacing w:line="276" w:lineRule="auto"/>
        <w:ind w:left="1440"/>
        <w:jc w:val="both"/>
        <w:rPr>
          <w:sz w:val="22"/>
          <w:szCs w:val="22"/>
        </w:rPr>
      </w:pPr>
    </w:p>
    <w:p w:rsidR="00C42014" w:rsidRPr="00194456" w:rsidRDefault="00C42014" w:rsidP="00DA5FE9">
      <w:pPr>
        <w:spacing w:line="276" w:lineRule="auto"/>
        <w:ind w:left="1440"/>
        <w:jc w:val="both"/>
      </w:pPr>
      <w:r>
        <w:rPr>
          <w:sz w:val="22"/>
          <w:szCs w:val="22"/>
        </w:rPr>
        <w:t>I consider that the seriousness of the misconduct is to be measured by whether it is “inconsistent with the fulfillment of the express o</w:t>
      </w:r>
      <w:r w:rsidR="00983E34">
        <w:rPr>
          <w:sz w:val="22"/>
          <w:szCs w:val="22"/>
        </w:rPr>
        <w:t xml:space="preserve">r implied conditions of his contract”.  If it is, then it is serious enough </w:t>
      </w:r>
      <w:r w:rsidR="00983E34" w:rsidRPr="00747DEC">
        <w:rPr>
          <w:i/>
          <w:sz w:val="22"/>
          <w:szCs w:val="22"/>
        </w:rPr>
        <w:t>prima facie</w:t>
      </w:r>
      <w:r w:rsidR="00983E34">
        <w:rPr>
          <w:sz w:val="22"/>
          <w:szCs w:val="22"/>
        </w:rPr>
        <w:t xml:space="preserve"> to warrant </w:t>
      </w:r>
      <w:r w:rsidR="00996301">
        <w:rPr>
          <w:sz w:val="22"/>
          <w:szCs w:val="22"/>
        </w:rPr>
        <w:t xml:space="preserve">summary dismissal. (It seems clear that the wording of our Act is modeled on the words from </w:t>
      </w:r>
      <w:proofErr w:type="spellStart"/>
      <w:r w:rsidR="00996301" w:rsidRPr="00764E28">
        <w:rPr>
          <w:i/>
          <w:sz w:val="22"/>
          <w:szCs w:val="22"/>
        </w:rPr>
        <w:t>Clouston</w:t>
      </w:r>
      <w:r w:rsidR="00764E28" w:rsidRPr="00764E28">
        <w:rPr>
          <w:i/>
          <w:sz w:val="22"/>
          <w:szCs w:val="22"/>
        </w:rPr>
        <w:t>’s</w:t>
      </w:r>
      <w:proofErr w:type="spellEnd"/>
      <w:r w:rsidR="00764E28">
        <w:rPr>
          <w:sz w:val="22"/>
          <w:szCs w:val="22"/>
        </w:rPr>
        <w:t xml:space="preserve"> case, </w:t>
      </w:r>
      <w:r w:rsidR="00764E28" w:rsidRPr="00764E28">
        <w:rPr>
          <w:i/>
          <w:sz w:val="22"/>
          <w:szCs w:val="22"/>
        </w:rPr>
        <w:t>supra</w:t>
      </w:r>
      <w:r w:rsidR="00764E28">
        <w:rPr>
          <w:sz w:val="22"/>
          <w:szCs w:val="22"/>
        </w:rPr>
        <w:t>.)</w:t>
      </w:r>
      <w:r w:rsidR="00556DE6">
        <w:rPr>
          <w:sz w:val="22"/>
          <w:szCs w:val="22"/>
        </w:rPr>
        <w:t xml:space="preserve"> </w:t>
      </w:r>
      <w:r w:rsidR="00212F03">
        <w:rPr>
          <w:sz w:val="22"/>
          <w:szCs w:val="22"/>
        </w:rPr>
        <w:t xml:space="preserve">Then it is up to the employee to show that his misconduct </w:t>
      </w:r>
      <w:r w:rsidR="00212F03" w:rsidRPr="00194456">
        <w:rPr>
          <w:sz w:val="22"/>
          <w:szCs w:val="22"/>
          <w:u w:val="single"/>
        </w:rPr>
        <w:t xml:space="preserve">though technically inconsistent with the fulfillment of the conditions of his </w:t>
      </w:r>
      <w:r w:rsidR="000F3498" w:rsidRPr="00194456">
        <w:rPr>
          <w:sz w:val="22"/>
          <w:szCs w:val="22"/>
          <w:u w:val="single"/>
        </w:rPr>
        <w:t xml:space="preserve">contract, was so </w:t>
      </w:r>
      <w:proofErr w:type="spellStart"/>
      <w:r w:rsidR="000F3498" w:rsidRPr="00194456">
        <w:rPr>
          <w:sz w:val="22"/>
          <w:szCs w:val="22"/>
          <w:u w:val="single"/>
        </w:rPr>
        <w:t>trival</w:t>
      </w:r>
      <w:proofErr w:type="spellEnd"/>
      <w:r w:rsidR="000F3498" w:rsidRPr="00194456">
        <w:rPr>
          <w:sz w:val="22"/>
          <w:szCs w:val="22"/>
          <w:u w:val="single"/>
        </w:rPr>
        <w:t xml:space="preserve">, so </w:t>
      </w:r>
      <w:proofErr w:type="spellStart"/>
      <w:r w:rsidR="000F3498" w:rsidRPr="00194456">
        <w:rPr>
          <w:sz w:val="22"/>
          <w:szCs w:val="22"/>
          <w:u w:val="single"/>
        </w:rPr>
        <w:t>inadvertvent</w:t>
      </w:r>
      <w:proofErr w:type="spellEnd"/>
      <w:r w:rsidR="000F3498" w:rsidRPr="00194456">
        <w:rPr>
          <w:sz w:val="22"/>
          <w:szCs w:val="22"/>
          <w:u w:val="single"/>
        </w:rPr>
        <w:t>, so aberrant or otherwise so excusable, that the remedy of summary dismissal was not warranted</w:t>
      </w:r>
      <w:r w:rsidR="000F3498">
        <w:rPr>
          <w:sz w:val="22"/>
          <w:szCs w:val="22"/>
        </w:rPr>
        <w:t>.  S</w:t>
      </w:r>
      <w:r w:rsidR="00FB0BED">
        <w:rPr>
          <w:sz w:val="22"/>
          <w:szCs w:val="22"/>
        </w:rPr>
        <w:t xml:space="preserve">ee </w:t>
      </w:r>
      <w:proofErr w:type="spellStart"/>
      <w:r w:rsidR="00FB0BED" w:rsidRPr="00FB0BED">
        <w:rPr>
          <w:i/>
          <w:sz w:val="22"/>
          <w:szCs w:val="22"/>
        </w:rPr>
        <w:t>Rashayi’s</w:t>
      </w:r>
      <w:proofErr w:type="spellEnd"/>
      <w:r w:rsidR="00FB0BED">
        <w:rPr>
          <w:sz w:val="22"/>
          <w:szCs w:val="22"/>
        </w:rPr>
        <w:t xml:space="preserve"> case, </w:t>
      </w:r>
      <w:r w:rsidR="00FB0BED" w:rsidRPr="00FB0BED">
        <w:rPr>
          <w:i/>
          <w:sz w:val="22"/>
          <w:szCs w:val="22"/>
        </w:rPr>
        <w:t>supra</w:t>
      </w:r>
      <w:r w:rsidR="00FB0BED">
        <w:rPr>
          <w:sz w:val="22"/>
          <w:szCs w:val="22"/>
        </w:rPr>
        <w:t>, at 393F.”</w:t>
      </w:r>
      <w:r w:rsidR="00194456">
        <w:rPr>
          <w:sz w:val="22"/>
          <w:szCs w:val="22"/>
        </w:rPr>
        <w:t xml:space="preserve"> </w:t>
      </w:r>
      <w:r w:rsidR="00194456">
        <w:t>(underlining added)</w:t>
      </w:r>
    </w:p>
    <w:p w:rsidR="00FB0BED" w:rsidRDefault="00FB0BED" w:rsidP="00BB0F85">
      <w:pPr>
        <w:jc w:val="both"/>
        <w:rPr>
          <w:sz w:val="22"/>
          <w:szCs w:val="22"/>
        </w:rPr>
      </w:pPr>
    </w:p>
    <w:p w:rsidR="00FB0BED" w:rsidRDefault="006E0AE5" w:rsidP="00BB0F85">
      <w:pPr>
        <w:spacing w:line="360" w:lineRule="auto"/>
        <w:ind w:firstLine="720"/>
        <w:jc w:val="both"/>
      </w:pPr>
      <w:r w:rsidRPr="00BB0F85">
        <w:rPr>
          <w:i/>
        </w:rPr>
        <w:t>In casu</w:t>
      </w:r>
      <w:r>
        <w:t xml:space="preserve">, it has been shown that the words in question were uttered in </w:t>
      </w:r>
      <w:r w:rsidR="00F61769">
        <w:t>the</w:t>
      </w:r>
      <w:r>
        <w:t xml:space="preserve"> course of what appeared an angry </w:t>
      </w:r>
      <w:r w:rsidR="0028484A">
        <w:t xml:space="preserve">exchange between the appellant and </w:t>
      </w:r>
      <w:proofErr w:type="spellStart"/>
      <w:r w:rsidR="0028484A">
        <w:t>Dumi</w:t>
      </w:r>
      <w:proofErr w:type="spellEnd"/>
      <w:r w:rsidR="0028484A">
        <w:t xml:space="preserve">.  The appellant’s remarks were prompted by what he must have perceived as </w:t>
      </w:r>
      <w:r w:rsidR="00747DEC">
        <w:t>rude</w:t>
      </w:r>
      <w:r w:rsidR="0028484A">
        <w:t xml:space="preserve"> and </w:t>
      </w:r>
      <w:r w:rsidR="00747DEC">
        <w:t>provocative</w:t>
      </w:r>
      <w:r w:rsidR="00804E9B">
        <w:t xml:space="preserve"> remarks from </w:t>
      </w:r>
      <w:proofErr w:type="spellStart"/>
      <w:r w:rsidR="00804E9B">
        <w:t>Dumi</w:t>
      </w:r>
      <w:proofErr w:type="spellEnd"/>
      <w:r w:rsidR="00804E9B">
        <w:t xml:space="preserve">.  The Works Council noted as </w:t>
      </w:r>
      <w:r w:rsidR="00747DEC">
        <w:t>much. In</w:t>
      </w:r>
      <w:r w:rsidR="00292F98">
        <w:t xml:space="preserve"> its </w:t>
      </w:r>
      <w:r w:rsidR="00727045">
        <w:t xml:space="preserve">deliberations, </w:t>
      </w:r>
      <w:r w:rsidR="00727045" w:rsidRPr="000F20B7">
        <w:rPr>
          <w:i/>
        </w:rPr>
        <w:t>supra</w:t>
      </w:r>
      <w:r w:rsidR="00727045">
        <w:t>, it observed</w:t>
      </w:r>
      <w:r w:rsidR="00064BD6">
        <w:t>;</w:t>
      </w:r>
    </w:p>
    <w:p w:rsidR="00064BD6" w:rsidRDefault="00064BD6" w:rsidP="00350946">
      <w:pPr>
        <w:jc w:val="both"/>
      </w:pPr>
    </w:p>
    <w:p w:rsidR="00064BD6" w:rsidRPr="000F20B7" w:rsidRDefault="00064BD6" w:rsidP="00BB0F85">
      <w:pPr>
        <w:spacing w:line="276" w:lineRule="auto"/>
        <w:ind w:left="720"/>
        <w:jc w:val="both"/>
        <w:rPr>
          <w:sz w:val="22"/>
          <w:szCs w:val="22"/>
        </w:rPr>
      </w:pPr>
      <w:r w:rsidRPr="00BB0F85">
        <w:rPr>
          <w:sz w:val="22"/>
          <w:szCs w:val="22"/>
        </w:rPr>
        <w:t xml:space="preserve">“So the conversation was in an offensive tone our procedure has a </w:t>
      </w:r>
      <w:r w:rsidRPr="000F20B7">
        <w:rPr>
          <w:sz w:val="22"/>
          <w:szCs w:val="22"/>
        </w:rPr>
        <w:t xml:space="preserve">grievance process </w:t>
      </w:r>
      <w:r w:rsidR="0051425C" w:rsidRPr="000F20B7">
        <w:rPr>
          <w:sz w:val="22"/>
          <w:szCs w:val="22"/>
        </w:rPr>
        <w:t xml:space="preserve">which Felix could have used if he was offended by </w:t>
      </w:r>
      <w:proofErr w:type="spellStart"/>
      <w:r w:rsidR="0051425C" w:rsidRPr="000F20B7">
        <w:rPr>
          <w:sz w:val="22"/>
          <w:szCs w:val="22"/>
        </w:rPr>
        <w:t>Dumi</w:t>
      </w:r>
      <w:proofErr w:type="spellEnd"/>
      <w:r w:rsidR="0051425C" w:rsidRPr="000F20B7">
        <w:rPr>
          <w:sz w:val="22"/>
          <w:szCs w:val="22"/>
        </w:rPr>
        <w:t>;”</w:t>
      </w:r>
    </w:p>
    <w:p w:rsidR="0051425C" w:rsidRDefault="0051425C" w:rsidP="00FB0BED">
      <w:pPr>
        <w:spacing w:line="360" w:lineRule="auto"/>
        <w:jc w:val="both"/>
      </w:pPr>
    </w:p>
    <w:p w:rsidR="0051425C" w:rsidRDefault="0051425C" w:rsidP="00FB0BED">
      <w:pPr>
        <w:spacing w:line="360" w:lineRule="auto"/>
        <w:jc w:val="both"/>
      </w:pPr>
      <w:r>
        <w:tab/>
        <w:t xml:space="preserve">It seems the respondent fell into error by viewing the </w:t>
      </w:r>
      <w:r w:rsidR="00672C10">
        <w:t>remarks principall</w:t>
      </w:r>
      <w:r w:rsidR="00853639">
        <w:t xml:space="preserve">y as an act or </w:t>
      </w:r>
      <w:r w:rsidR="00190554">
        <w:t>sign of insubordination</w:t>
      </w:r>
      <w:r w:rsidR="00DA390A">
        <w:t>. I</w:t>
      </w:r>
      <w:r w:rsidR="00672C10">
        <w:t>t</w:t>
      </w:r>
      <w:r w:rsidR="00A32F3F">
        <w:t>s submission</w:t>
      </w:r>
      <w:r w:rsidR="00672C10">
        <w:t>s</w:t>
      </w:r>
      <w:r w:rsidR="00A32F3F">
        <w:t xml:space="preserve"> reflect an undue emphasis </w:t>
      </w:r>
      <w:r w:rsidR="00A711EC">
        <w:t xml:space="preserve">on </w:t>
      </w:r>
      <w:r w:rsidR="00BC2BE6">
        <w:t>undermining</w:t>
      </w:r>
      <w:r w:rsidR="00A711EC">
        <w:t xml:space="preserve"> the authority of </w:t>
      </w:r>
      <w:proofErr w:type="spellStart"/>
      <w:r w:rsidR="00A711EC">
        <w:t>Dumi</w:t>
      </w:r>
      <w:proofErr w:type="spellEnd"/>
      <w:r w:rsidR="00A711EC">
        <w:t>.</w:t>
      </w:r>
    </w:p>
    <w:p w:rsidR="00A711EC" w:rsidRDefault="00A711EC" w:rsidP="009566F8">
      <w:pPr>
        <w:jc w:val="both"/>
      </w:pPr>
    </w:p>
    <w:p w:rsidR="00833472" w:rsidRDefault="00A711EC" w:rsidP="00FB0BED">
      <w:pPr>
        <w:spacing w:line="360" w:lineRule="auto"/>
        <w:jc w:val="both"/>
      </w:pPr>
      <w:r>
        <w:tab/>
      </w:r>
      <w:proofErr w:type="gramStart"/>
      <w:r>
        <w:t>Minutes of the Disciplinary</w:t>
      </w:r>
      <w:r w:rsidR="00185BD3">
        <w:t xml:space="preserve"> Committee hearing reveal that the appellant was initially charged with three </w:t>
      </w:r>
      <w:r w:rsidR="00833472">
        <w:t>offences.</w:t>
      </w:r>
      <w:proofErr w:type="gramEnd"/>
      <w:r w:rsidR="00833472">
        <w:t xml:space="preserve">  These were, </w:t>
      </w:r>
    </w:p>
    <w:p w:rsidR="00A711EC" w:rsidRDefault="00833472" w:rsidP="00833472">
      <w:pPr>
        <w:pStyle w:val="ListParagraph"/>
        <w:numPr>
          <w:ilvl w:val="0"/>
          <w:numId w:val="5"/>
        </w:numPr>
        <w:spacing w:line="360" w:lineRule="auto"/>
        <w:jc w:val="both"/>
      </w:pPr>
      <w:r>
        <w:t>sleeping during normal working hours</w:t>
      </w:r>
    </w:p>
    <w:p w:rsidR="00833472" w:rsidRDefault="00833472" w:rsidP="00833472">
      <w:pPr>
        <w:pStyle w:val="ListParagraph"/>
        <w:numPr>
          <w:ilvl w:val="0"/>
          <w:numId w:val="5"/>
        </w:numPr>
        <w:spacing w:line="360" w:lineRule="auto"/>
        <w:jc w:val="both"/>
      </w:pPr>
      <w:proofErr w:type="gramStart"/>
      <w:r>
        <w:lastRenderedPageBreak/>
        <w:t>refusal</w:t>
      </w:r>
      <w:proofErr w:type="gramEnd"/>
      <w:r>
        <w:t xml:space="preserve"> to obey a lawful order given by the employer.</w:t>
      </w:r>
    </w:p>
    <w:p w:rsidR="00211275" w:rsidRDefault="00211275" w:rsidP="00833472">
      <w:pPr>
        <w:pStyle w:val="ListParagraph"/>
        <w:numPr>
          <w:ilvl w:val="0"/>
          <w:numId w:val="5"/>
        </w:numPr>
        <w:spacing w:line="360" w:lineRule="auto"/>
        <w:jc w:val="both"/>
      </w:pPr>
      <w:r>
        <w:t>Using abusive</w:t>
      </w:r>
      <w:r w:rsidR="003D4815">
        <w:t>,</w:t>
      </w:r>
      <w:r>
        <w:t xml:space="preserve"> offensive </w:t>
      </w:r>
      <w:r w:rsidR="00AC2651">
        <w:t>or insulting language.</w:t>
      </w:r>
    </w:p>
    <w:p w:rsidR="00AC2651" w:rsidRDefault="00AC2651" w:rsidP="009566F8">
      <w:pPr>
        <w:jc w:val="both"/>
      </w:pPr>
    </w:p>
    <w:p w:rsidR="00AC2651" w:rsidRDefault="00AC2651" w:rsidP="00480E05">
      <w:pPr>
        <w:spacing w:line="360" w:lineRule="auto"/>
        <w:ind w:firstLine="720"/>
        <w:jc w:val="both"/>
      </w:pPr>
      <w:r>
        <w:t xml:space="preserve">The first </w:t>
      </w:r>
      <w:r w:rsidR="003D4815">
        <w:t>two</w:t>
      </w:r>
      <w:r>
        <w:t xml:space="preserve"> charges could not stick, given the circumstances </w:t>
      </w:r>
      <w:r w:rsidR="00545157">
        <w:t>surrounding</w:t>
      </w:r>
      <w:r w:rsidR="00E73155">
        <w:t xml:space="preserve"> the case.  </w:t>
      </w:r>
      <w:r w:rsidR="00E17027">
        <w:t xml:space="preserve">  It is the third charge that stuck, with the focus on the verbal exchange looked at.  </w:t>
      </w:r>
      <w:r w:rsidR="00FA0EF8">
        <w:t xml:space="preserve">Had a conviction been secured on the </w:t>
      </w:r>
      <w:r w:rsidR="00195648">
        <w:t>first two</w:t>
      </w:r>
      <w:r w:rsidR="00FA0EF8">
        <w:t xml:space="preserve"> charge</w:t>
      </w:r>
      <w:r w:rsidR="00195648">
        <w:t>s</w:t>
      </w:r>
      <w:r w:rsidR="00FA0EF8">
        <w:t>, in particular the second one,</w:t>
      </w:r>
      <w:r w:rsidR="00C039C7">
        <w:t xml:space="preserve"> </w:t>
      </w:r>
      <w:r w:rsidR="00A611C8">
        <w:t xml:space="preserve">it would have easily </w:t>
      </w:r>
      <w:r w:rsidR="0094111E">
        <w:t>attracted the</w:t>
      </w:r>
      <w:r w:rsidR="00A611C8">
        <w:t xml:space="preserve"> penalty of a straight </w:t>
      </w:r>
      <w:r w:rsidR="002A4F16">
        <w:t xml:space="preserve">dismissal.  The same cannot be said of the third charge.  Granted the remarks were </w:t>
      </w:r>
      <w:r w:rsidR="0094111E">
        <w:t>rude</w:t>
      </w:r>
      <w:r w:rsidR="002A4F16">
        <w:t xml:space="preserve"> an</w:t>
      </w:r>
      <w:r w:rsidR="00346C7B">
        <w:t>d</w:t>
      </w:r>
      <w:r w:rsidR="00992768">
        <w:t xml:space="preserve"> offended his superior, but </w:t>
      </w:r>
      <w:r w:rsidR="001372EA">
        <w:t xml:space="preserve">they </w:t>
      </w:r>
      <w:r w:rsidR="00F61769">
        <w:t>were a</w:t>
      </w:r>
      <w:r w:rsidR="001372EA">
        <w:t xml:space="preserve"> </w:t>
      </w:r>
      <w:r w:rsidR="00FB62EE">
        <w:t>spontaneous</w:t>
      </w:r>
      <w:r w:rsidR="00CB1542">
        <w:t xml:space="preserve"> </w:t>
      </w:r>
      <w:r w:rsidR="00C00D34">
        <w:t>outburst.</w:t>
      </w:r>
      <w:r w:rsidR="00CB1542">
        <w:t xml:space="preserve"> The </w:t>
      </w:r>
      <w:r w:rsidR="00C00D34">
        <w:t>outburst was</w:t>
      </w:r>
      <w:r w:rsidR="00CB1542">
        <w:t xml:space="preserve"> a reaction </w:t>
      </w:r>
      <w:r w:rsidR="00B613F9">
        <w:t xml:space="preserve">to what </w:t>
      </w:r>
      <w:proofErr w:type="gramStart"/>
      <w:r w:rsidR="00F61769">
        <w:t>the</w:t>
      </w:r>
      <w:r w:rsidR="00785754">
        <w:t xml:space="preserve"> </w:t>
      </w:r>
      <w:r w:rsidR="00B613F9">
        <w:t xml:space="preserve"> superior</w:t>
      </w:r>
      <w:proofErr w:type="gramEnd"/>
      <w:r w:rsidR="00B613F9">
        <w:t xml:space="preserve"> had fi</w:t>
      </w:r>
      <w:r w:rsidR="00785754">
        <w:t>rst said, which also sounded rud</w:t>
      </w:r>
      <w:r w:rsidR="00B613F9">
        <w:t>e.  It c</w:t>
      </w:r>
      <w:r w:rsidR="005D718E">
        <w:t>annot be view</w:t>
      </w:r>
      <w:r w:rsidR="005E6BE0">
        <w:t>ed</w:t>
      </w:r>
      <w:r w:rsidR="005D718E">
        <w:t xml:space="preserve"> as a deliberate, calculated intention to undermine the superior’s authority.  </w:t>
      </w:r>
      <w:r w:rsidR="002C6E7E">
        <w:t xml:space="preserve">It appears the respondent </w:t>
      </w:r>
      <w:r w:rsidR="005E6BE0">
        <w:t>descended too heavily on</w:t>
      </w:r>
      <w:r w:rsidR="002C6E7E">
        <w:t xml:space="preserve"> the appellant, and had in its mind the offen</w:t>
      </w:r>
      <w:r w:rsidR="00C20787">
        <w:t>ces which failed to secure a con</w:t>
      </w:r>
      <w:r w:rsidR="005E6BE0">
        <w:t>viction</w:t>
      </w:r>
      <w:r w:rsidR="00C20787">
        <w:t xml:space="preserve">.  The </w:t>
      </w:r>
      <w:r w:rsidR="00066D0D">
        <w:t>consequence was a grossly</w:t>
      </w:r>
      <w:r w:rsidR="00FC423D">
        <w:t xml:space="preserve"> </w:t>
      </w:r>
      <w:r w:rsidR="00372E85">
        <w:t>disproportionate</w:t>
      </w:r>
      <w:r w:rsidR="00FC423D">
        <w:t xml:space="preserve"> sentence.</w:t>
      </w:r>
    </w:p>
    <w:p w:rsidR="00D00550" w:rsidRDefault="00D00550" w:rsidP="009566F8">
      <w:pPr>
        <w:jc w:val="both"/>
      </w:pPr>
    </w:p>
    <w:p w:rsidR="00D00550" w:rsidRDefault="00D00550" w:rsidP="00AC2651">
      <w:pPr>
        <w:spacing w:line="360" w:lineRule="auto"/>
        <w:jc w:val="both"/>
      </w:pPr>
      <w:r>
        <w:tab/>
        <w:t xml:space="preserve">The </w:t>
      </w:r>
      <w:r w:rsidR="00134325">
        <w:t>offence</w:t>
      </w:r>
      <w:r>
        <w:t>, in the circumstances of this case, could have been adequate</w:t>
      </w:r>
      <w:r w:rsidR="007A2AB4">
        <w:t>ly</w:t>
      </w:r>
      <w:r>
        <w:t xml:space="preserve"> met with </w:t>
      </w:r>
      <w:r w:rsidR="00184409">
        <w:t xml:space="preserve">a </w:t>
      </w:r>
      <w:r w:rsidR="00ED3927">
        <w:t>reprimand</w:t>
      </w:r>
      <w:r w:rsidR="00184409">
        <w:t xml:space="preserve"> in the form </w:t>
      </w:r>
      <w:r w:rsidR="00050495">
        <w:t>of a last written warning</w:t>
      </w:r>
      <w:r w:rsidR="00184409">
        <w:t xml:space="preserve">, as provided for by the Code.  It is the </w:t>
      </w:r>
      <w:r w:rsidR="00B4355F">
        <w:t>court’s considered</w:t>
      </w:r>
      <w:r w:rsidR="00FB667E">
        <w:t xml:space="preserve"> view that the facts of the matter did not warrant a departure from the prescribe</w:t>
      </w:r>
      <w:r w:rsidR="00A459D5">
        <w:t>d</w:t>
      </w:r>
      <w:r w:rsidR="00FB667E">
        <w:t xml:space="preserve"> penalty</w:t>
      </w:r>
      <w:r w:rsidR="00E60C47">
        <w:t xml:space="preserve">.  </w:t>
      </w:r>
      <w:r w:rsidR="007A2AB4">
        <w:t>The facts</w:t>
      </w:r>
      <w:r w:rsidR="00E60C47">
        <w:t xml:space="preserve"> fall into the exceptional category</w:t>
      </w:r>
      <w:r w:rsidR="00A459D5">
        <w:t xml:space="preserve"> of cases</w:t>
      </w:r>
      <w:r w:rsidR="00E60C47">
        <w:t xml:space="preserve"> where the employer’s </w:t>
      </w:r>
      <w:r w:rsidR="004E6EC3">
        <w:t>discretion was</w:t>
      </w:r>
      <w:r w:rsidR="00A459D5">
        <w:t xml:space="preserve"> improperly exercised and</w:t>
      </w:r>
      <w:r w:rsidR="00B26E4E">
        <w:t xml:space="preserve"> w</w:t>
      </w:r>
      <w:r w:rsidR="00F61769">
        <w:t>arrants</w:t>
      </w:r>
      <w:r w:rsidR="00E60C47">
        <w:t xml:space="preserve"> intervention.</w:t>
      </w:r>
    </w:p>
    <w:p w:rsidR="00552AB3" w:rsidRDefault="00552AB3" w:rsidP="00381587">
      <w:pPr>
        <w:jc w:val="both"/>
      </w:pPr>
    </w:p>
    <w:p w:rsidR="00552AB3" w:rsidRDefault="00552AB3" w:rsidP="00AC2651">
      <w:pPr>
        <w:spacing w:line="360" w:lineRule="auto"/>
        <w:jc w:val="both"/>
      </w:pPr>
      <w:r>
        <w:t>In t</w:t>
      </w:r>
      <w:r w:rsidR="009411B3">
        <w:t>he result,</w:t>
      </w:r>
      <w:r>
        <w:t xml:space="preserve"> it is ordered that; </w:t>
      </w:r>
    </w:p>
    <w:p w:rsidR="00552AB3" w:rsidRDefault="00552AB3" w:rsidP="009566F8">
      <w:pPr>
        <w:jc w:val="both"/>
      </w:pPr>
    </w:p>
    <w:p w:rsidR="00552AB3" w:rsidRDefault="00552AB3" w:rsidP="00552AB3">
      <w:pPr>
        <w:pStyle w:val="ListParagraph"/>
        <w:numPr>
          <w:ilvl w:val="0"/>
          <w:numId w:val="6"/>
        </w:numPr>
        <w:spacing w:line="360" w:lineRule="auto"/>
        <w:jc w:val="both"/>
      </w:pPr>
      <w:r>
        <w:t>The appeal against conviction be a</w:t>
      </w:r>
      <w:r w:rsidR="00721060">
        <w:t>nd is hereby dismissed.</w:t>
      </w:r>
    </w:p>
    <w:p w:rsidR="00721060" w:rsidRDefault="00721060" w:rsidP="00552AB3">
      <w:pPr>
        <w:pStyle w:val="ListParagraph"/>
        <w:numPr>
          <w:ilvl w:val="0"/>
          <w:numId w:val="6"/>
        </w:numPr>
        <w:spacing w:line="360" w:lineRule="auto"/>
        <w:jc w:val="both"/>
      </w:pPr>
      <w:r>
        <w:t>The appeal against penalty be and is hereby allowed.</w:t>
      </w:r>
    </w:p>
    <w:p w:rsidR="009411B3" w:rsidRDefault="00721060" w:rsidP="00381587">
      <w:pPr>
        <w:pStyle w:val="ListParagraph"/>
        <w:numPr>
          <w:ilvl w:val="0"/>
          <w:numId w:val="6"/>
        </w:numPr>
        <w:spacing w:line="360" w:lineRule="auto"/>
        <w:jc w:val="both"/>
      </w:pPr>
      <w:r>
        <w:t>The penalty of dismissal upheld by the Works Council</w:t>
      </w:r>
      <w:r w:rsidR="00C6023C">
        <w:t xml:space="preserve"> be and is hereby set aside and it be substituted with “A final written </w:t>
      </w:r>
      <w:r w:rsidR="009411B3">
        <w:t xml:space="preserve">warning” </w:t>
      </w:r>
      <w:r w:rsidR="00F61769">
        <w:t>in</w:t>
      </w:r>
      <w:r w:rsidR="00C6023C">
        <w:t xml:space="preserve"> terms of Section C (2) (c) of the CAFCA Code of Conduct.</w:t>
      </w:r>
    </w:p>
    <w:p w:rsidR="00E60C47" w:rsidRDefault="00C6023C" w:rsidP="00AC2651">
      <w:pPr>
        <w:pStyle w:val="ListParagraph"/>
        <w:numPr>
          <w:ilvl w:val="0"/>
          <w:numId w:val="6"/>
        </w:numPr>
        <w:spacing w:line="360" w:lineRule="auto"/>
        <w:jc w:val="both"/>
      </w:pPr>
      <w:r>
        <w:t>Each party bears its own costs.</w:t>
      </w:r>
    </w:p>
    <w:p w:rsidR="00A26E65" w:rsidRDefault="00A26E65" w:rsidP="00A26E65">
      <w:pPr>
        <w:spacing w:line="360" w:lineRule="auto"/>
        <w:jc w:val="both"/>
      </w:pPr>
    </w:p>
    <w:p w:rsidR="00381587" w:rsidRDefault="00381587" w:rsidP="00A26E65">
      <w:pPr>
        <w:spacing w:line="360" w:lineRule="auto"/>
        <w:jc w:val="both"/>
      </w:pPr>
    </w:p>
    <w:p w:rsidR="00A26E65" w:rsidRPr="00A26E65" w:rsidRDefault="00A26E65" w:rsidP="00A26E65">
      <w:pPr>
        <w:spacing w:line="360" w:lineRule="auto"/>
        <w:jc w:val="both"/>
      </w:pPr>
      <w:proofErr w:type="spellStart"/>
      <w:r w:rsidRPr="00C14160">
        <w:rPr>
          <w:i/>
        </w:rPr>
        <w:t>Coghlan</w:t>
      </w:r>
      <w:proofErr w:type="spellEnd"/>
      <w:r w:rsidRPr="00C14160">
        <w:rPr>
          <w:i/>
        </w:rPr>
        <w:t>, Welsh &amp; Guest</w:t>
      </w:r>
      <w:r>
        <w:t>, respondent’s legal practitioners</w:t>
      </w:r>
    </w:p>
    <w:sectPr w:rsidR="00A26E65" w:rsidRPr="00A26E65" w:rsidSect="006C49E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71F" w:rsidRDefault="0062371F" w:rsidP="006C49E7">
      <w:r>
        <w:separator/>
      </w:r>
    </w:p>
  </w:endnote>
  <w:endnote w:type="continuationSeparator" w:id="0">
    <w:p w:rsidR="0062371F" w:rsidRDefault="0062371F" w:rsidP="006C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56460"/>
      <w:docPartObj>
        <w:docPartGallery w:val="Page Numbers (Bottom of Page)"/>
        <w:docPartUnique/>
      </w:docPartObj>
    </w:sdtPr>
    <w:sdtEndPr>
      <w:rPr>
        <w:noProof/>
      </w:rPr>
    </w:sdtEndPr>
    <w:sdtContent>
      <w:p w:rsidR="00317F28" w:rsidRDefault="00317F28">
        <w:pPr>
          <w:pStyle w:val="Footer"/>
          <w:jc w:val="center"/>
        </w:pPr>
        <w:r>
          <w:fldChar w:fldCharType="begin"/>
        </w:r>
        <w:r>
          <w:instrText xml:space="preserve"> PAGE   \* MERGEFORMAT </w:instrText>
        </w:r>
        <w:r>
          <w:fldChar w:fldCharType="separate"/>
        </w:r>
        <w:r w:rsidR="007834A0">
          <w:rPr>
            <w:noProof/>
          </w:rPr>
          <w:t>2</w:t>
        </w:r>
        <w:r>
          <w:rPr>
            <w:noProof/>
          </w:rPr>
          <w:fldChar w:fldCharType="end"/>
        </w:r>
      </w:p>
    </w:sdtContent>
  </w:sdt>
  <w:p w:rsidR="00317F28" w:rsidRDefault="00317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71F" w:rsidRDefault="0062371F" w:rsidP="006C49E7">
      <w:r>
        <w:separator/>
      </w:r>
    </w:p>
  </w:footnote>
  <w:footnote w:type="continuationSeparator" w:id="0">
    <w:p w:rsidR="0062371F" w:rsidRDefault="0062371F" w:rsidP="006C4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F28" w:rsidRPr="006C49E7" w:rsidRDefault="00317F28">
    <w:pPr>
      <w:pStyle w:val="Header"/>
      <w:rPr>
        <w:lang w:val="en-ZW"/>
      </w:rPr>
    </w:pPr>
    <w:r>
      <w:rPr>
        <w:lang w:val="en-ZW"/>
      </w:rPr>
      <w:tab/>
    </w:r>
    <w:r>
      <w:rPr>
        <w:lang w:val="en-ZW"/>
      </w:rPr>
      <w:tab/>
      <w:t>JUDGMENT NO. LC/H/</w:t>
    </w:r>
    <w:r w:rsidR="007834A0">
      <w:rPr>
        <w:lang w:val="en-ZW"/>
      </w:rPr>
      <w:t>588</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AF9"/>
    <w:multiLevelType w:val="hybridMultilevel"/>
    <w:tmpl w:val="045A36E6"/>
    <w:lvl w:ilvl="0" w:tplc="C2CE0722">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CB34F51"/>
    <w:multiLevelType w:val="hybridMultilevel"/>
    <w:tmpl w:val="0B32D216"/>
    <w:lvl w:ilvl="0" w:tplc="C90684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EC93FB2"/>
    <w:multiLevelType w:val="hybridMultilevel"/>
    <w:tmpl w:val="564048A2"/>
    <w:lvl w:ilvl="0" w:tplc="1FC64F30">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267E65E5"/>
    <w:multiLevelType w:val="hybridMultilevel"/>
    <w:tmpl w:val="B6D2432E"/>
    <w:lvl w:ilvl="0" w:tplc="ACC22668">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4F1925C8"/>
    <w:multiLevelType w:val="hybridMultilevel"/>
    <w:tmpl w:val="E14A6B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B5B21B2"/>
    <w:multiLevelType w:val="hybridMultilevel"/>
    <w:tmpl w:val="543CF6FC"/>
    <w:lvl w:ilvl="0" w:tplc="28DE20F8">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9E"/>
    <w:rsid w:val="000144D8"/>
    <w:rsid w:val="00015B2E"/>
    <w:rsid w:val="000241BC"/>
    <w:rsid w:val="00025766"/>
    <w:rsid w:val="0003114F"/>
    <w:rsid w:val="00033DC2"/>
    <w:rsid w:val="000352EE"/>
    <w:rsid w:val="00037433"/>
    <w:rsid w:val="00050495"/>
    <w:rsid w:val="00050BA0"/>
    <w:rsid w:val="0006186B"/>
    <w:rsid w:val="0006348C"/>
    <w:rsid w:val="00064BD6"/>
    <w:rsid w:val="00066D0D"/>
    <w:rsid w:val="00075EA0"/>
    <w:rsid w:val="00094EFD"/>
    <w:rsid w:val="000A3DD1"/>
    <w:rsid w:val="000D2282"/>
    <w:rsid w:val="000D2AB6"/>
    <w:rsid w:val="000E1A72"/>
    <w:rsid w:val="000F20B7"/>
    <w:rsid w:val="000F3498"/>
    <w:rsid w:val="00112041"/>
    <w:rsid w:val="001166DF"/>
    <w:rsid w:val="0012182C"/>
    <w:rsid w:val="00132492"/>
    <w:rsid w:val="00134099"/>
    <w:rsid w:val="00134325"/>
    <w:rsid w:val="001372EA"/>
    <w:rsid w:val="001401F0"/>
    <w:rsid w:val="00147AB2"/>
    <w:rsid w:val="00156542"/>
    <w:rsid w:val="00156CEB"/>
    <w:rsid w:val="00163B51"/>
    <w:rsid w:val="00166A21"/>
    <w:rsid w:val="00173D8C"/>
    <w:rsid w:val="00184409"/>
    <w:rsid w:val="00185BD3"/>
    <w:rsid w:val="00190554"/>
    <w:rsid w:val="00190980"/>
    <w:rsid w:val="001926BE"/>
    <w:rsid w:val="00194456"/>
    <w:rsid w:val="00195648"/>
    <w:rsid w:val="001A1CCD"/>
    <w:rsid w:val="001E6E0A"/>
    <w:rsid w:val="001F29EF"/>
    <w:rsid w:val="001F6C67"/>
    <w:rsid w:val="0020475F"/>
    <w:rsid w:val="00205F70"/>
    <w:rsid w:val="00211275"/>
    <w:rsid w:val="00212F03"/>
    <w:rsid w:val="0021332E"/>
    <w:rsid w:val="00214CD5"/>
    <w:rsid w:val="002160DA"/>
    <w:rsid w:val="00225BB2"/>
    <w:rsid w:val="00226236"/>
    <w:rsid w:val="0022715E"/>
    <w:rsid w:val="00227C36"/>
    <w:rsid w:val="00256066"/>
    <w:rsid w:val="0028484A"/>
    <w:rsid w:val="002850A7"/>
    <w:rsid w:val="00292B56"/>
    <w:rsid w:val="00292F98"/>
    <w:rsid w:val="002939FE"/>
    <w:rsid w:val="00297A3F"/>
    <w:rsid w:val="002A2661"/>
    <w:rsid w:val="002A4F16"/>
    <w:rsid w:val="002B5D62"/>
    <w:rsid w:val="002C6E7E"/>
    <w:rsid w:val="002C7416"/>
    <w:rsid w:val="002D3461"/>
    <w:rsid w:val="002D7BDE"/>
    <w:rsid w:val="002E7AF5"/>
    <w:rsid w:val="00306DB7"/>
    <w:rsid w:val="003104F4"/>
    <w:rsid w:val="00313649"/>
    <w:rsid w:val="003157F6"/>
    <w:rsid w:val="00317F28"/>
    <w:rsid w:val="00326F34"/>
    <w:rsid w:val="00341E68"/>
    <w:rsid w:val="00346C7B"/>
    <w:rsid w:val="0035055C"/>
    <w:rsid w:val="00350946"/>
    <w:rsid w:val="00351288"/>
    <w:rsid w:val="00357CE5"/>
    <w:rsid w:val="0036484A"/>
    <w:rsid w:val="00371EDB"/>
    <w:rsid w:val="00372135"/>
    <w:rsid w:val="00372900"/>
    <w:rsid w:val="00372E85"/>
    <w:rsid w:val="00381587"/>
    <w:rsid w:val="003817B9"/>
    <w:rsid w:val="00392917"/>
    <w:rsid w:val="003A186C"/>
    <w:rsid w:val="003A22A2"/>
    <w:rsid w:val="003A6F1B"/>
    <w:rsid w:val="003B4AA9"/>
    <w:rsid w:val="003C2219"/>
    <w:rsid w:val="003C3B77"/>
    <w:rsid w:val="003C47ED"/>
    <w:rsid w:val="003C6BF7"/>
    <w:rsid w:val="003C6F7C"/>
    <w:rsid w:val="003D4815"/>
    <w:rsid w:val="003E0B0D"/>
    <w:rsid w:val="003E75B3"/>
    <w:rsid w:val="003F00CD"/>
    <w:rsid w:val="003F4F73"/>
    <w:rsid w:val="00413409"/>
    <w:rsid w:val="004157F3"/>
    <w:rsid w:val="00421B4F"/>
    <w:rsid w:val="004331E4"/>
    <w:rsid w:val="00440A4C"/>
    <w:rsid w:val="00451AC4"/>
    <w:rsid w:val="00456455"/>
    <w:rsid w:val="00457013"/>
    <w:rsid w:val="004608AC"/>
    <w:rsid w:val="0046361E"/>
    <w:rsid w:val="00467BA8"/>
    <w:rsid w:val="004766E8"/>
    <w:rsid w:val="00480E05"/>
    <w:rsid w:val="00483275"/>
    <w:rsid w:val="00485DB3"/>
    <w:rsid w:val="00490F3A"/>
    <w:rsid w:val="00494281"/>
    <w:rsid w:val="004A67FF"/>
    <w:rsid w:val="004C1426"/>
    <w:rsid w:val="004E1395"/>
    <w:rsid w:val="004E2DC7"/>
    <w:rsid w:val="004E6EC3"/>
    <w:rsid w:val="004F1E68"/>
    <w:rsid w:val="004F587D"/>
    <w:rsid w:val="0051425C"/>
    <w:rsid w:val="00531FF4"/>
    <w:rsid w:val="005348A8"/>
    <w:rsid w:val="00535850"/>
    <w:rsid w:val="00537845"/>
    <w:rsid w:val="00541257"/>
    <w:rsid w:val="00545157"/>
    <w:rsid w:val="00550489"/>
    <w:rsid w:val="00552AB3"/>
    <w:rsid w:val="00555681"/>
    <w:rsid w:val="00556DE6"/>
    <w:rsid w:val="00560881"/>
    <w:rsid w:val="005671AE"/>
    <w:rsid w:val="00571A1C"/>
    <w:rsid w:val="00582540"/>
    <w:rsid w:val="00586D72"/>
    <w:rsid w:val="00591A3C"/>
    <w:rsid w:val="005A1340"/>
    <w:rsid w:val="005B2098"/>
    <w:rsid w:val="005B2A44"/>
    <w:rsid w:val="005C20D1"/>
    <w:rsid w:val="005D3E7C"/>
    <w:rsid w:val="005D490F"/>
    <w:rsid w:val="005D718E"/>
    <w:rsid w:val="005E6BE0"/>
    <w:rsid w:val="005F0800"/>
    <w:rsid w:val="0061063E"/>
    <w:rsid w:val="006121C2"/>
    <w:rsid w:val="006155F7"/>
    <w:rsid w:val="00617900"/>
    <w:rsid w:val="0062371F"/>
    <w:rsid w:val="00624305"/>
    <w:rsid w:val="006264EC"/>
    <w:rsid w:val="00626C98"/>
    <w:rsid w:val="00627993"/>
    <w:rsid w:val="00627DC0"/>
    <w:rsid w:val="00630C2D"/>
    <w:rsid w:val="00633E40"/>
    <w:rsid w:val="006420EC"/>
    <w:rsid w:val="006438C8"/>
    <w:rsid w:val="006476D0"/>
    <w:rsid w:val="00650A7B"/>
    <w:rsid w:val="00653D0F"/>
    <w:rsid w:val="006621F7"/>
    <w:rsid w:val="00662AB7"/>
    <w:rsid w:val="00670B81"/>
    <w:rsid w:val="00672C10"/>
    <w:rsid w:val="00674F30"/>
    <w:rsid w:val="00685C4E"/>
    <w:rsid w:val="0069046B"/>
    <w:rsid w:val="006A0EA9"/>
    <w:rsid w:val="006A5CB5"/>
    <w:rsid w:val="006C2B92"/>
    <w:rsid w:val="006C49E7"/>
    <w:rsid w:val="006C7848"/>
    <w:rsid w:val="006E0AE5"/>
    <w:rsid w:val="006F7E51"/>
    <w:rsid w:val="00704D7B"/>
    <w:rsid w:val="00710E8F"/>
    <w:rsid w:val="00713D04"/>
    <w:rsid w:val="00717886"/>
    <w:rsid w:val="00721060"/>
    <w:rsid w:val="00727045"/>
    <w:rsid w:val="00742952"/>
    <w:rsid w:val="00747DEC"/>
    <w:rsid w:val="007502BE"/>
    <w:rsid w:val="00764E28"/>
    <w:rsid w:val="0077584E"/>
    <w:rsid w:val="007801A2"/>
    <w:rsid w:val="007834A0"/>
    <w:rsid w:val="007839E8"/>
    <w:rsid w:val="00783AEE"/>
    <w:rsid w:val="00785754"/>
    <w:rsid w:val="00794986"/>
    <w:rsid w:val="007A2AB4"/>
    <w:rsid w:val="007A5C4A"/>
    <w:rsid w:val="007B076A"/>
    <w:rsid w:val="007B2372"/>
    <w:rsid w:val="007C4C30"/>
    <w:rsid w:val="007C519D"/>
    <w:rsid w:val="007C7650"/>
    <w:rsid w:val="007D43A4"/>
    <w:rsid w:val="007D5C8B"/>
    <w:rsid w:val="007E01A5"/>
    <w:rsid w:val="007F09ED"/>
    <w:rsid w:val="007F424E"/>
    <w:rsid w:val="007F4FE6"/>
    <w:rsid w:val="007F7F32"/>
    <w:rsid w:val="00802076"/>
    <w:rsid w:val="00804E9B"/>
    <w:rsid w:val="00813C20"/>
    <w:rsid w:val="008142D3"/>
    <w:rsid w:val="008176EB"/>
    <w:rsid w:val="008206F6"/>
    <w:rsid w:val="008219A0"/>
    <w:rsid w:val="00821ED5"/>
    <w:rsid w:val="0082549C"/>
    <w:rsid w:val="008276B3"/>
    <w:rsid w:val="00833472"/>
    <w:rsid w:val="008362BC"/>
    <w:rsid w:val="00853639"/>
    <w:rsid w:val="00864F77"/>
    <w:rsid w:val="00885A19"/>
    <w:rsid w:val="008963FD"/>
    <w:rsid w:val="008A269D"/>
    <w:rsid w:val="008B524B"/>
    <w:rsid w:val="008C3AE3"/>
    <w:rsid w:val="008C4054"/>
    <w:rsid w:val="008D3E7B"/>
    <w:rsid w:val="008D706E"/>
    <w:rsid w:val="008E56EE"/>
    <w:rsid w:val="008E75E0"/>
    <w:rsid w:val="00904504"/>
    <w:rsid w:val="009071D4"/>
    <w:rsid w:val="00915686"/>
    <w:rsid w:val="009229EA"/>
    <w:rsid w:val="0092600D"/>
    <w:rsid w:val="0094111E"/>
    <w:rsid w:val="009411B3"/>
    <w:rsid w:val="0094519F"/>
    <w:rsid w:val="00946399"/>
    <w:rsid w:val="00951A0A"/>
    <w:rsid w:val="009566F8"/>
    <w:rsid w:val="00960A4F"/>
    <w:rsid w:val="009700C1"/>
    <w:rsid w:val="00983E34"/>
    <w:rsid w:val="00992768"/>
    <w:rsid w:val="0099472A"/>
    <w:rsid w:val="00996301"/>
    <w:rsid w:val="009A4191"/>
    <w:rsid w:val="009A56A2"/>
    <w:rsid w:val="009A5E69"/>
    <w:rsid w:val="009B5CD8"/>
    <w:rsid w:val="009C7ECE"/>
    <w:rsid w:val="009D1838"/>
    <w:rsid w:val="009E5DE3"/>
    <w:rsid w:val="009F1531"/>
    <w:rsid w:val="00A064F9"/>
    <w:rsid w:val="00A0770C"/>
    <w:rsid w:val="00A12743"/>
    <w:rsid w:val="00A145DE"/>
    <w:rsid w:val="00A17FA0"/>
    <w:rsid w:val="00A23621"/>
    <w:rsid w:val="00A26E65"/>
    <w:rsid w:val="00A31BE9"/>
    <w:rsid w:val="00A32F3F"/>
    <w:rsid w:val="00A337B2"/>
    <w:rsid w:val="00A459D5"/>
    <w:rsid w:val="00A51D48"/>
    <w:rsid w:val="00A611C8"/>
    <w:rsid w:val="00A66535"/>
    <w:rsid w:val="00A711EC"/>
    <w:rsid w:val="00A92CBE"/>
    <w:rsid w:val="00AB66FC"/>
    <w:rsid w:val="00AC2651"/>
    <w:rsid w:val="00AC2FFC"/>
    <w:rsid w:val="00AC4F9F"/>
    <w:rsid w:val="00AE38FC"/>
    <w:rsid w:val="00AE6169"/>
    <w:rsid w:val="00B26E4E"/>
    <w:rsid w:val="00B27A76"/>
    <w:rsid w:val="00B3030E"/>
    <w:rsid w:val="00B4355F"/>
    <w:rsid w:val="00B4431F"/>
    <w:rsid w:val="00B52B43"/>
    <w:rsid w:val="00B568C3"/>
    <w:rsid w:val="00B613F9"/>
    <w:rsid w:val="00B712AB"/>
    <w:rsid w:val="00B71792"/>
    <w:rsid w:val="00B71CC3"/>
    <w:rsid w:val="00B73136"/>
    <w:rsid w:val="00B83478"/>
    <w:rsid w:val="00B90E60"/>
    <w:rsid w:val="00BA44B9"/>
    <w:rsid w:val="00BA5D6C"/>
    <w:rsid w:val="00BA627D"/>
    <w:rsid w:val="00BB0F85"/>
    <w:rsid w:val="00BB2217"/>
    <w:rsid w:val="00BB2CC9"/>
    <w:rsid w:val="00BB416E"/>
    <w:rsid w:val="00BC2A1D"/>
    <w:rsid w:val="00BC2BE6"/>
    <w:rsid w:val="00BF19A5"/>
    <w:rsid w:val="00BF281D"/>
    <w:rsid w:val="00C00D34"/>
    <w:rsid w:val="00C039C7"/>
    <w:rsid w:val="00C14160"/>
    <w:rsid w:val="00C20787"/>
    <w:rsid w:val="00C23932"/>
    <w:rsid w:val="00C2486A"/>
    <w:rsid w:val="00C267B5"/>
    <w:rsid w:val="00C33127"/>
    <w:rsid w:val="00C40564"/>
    <w:rsid w:val="00C42014"/>
    <w:rsid w:val="00C566D2"/>
    <w:rsid w:val="00C57946"/>
    <w:rsid w:val="00C6023C"/>
    <w:rsid w:val="00C60284"/>
    <w:rsid w:val="00C6357F"/>
    <w:rsid w:val="00C65578"/>
    <w:rsid w:val="00C67006"/>
    <w:rsid w:val="00C75106"/>
    <w:rsid w:val="00C92739"/>
    <w:rsid w:val="00CA1002"/>
    <w:rsid w:val="00CA1BF2"/>
    <w:rsid w:val="00CA227B"/>
    <w:rsid w:val="00CA28AE"/>
    <w:rsid w:val="00CB1542"/>
    <w:rsid w:val="00CC7794"/>
    <w:rsid w:val="00CD1690"/>
    <w:rsid w:val="00CE16FD"/>
    <w:rsid w:val="00CE722A"/>
    <w:rsid w:val="00CE7EEB"/>
    <w:rsid w:val="00D00050"/>
    <w:rsid w:val="00D00550"/>
    <w:rsid w:val="00D077F2"/>
    <w:rsid w:val="00D26648"/>
    <w:rsid w:val="00D448BE"/>
    <w:rsid w:val="00D5301D"/>
    <w:rsid w:val="00D87051"/>
    <w:rsid w:val="00D90193"/>
    <w:rsid w:val="00D90734"/>
    <w:rsid w:val="00D91D01"/>
    <w:rsid w:val="00DA2C35"/>
    <w:rsid w:val="00DA30E8"/>
    <w:rsid w:val="00DA390A"/>
    <w:rsid w:val="00DA5FE9"/>
    <w:rsid w:val="00DA74FC"/>
    <w:rsid w:val="00DC5304"/>
    <w:rsid w:val="00DC6AE4"/>
    <w:rsid w:val="00DC70A8"/>
    <w:rsid w:val="00DC7D9E"/>
    <w:rsid w:val="00DE7032"/>
    <w:rsid w:val="00DF4209"/>
    <w:rsid w:val="00E0002A"/>
    <w:rsid w:val="00E01CB3"/>
    <w:rsid w:val="00E13F09"/>
    <w:rsid w:val="00E17027"/>
    <w:rsid w:val="00E2400B"/>
    <w:rsid w:val="00E32749"/>
    <w:rsid w:val="00E370D3"/>
    <w:rsid w:val="00E41981"/>
    <w:rsid w:val="00E60C47"/>
    <w:rsid w:val="00E61095"/>
    <w:rsid w:val="00E6356C"/>
    <w:rsid w:val="00E71EB7"/>
    <w:rsid w:val="00E73155"/>
    <w:rsid w:val="00E77B0D"/>
    <w:rsid w:val="00E826C7"/>
    <w:rsid w:val="00E92877"/>
    <w:rsid w:val="00E93C1C"/>
    <w:rsid w:val="00EA73AB"/>
    <w:rsid w:val="00EB2B18"/>
    <w:rsid w:val="00EB4829"/>
    <w:rsid w:val="00EB6D8C"/>
    <w:rsid w:val="00EC34D3"/>
    <w:rsid w:val="00EC467A"/>
    <w:rsid w:val="00EC6800"/>
    <w:rsid w:val="00ED3927"/>
    <w:rsid w:val="00ED569E"/>
    <w:rsid w:val="00EE1179"/>
    <w:rsid w:val="00EE63EB"/>
    <w:rsid w:val="00EF5438"/>
    <w:rsid w:val="00F03EE4"/>
    <w:rsid w:val="00F06AE4"/>
    <w:rsid w:val="00F24EF2"/>
    <w:rsid w:val="00F26FCD"/>
    <w:rsid w:val="00F3583A"/>
    <w:rsid w:val="00F4182D"/>
    <w:rsid w:val="00F424BC"/>
    <w:rsid w:val="00F503B5"/>
    <w:rsid w:val="00F54BB0"/>
    <w:rsid w:val="00F575D5"/>
    <w:rsid w:val="00F57A63"/>
    <w:rsid w:val="00F61769"/>
    <w:rsid w:val="00F6295E"/>
    <w:rsid w:val="00F8504F"/>
    <w:rsid w:val="00F92129"/>
    <w:rsid w:val="00FA0EF8"/>
    <w:rsid w:val="00FB0BED"/>
    <w:rsid w:val="00FB62EE"/>
    <w:rsid w:val="00FB667E"/>
    <w:rsid w:val="00FC423D"/>
    <w:rsid w:val="00FC5C8E"/>
    <w:rsid w:val="00FD2155"/>
    <w:rsid w:val="00FE206F"/>
    <w:rsid w:val="00FE3E5D"/>
    <w:rsid w:val="00FF42A1"/>
    <w:rsid w:val="00FF68D3"/>
    <w:rsid w:val="00FF72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9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D9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6C49E7"/>
    <w:pPr>
      <w:tabs>
        <w:tab w:val="center" w:pos="4513"/>
        <w:tab w:val="right" w:pos="9026"/>
      </w:tabs>
    </w:pPr>
  </w:style>
  <w:style w:type="character" w:customStyle="1" w:styleId="HeaderChar">
    <w:name w:val="Header Char"/>
    <w:basedOn w:val="DefaultParagraphFont"/>
    <w:link w:val="Header"/>
    <w:uiPriority w:val="99"/>
    <w:rsid w:val="006C49E7"/>
    <w:rPr>
      <w:rFonts w:ascii="Tahoma" w:eastAsia="Times New Roman" w:hAnsi="Tahoma" w:cs="Times New Roman"/>
      <w:sz w:val="24"/>
      <w:szCs w:val="24"/>
      <w:lang w:val="en-US"/>
    </w:rPr>
  </w:style>
  <w:style w:type="paragraph" w:styleId="Footer">
    <w:name w:val="footer"/>
    <w:basedOn w:val="Normal"/>
    <w:link w:val="FooterChar"/>
    <w:uiPriority w:val="99"/>
    <w:unhideWhenUsed/>
    <w:rsid w:val="006C49E7"/>
    <w:pPr>
      <w:tabs>
        <w:tab w:val="center" w:pos="4513"/>
        <w:tab w:val="right" w:pos="9026"/>
      </w:tabs>
    </w:pPr>
  </w:style>
  <w:style w:type="character" w:customStyle="1" w:styleId="FooterChar">
    <w:name w:val="Footer Char"/>
    <w:basedOn w:val="DefaultParagraphFont"/>
    <w:link w:val="Footer"/>
    <w:uiPriority w:val="99"/>
    <w:rsid w:val="006C49E7"/>
    <w:rPr>
      <w:rFonts w:ascii="Tahoma" w:eastAsia="Times New Roman" w:hAnsi="Tahoma" w:cs="Times New Roman"/>
      <w:sz w:val="24"/>
      <w:szCs w:val="24"/>
      <w:lang w:val="en-US"/>
    </w:rPr>
  </w:style>
  <w:style w:type="paragraph" w:styleId="ListParagraph">
    <w:name w:val="List Paragraph"/>
    <w:basedOn w:val="Normal"/>
    <w:uiPriority w:val="34"/>
    <w:qFormat/>
    <w:rsid w:val="00112041"/>
    <w:pPr>
      <w:ind w:left="720"/>
      <w:contextualSpacing/>
    </w:pPr>
  </w:style>
  <w:style w:type="paragraph" w:styleId="BalloonText">
    <w:name w:val="Balloon Text"/>
    <w:basedOn w:val="Normal"/>
    <w:link w:val="BalloonTextChar"/>
    <w:uiPriority w:val="99"/>
    <w:semiHidden/>
    <w:unhideWhenUsed/>
    <w:rsid w:val="0046361E"/>
    <w:rPr>
      <w:rFonts w:cs="Tahoma"/>
      <w:sz w:val="16"/>
      <w:szCs w:val="16"/>
    </w:rPr>
  </w:style>
  <w:style w:type="character" w:customStyle="1" w:styleId="BalloonTextChar">
    <w:name w:val="Balloon Text Char"/>
    <w:basedOn w:val="DefaultParagraphFont"/>
    <w:link w:val="BalloonText"/>
    <w:uiPriority w:val="99"/>
    <w:semiHidden/>
    <w:rsid w:val="0046361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9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D9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6C49E7"/>
    <w:pPr>
      <w:tabs>
        <w:tab w:val="center" w:pos="4513"/>
        <w:tab w:val="right" w:pos="9026"/>
      </w:tabs>
    </w:pPr>
  </w:style>
  <w:style w:type="character" w:customStyle="1" w:styleId="HeaderChar">
    <w:name w:val="Header Char"/>
    <w:basedOn w:val="DefaultParagraphFont"/>
    <w:link w:val="Header"/>
    <w:uiPriority w:val="99"/>
    <w:rsid w:val="006C49E7"/>
    <w:rPr>
      <w:rFonts w:ascii="Tahoma" w:eastAsia="Times New Roman" w:hAnsi="Tahoma" w:cs="Times New Roman"/>
      <w:sz w:val="24"/>
      <w:szCs w:val="24"/>
      <w:lang w:val="en-US"/>
    </w:rPr>
  </w:style>
  <w:style w:type="paragraph" w:styleId="Footer">
    <w:name w:val="footer"/>
    <w:basedOn w:val="Normal"/>
    <w:link w:val="FooterChar"/>
    <w:uiPriority w:val="99"/>
    <w:unhideWhenUsed/>
    <w:rsid w:val="006C49E7"/>
    <w:pPr>
      <w:tabs>
        <w:tab w:val="center" w:pos="4513"/>
        <w:tab w:val="right" w:pos="9026"/>
      </w:tabs>
    </w:pPr>
  </w:style>
  <w:style w:type="character" w:customStyle="1" w:styleId="FooterChar">
    <w:name w:val="Footer Char"/>
    <w:basedOn w:val="DefaultParagraphFont"/>
    <w:link w:val="Footer"/>
    <w:uiPriority w:val="99"/>
    <w:rsid w:val="006C49E7"/>
    <w:rPr>
      <w:rFonts w:ascii="Tahoma" w:eastAsia="Times New Roman" w:hAnsi="Tahoma" w:cs="Times New Roman"/>
      <w:sz w:val="24"/>
      <w:szCs w:val="24"/>
      <w:lang w:val="en-US"/>
    </w:rPr>
  </w:style>
  <w:style w:type="paragraph" w:styleId="ListParagraph">
    <w:name w:val="List Paragraph"/>
    <w:basedOn w:val="Normal"/>
    <w:uiPriority w:val="34"/>
    <w:qFormat/>
    <w:rsid w:val="00112041"/>
    <w:pPr>
      <w:ind w:left="720"/>
      <w:contextualSpacing/>
    </w:pPr>
  </w:style>
  <w:style w:type="paragraph" w:styleId="BalloonText">
    <w:name w:val="Balloon Text"/>
    <w:basedOn w:val="Normal"/>
    <w:link w:val="BalloonTextChar"/>
    <w:uiPriority w:val="99"/>
    <w:semiHidden/>
    <w:unhideWhenUsed/>
    <w:rsid w:val="0046361E"/>
    <w:rPr>
      <w:rFonts w:cs="Tahoma"/>
      <w:sz w:val="16"/>
      <w:szCs w:val="16"/>
    </w:rPr>
  </w:style>
  <w:style w:type="character" w:customStyle="1" w:styleId="BalloonTextChar">
    <w:name w:val="Balloon Text Char"/>
    <w:basedOn w:val="DefaultParagraphFont"/>
    <w:link w:val="BalloonText"/>
    <w:uiPriority w:val="99"/>
    <w:semiHidden/>
    <w:rsid w:val="0046361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0702E-58D9-48BB-B9C8-07D747EA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9</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153</cp:revision>
  <cp:lastPrinted>2016-08-11T13:03:00Z</cp:lastPrinted>
  <dcterms:created xsi:type="dcterms:W3CDTF">2016-06-28T13:31:00Z</dcterms:created>
  <dcterms:modified xsi:type="dcterms:W3CDTF">2016-09-19T08:19:00Z</dcterms:modified>
</cp:coreProperties>
</file>