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41" w:rsidRDefault="004E48A7" w:rsidP="00B37B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F. M. KATSANDE &amp; PARTNERS </w:t>
      </w:r>
      <w:r w:rsidR="00BA715A">
        <w:rPr>
          <w:rFonts w:ascii="Times New Roman" w:hAnsi="Times New Roman" w:cs="Times New Roman"/>
          <w:sz w:val="24"/>
          <w:szCs w:val="24"/>
        </w:rPr>
        <w:t>LEGAL PRACTI</w:t>
      </w:r>
      <w:r>
        <w:rPr>
          <w:rFonts w:ascii="Times New Roman" w:hAnsi="Times New Roman" w:cs="Times New Roman"/>
          <w:sz w:val="24"/>
          <w:szCs w:val="24"/>
        </w:rPr>
        <w:t>TI</w:t>
      </w:r>
      <w:r w:rsidR="00BA715A">
        <w:rPr>
          <w:rFonts w:ascii="Times New Roman" w:hAnsi="Times New Roman" w:cs="Times New Roman"/>
          <w:sz w:val="24"/>
          <w:szCs w:val="24"/>
        </w:rPr>
        <w:t xml:space="preserve">ONERS  </w:t>
      </w:r>
    </w:p>
    <w:p w:rsidR="004E48A7" w:rsidRDefault="004E48A7"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E48A7" w:rsidRDefault="004E48A7"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MUNETSI KATSANDE</w:t>
      </w:r>
    </w:p>
    <w:p w:rsidR="00DC6DF9" w:rsidRDefault="00DC6DF9" w:rsidP="00DC6D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23FD7" w:rsidRDefault="00BA715A" w:rsidP="001F7B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MYDAL INTERNATIONAL MARKETING (PVT) LTD &amp; ANOR</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DC6DF9">
        <w:rPr>
          <w:rFonts w:ascii="Times New Roman" w:hAnsi="Times New Roman" w:cs="Times New Roman"/>
          <w:sz w:val="24"/>
          <w:szCs w:val="24"/>
        </w:rPr>
        <w:t>2</w:t>
      </w:r>
      <w:r w:rsidR="00BA715A">
        <w:rPr>
          <w:rFonts w:ascii="Times New Roman" w:hAnsi="Times New Roman" w:cs="Times New Roman"/>
          <w:sz w:val="24"/>
          <w:szCs w:val="24"/>
        </w:rPr>
        <w:t>2</w:t>
      </w:r>
      <w:r w:rsidR="00DC6DF9">
        <w:rPr>
          <w:rFonts w:ascii="Times New Roman" w:hAnsi="Times New Roman" w:cs="Times New Roman"/>
          <w:sz w:val="24"/>
          <w:szCs w:val="24"/>
        </w:rPr>
        <w:t xml:space="preserve"> March</w:t>
      </w:r>
      <w:r w:rsidR="000B0663">
        <w:rPr>
          <w:rFonts w:ascii="Times New Roman" w:hAnsi="Times New Roman" w:cs="Times New Roman"/>
          <w:sz w:val="24"/>
          <w:szCs w:val="24"/>
        </w:rPr>
        <w:t xml:space="preserve"> &amp; 5 April </w:t>
      </w:r>
      <w:r w:rsidR="006651EB">
        <w:rPr>
          <w:rFonts w:ascii="Times New Roman" w:hAnsi="Times New Roman" w:cs="Times New Roman"/>
          <w:sz w:val="24"/>
          <w:szCs w:val="24"/>
        </w:rPr>
        <w:t>201</w:t>
      </w:r>
      <w:r w:rsidR="00DC6DF9">
        <w:rPr>
          <w:rFonts w:ascii="Times New Roman" w:hAnsi="Times New Roman" w:cs="Times New Roman"/>
          <w:sz w:val="24"/>
          <w:szCs w:val="24"/>
        </w:rPr>
        <w:t>7</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A5344D" w:rsidRDefault="00AD30D7" w:rsidP="00DC6DF9">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DC6DF9">
        <w:rPr>
          <w:rFonts w:ascii="Times New Roman" w:hAnsi="Times New Roman" w:cs="Times New Roman"/>
          <w:b/>
          <w:sz w:val="24"/>
          <w:szCs w:val="24"/>
        </w:rPr>
        <w:t>–</w:t>
      </w:r>
      <w:r w:rsidR="00C210AF">
        <w:rPr>
          <w:rFonts w:ascii="Times New Roman" w:hAnsi="Times New Roman" w:cs="Times New Roman"/>
          <w:b/>
          <w:sz w:val="24"/>
          <w:szCs w:val="24"/>
        </w:rPr>
        <w:t xml:space="preserve"> </w:t>
      </w:r>
      <w:r w:rsidR="00DC6DF9">
        <w:rPr>
          <w:rFonts w:ascii="Times New Roman" w:hAnsi="Times New Roman" w:cs="Times New Roman"/>
          <w:b/>
          <w:sz w:val="24"/>
          <w:szCs w:val="24"/>
        </w:rPr>
        <w:t>Leave to appeal</w:t>
      </w: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BA715A"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FM </w:t>
      </w:r>
      <w:proofErr w:type="spellStart"/>
      <w:r>
        <w:rPr>
          <w:rFonts w:ascii="Times New Roman" w:hAnsi="Times New Roman" w:cs="Times New Roman"/>
          <w:i/>
          <w:sz w:val="24"/>
          <w:szCs w:val="24"/>
        </w:rPr>
        <w:t>Katsande</w:t>
      </w:r>
      <w:proofErr w:type="spellEnd"/>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AD30D7">
        <w:rPr>
          <w:rFonts w:ascii="Times New Roman" w:hAnsi="Times New Roman" w:cs="Times New Roman"/>
          <w:sz w:val="24"/>
          <w:szCs w:val="24"/>
        </w:rPr>
        <w:t>applicant</w:t>
      </w:r>
      <w:r>
        <w:rPr>
          <w:rFonts w:ascii="Times New Roman" w:hAnsi="Times New Roman" w:cs="Times New Roman"/>
          <w:sz w:val="24"/>
          <w:szCs w:val="24"/>
        </w:rPr>
        <w:t>s</w:t>
      </w:r>
    </w:p>
    <w:p w:rsidR="00090BBF" w:rsidRDefault="00BA715A" w:rsidP="00DC6DF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Mutema</w:t>
      </w:r>
      <w:proofErr w:type="spellEnd"/>
      <w:r w:rsidR="00DC6DF9">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DC6DF9">
        <w:rPr>
          <w:rFonts w:ascii="Times New Roman" w:hAnsi="Times New Roman" w:cs="Times New Roman"/>
          <w:sz w:val="24"/>
          <w:szCs w:val="24"/>
        </w:rPr>
        <w:t>respondent</w:t>
      </w:r>
    </w:p>
    <w:p w:rsidR="001F7BE4" w:rsidRPr="00CD5DAB" w:rsidRDefault="001F7BE4" w:rsidP="001F7BE4">
      <w:pPr>
        <w:spacing w:after="0" w:line="240" w:lineRule="auto"/>
        <w:rPr>
          <w:rFonts w:ascii="Times New Roman" w:hAnsi="Times New Roman" w:cs="Times New Roman"/>
          <w:sz w:val="24"/>
          <w:szCs w:val="24"/>
        </w:rPr>
      </w:pPr>
    </w:p>
    <w:p w:rsidR="00BA715A" w:rsidRDefault="00AB626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5F5D5C">
        <w:rPr>
          <w:rFonts w:ascii="Times New Roman" w:hAnsi="Times New Roman" w:cs="Times New Roman"/>
          <w:sz w:val="24"/>
          <w:szCs w:val="24"/>
        </w:rPr>
        <w:t>is is a</w:t>
      </w:r>
      <w:r w:rsidR="005023C5">
        <w:rPr>
          <w:rFonts w:ascii="Times New Roman" w:hAnsi="Times New Roman" w:cs="Times New Roman"/>
          <w:sz w:val="24"/>
          <w:szCs w:val="24"/>
        </w:rPr>
        <w:t xml:space="preserve">n </w:t>
      </w:r>
      <w:r w:rsidR="00DC6DF9">
        <w:rPr>
          <w:rFonts w:ascii="Times New Roman" w:hAnsi="Times New Roman" w:cs="Times New Roman"/>
          <w:sz w:val="24"/>
          <w:szCs w:val="24"/>
        </w:rPr>
        <w:t xml:space="preserve">application for leave to </w:t>
      </w:r>
      <w:r w:rsidR="00BA715A">
        <w:rPr>
          <w:rFonts w:ascii="Times New Roman" w:hAnsi="Times New Roman" w:cs="Times New Roman"/>
          <w:sz w:val="24"/>
          <w:szCs w:val="24"/>
        </w:rPr>
        <w:t xml:space="preserve">appeal against a provisional </w:t>
      </w:r>
      <w:r w:rsidR="00DC6DF9">
        <w:rPr>
          <w:rFonts w:ascii="Times New Roman" w:hAnsi="Times New Roman" w:cs="Times New Roman"/>
          <w:sz w:val="24"/>
          <w:szCs w:val="24"/>
        </w:rPr>
        <w:t>judgment</w:t>
      </w:r>
      <w:r w:rsidR="00384346">
        <w:rPr>
          <w:rFonts w:ascii="Times New Roman" w:hAnsi="Times New Roman" w:cs="Times New Roman"/>
          <w:sz w:val="24"/>
          <w:szCs w:val="24"/>
        </w:rPr>
        <w:t xml:space="preserve"> </w:t>
      </w:r>
      <w:r w:rsidR="00BA715A">
        <w:rPr>
          <w:rFonts w:ascii="Times New Roman" w:hAnsi="Times New Roman" w:cs="Times New Roman"/>
          <w:sz w:val="24"/>
          <w:szCs w:val="24"/>
        </w:rPr>
        <w:t>for the release of trust funds which I granted in favour of the respondent on an urgent basis on 8 June 2016.</w:t>
      </w:r>
    </w:p>
    <w:p w:rsidR="00714F34" w:rsidRDefault="00714F34" w:rsidP="001F7BE4">
      <w:pPr>
        <w:spacing w:after="0" w:line="360" w:lineRule="auto"/>
        <w:ind w:firstLine="720"/>
        <w:jc w:val="both"/>
        <w:rPr>
          <w:rFonts w:ascii="Times New Roman" w:hAnsi="Times New Roman" w:cs="Times New Roman"/>
          <w:sz w:val="24"/>
          <w:szCs w:val="24"/>
        </w:rPr>
      </w:pPr>
    </w:p>
    <w:p w:rsidR="00714F34" w:rsidRDefault="00714F34" w:rsidP="003133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p>
    <w:p w:rsidR="000769D5" w:rsidRDefault="00790FA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w:t>
      </w:r>
      <w:r w:rsidR="00BA715A">
        <w:rPr>
          <w:rFonts w:ascii="Times New Roman" w:hAnsi="Times New Roman" w:cs="Times New Roman"/>
          <w:sz w:val="24"/>
          <w:szCs w:val="24"/>
        </w:rPr>
        <w:t xml:space="preserve">history of the case is that </w:t>
      </w:r>
      <w:r w:rsidR="00B44378">
        <w:rPr>
          <w:rFonts w:ascii="Times New Roman" w:hAnsi="Times New Roman" w:cs="Times New Roman"/>
          <w:sz w:val="24"/>
          <w:szCs w:val="24"/>
        </w:rPr>
        <w:t xml:space="preserve">the </w:t>
      </w:r>
      <w:r w:rsidR="00BA715A">
        <w:rPr>
          <w:rFonts w:ascii="Times New Roman" w:hAnsi="Times New Roman" w:cs="Times New Roman"/>
          <w:sz w:val="24"/>
          <w:szCs w:val="24"/>
        </w:rPr>
        <w:t>applicant</w:t>
      </w:r>
      <w:r w:rsidR="000B0663">
        <w:rPr>
          <w:rFonts w:ascii="Times New Roman" w:hAnsi="Times New Roman" w:cs="Times New Roman"/>
          <w:sz w:val="24"/>
          <w:szCs w:val="24"/>
        </w:rPr>
        <w:t>s were</w:t>
      </w:r>
      <w:r w:rsidR="00BA715A">
        <w:rPr>
          <w:rFonts w:ascii="Times New Roman" w:hAnsi="Times New Roman" w:cs="Times New Roman"/>
          <w:sz w:val="24"/>
          <w:szCs w:val="24"/>
        </w:rPr>
        <w:t xml:space="preserve"> the duly appointed </w:t>
      </w:r>
      <w:r w:rsidR="000B0663">
        <w:rPr>
          <w:rFonts w:ascii="Times New Roman" w:hAnsi="Times New Roman" w:cs="Times New Roman"/>
          <w:sz w:val="24"/>
          <w:szCs w:val="24"/>
        </w:rPr>
        <w:t>corporate legal</w:t>
      </w:r>
      <w:r w:rsidR="00BA715A">
        <w:rPr>
          <w:rFonts w:ascii="Times New Roman" w:hAnsi="Times New Roman" w:cs="Times New Roman"/>
          <w:sz w:val="24"/>
          <w:szCs w:val="24"/>
        </w:rPr>
        <w:t xml:space="preserve"> practitioners of the respondent at various times in the past</w:t>
      </w:r>
      <w:r w:rsidR="000B0663">
        <w:rPr>
          <w:rFonts w:ascii="Times New Roman" w:hAnsi="Times New Roman" w:cs="Times New Roman"/>
          <w:sz w:val="24"/>
          <w:szCs w:val="24"/>
        </w:rPr>
        <w:t xml:space="preserve"> as attested to by the reference records, some of which are captured </w:t>
      </w:r>
      <w:r w:rsidR="000769D5">
        <w:rPr>
          <w:rFonts w:ascii="Times New Roman" w:hAnsi="Times New Roman" w:cs="Times New Roman"/>
          <w:sz w:val="24"/>
          <w:szCs w:val="24"/>
        </w:rPr>
        <w:t>on the case reference</w:t>
      </w:r>
      <w:r w:rsidR="000B0663">
        <w:rPr>
          <w:rFonts w:ascii="Times New Roman" w:hAnsi="Times New Roman" w:cs="Times New Roman"/>
          <w:sz w:val="24"/>
          <w:szCs w:val="24"/>
        </w:rPr>
        <w:t>.</w:t>
      </w:r>
      <w:r w:rsidR="00263B64">
        <w:rPr>
          <w:rFonts w:ascii="Times New Roman" w:hAnsi="Times New Roman" w:cs="Times New Roman"/>
          <w:sz w:val="24"/>
          <w:szCs w:val="24"/>
        </w:rPr>
        <w:t xml:space="preserve"> </w:t>
      </w:r>
      <w:r w:rsidR="000769D5">
        <w:rPr>
          <w:rFonts w:ascii="Times New Roman" w:hAnsi="Times New Roman" w:cs="Times New Roman"/>
          <w:sz w:val="24"/>
          <w:szCs w:val="24"/>
        </w:rPr>
        <w:t>In addition, the applicants were also the personal legal practitioners of one Peter Valentine, a director of the respondent, particularly with reference to the criminal prosecution which culminated in SC 307/09 and the civil matter in HC 557/14.</w:t>
      </w:r>
    </w:p>
    <w:p w:rsidR="00263B64" w:rsidRDefault="00263B6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legal assistance of the applicants, </w:t>
      </w:r>
      <w:r w:rsidR="00B44378">
        <w:rPr>
          <w:rFonts w:ascii="Times New Roman" w:hAnsi="Times New Roman" w:cs="Times New Roman"/>
          <w:sz w:val="24"/>
          <w:szCs w:val="24"/>
        </w:rPr>
        <w:t xml:space="preserve">the </w:t>
      </w:r>
      <w:r>
        <w:rPr>
          <w:rFonts w:ascii="Times New Roman" w:hAnsi="Times New Roman" w:cs="Times New Roman"/>
          <w:sz w:val="24"/>
          <w:szCs w:val="24"/>
        </w:rPr>
        <w:t xml:space="preserve">respondent obtained an order, in HC 1687/10, for the release </w:t>
      </w:r>
      <w:r w:rsidR="00714F34">
        <w:rPr>
          <w:rFonts w:ascii="Times New Roman" w:hAnsi="Times New Roman" w:cs="Times New Roman"/>
          <w:sz w:val="24"/>
          <w:szCs w:val="24"/>
        </w:rPr>
        <w:t xml:space="preserve">to it, </w:t>
      </w:r>
      <w:r>
        <w:rPr>
          <w:rFonts w:ascii="Times New Roman" w:hAnsi="Times New Roman" w:cs="Times New Roman"/>
          <w:sz w:val="24"/>
          <w:szCs w:val="24"/>
        </w:rPr>
        <w:t>of $28 500 from the Registrar of the High Court</w:t>
      </w:r>
      <w:r w:rsidR="00714F34">
        <w:rPr>
          <w:rFonts w:ascii="Times New Roman" w:hAnsi="Times New Roman" w:cs="Times New Roman"/>
          <w:sz w:val="24"/>
          <w:szCs w:val="24"/>
        </w:rPr>
        <w:t>. Such release was predicated upon the Registrar satisfying himself of the directorship</w:t>
      </w:r>
      <w:r>
        <w:rPr>
          <w:rFonts w:ascii="Times New Roman" w:hAnsi="Times New Roman" w:cs="Times New Roman"/>
          <w:sz w:val="24"/>
          <w:szCs w:val="24"/>
        </w:rPr>
        <w:t xml:space="preserve"> of </w:t>
      </w:r>
      <w:r w:rsidR="00714F34">
        <w:rPr>
          <w:rFonts w:ascii="Times New Roman" w:hAnsi="Times New Roman" w:cs="Times New Roman"/>
          <w:sz w:val="24"/>
          <w:szCs w:val="24"/>
        </w:rPr>
        <w:t xml:space="preserve">Peter Valentine for </w:t>
      </w:r>
      <w:r w:rsidR="00B44378">
        <w:rPr>
          <w:rFonts w:ascii="Times New Roman" w:hAnsi="Times New Roman" w:cs="Times New Roman"/>
          <w:sz w:val="24"/>
          <w:szCs w:val="24"/>
        </w:rPr>
        <w:t xml:space="preserve">the </w:t>
      </w:r>
      <w:r>
        <w:rPr>
          <w:rFonts w:ascii="Times New Roman" w:hAnsi="Times New Roman" w:cs="Times New Roman"/>
          <w:sz w:val="24"/>
          <w:szCs w:val="24"/>
        </w:rPr>
        <w:t xml:space="preserve">respondent. </w:t>
      </w:r>
      <w:r w:rsidR="00461D60">
        <w:rPr>
          <w:rFonts w:ascii="Times New Roman" w:hAnsi="Times New Roman" w:cs="Times New Roman"/>
          <w:sz w:val="24"/>
          <w:szCs w:val="24"/>
        </w:rPr>
        <w:t>The</w:t>
      </w:r>
      <w:r>
        <w:rPr>
          <w:rFonts w:ascii="Times New Roman" w:hAnsi="Times New Roman" w:cs="Times New Roman"/>
          <w:sz w:val="24"/>
          <w:szCs w:val="24"/>
        </w:rPr>
        <w:t xml:space="preserve"> funds were indeed released to the applicants by the </w:t>
      </w:r>
      <w:r w:rsidR="00714F34">
        <w:rPr>
          <w:rFonts w:ascii="Times New Roman" w:hAnsi="Times New Roman" w:cs="Times New Roman"/>
          <w:sz w:val="24"/>
          <w:szCs w:val="24"/>
        </w:rPr>
        <w:t>R</w:t>
      </w:r>
      <w:r>
        <w:rPr>
          <w:rFonts w:ascii="Times New Roman" w:hAnsi="Times New Roman" w:cs="Times New Roman"/>
          <w:sz w:val="24"/>
          <w:szCs w:val="24"/>
        </w:rPr>
        <w:t>egistrar as ordered</w:t>
      </w:r>
      <w:r w:rsidR="00714F34">
        <w:rPr>
          <w:rFonts w:ascii="Times New Roman" w:hAnsi="Times New Roman" w:cs="Times New Roman"/>
          <w:sz w:val="24"/>
          <w:szCs w:val="24"/>
        </w:rPr>
        <w:t xml:space="preserve"> by the court,</w:t>
      </w:r>
      <w:r>
        <w:rPr>
          <w:rFonts w:ascii="Times New Roman" w:hAnsi="Times New Roman" w:cs="Times New Roman"/>
          <w:sz w:val="24"/>
          <w:szCs w:val="24"/>
        </w:rPr>
        <w:t xml:space="preserve"> upon the </w:t>
      </w:r>
      <w:r w:rsidR="00714F34">
        <w:rPr>
          <w:rFonts w:ascii="Times New Roman" w:hAnsi="Times New Roman" w:cs="Times New Roman"/>
          <w:sz w:val="24"/>
          <w:szCs w:val="24"/>
        </w:rPr>
        <w:t xml:space="preserve">Registrar satisfying himself of the </w:t>
      </w:r>
      <w:r>
        <w:rPr>
          <w:rFonts w:ascii="Times New Roman" w:hAnsi="Times New Roman" w:cs="Times New Roman"/>
          <w:sz w:val="24"/>
          <w:szCs w:val="24"/>
        </w:rPr>
        <w:t xml:space="preserve">directorship of </w:t>
      </w:r>
      <w:r w:rsidR="00714F34">
        <w:rPr>
          <w:rFonts w:ascii="Times New Roman" w:hAnsi="Times New Roman" w:cs="Times New Roman"/>
          <w:sz w:val="24"/>
          <w:szCs w:val="24"/>
        </w:rPr>
        <w:t xml:space="preserve">Peter Valentine for </w:t>
      </w:r>
      <w:r w:rsidR="00B44378">
        <w:rPr>
          <w:rFonts w:ascii="Times New Roman" w:hAnsi="Times New Roman" w:cs="Times New Roman"/>
          <w:sz w:val="24"/>
          <w:szCs w:val="24"/>
        </w:rPr>
        <w:t xml:space="preserve">the </w:t>
      </w:r>
      <w:r>
        <w:rPr>
          <w:rFonts w:ascii="Times New Roman" w:hAnsi="Times New Roman" w:cs="Times New Roman"/>
          <w:sz w:val="24"/>
          <w:szCs w:val="24"/>
        </w:rPr>
        <w:t>respondent.</w:t>
      </w:r>
    </w:p>
    <w:p w:rsidR="00714F34" w:rsidRDefault="00263B6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These being its trust funds, </w:t>
      </w:r>
      <w:r w:rsidR="00061C6C">
        <w:rPr>
          <w:rFonts w:ascii="Times New Roman" w:hAnsi="Times New Roman" w:cs="Times New Roman"/>
          <w:sz w:val="24"/>
          <w:szCs w:val="24"/>
        </w:rPr>
        <w:t xml:space="preserve">the </w:t>
      </w:r>
      <w:r>
        <w:rPr>
          <w:rFonts w:ascii="Times New Roman" w:hAnsi="Times New Roman" w:cs="Times New Roman"/>
          <w:sz w:val="24"/>
          <w:szCs w:val="24"/>
        </w:rPr>
        <w:t xml:space="preserve">respondent then demanded the release of the same from applicants who failed </w:t>
      </w:r>
      <w:r w:rsidR="00714F34">
        <w:rPr>
          <w:rFonts w:ascii="Times New Roman" w:hAnsi="Times New Roman" w:cs="Times New Roman"/>
          <w:sz w:val="24"/>
          <w:szCs w:val="24"/>
        </w:rPr>
        <w:t xml:space="preserve">to </w:t>
      </w:r>
      <w:r>
        <w:rPr>
          <w:rFonts w:ascii="Times New Roman" w:hAnsi="Times New Roman" w:cs="Times New Roman"/>
          <w:sz w:val="24"/>
          <w:szCs w:val="24"/>
        </w:rPr>
        <w:t>so release the money. The matter then came before me on an urgent basis in HC 5654/16</w:t>
      </w:r>
      <w:r w:rsidR="00714F34">
        <w:rPr>
          <w:rFonts w:ascii="Times New Roman" w:hAnsi="Times New Roman" w:cs="Times New Roman"/>
          <w:sz w:val="24"/>
          <w:szCs w:val="24"/>
        </w:rPr>
        <w:t>, for a provisional order compelling applicants to release respondent’s trust funds into the trust account of its new legal practitioners</w:t>
      </w:r>
      <w:r w:rsidR="000769D5">
        <w:rPr>
          <w:rFonts w:ascii="Times New Roman" w:hAnsi="Times New Roman" w:cs="Times New Roman"/>
          <w:sz w:val="24"/>
          <w:szCs w:val="24"/>
        </w:rPr>
        <w:t xml:space="preserve">. </w:t>
      </w:r>
    </w:p>
    <w:p w:rsidR="00E07CBF" w:rsidRDefault="000769D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w:t>
      </w:r>
      <w:r w:rsidR="00E07CBF">
        <w:rPr>
          <w:rFonts w:ascii="Times New Roman" w:hAnsi="Times New Roman" w:cs="Times New Roman"/>
          <w:sz w:val="24"/>
          <w:szCs w:val="24"/>
        </w:rPr>
        <w:t xml:space="preserve"> opposed the urgent application</w:t>
      </w:r>
      <w:r w:rsidR="00714F34">
        <w:rPr>
          <w:rFonts w:ascii="Times New Roman" w:hAnsi="Times New Roman" w:cs="Times New Roman"/>
          <w:sz w:val="24"/>
          <w:szCs w:val="24"/>
        </w:rPr>
        <w:t>,</w:t>
      </w:r>
      <w:r w:rsidR="00E07CBF">
        <w:rPr>
          <w:rFonts w:ascii="Times New Roman" w:hAnsi="Times New Roman" w:cs="Times New Roman"/>
          <w:sz w:val="24"/>
          <w:szCs w:val="24"/>
        </w:rPr>
        <w:t xml:space="preserve"> claiming</w:t>
      </w:r>
      <w:r>
        <w:rPr>
          <w:rFonts w:ascii="Times New Roman" w:hAnsi="Times New Roman" w:cs="Times New Roman"/>
          <w:sz w:val="24"/>
          <w:szCs w:val="24"/>
        </w:rPr>
        <w:t xml:space="preserve"> a lien over the trust funds</w:t>
      </w:r>
      <w:r w:rsidR="00E07CBF">
        <w:rPr>
          <w:rFonts w:ascii="Times New Roman" w:hAnsi="Times New Roman" w:cs="Times New Roman"/>
          <w:sz w:val="24"/>
          <w:szCs w:val="24"/>
        </w:rPr>
        <w:t xml:space="preserve">. </w:t>
      </w:r>
      <w:r w:rsidR="00061C6C">
        <w:rPr>
          <w:rFonts w:ascii="Times New Roman" w:hAnsi="Times New Roman" w:cs="Times New Roman"/>
          <w:sz w:val="24"/>
          <w:szCs w:val="24"/>
        </w:rPr>
        <w:t>The a</w:t>
      </w:r>
      <w:r w:rsidR="00E07CBF">
        <w:rPr>
          <w:rFonts w:ascii="Times New Roman" w:hAnsi="Times New Roman" w:cs="Times New Roman"/>
          <w:sz w:val="24"/>
          <w:szCs w:val="24"/>
        </w:rPr>
        <w:t>pplicants averred</w:t>
      </w:r>
      <w:r>
        <w:rPr>
          <w:rFonts w:ascii="Times New Roman" w:hAnsi="Times New Roman" w:cs="Times New Roman"/>
          <w:sz w:val="24"/>
          <w:szCs w:val="24"/>
        </w:rPr>
        <w:t xml:space="preserve"> that the</w:t>
      </w:r>
      <w:r w:rsidR="00E07CBF">
        <w:rPr>
          <w:rFonts w:ascii="Times New Roman" w:hAnsi="Times New Roman" w:cs="Times New Roman"/>
          <w:sz w:val="24"/>
          <w:szCs w:val="24"/>
        </w:rPr>
        <w:t xml:space="preserve"> trust funds ought</w:t>
      </w:r>
      <w:r>
        <w:rPr>
          <w:rFonts w:ascii="Times New Roman" w:hAnsi="Times New Roman" w:cs="Times New Roman"/>
          <w:sz w:val="24"/>
          <w:szCs w:val="24"/>
        </w:rPr>
        <w:t xml:space="preserve"> to be set off against fees </w:t>
      </w:r>
      <w:r w:rsidR="00E07CBF">
        <w:rPr>
          <w:rFonts w:ascii="Times New Roman" w:hAnsi="Times New Roman" w:cs="Times New Roman"/>
          <w:sz w:val="24"/>
          <w:szCs w:val="24"/>
        </w:rPr>
        <w:t>amounting to $360</w:t>
      </w:r>
      <w:r w:rsidR="00714F34">
        <w:rPr>
          <w:rFonts w:ascii="Times New Roman" w:hAnsi="Times New Roman" w:cs="Times New Roman"/>
          <w:sz w:val="24"/>
          <w:szCs w:val="24"/>
        </w:rPr>
        <w:t xml:space="preserve"> </w:t>
      </w:r>
      <w:r w:rsidR="00E07CBF">
        <w:rPr>
          <w:rFonts w:ascii="Times New Roman" w:hAnsi="Times New Roman" w:cs="Times New Roman"/>
          <w:sz w:val="24"/>
          <w:szCs w:val="24"/>
        </w:rPr>
        <w:t xml:space="preserve">000 </w:t>
      </w:r>
      <w:r>
        <w:rPr>
          <w:rFonts w:ascii="Times New Roman" w:hAnsi="Times New Roman" w:cs="Times New Roman"/>
          <w:sz w:val="24"/>
          <w:szCs w:val="24"/>
        </w:rPr>
        <w:t>owed by Peter Valentine as ordered in HC557/14</w:t>
      </w:r>
      <w:r w:rsidR="00E07CBF">
        <w:rPr>
          <w:rFonts w:ascii="Times New Roman" w:hAnsi="Times New Roman" w:cs="Times New Roman"/>
          <w:sz w:val="24"/>
          <w:szCs w:val="24"/>
        </w:rPr>
        <w:t xml:space="preserve">. Further, </w:t>
      </w:r>
      <w:r w:rsidR="00061C6C">
        <w:rPr>
          <w:rFonts w:ascii="Times New Roman" w:hAnsi="Times New Roman" w:cs="Times New Roman"/>
          <w:sz w:val="24"/>
          <w:szCs w:val="24"/>
        </w:rPr>
        <w:t xml:space="preserve">the </w:t>
      </w:r>
      <w:r w:rsidR="00E07CBF">
        <w:rPr>
          <w:rFonts w:ascii="Times New Roman" w:hAnsi="Times New Roman" w:cs="Times New Roman"/>
          <w:sz w:val="24"/>
          <w:szCs w:val="24"/>
        </w:rPr>
        <w:t>applicants claimed set off against unspecified fees owed by the respondent company.</w:t>
      </w:r>
      <w:r w:rsidR="00F62B8C">
        <w:rPr>
          <w:rFonts w:ascii="Times New Roman" w:hAnsi="Times New Roman" w:cs="Times New Roman"/>
          <w:sz w:val="24"/>
          <w:szCs w:val="24"/>
        </w:rPr>
        <w:t xml:space="preserve"> In addition</w:t>
      </w:r>
      <w:r w:rsidR="00714F34">
        <w:rPr>
          <w:rFonts w:ascii="Times New Roman" w:hAnsi="Times New Roman" w:cs="Times New Roman"/>
          <w:sz w:val="24"/>
          <w:szCs w:val="24"/>
        </w:rPr>
        <w:t>, applicants averred that the import of HC 2470/13 and HC2453/16 was to bar the release of the trust funds to respondent. In any event, respondent was not properly before the court as it was represented by Peter Valentine who lacked authority to represent the company.</w:t>
      </w:r>
      <w:r w:rsidR="00F62B8C">
        <w:rPr>
          <w:rFonts w:ascii="Times New Roman" w:hAnsi="Times New Roman" w:cs="Times New Roman"/>
          <w:sz w:val="24"/>
          <w:szCs w:val="24"/>
        </w:rPr>
        <w:t xml:space="preserve"> And finally, applicants claimed that they were the duly appointed legal practitioners of the respondent, and thus entitled to withhold release of the trust funds to any other firm</w:t>
      </w:r>
    </w:p>
    <w:p w:rsidR="00F62B8C" w:rsidRDefault="00263B64" w:rsidP="00F62B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E07CBF">
        <w:rPr>
          <w:rFonts w:ascii="Times New Roman" w:hAnsi="Times New Roman" w:cs="Times New Roman"/>
          <w:sz w:val="24"/>
          <w:szCs w:val="24"/>
        </w:rPr>
        <w:t>granted the</w:t>
      </w:r>
      <w:r>
        <w:rPr>
          <w:rFonts w:ascii="Times New Roman" w:hAnsi="Times New Roman" w:cs="Times New Roman"/>
          <w:sz w:val="24"/>
          <w:szCs w:val="24"/>
        </w:rPr>
        <w:t xml:space="preserve"> provi</w:t>
      </w:r>
      <w:r w:rsidR="00991ACA">
        <w:rPr>
          <w:rFonts w:ascii="Times New Roman" w:hAnsi="Times New Roman" w:cs="Times New Roman"/>
          <w:sz w:val="24"/>
          <w:szCs w:val="24"/>
        </w:rPr>
        <w:t>sional order on 8 June 2016, for the</w:t>
      </w:r>
      <w:r w:rsidR="00E07CBF">
        <w:rPr>
          <w:rFonts w:ascii="Times New Roman" w:hAnsi="Times New Roman" w:cs="Times New Roman"/>
          <w:sz w:val="24"/>
          <w:szCs w:val="24"/>
        </w:rPr>
        <w:t xml:space="preserve"> trust funds</w:t>
      </w:r>
      <w:r w:rsidR="00991ACA">
        <w:rPr>
          <w:rFonts w:ascii="Times New Roman" w:hAnsi="Times New Roman" w:cs="Times New Roman"/>
          <w:sz w:val="24"/>
          <w:szCs w:val="24"/>
        </w:rPr>
        <w:t xml:space="preserve"> to b</w:t>
      </w:r>
      <w:r>
        <w:rPr>
          <w:rFonts w:ascii="Times New Roman" w:hAnsi="Times New Roman" w:cs="Times New Roman"/>
          <w:sz w:val="24"/>
          <w:szCs w:val="24"/>
        </w:rPr>
        <w:t>e</w:t>
      </w:r>
      <w:r w:rsidR="00991ACA">
        <w:rPr>
          <w:rFonts w:ascii="Times New Roman" w:hAnsi="Times New Roman" w:cs="Times New Roman"/>
          <w:sz w:val="24"/>
          <w:szCs w:val="24"/>
        </w:rPr>
        <w:t xml:space="preserve"> </w:t>
      </w:r>
      <w:r>
        <w:rPr>
          <w:rFonts w:ascii="Times New Roman" w:hAnsi="Times New Roman" w:cs="Times New Roman"/>
          <w:sz w:val="24"/>
          <w:szCs w:val="24"/>
        </w:rPr>
        <w:t xml:space="preserve">released into the trust account of </w:t>
      </w:r>
      <w:proofErr w:type="spellStart"/>
      <w:r>
        <w:rPr>
          <w:rFonts w:ascii="Times New Roman" w:hAnsi="Times New Roman" w:cs="Times New Roman"/>
          <w:sz w:val="24"/>
          <w:szCs w:val="24"/>
        </w:rPr>
        <w:t>Stanislous</w:t>
      </w:r>
      <w:proofErr w:type="spellEnd"/>
      <w:r>
        <w:rPr>
          <w:rFonts w:ascii="Times New Roman" w:hAnsi="Times New Roman" w:cs="Times New Roman"/>
          <w:sz w:val="24"/>
          <w:szCs w:val="24"/>
        </w:rPr>
        <w:t xml:space="preserve"> &amp; Partners, </w:t>
      </w:r>
      <w:r w:rsidR="00061C6C">
        <w:rPr>
          <w:rFonts w:ascii="Times New Roman" w:hAnsi="Times New Roman" w:cs="Times New Roman"/>
          <w:sz w:val="24"/>
          <w:szCs w:val="24"/>
        </w:rPr>
        <w:t xml:space="preserve">the </w:t>
      </w:r>
      <w:r>
        <w:rPr>
          <w:rFonts w:ascii="Times New Roman" w:hAnsi="Times New Roman" w:cs="Times New Roman"/>
          <w:sz w:val="24"/>
          <w:szCs w:val="24"/>
        </w:rPr>
        <w:t>respondent’s new legal pract</w:t>
      </w:r>
      <w:r w:rsidR="00991ACA">
        <w:rPr>
          <w:rFonts w:ascii="Times New Roman" w:hAnsi="Times New Roman" w:cs="Times New Roman"/>
          <w:sz w:val="24"/>
          <w:szCs w:val="24"/>
        </w:rPr>
        <w:t>it</w:t>
      </w:r>
      <w:r>
        <w:rPr>
          <w:rFonts w:ascii="Times New Roman" w:hAnsi="Times New Roman" w:cs="Times New Roman"/>
          <w:sz w:val="24"/>
          <w:szCs w:val="24"/>
        </w:rPr>
        <w:t>ioners</w:t>
      </w:r>
      <w:r w:rsidR="00F62B8C">
        <w:rPr>
          <w:rFonts w:ascii="Times New Roman" w:hAnsi="Times New Roman" w:cs="Times New Roman"/>
          <w:sz w:val="24"/>
          <w:szCs w:val="24"/>
        </w:rPr>
        <w:t>.</w:t>
      </w:r>
      <w:r w:rsidR="00F62B8C" w:rsidRPr="00F62B8C">
        <w:rPr>
          <w:rFonts w:ascii="Times New Roman" w:hAnsi="Times New Roman" w:cs="Times New Roman"/>
          <w:sz w:val="24"/>
          <w:szCs w:val="24"/>
        </w:rPr>
        <w:t xml:space="preserve"> </w:t>
      </w:r>
      <w:r w:rsidR="00F62B8C">
        <w:rPr>
          <w:rFonts w:ascii="Times New Roman" w:hAnsi="Times New Roman" w:cs="Times New Roman"/>
          <w:sz w:val="24"/>
          <w:szCs w:val="24"/>
        </w:rPr>
        <w:t xml:space="preserve">The reasons for my judgment are concisely dealt with in my written reasons and can be summarised as follows: </w:t>
      </w:r>
    </w:p>
    <w:p w:rsidR="00F62B8C" w:rsidRDefault="00F62B8C" w:rsidP="00F62B8C">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demand, n</w:t>
      </w:r>
      <w:r w:rsidRPr="00BF2D1A">
        <w:rPr>
          <w:rFonts w:ascii="Times New Roman" w:hAnsi="Times New Roman" w:cs="Times New Roman"/>
          <w:sz w:val="24"/>
          <w:szCs w:val="24"/>
        </w:rPr>
        <w:t xml:space="preserve">o fee notes had been submitted for work </w:t>
      </w:r>
      <w:r>
        <w:rPr>
          <w:rFonts w:ascii="Times New Roman" w:hAnsi="Times New Roman" w:cs="Times New Roman"/>
          <w:sz w:val="24"/>
          <w:szCs w:val="24"/>
        </w:rPr>
        <w:t xml:space="preserve">allegedly </w:t>
      </w:r>
      <w:r w:rsidRPr="00BF2D1A">
        <w:rPr>
          <w:rFonts w:ascii="Times New Roman" w:hAnsi="Times New Roman" w:cs="Times New Roman"/>
          <w:sz w:val="24"/>
          <w:szCs w:val="24"/>
        </w:rPr>
        <w:t xml:space="preserve">done on behalf of </w:t>
      </w:r>
      <w:r>
        <w:rPr>
          <w:rFonts w:ascii="Times New Roman" w:hAnsi="Times New Roman" w:cs="Times New Roman"/>
          <w:sz w:val="24"/>
          <w:szCs w:val="24"/>
        </w:rPr>
        <w:t xml:space="preserve">the </w:t>
      </w:r>
      <w:r w:rsidRPr="00BF2D1A">
        <w:rPr>
          <w:rFonts w:ascii="Times New Roman" w:hAnsi="Times New Roman" w:cs="Times New Roman"/>
          <w:sz w:val="24"/>
          <w:szCs w:val="24"/>
        </w:rPr>
        <w:t>respondent</w:t>
      </w:r>
      <w:r>
        <w:rPr>
          <w:rFonts w:ascii="Times New Roman" w:hAnsi="Times New Roman" w:cs="Times New Roman"/>
          <w:sz w:val="24"/>
          <w:szCs w:val="24"/>
        </w:rPr>
        <w:t>.</w:t>
      </w:r>
    </w:p>
    <w:p w:rsidR="00F62B8C" w:rsidRDefault="00F62B8C" w:rsidP="00F62B8C">
      <w:pPr>
        <w:pStyle w:val="ListParagraph"/>
        <w:numPr>
          <w:ilvl w:val="0"/>
          <w:numId w:val="19"/>
        </w:numPr>
        <w:spacing w:after="0" w:line="360" w:lineRule="auto"/>
        <w:jc w:val="both"/>
        <w:rPr>
          <w:rFonts w:ascii="Times New Roman" w:hAnsi="Times New Roman" w:cs="Times New Roman"/>
          <w:sz w:val="24"/>
          <w:szCs w:val="24"/>
        </w:rPr>
      </w:pPr>
      <w:r w:rsidRPr="00BF2D1A">
        <w:rPr>
          <w:rFonts w:ascii="Times New Roman" w:hAnsi="Times New Roman" w:cs="Times New Roman"/>
          <w:sz w:val="24"/>
          <w:szCs w:val="24"/>
        </w:rPr>
        <w:t xml:space="preserve"> Applicants could not legitimately refuse to release the trust funds predicated on the judgment in HC2470/13 as t</w:t>
      </w:r>
      <w:r w:rsidR="009E527F">
        <w:rPr>
          <w:rFonts w:ascii="Times New Roman" w:hAnsi="Times New Roman" w:cs="Times New Roman"/>
          <w:sz w:val="24"/>
          <w:szCs w:val="24"/>
        </w:rPr>
        <w:t>he release of the funds by the R</w:t>
      </w:r>
      <w:r w:rsidRPr="00BF2D1A">
        <w:rPr>
          <w:rFonts w:ascii="Times New Roman" w:hAnsi="Times New Roman" w:cs="Times New Roman"/>
          <w:sz w:val="24"/>
          <w:szCs w:val="24"/>
        </w:rPr>
        <w:t>egistrar meant that the conditions in that judgment had been fulfilled</w:t>
      </w:r>
      <w:r>
        <w:rPr>
          <w:rFonts w:ascii="Times New Roman" w:hAnsi="Times New Roman" w:cs="Times New Roman"/>
          <w:sz w:val="24"/>
          <w:szCs w:val="24"/>
        </w:rPr>
        <w:t xml:space="preserve">. </w:t>
      </w:r>
    </w:p>
    <w:p w:rsidR="00F62B8C" w:rsidRDefault="00F62B8C" w:rsidP="00F62B8C">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the issue of </w:t>
      </w:r>
      <w:r w:rsidRPr="00F62B8C">
        <w:rPr>
          <w:rFonts w:ascii="Times New Roman" w:hAnsi="Times New Roman" w:cs="Times New Roman"/>
          <w:i/>
          <w:sz w:val="24"/>
          <w:szCs w:val="24"/>
        </w:rPr>
        <w:t xml:space="preserve">locus </w:t>
      </w:r>
      <w:proofErr w:type="spellStart"/>
      <w:r w:rsidRPr="00F62B8C">
        <w:rPr>
          <w:rFonts w:ascii="Times New Roman" w:hAnsi="Times New Roman" w:cs="Times New Roman"/>
          <w:i/>
          <w:sz w:val="24"/>
          <w:szCs w:val="24"/>
        </w:rPr>
        <w:t>standi</w:t>
      </w:r>
      <w:proofErr w:type="spellEnd"/>
      <w:r>
        <w:rPr>
          <w:rFonts w:ascii="Times New Roman" w:hAnsi="Times New Roman" w:cs="Times New Roman"/>
          <w:sz w:val="24"/>
          <w:szCs w:val="24"/>
        </w:rPr>
        <w:t xml:space="preserve"> fell away once the Registrar had found Peter Valentine to be the duly authorised representative of respondent.</w:t>
      </w:r>
    </w:p>
    <w:p w:rsidR="00F62B8C" w:rsidRDefault="00F62B8C" w:rsidP="00F62B8C">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any event, HC2453/16 did not create any bar to the release of the funds.</w:t>
      </w:r>
    </w:p>
    <w:p w:rsidR="00F62B8C" w:rsidRDefault="00F62B8C" w:rsidP="00F62B8C">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judge in HC1049/09 did not order that the respondent should pay any fees as it was not a party to that suit. </w:t>
      </w:r>
    </w:p>
    <w:p w:rsidR="00F62B8C" w:rsidRPr="00BF2D1A" w:rsidRDefault="00F62B8C" w:rsidP="00F62B8C">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respondent’s trust funds could not be withheld by the applicants </w:t>
      </w:r>
      <w:r w:rsidRPr="0031331D">
        <w:rPr>
          <w:rFonts w:ascii="Times New Roman" w:hAnsi="Times New Roman" w:cs="Times New Roman"/>
          <w:i/>
          <w:sz w:val="24"/>
          <w:szCs w:val="24"/>
        </w:rPr>
        <w:t>in lieu</w:t>
      </w:r>
      <w:r>
        <w:rPr>
          <w:rFonts w:ascii="Times New Roman" w:hAnsi="Times New Roman" w:cs="Times New Roman"/>
          <w:sz w:val="24"/>
          <w:szCs w:val="24"/>
        </w:rPr>
        <w:t xml:space="preserve"> of fees owed by Peter Valentine. In any event, HC 557/14 did not make any order for respondent to pay $360 000 to applicants.</w:t>
      </w:r>
    </w:p>
    <w:p w:rsidR="00F62B8C" w:rsidRDefault="00F97ED9" w:rsidP="00F62B8C">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F62B8C">
        <w:rPr>
          <w:rFonts w:ascii="Times New Roman" w:hAnsi="Times New Roman" w:cs="Times New Roman"/>
          <w:sz w:val="24"/>
          <w:szCs w:val="24"/>
        </w:rPr>
        <w:t>n any case, the documents and evidence before me did not show that applicants claimed any lien over the trust funds in lieu of fees.</w:t>
      </w:r>
    </w:p>
    <w:p w:rsidR="00F97ED9" w:rsidRPr="00991ACA" w:rsidRDefault="00F97ED9" w:rsidP="00F62B8C">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finally, respondent had the right and freedom to appoint any number of law firms to represent it, and could not be forced into an exclusive attorney/client relationship with applicants</w:t>
      </w:r>
      <w:r w:rsidR="009E527F">
        <w:rPr>
          <w:rFonts w:ascii="Times New Roman" w:hAnsi="Times New Roman" w:cs="Times New Roman"/>
          <w:sz w:val="24"/>
          <w:szCs w:val="24"/>
        </w:rPr>
        <w:t xml:space="preserve"> entitling them to withhold its trust funds</w:t>
      </w:r>
      <w:r>
        <w:rPr>
          <w:rFonts w:ascii="Times New Roman" w:hAnsi="Times New Roman" w:cs="Times New Roman"/>
          <w:sz w:val="24"/>
          <w:szCs w:val="24"/>
        </w:rPr>
        <w:t>.</w:t>
      </w:r>
    </w:p>
    <w:p w:rsidR="00F62B8C" w:rsidRDefault="00F62B8C" w:rsidP="00F62B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concluded that the applicant did not, </w:t>
      </w:r>
      <w:r w:rsidRPr="009C29FF">
        <w:rPr>
          <w:rFonts w:ascii="Times New Roman" w:hAnsi="Times New Roman" w:cs="Times New Roman"/>
          <w:i/>
          <w:sz w:val="24"/>
          <w:szCs w:val="24"/>
        </w:rPr>
        <w:t>prima facie</w:t>
      </w:r>
      <w:r>
        <w:rPr>
          <w:rFonts w:ascii="Times New Roman" w:hAnsi="Times New Roman" w:cs="Times New Roman"/>
          <w:sz w:val="24"/>
          <w:szCs w:val="24"/>
        </w:rPr>
        <w:t>, prove any entitlement to withhold trust funds upon demand in lieu of their fees, but that, pending confirmation of my provisional order</w:t>
      </w:r>
      <w:r w:rsidR="00F97ED9">
        <w:rPr>
          <w:rFonts w:ascii="Times New Roman" w:hAnsi="Times New Roman" w:cs="Times New Roman"/>
          <w:sz w:val="24"/>
          <w:szCs w:val="24"/>
        </w:rPr>
        <w:t>,</w:t>
      </w:r>
      <w:r>
        <w:rPr>
          <w:rFonts w:ascii="Times New Roman" w:hAnsi="Times New Roman" w:cs="Times New Roman"/>
          <w:sz w:val="24"/>
          <w:szCs w:val="24"/>
        </w:rPr>
        <w:t xml:space="preserve"> respondent had made a </w:t>
      </w:r>
      <w:r w:rsidRPr="009C29FF">
        <w:rPr>
          <w:rFonts w:ascii="Times New Roman" w:hAnsi="Times New Roman" w:cs="Times New Roman"/>
          <w:i/>
          <w:sz w:val="24"/>
          <w:szCs w:val="24"/>
        </w:rPr>
        <w:t>prima facie</w:t>
      </w:r>
      <w:r>
        <w:rPr>
          <w:rFonts w:ascii="Times New Roman" w:hAnsi="Times New Roman" w:cs="Times New Roman"/>
          <w:sz w:val="24"/>
          <w:szCs w:val="24"/>
        </w:rPr>
        <w:t xml:space="preserve"> case for the release of its trust funds.</w:t>
      </w:r>
    </w:p>
    <w:p w:rsidR="00991ACA" w:rsidRDefault="00991AC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my decision, </w:t>
      </w:r>
      <w:r w:rsidR="00061C6C">
        <w:rPr>
          <w:rFonts w:ascii="Times New Roman" w:hAnsi="Times New Roman" w:cs="Times New Roman"/>
          <w:sz w:val="24"/>
          <w:szCs w:val="24"/>
        </w:rPr>
        <w:t xml:space="preserve">the </w:t>
      </w:r>
      <w:r>
        <w:rPr>
          <w:rFonts w:ascii="Times New Roman" w:hAnsi="Times New Roman" w:cs="Times New Roman"/>
          <w:sz w:val="24"/>
          <w:szCs w:val="24"/>
        </w:rPr>
        <w:t>applicants then filed this application.</w:t>
      </w:r>
    </w:p>
    <w:p w:rsidR="00E07CBF" w:rsidRDefault="00991AC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Note must be made that </w:t>
      </w:r>
      <w:r w:rsidR="00061C6C">
        <w:rPr>
          <w:rFonts w:ascii="Times New Roman" w:hAnsi="Times New Roman" w:cs="Times New Roman"/>
          <w:sz w:val="24"/>
          <w:szCs w:val="24"/>
        </w:rPr>
        <w:t xml:space="preserve">the </w:t>
      </w:r>
      <w:r>
        <w:rPr>
          <w:rFonts w:ascii="Times New Roman" w:hAnsi="Times New Roman" w:cs="Times New Roman"/>
          <w:sz w:val="24"/>
          <w:szCs w:val="24"/>
        </w:rPr>
        <w:t xml:space="preserve">applicants did not file any notice of opposition to </w:t>
      </w:r>
      <w:r w:rsidR="00F97ED9">
        <w:rPr>
          <w:rFonts w:ascii="Times New Roman" w:hAnsi="Times New Roman" w:cs="Times New Roman"/>
          <w:sz w:val="24"/>
          <w:szCs w:val="24"/>
        </w:rPr>
        <w:t>the</w:t>
      </w:r>
      <w:r>
        <w:rPr>
          <w:rFonts w:ascii="Times New Roman" w:hAnsi="Times New Roman" w:cs="Times New Roman"/>
          <w:sz w:val="24"/>
          <w:szCs w:val="24"/>
        </w:rPr>
        <w:t xml:space="preserve"> provisional order which was duly confirmed by </w:t>
      </w:r>
      <w:proofErr w:type="spellStart"/>
      <w:r w:rsidRPr="00061C6C">
        <w:rPr>
          <w:rFonts w:ascii="Times New Roman" w:hAnsi="Times New Roman" w:cs="Times New Roman"/>
          <w:smallCaps/>
          <w:sz w:val="24"/>
          <w:szCs w:val="24"/>
        </w:rPr>
        <w:t>Makoni</w:t>
      </w:r>
      <w:proofErr w:type="spellEnd"/>
      <w:r>
        <w:rPr>
          <w:rFonts w:ascii="Times New Roman" w:hAnsi="Times New Roman" w:cs="Times New Roman"/>
          <w:sz w:val="24"/>
          <w:szCs w:val="24"/>
        </w:rPr>
        <w:t xml:space="preserve"> J on 3 August 2016. </w:t>
      </w:r>
      <w:r w:rsidR="00E07CBF">
        <w:rPr>
          <w:rFonts w:ascii="Times New Roman" w:hAnsi="Times New Roman" w:cs="Times New Roman"/>
          <w:sz w:val="24"/>
          <w:szCs w:val="24"/>
        </w:rPr>
        <w:t xml:space="preserve">Further, </w:t>
      </w:r>
      <w:r w:rsidR="00061C6C">
        <w:rPr>
          <w:rFonts w:ascii="Times New Roman" w:hAnsi="Times New Roman" w:cs="Times New Roman"/>
          <w:sz w:val="24"/>
          <w:szCs w:val="24"/>
        </w:rPr>
        <w:t xml:space="preserve">the </w:t>
      </w:r>
      <w:r w:rsidR="00E07CBF">
        <w:rPr>
          <w:rFonts w:ascii="Times New Roman" w:hAnsi="Times New Roman" w:cs="Times New Roman"/>
          <w:sz w:val="24"/>
          <w:szCs w:val="24"/>
        </w:rPr>
        <w:t>applicants, on 15 June 2016, filed an urgent application</w:t>
      </w:r>
      <w:r w:rsidR="00F97ED9">
        <w:rPr>
          <w:rFonts w:ascii="Times New Roman" w:hAnsi="Times New Roman" w:cs="Times New Roman"/>
          <w:sz w:val="24"/>
          <w:szCs w:val="24"/>
        </w:rPr>
        <w:t>, in HC 6045/16 for</w:t>
      </w:r>
      <w:r w:rsidR="00E07CBF">
        <w:rPr>
          <w:rFonts w:ascii="Times New Roman" w:hAnsi="Times New Roman" w:cs="Times New Roman"/>
          <w:sz w:val="24"/>
          <w:szCs w:val="24"/>
        </w:rPr>
        <w:t xml:space="preserve"> stay of execution o</w:t>
      </w:r>
      <w:r w:rsidR="00F97ED9">
        <w:rPr>
          <w:rFonts w:ascii="Times New Roman" w:hAnsi="Times New Roman" w:cs="Times New Roman"/>
          <w:sz w:val="24"/>
          <w:szCs w:val="24"/>
        </w:rPr>
        <w:t xml:space="preserve">n the provisional order pending appeal. Such application was dismissed </w:t>
      </w:r>
      <w:r w:rsidR="00E07CBF">
        <w:rPr>
          <w:rFonts w:ascii="Times New Roman" w:hAnsi="Times New Roman" w:cs="Times New Roman"/>
          <w:sz w:val="24"/>
          <w:szCs w:val="24"/>
        </w:rPr>
        <w:t>for lack of merit. The applicants have also appealed th</w:t>
      </w:r>
      <w:r w:rsidR="00461D60">
        <w:rPr>
          <w:rFonts w:ascii="Times New Roman" w:hAnsi="Times New Roman" w:cs="Times New Roman"/>
          <w:sz w:val="24"/>
          <w:szCs w:val="24"/>
        </w:rPr>
        <w:t>at</w:t>
      </w:r>
      <w:r w:rsidR="00E07CBF">
        <w:rPr>
          <w:rFonts w:ascii="Times New Roman" w:hAnsi="Times New Roman" w:cs="Times New Roman"/>
          <w:sz w:val="24"/>
          <w:szCs w:val="24"/>
        </w:rPr>
        <w:t xml:space="preserve"> judgment.</w:t>
      </w:r>
    </w:p>
    <w:p w:rsidR="00BF2D1A" w:rsidRDefault="00BF2D1A" w:rsidP="001F7BE4">
      <w:pPr>
        <w:spacing w:after="0" w:line="360" w:lineRule="auto"/>
        <w:ind w:firstLine="720"/>
        <w:jc w:val="both"/>
        <w:rPr>
          <w:rFonts w:ascii="Times New Roman" w:hAnsi="Times New Roman" w:cs="Times New Roman"/>
          <w:sz w:val="24"/>
          <w:szCs w:val="24"/>
        </w:rPr>
      </w:pPr>
    </w:p>
    <w:p w:rsidR="00F97ED9" w:rsidRDefault="00384346" w:rsidP="009C29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w:t>
      </w:r>
      <w:r w:rsidR="00F97ED9">
        <w:rPr>
          <w:rFonts w:ascii="Times New Roman" w:hAnsi="Times New Roman" w:cs="Times New Roman"/>
          <w:b/>
          <w:sz w:val="24"/>
          <w:szCs w:val="24"/>
        </w:rPr>
        <w:t>echnical challenges raised</w:t>
      </w:r>
      <w:r w:rsidR="00F97ED9" w:rsidRPr="00CA56C6">
        <w:rPr>
          <w:rFonts w:ascii="Times New Roman" w:hAnsi="Times New Roman" w:cs="Times New Roman"/>
          <w:b/>
          <w:i/>
          <w:sz w:val="24"/>
          <w:szCs w:val="24"/>
        </w:rPr>
        <w:t xml:space="preserve"> in</w:t>
      </w:r>
      <w:r w:rsidR="00F97ED9">
        <w:rPr>
          <w:rFonts w:ascii="Times New Roman" w:hAnsi="Times New Roman" w:cs="Times New Roman"/>
          <w:b/>
          <w:sz w:val="24"/>
          <w:szCs w:val="24"/>
        </w:rPr>
        <w:t xml:space="preserve"> </w:t>
      </w:r>
      <w:proofErr w:type="spellStart"/>
      <w:r w:rsidR="00F97ED9" w:rsidRPr="00F97ED9">
        <w:rPr>
          <w:rFonts w:ascii="Times New Roman" w:hAnsi="Times New Roman" w:cs="Times New Roman"/>
          <w:b/>
          <w:i/>
          <w:sz w:val="24"/>
          <w:szCs w:val="24"/>
        </w:rPr>
        <w:t>limine</w:t>
      </w:r>
      <w:proofErr w:type="spellEnd"/>
    </w:p>
    <w:p w:rsidR="00143C04" w:rsidRDefault="00F97ED9" w:rsidP="0014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Various technical arguments were made by both parties which I will not deign to give </w:t>
      </w:r>
      <w:r w:rsidR="00143C04">
        <w:rPr>
          <w:rFonts w:ascii="Times New Roman" w:hAnsi="Times New Roman" w:cs="Times New Roman"/>
          <w:sz w:val="24"/>
          <w:szCs w:val="24"/>
        </w:rPr>
        <w:t xml:space="preserve">undue weight by </w:t>
      </w:r>
      <w:r>
        <w:rPr>
          <w:rFonts w:ascii="Times New Roman" w:hAnsi="Times New Roman" w:cs="Times New Roman"/>
          <w:sz w:val="24"/>
          <w:szCs w:val="24"/>
        </w:rPr>
        <w:t>analysing them</w:t>
      </w:r>
      <w:r w:rsidR="00143C04">
        <w:rPr>
          <w:rFonts w:ascii="Times New Roman" w:hAnsi="Times New Roman" w:cs="Times New Roman"/>
          <w:sz w:val="24"/>
          <w:szCs w:val="24"/>
        </w:rPr>
        <w:t xml:space="preserve"> in depth or making a decision thereon. It is my view that this is a matter which calls for a substantive ruling to satisfy the requirement that as far as is possible, matters must be disposed of on the merits</w:t>
      </w:r>
      <w:r>
        <w:rPr>
          <w:rFonts w:ascii="Times New Roman" w:hAnsi="Times New Roman" w:cs="Times New Roman"/>
          <w:sz w:val="24"/>
          <w:szCs w:val="24"/>
        </w:rPr>
        <w:t>.</w:t>
      </w:r>
      <w:r w:rsidR="00143C04">
        <w:rPr>
          <w:rFonts w:ascii="Times New Roman" w:hAnsi="Times New Roman" w:cs="Times New Roman"/>
          <w:sz w:val="24"/>
          <w:szCs w:val="24"/>
        </w:rPr>
        <w:t xml:space="preserve"> I therefore believe I am within my rights to resort to the provisions of r 4C. </w:t>
      </w:r>
    </w:p>
    <w:p w:rsidR="00D31B67" w:rsidRDefault="00143C04" w:rsidP="00F97E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example, it was argued by the applicants that the respondent was not properly before the court, having been automatically barred for filing its notice of opposition or filing its heads of arguments out of time. My view is that it does not matter whe</w:t>
      </w:r>
      <w:r w:rsidR="00F97ED9">
        <w:rPr>
          <w:rFonts w:ascii="Times New Roman" w:hAnsi="Times New Roman" w:cs="Times New Roman"/>
          <w:sz w:val="24"/>
          <w:szCs w:val="24"/>
        </w:rPr>
        <w:t>ther or not the respondent</w:t>
      </w:r>
      <w:r w:rsidR="00D31B67">
        <w:rPr>
          <w:rFonts w:ascii="Times New Roman" w:hAnsi="Times New Roman" w:cs="Times New Roman"/>
          <w:sz w:val="24"/>
          <w:szCs w:val="24"/>
        </w:rPr>
        <w:t xml:space="preserve"> i</w:t>
      </w:r>
      <w:r w:rsidR="00F97ED9">
        <w:rPr>
          <w:rFonts w:ascii="Times New Roman" w:hAnsi="Times New Roman" w:cs="Times New Roman"/>
          <w:sz w:val="24"/>
          <w:szCs w:val="24"/>
        </w:rPr>
        <w:t xml:space="preserve">s barred for failure to file their notice of opposition </w:t>
      </w:r>
      <w:r>
        <w:rPr>
          <w:rFonts w:ascii="Times New Roman" w:hAnsi="Times New Roman" w:cs="Times New Roman"/>
          <w:sz w:val="24"/>
          <w:szCs w:val="24"/>
        </w:rPr>
        <w:t xml:space="preserve">and heads of argument </w:t>
      </w:r>
      <w:r>
        <w:rPr>
          <w:rFonts w:ascii="Times New Roman" w:hAnsi="Times New Roman" w:cs="Times New Roman"/>
          <w:sz w:val="24"/>
          <w:szCs w:val="24"/>
        </w:rPr>
        <w:lastRenderedPageBreak/>
        <w:t>timeously. I am not obliged to grant leave</w:t>
      </w:r>
      <w:r w:rsidR="00461D60">
        <w:rPr>
          <w:rFonts w:ascii="Times New Roman" w:hAnsi="Times New Roman" w:cs="Times New Roman"/>
          <w:sz w:val="24"/>
          <w:szCs w:val="24"/>
        </w:rPr>
        <w:t xml:space="preserve"> to appeal</w:t>
      </w:r>
      <w:r>
        <w:rPr>
          <w:rFonts w:ascii="Times New Roman" w:hAnsi="Times New Roman" w:cs="Times New Roman"/>
          <w:sz w:val="24"/>
          <w:szCs w:val="24"/>
        </w:rPr>
        <w:t xml:space="preserve"> by default</w:t>
      </w:r>
      <w:r w:rsidR="00461D60">
        <w:rPr>
          <w:rFonts w:ascii="Times New Roman" w:hAnsi="Times New Roman" w:cs="Times New Roman"/>
          <w:sz w:val="24"/>
          <w:szCs w:val="24"/>
        </w:rPr>
        <w:t xml:space="preserve">. Rather, </w:t>
      </w:r>
      <w:r>
        <w:rPr>
          <w:rFonts w:ascii="Times New Roman" w:hAnsi="Times New Roman" w:cs="Times New Roman"/>
          <w:sz w:val="24"/>
          <w:szCs w:val="24"/>
        </w:rPr>
        <w:t>I am still required to consider whether applicant</w:t>
      </w:r>
      <w:r w:rsidR="00D31B67">
        <w:rPr>
          <w:rFonts w:ascii="Times New Roman" w:hAnsi="Times New Roman" w:cs="Times New Roman"/>
          <w:sz w:val="24"/>
          <w:szCs w:val="24"/>
        </w:rPr>
        <w:t>s</w:t>
      </w:r>
      <w:r>
        <w:rPr>
          <w:rFonts w:ascii="Times New Roman" w:hAnsi="Times New Roman" w:cs="Times New Roman"/>
          <w:sz w:val="24"/>
          <w:szCs w:val="24"/>
        </w:rPr>
        <w:t xml:space="preserve"> merit the </w:t>
      </w:r>
      <w:r w:rsidR="00D31B67">
        <w:rPr>
          <w:rFonts w:ascii="Times New Roman" w:hAnsi="Times New Roman" w:cs="Times New Roman"/>
          <w:sz w:val="24"/>
          <w:szCs w:val="24"/>
        </w:rPr>
        <w:t>grant of leave to appeal.</w:t>
      </w:r>
    </w:p>
    <w:p w:rsidR="00F97ED9" w:rsidRDefault="00D31B67" w:rsidP="00F97E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Likewise,</w:t>
      </w:r>
      <w:r w:rsidR="00F97ED9">
        <w:rPr>
          <w:rFonts w:ascii="Times New Roman" w:hAnsi="Times New Roman" w:cs="Times New Roman"/>
          <w:sz w:val="24"/>
          <w:szCs w:val="24"/>
        </w:rPr>
        <w:t xml:space="preserve"> whether or not the applicant</w:t>
      </w:r>
      <w:r>
        <w:rPr>
          <w:rFonts w:ascii="Times New Roman" w:hAnsi="Times New Roman" w:cs="Times New Roman"/>
          <w:sz w:val="24"/>
          <w:szCs w:val="24"/>
        </w:rPr>
        <w:t>s</w:t>
      </w:r>
      <w:r w:rsidR="00F97ED9">
        <w:rPr>
          <w:rFonts w:ascii="Times New Roman" w:hAnsi="Times New Roman" w:cs="Times New Roman"/>
          <w:sz w:val="24"/>
          <w:szCs w:val="24"/>
        </w:rPr>
        <w:t xml:space="preserve"> </w:t>
      </w:r>
      <w:r w:rsidR="00461D60">
        <w:rPr>
          <w:rFonts w:ascii="Times New Roman" w:hAnsi="Times New Roman" w:cs="Times New Roman"/>
          <w:sz w:val="24"/>
          <w:szCs w:val="24"/>
        </w:rPr>
        <w:t>are</w:t>
      </w:r>
      <w:r w:rsidR="00F97ED9">
        <w:rPr>
          <w:rFonts w:ascii="Times New Roman" w:hAnsi="Times New Roman" w:cs="Times New Roman"/>
          <w:sz w:val="24"/>
          <w:szCs w:val="24"/>
        </w:rPr>
        <w:t xml:space="preserve"> in contempt of the provisional order by failing to comply therewith within 48 hours or are barred by prescription from claiming the fees, or even whether the provisional order was suspended upon noting of the notice of leave to appeal</w:t>
      </w:r>
      <w:r w:rsidR="00461D60">
        <w:rPr>
          <w:rFonts w:ascii="Times New Roman" w:hAnsi="Times New Roman" w:cs="Times New Roman"/>
          <w:sz w:val="24"/>
          <w:szCs w:val="24"/>
        </w:rPr>
        <w:t>,</w:t>
      </w:r>
      <w:r w:rsidR="00F97ED9">
        <w:rPr>
          <w:rFonts w:ascii="Times New Roman" w:hAnsi="Times New Roman" w:cs="Times New Roman"/>
          <w:sz w:val="24"/>
          <w:szCs w:val="24"/>
        </w:rPr>
        <w:t xml:space="preserve"> are issues which are not germane in my view. </w:t>
      </w:r>
    </w:p>
    <w:p w:rsidR="00D31B67" w:rsidRDefault="00D31B67" w:rsidP="00F97E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being alive to the general rights of parties to be heard on appeal, I am of the view that it is only proper to deal with this application on the merits and make a determination, whether or not this is an application I should grant.</w:t>
      </w:r>
      <w:r>
        <w:rPr>
          <w:rStyle w:val="FootnoteReference"/>
          <w:rFonts w:ascii="Times New Roman" w:hAnsi="Times New Roman"/>
          <w:sz w:val="24"/>
          <w:szCs w:val="24"/>
        </w:rPr>
        <w:footnoteReference w:id="1"/>
      </w:r>
    </w:p>
    <w:p w:rsidR="00F97ED9" w:rsidRDefault="00F97ED9" w:rsidP="009C29FF">
      <w:pPr>
        <w:spacing w:after="0" w:line="360" w:lineRule="auto"/>
        <w:jc w:val="both"/>
        <w:rPr>
          <w:rFonts w:ascii="Times New Roman" w:hAnsi="Times New Roman" w:cs="Times New Roman"/>
          <w:b/>
          <w:sz w:val="24"/>
          <w:szCs w:val="24"/>
        </w:rPr>
      </w:pPr>
    </w:p>
    <w:p w:rsidR="00384346" w:rsidRPr="00384346" w:rsidRDefault="00F97ED9" w:rsidP="009C29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w:t>
      </w:r>
      <w:r w:rsidR="00384346" w:rsidRPr="00384346">
        <w:rPr>
          <w:rFonts w:ascii="Times New Roman" w:hAnsi="Times New Roman" w:cs="Times New Roman"/>
          <w:b/>
          <w:sz w:val="24"/>
          <w:szCs w:val="24"/>
        </w:rPr>
        <w:t>he requirements to succeed in an application for leave to appeal</w:t>
      </w:r>
    </w:p>
    <w:p w:rsidR="000829C5" w:rsidRDefault="00BF2D1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w:t>
      </w:r>
      <w:r w:rsidR="00D31B67">
        <w:rPr>
          <w:rFonts w:ascii="Times New Roman" w:hAnsi="Times New Roman" w:cs="Times New Roman"/>
          <w:sz w:val="24"/>
          <w:szCs w:val="24"/>
        </w:rPr>
        <w:t xml:space="preserve">in interlocutory matters, the right to appeal is not absolute. It is, of necessity, limited by the requirements of the good and due administration of justice: that the time of an appellate court should not be wasted on frivolous and vexatious matters to the detriment of parties with a stronger claim to the attention of the court. For that reason, leave is required, as a </w:t>
      </w:r>
      <w:r w:rsidR="000829C5">
        <w:rPr>
          <w:rFonts w:ascii="Times New Roman" w:hAnsi="Times New Roman" w:cs="Times New Roman"/>
          <w:sz w:val="24"/>
          <w:szCs w:val="24"/>
        </w:rPr>
        <w:t>screening measure</w:t>
      </w:r>
      <w:r w:rsidR="00D31B67">
        <w:rPr>
          <w:rFonts w:ascii="Times New Roman" w:hAnsi="Times New Roman" w:cs="Times New Roman"/>
          <w:sz w:val="24"/>
          <w:szCs w:val="24"/>
        </w:rPr>
        <w:t>, to ensure the protection of processes of the appellate court from unnecessary appeals.</w:t>
      </w:r>
      <w:r w:rsidR="00D31B67">
        <w:rPr>
          <w:rStyle w:val="FootnoteReference"/>
          <w:rFonts w:ascii="Times New Roman" w:hAnsi="Times New Roman"/>
          <w:sz w:val="24"/>
          <w:szCs w:val="24"/>
        </w:rPr>
        <w:footnoteReference w:id="2"/>
      </w:r>
    </w:p>
    <w:p w:rsidR="00384346" w:rsidRDefault="00D31B67"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w:t>
      </w:r>
      <w:r w:rsidR="000829C5">
        <w:rPr>
          <w:rFonts w:ascii="Times New Roman" w:hAnsi="Times New Roman" w:cs="Times New Roman"/>
          <w:sz w:val="24"/>
          <w:szCs w:val="24"/>
        </w:rPr>
        <w:t xml:space="preserve"> </w:t>
      </w:r>
      <w:r w:rsidR="00BF2D1A">
        <w:rPr>
          <w:rFonts w:ascii="Times New Roman" w:hAnsi="Times New Roman" w:cs="Times New Roman"/>
          <w:sz w:val="24"/>
          <w:szCs w:val="24"/>
        </w:rPr>
        <w:t>a court has a wide discretion to decide whether or not to grant an application for leave to appeal.</w:t>
      </w:r>
      <w:r w:rsidR="006775AC">
        <w:rPr>
          <w:rFonts w:ascii="Times New Roman" w:hAnsi="Times New Roman" w:cs="Times New Roman"/>
          <w:sz w:val="24"/>
          <w:szCs w:val="24"/>
        </w:rPr>
        <w:t xml:space="preserve"> In exercising this discretion, the court must consider the following:</w:t>
      </w:r>
      <w:r w:rsidR="00BF2D1A">
        <w:rPr>
          <w:rFonts w:ascii="Times New Roman" w:hAnsi="Times New Roman" w:cs="Times New Roman"/>
          <w:sz w:val="24"/>
          <w:szCs w:val="24"/>
        </w:rPr>
        <w:t xml:space="preserve"> </w:t>
      </w:r>
    </w:p>
    <w:p w:rsidR="00384346" w:rsidRPr="000D56AD" w:rsidRDefault="000829C5" w:rsidP="000D56AD">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w:t>
      </w:r>
      <w:r w:rsidR="00384346" w:rsidRPr="000D56AD">
        <w:rPr>
          <w:rFonts w:ascii="Times New Roman" w:hAnsi="Times New Roman" w:cs="Times New Roman"/>
          <w:sz w:val="24"/>
          <w:szCs w:val="24"/>
        </w:rPr>
        <w:t>rospects of success on appeal</w:t>
      </w:r>
    </w:p>
    <w:p w:rsidR="000D56AD" w:rsidRPr="000D56AD" w:rsidRDefault="000D56AD" w:rsidP="000D56AD">
      <w:pPr>
        <w:pStyle w:val="ListParagraph"/>
        <w:numPr>
          <w:ilvl w:val="0"/>
          <w:numId w:val="20"/>
        </w:numPr>
        <w:spacing w:after="0" w:line="360" w:lineRule="auto"/>
        <w:jc w:val="both"/>
        <w:rPr>
          <w:rFonts w:ascii="Times New Roman" w:hAnsi="Times New Roman" w:cs="Times New Roman"/>
          <w:sz w:val="24"/>
          <w:szCs w:val="24"/>
        </w:rPr>
      </w:pPr>
      <w:r w:rsidRPr="000D56AD">
        <w:rPr>
          <w:rFonts w:ascii="Times New Roman" w:hAnsi="Times New Roman" w:cs="Times New Roman"/>
          <w:sz w:val="24"/>
          <w:szCs w:val="24"/>
        </w:rPr>
        <w:t>That the amount in dispute is not trifling</w:t>
      </w:r>
    </w:p>
    <w:p w:rsidR="000D56AD" w:rsidRPr="000D56AD" w:rsidRDefault="000D56AD" w:rsidP="000D56AD">
      <w:pPr>
        <w:pStyle w:val="ListParagraph"/>
        <w:numPr>
          <w:ilvl w:val="0"/>
          <w:numId w:val="20"/>
        </w:numPr>
        <w:spacing w:after="0" w:line="360" w:lineRule="auto"/>
        <w:jc w:val="both"/>
        <w:rPr>
          <w:rFonts w:ascii="Times New Roman" w:hAnsi="Times New Roman" w:cs="Times New Roman"/>
          <w:sz w:val="24"/>
          <w:szCs w:val="24"/>
        </w:rPr>
      </w:pPr>
      <w:r w:rsidRPr="000D56AD">
        <w:rPr>
          <w:rFonts w:ascii="Times New Roman" w:hAnsi="Times New Roman" w:cs="Times New Roman"/>
          <w:sz w:val="24"/>
          <w:szCs w:val="24"/>
        </w:rPr>
        <w:t>The importance of the matter to either party.</w:t>
      </w:r>
      <w:r w:rsidR="004F2909">
        <w:rPr>
          <w:rStyle w:val="FootnoteReference"/>
          <w:rFonts w:ascii="Times New Roman" w:hAnsi="Times New Roman"/>
          <w:sz w:val="24"/>
          <w:szCs w:val="24"/>
        </w:rPr>
        <w:footnoteReference w:id="3"/>
      </w:r>
    </w:p>
    <w:p w:rsidR="009970F2" w:rsidRDefault="004F290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considering these requirements, the prospects of success on appeal are paramount.</w:t>
      </w:r>
      <w:r>
        <w:rPr>
          <w:rStyle w:val="FootnoteReference"/>
          <w:rFonts w:ascii="Times New Roman" w:hAnsi="Times New Roman"/>
          <w:sz w:val="24"/>
          <w:szCs w:val="24"/>
        </w:rPr>
        <w:footnoteReference w:id="4"/>
      </w:r>
    </w:p>
    <w:p w:rsidR="004F2909" w:rsidRPr="004F2909" w:rsidRDefault="004F2909" w:rsidP="001F7BE4">
      <w:pPr>
        <w:spacing w:after="0" w:line="360" w:lineRule="auto"/>
        <w:ind w:firstLine="720"/>
        <w:jc w:val="both"/>
        <w:rPr>
          <w:rFonts w:ascii="Times New Roman" w:hAnsi="Times New Roman" w:cs="Times New Roman"/>
          <w:sz w:val="24"/>
          <w:szCs w:val="24"/>
        </w:rPr>
      </w:pPr>
    </w:p>
    <w:p w:rsidR="008360A6" w:rsidRDefault="008360A6" w:rsidP="00CA56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Analysis</w:t>
      </w:r>
    </w:p>
    <w:p w:rsidR="000D56AD" w:rsidRDefault="000D56A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cannot be gainsaid that the amount involved is substantial and that resolution of the matter is of substantial importance to both parties.</w:t>
      </w:r>
    </w:p>
    <w:p w:rsidR="00D02FD2" w:rsidRDefault="0085384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me,</w:t>
      </w:r>
      <w:r w:rsidR="00A06556">
        <w:rPr>
          <w:rFonts w:ascii="Times New Roman" w:hAnsi="Times New Roman" w:cs="Times New Roman"/>
          <w:sz w:val="24"/>
          <w:szCs w:val="24"/>
        </w:rPr>
        <w:t xml:space="preserve"> therefore,</w:t>
      </w:r>
      <w:r>
        <w:rPr>
          <w:rFonts w:ascii="Times New Roman" w:hAnsi="Times New Roman" w:cs="Times New Roman"/>
          <w:sz w:val="24"/>
          <w:szCs w:val="24"/>
        </w:rPr>
        <w:t xml:space="preserve"> the question is whether or not, in my judicious opinion, this is a matter with any prospects of success, however minimal, that require that another court should be given the opportunity </w:t>
      </w:r>
      <w:r w:rsidR="00D02FD2">
        <w:rPr>
          <w:rFonts w:ascii="Times New Roman" w:hAnsi="Times New Roman" w:cs="Times New Roman"/>
          <w:sz w:val="24"/>
          <w:szCs w:val="24"/>
        </w:rPr>
        <w:t>to have sight thereof.</w:t>
      </w:r>
      <w:r>
        <w:rPr>
          <w:rFonts w:ascii="Times New Roman" w:hAnsi="Times New Roman" w:cs="Times New Roman"/>
          <w:sz w:val="24"/>
          <w:szCs w:val="24"/>
        </w:rPr>
        <w:t xml:space="preserve"> </w:t>
      </w:r>
      <w:r w:rsidR="00D02FD2">
        <w:rPr>
          <w:rFonts w:ascii="Times New Roman" w:hAnsi="Times New Roman" w:cs="Times New Roman"/>
          <w:sz w:val="24"/>
          <w:szCs w:val="24"/>
        </w:rPr>
        <w:t>I think not.</w:t>
      </w:r>
    </w:p>
    <w:p w:rsidR="000829C5" w:rsidRDefault="00D02FD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w:t>
      </w:r>
      <w:r w:rsidR="00B349AE">
        <w:rPr>
          <w:rFonts w:ascii="Times New Roman" w:hAnsi="Times New Roman" w:cs="Times New Roman"/>
          <w:sz w:val="24"/>
          <w:szCs w:val="24"/>
        </w:rPr>
        <w:t xml:space="preserve">rather than basing their appeal on the issues and evidence before the court </w:t>
      </w:r>
      <w:r w:rsidR="00B349AE" w:rsidRPr="00461D60">
        <w:rPr>
          <w:rFonts w:ascii="Times New Roman" w:hAnsi="Times New Roman" w:cs="Times New Roman"/>
          <w:i/>
          <w:sz w:val="24"/>
          <w:szCs w:val="24"/>
        </w:rPr>
        <w:t>a quo</w:t>
      </w:r>
      <w:r w:rsidR="00B349AE">
        <w:rPr>
          <w:rFonts w:ascii="Times New Roman" w:hAnsi="Times New Roman" w:cs="Times New Roman"/>
          <w:sz w:val="24"/>
          <w:szCs w:val="24"/>
        </w:rPr>
        <w:t xml:space="preserve"> and the decision arrived at, </w:t>
      </w:r>
      <w:r>
        <w:rPr>
          <w:rFonts w:ascii="Times New Roman" w:hAnsi="Times New Roman" w:cs="Times New Roman"/>
          <w:sz w:val="24"/>
          <w:szCs w:val="24"/>
        </w:rPr>
        <w:t>t</w:t>
      </w:r>
      <w:r w:rsidR="00790FA2">
        <w:rPr>
          <w:rFonts w:ascii="Times New Roman" w:hAnsi="Times New Roman" w:cs="Times New Roman"/>
          <w:sz w:val="24"/>
          <w:szCs w:val="24"/>
        </w:rPr>
        <w:t>he</w:t>
      </w:r>
      <w:r w:rsidR="000829C5">
        <w:rPr>
          <w:rFonts w:ascii="Times New Roman" w:hAnsi="Times New Roman" w:cs="Times New Roman"/>
          <w:sz w:val="24"/>
          <w:szCs w:val="24"/>
        </w:rPr>
        <w:t xml:space="preserve"> applicant</w:t>
      </w:r>
      <w:r w:rsidR="009970F2">
        <w:rPr>
          <w:rFonts w:ascii="Times New Roman" w:hAnsi="Times New Roman" w:cs="Times New Roman"/>
          <w:sz w:val="24"/>
          <w:szCs w:val="24"/>
        </w:rPr>
        <w:t xml:space="preserve">s grounds of appeal are heavily laden with evidence that was not before the court </w:t>
      </w:r>
      <w:r w:rsidR="009970F2" w:rsidRPr="00E74297">
        <w:rPr>
          <w:rFonts w:ascii="Times New Roman" w:hAnsi="Times New Roman" w:cs="Times New Roman"/>
          <w:i/>
          <w:sz w:val="24"/>
          <w:szCs w:val="24"/>
        </w:rPr>
        <w:t>a quo</w:t>
      </w:r>
      <w:r w:rsidR="000829C5">
        <w:rPr>
          <w:rFonts w:ascii="Times New Roman" w:hAnsi="Times New Roman" w:cs="Times New Roman"/>
          <w:i/>
          <w:sz w:val="24"/>
          <w:szCs w:val="24"/>
        </w:rPr>
        <w:t>.</w:t>
      </w:r>
      <w:r w:rsidR="000829C5">
        <w:rPr>
          <w:rFonts w:ascii="Times New Roman" w:hAnsi="Times New Roman" w:cs="Times New Roman"/>
          <w:sz w:val="24"/>
          <w:szCs w:val="24"/>
        </w:rPr>
        <w:t xml:space="preserve"> There is, therefore, no basis </w:t>
      </w:r>
      <w:r w:rsidR="009970F2">
        <w:rPr>
          <w:rFonts w:ascii="Times New Roman" w:hAnsi="Times New Roman" w:cs="Times New Roman"/>
          <w:sz w:val="24"/>
          <w:szCs w:val="24"/>
        </w:rPr>
        <w:t xml:space="preserve">to impute that a different court might reach a different conclusion based on the information that was before </w:t>
      </w:r>
      <w:r w:rsidR="000829C5">
        <w:rPr>
          <w:rFonts w:ascii="Times New Roman" w:hAnsi="Times New Roman" w:cs="Times New Roman"/>
          <w:sz w:val="24"/>
          <w:szCs w:val="24"/>
        </w:rPr>
        <w:t xml:space="preserve">the court </w:t>
      </w:r>
      <w:r w:rsidR="000829C5" w:rsidRPr="00461D60">
        <w:rPr>
          <w:rFonts w:ascii="Times New Roman" w:hAnsi="Times New Roman" w:cs="Times New Roman"/>
          <w:i/>
          <w:sz w:val="24"/>
          <w:szCs w:val="24"/>
        </w:rPr>
        <w:t>a quo</w:t>
      </w:r>
      <w:r w:rsidR="009970F2">
        <w:rPr>
          <w:rFonts w:ascii="Times New Roman" w:hAnsi="Times New Roman" w:cs="Times New Roman"/>
          <w:sz w:val="24"/>
          <w:szCs w:val="24"/>
        </w:rPr>
        <w:t xml:space="preserve">. </w:t>
      </w:r>
    </w:p>
    <w:p w:rsidR="009970F2" w:rsidRDefault="009970F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instance, </w:t>
      </w:r>
      <w:r w:rsidR="000829C5">
        <w:rPr>
          <w:rFonts w:ascii="Times New Roman" w:hAnsi="Times New Roman" w:cs="Times New Roman"/>
          <w:sz w:val="24"/>
          <w:szCs w:val="24"/>
        </w:rPr>
        <w:t xml:space="preserve">the </w:t>
      </w:r>
      <w:r>
        <w:rPr>
          <w:rFonts w:ascii="Times New Roman" w:hAnsi="Times New Roman" w:cs="Times New Roman"/>
          <w:sz w:val="24"/>
          <w:szCs w:val="24"/>
        </w:rPr>
        <w:t>applicant</w:t>
      </w:r>
      <w:r w:rsidR="000829C5">
        <w:rPr>
          <w:rFonts w:ascii="Times New Roman" w:hAnsi="Times New Roman" w:cs="Times New Roman"/>
          <w:sz w:val="24"/>
          <w:szCs w:val="24"/>
        </w:rPr>
        <w:t>s</w:t>
      </w:r>
      <w:r>
        <w:rPr>
          <w:rFonts w:ascii="Times New Roman" w:hAnsi="Times New Roman" w:cs="Times New Roman"/>
          <w:sz w:val="24"/>
          <w:szCs w:val="24"/>
        </w:rPr>
        <w:t xml:space="preserve"> base</w:t>
      </w:r>
      <w:r w:rsidR="000829C5">
        <w:rPr>
          <w:rFonts w:ascii="Times New Roman" w:hAnsi="Times New Roman" w:cs="Times New Roman"/>
          <w:sz w:val="24"/>
          <w:szCs w:val="24"/>
        </w:rPr>
        <w:t xml:space="preserve"> their</w:t>
      </w:r>
      <w:r>
        <w:rPr>
          <w:rFonts w:ascii="Times New Roman" w:hAnsi="Times New Roman" w:cs="Times New Roman"/>
          <w:sz w:val="24"/>
          <w:szCs w:val="24"/>
        </w:rPr>
        <w:t xml:space="preserve"> appeal on </w:t>
      </w:r>
      <w:r w:rsidR="000829C5">
        <w:rPr>
          <w:rFonts w:ascii="Times New Roman" w:hAnsi="Times New Roman" w:cs="Times New Roman"/>
          <w:sz w:val="24"/>
          <w:szCs w:val="24"/>
        </w:rPr>
        <w:t>bills of costs</w:t>
      </w:r>
      <w:r>
        <w:rPr>
          <w:rFonts w:ascii="Times New Roman" w:hAnsi="Times New Roman" w:cs="Times New Roman"/>
          <w:sz w:val="24"/>
          <w:szCs w:val="24"/>
        </w:rPr>
        <w:t xml:space="preserve"> which were rendered after my judgment and which they conceded were not before me at the hearing of the urgent application</w:t>
      </w:r>
      <w:r w:rsidR="000829C5">
        <w:rPr>
          <w:rFonts w:ascii="Times New Roman" w:hAnsi="Times New Roman" w:cs="Times New Roman"/>
          <w:sz w:val="24"/>
          <w:szCs w:val="24"/>
        </w:rPr>
        <w:t>. Th</w:t>
      </w:r>
      <w:r w:rsidR="0084006B">
        <w:rPr>
          <w:rFonts w:ascii="Times New Roman" w:hAnsi="Times New Roman" w:cs="Times New Roman"/>
          <w:sz w:val="24"/>
          <w:szCs w:val="24"/>
        </w:rPr>
        <w:t>e record show</w:t>
      </w:r>
      <w:r w:rsidR="000829C5">
        <w:rPr>
          <w:rFonts w:ascii="Times New Roman" w:hAnsi="Times New Roman" w:cs="Times New Roman"/>
          <w:sz w:val="24"/>
          <w:szCs w:val="24"/>
        </w:rPr>
        <w:t>s that these bills of costs</w:t>
      </w:r>
      <w:r w:rsidR="0084006B">
        <w:rPr>
          <w:rFonts w:ascii="Times New Roman" w:hAnsi="Times New Roman" w:cs="Times New Roman"/>
          <w:sz w:val="24"/>
          <w:szCs w:val="24"/>
        </w:rPr>
        <w:t xml:space="preserve"> were only prepared in July 2016</w:t>
      </w:r>
      <w:r>
        <w:rPr>
          <w:rFonts w:ascii="Times New Roman" w:hAnsi="Times New Roman" w:cs="Times New Roman"/>
          <w:sz w:val="24"/>
          <w:szCs w:val="24"/>
        </w:rPr>
        <w:t>. Obviously, had they been before me, and I had reached the same conclusion that I did, my judgment could rightly be set aside.</w:t>
      </w:r>
      <w:r w:rsidR="000829C5">
        <w:rPr>
          <w:rFonts w:ascii="Times New Roman" w:hAnsi="Times New Roman" w:cs="Times New Roman"/>
          <w:sz w:val="24"/>
          <w:szCs w:val="24"/>
        </w:rPr>
        <w:t xml:space="preserve"> But this is not the case, and no application has been made that on appeal, new evidence, that could not possibly have been available in June 2016, would be sought to be adduced.</w:t>
      </w:r>
    </w:p>
    <w:p w:rsidR="0084006B" w:rsidRDefault="0084006B"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bill at p 44-50 of the application still does not relate to the respondent, which trust funds are sought to be set off against it.</w:t>
      </w:r>
      <w:r w:rsidR="003D6512">
        <w:rPr>
          <w:rFonts w:ascii="Times New Roman" w:hAnsi="Times New Roman" w:cs="Times New Roman"/>
          <w:sz w:val="24"/>
          <w:szCs w:val="24"/>
        </w:rPr>
        <w:t xml:space="preserve"> I cannot comprehend how a senior legal practitioner who is a principal in a law firm and liable to give guidance to junior lawyers, can seek to successfully take on appeal as against one party, a claim for fees owed by another party. </w:t>
      </w:r>
    </w:p>
    <w:p w:rsidR="003D6512" w:rsidRDefault="009970F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applicant raises the argument of the effect and import of s</w:t>
      </w:r>
      <w:r w:rsidR="00FA33A2">
        <w:rPr>
          <w:rFonts w:ascii="Times New Roman" w:hAnsi="Times New Roman" w:cs="Times New Roman"/>
          <w:sz w:val="24"/>
          <w:szCs w:val="24"/>
        </w:rPr>
        <w:t xml:space="preserve"> </w:t>
      </w:r>
      <w:r>
        <w:rPr>
          <w:rFonts w:ascii="Times New Roman" w:hAnsi="Times New Roman" w:cs="Times New Roman"/>
          <w:sz w:val="24"/>
          <w:szCs w:val="24"/>
        </w:rPr>
        <w:t xml:space="preserve">20 of the Legal Practitioners Act, </w:t>
      </w:r>
      <w:r w:rsidR="00FA33A2">
        <w:rPr>
          <w:rFonts w:ascii="Times New Roman" w:hAnsi="Times New Roman" w:cs="Times New Roman"/>
          <w:sz w:val="24"/>
          <w:szCs w:val="24"/>
        </w:rPr>
        <w:t>[</w:t>
      </w:r>
      <w:r w:rsidRPr="00FA33A2">
        <w:rPr>
          <w:rFonts w:ascii="Times New Roman" w:hAnsi="Times New Roman" w:cs="Times New Roman"/>
          <w:i/>
          <w:sz w:val="24"/>
          <w:szCs w:val="24"/>
        </w:rPr>
        <w:t>C</w:t>
      </w:r>
      <w:r w:rsidR="00FA33A2" w:rsidRPr="00FA33A2">
        <w:rPr>
          <w:rFonts w:ascii="Times New Roman" w:hAnsi="Times New Roman" w:cs="Times New Roman"/>
          <w:i/>
          <w:sz w:val="24"/>
          <w:szCs w:val="24"/>
        </w:rPr>
        <w:t>h</w:t>
      </w:r>
      <w:r w:rsidRPr="00FA33A2">
        <w:rPr>
          <w:rFonts w:ascii="Times New Roman" w:hAnsi="Times New Roman" w:cs="Times New Roman"/>
          <w:i/>
          <w:sz w:val="24"/>
          <w:szCs w:val="24"/>
        </w:rPr>
        <w:t>ap</w:t>
      </w:r>
      <w:r w:rsidR="00FA33A2" w:rsidRPr="00FA33A2">
        <w:rPr>
          <w:rFonts w:ascii="Times New Roman" w:hAnsi="Times New Roman" w:cs="Times New Roman"/>
          <w:i/>
          <w:sz w:val="24"/>
          <w:szCs w:val="24"/>
        </w:rPr>
        <w:t>ter</w:t>
      </w:r>
      <w:r w:rsidR="00A06556" w:rsidRPr="00FA33A2">
        <w:rPr>
          <w:rFonts w:ascii="Times New Roman" w:hAnsi="Times New Roman" w:cs="Times New Roman"/>
          <w:i/>
          <w:sz w:val="24"/>
          <w:szCs w:val="24"/>
        </w:rPr>
        <w:t xml:space="preserve"> 27:07</w:t>
      </w:r>
      <w:r w:rsidR="00FA33A2">
        <w:rPr>
          <w:rFonts w:ascii="Times New Roman" w:hAnsi="Times New Roman" w:cs="Times New Roman"/>
          <w:sz w:val="24"/>
          <w:szCs w:val="24"/>
        </w:rPr>
        <w:t>]</w:t>
      </w:r>
      <w:r w:rsidR="00A06556">
        <w:rPr>
          <w:rFonts w:ascii="Times New Roman" w:hAnsi="Times New Roman" w:cs="Times New Roman"/>
          <w:sz w:val="24"/>
          <w:szCs w:val="24"/>
        </w:rPr>
        <w:t xml:space="preserve">, </w:t>
      </w:r>
      <w:r w:rsidR="0084006B">
        <w:rPr>
          <w:rFonts w:ascii="Times New Roman" w:hAnsi="Times New Roman" w:cs="Times New Roman"/>
          <w:sz w:val="24"/>
          <w:szCs w:val="24"/>
        </w:rPr>
        <w:t>which allows set-off of trust funds against fees,</w:t>
      </w:r>
      <w:r w:rsidR="003D6512">
        <w:rPr>
          <w:rFonts w:ascii="Times New Roman" w:hAnsi="Times New Roman" w:cs="Times New Roman"/>
          <w:sz w:val="24"/>
          <w:szCs w:val="24"/>
        </w:rPr>
        <w:t xml:space="preserve"> as another ground of appeal. I note that the applicants </w:t>
      </w:r>
      <w:r w:rsidR="0084006B">
        <w:rPr>
          <w:rFonts w:ascii="Times New Roman" w:hAnsi="Times New Roman" w:cs="Times New Roman"/>
          <w:sz w:val="24"/>
          <w:szCs w:val="24"/>
        </w:rPr>
        <w:t xml:space="preserve">also conceded </w:t>
      </w:r>
      <w:r w:rsidR="003D6512">
        <w:rPr>
          <w:rFonts w:ascii="Times New Roman" w:hAnsi="Times New Roman" w:cs="Times New Roman"/>
          <w:sz w:val="24"/>
          <w:szCs w:val="24"/>
        </w:rPr>
        <w:t xml:space="preserve">that this issue </w:t>
      </w:r>
      <w:r w:rsidR="0084006B">
        <w:rPr>
          <w:rFonts w:ascii="Times New Roman" w:hAnsi="Times New Roman" w:cs="Times New Roman"/>
          <w:sz w:val="24"/>
          <w:szCs w:val="24"/>
        </w:rPr>
        <w:t>was never argued before the court</w:t>
      </w:r>
      <w:r w:rsidR="008360A6">
        <w:rPr>
          <w:rFonts w:ascii="Times New Roman" w:hAnsi="Times New Roman" w:cs="Times New Roman"/>
          <w:sz w:val="24"/>
          <w:szCs w:val="24"/>
        </w:rPr>
        <w:t xml:space="preserve"> </w:t>
      </w:r>
      <w:r w:rsidR="008360A6" w:rsidRPr="00CA56C6">
        <w:rPr>
          <w:rFonts w:ascii="Times New Roman" w:hAnsi="Times New Roman" w:cs="Times New Roman"/>
          <w:i/>
          <w:sz w:val="24"/>
          <w:szCs w:val="24"/>
        </w:rPr>
        <w:t>a quo</w:t>
      </w:r>
      <w:r w:rsidR="0084006B">
        <w:rPr>
          <w:rFonts w:ascii="Times New Roman" w:hAnsi="Times New Roman" w:cs="Times New Roman"/>
          <w:sz w:val="24"/>
          <w:szCs w:val="24"/>
        </w:rPr>
        <w:t xml:space="preserve">. </w:t>
      </w:r>
    </w:p>
    <w:p w:rsidR="0084006B" w:rsidRDefault="000A26EB"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84006B">
        <w:rPr>
          <w:rFonts w:ascii="Times New Roman" w:hAnsi="Times New Roman" w:cs="Times New Roman"/>
          <w:sz w:val="24"/>
          <w:szCs w:val="24"/>
        </w:rPr>
        <w:t xml:space="preserve">pplicants claim that it being a point of law, it can be argued for the first time on appeal. I will not deign to decide for the appellate court what it will allow or not allow to be </w:t>
      </w:r>
      <w:r w:rsidR="0084006B">
        <w:rPr>
          <w:rFonts w:ascii="Times New Roman" w:hAnsi="Times New Roman" w:cs="Times New Roman"/>
          <w:sz w:val="24"/>
          <w:szCs w:val="24"/>
        </w:rPr>
        <w:lastRenderedPageBreak/>
        <w:t>argued for the first time on appeal.</w:t>
      </w:r>
      <w:r w:rsidR="00A06556">
        <w:rPr>
          <w:rFonts w:ascii="Times New Roman" w:hAnsi="Times New Roman" w:cs="Times New Roman"/>
          <w:sz w:val="24"/>
          <w:szCs w:val="24"/>
        </w:rPr>
        <w:t xml:space="preserve"> However, regardless of whether or not the Legal Practitioners Act allows set off for fees owed, I doubt that the </w:t>
      </w:r>
      <w:r w:rsidR="003D6512">
        <w:rPr>
          <w:rFonts w:ascii="Times New Roman" w:hAnsi="Times New Roman" w:cs="Times New Roman"/>
          <w:sz w:val="24"/>
          <w:szCs w:val="24"/>
        </w:rPr>
        <w:t>appellate c</w:t>
      </w:r>
      <w:r w:rsidR="00A06556">
        <w:rPr>
          <w:rFonts w:ascii="Times New Roman" w:hAnsi="Times New Roman" w:cs="Times New Roman"/>
          <w:sz w:val="24"/>
          <w:szCs w:val="24"/>
        </w:rPr>
        <w:t>ourt would allow</w:t>
      </w:r>
      <w:r w:rsidR="003D6512">
        <w:rPr>
          <w:rFonts w:ascii="Times New Roman" w:hAnsi="Times New Roman" w:cs="Times New Roman"/>
          <w:sz w:val="24"/>
          <w:szCs w:val="24"/>
        </w:rPr>
        <w:t xml:space="preserve"> an appeal based on a claim of</w:t>
      </w:r>
      <w:r w:rsidR="00A06556">
        <w:rPr>
          <w:rFonts w:ascii="Times New Roman" w:hAnsi="Times New Roman" w:cs="Times New Roman"/>
          <w:sz w:val="24"/>
          <w:szCs w:val="24"/>
        </w:rPr>
        <w:t xml:space="preserve"> set off of fees owed by one party as against trust funds due to another party</w:t>
      </w:r>
      <w:r w:rsidR="003D6512">
        <w:rPr>
          <w:rFonts w:ascii="Times New Roman" w:hAnsi="Times New Roman" w:cs="Times New Roman"/>
          <w:sz w:val="24"/>
          <w:szCs w:val="24"/>
        </w:rPr>
        <w:t xml:space="preserve">, or fees which were not due at the time of the judgment of the court </w:t>
      </w:r>
      <w:r w:rsidR="003D6512" w:rsidRPr="0037360F">
        <w:rPr>
          <w:rFonts w:ascii="Times New Roman" w:hAnsi="Times New Roman" w:cs="Times New Roman"/>
          <w:i/>
          <w:sz w:val="24"/>
          <w:szCs w:val="24"/>
        </w:rPr>
        <w:t>a quo</w:t>
      </w:r>
      <w:r w:rsidR="00A06556">
        <w:rPr>
          <w:rFonts w:ascii="Times New Roman" w:hAnsi="Times New Roman" w:cs="Times New Roman"/>
          <w:sz w:val="24"/>
          <w:szCs w:val="24"/>
        </w:rPr>
        <w:t>.</w:t>
      </w:r>
    </w:p>
    <w:p w:rsidR="0065609B" w:rsidRDefault="0065609B"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w:t>
      </w:r>
      <w:r w:rsidRPr="0065609B">
        <w:rPr>
          <w:rFonts w:ascii="Times New Roman" w:hAnsi="Times New Roman" w:cs="Times New Roman"/>
          <w:i/>
          <w:sz w:val="24"/>
          <w:szCs w:val="24"/>
        </w:rPr>
        <w:t xml:space="preserve">locus </w:t>
      </w:r>
      <w:proofErr w:type="spellStart"/>
      <w:r w:rsidRPr="0065609B">
        <w:rPr>
          <w:rFonts w:ascii="Times New Roman" w:hAnsi="Times New Roman" w:cs="Times New Roman"/>
          <w:i/>
          <w:sz w:val="24"/>
          <w:szCs w:val="24"/>
        </w:rPr>
        <w:t>standi</w:t>
      </w:r>
      <w:proofErr w:type="spellEnd"/>
      <w:r>
        <w:rPr>
          <w:rFonts w:ascii="Times New Roman" w:hAnsi="Times New Roman" w:cs="Times New Roman"/>
          <w:sz w:val="24"/>
          <w:szCs w:val="24"/>
        </w:rPr>
        <w:t xml:space="preserve"> was peremptorily dealt with in the last paragraph of p 4 of my judgment</w:t>
      </w:r>
      <w:r w:rsidR="003D6512">
        <w:rPr>
          <w:rFonts w:ascii="Times New Roman" w:hAnsi="Times New Roman" w:cs="Times New Roman"/>
          <w:sz w:val="24"/>
          <w:szCs w:val="24"/>
        </w:rPr>
        <w:t xml:space="preserve"> dated 8 June 2016: had the R</w:t>
      </w:r>
      <w:r>
        <w:rPr>
          <w:rFonts w:ascii="Times New Roman" w:hAnsi="Times New Roman" w:cs="Times New Roman"/>
          <w:sz w:val="24"/>
          <w:szCs w:val="24"/>
        </w:rPr>
        <w:t>egistrar</w:t>
      </w:r>
      <w:r w:rsidR="009E527F">
        <w:rPr>
          <w:rFonts w:ascii="Times New Roman" w:hAnsi="Times New Roman" w:cs="Times New Roman"/>
          <w:sz w:val="24"/>
          <w:szCs w:val="24"/>
        </w:rPr>
        <w:t xml:space="preserve"> of the High </w:t>
      </w:r>
      <w:r w:rsidR="003D6512">
        <w:rPr>
          <w:rFonts w:ascii="Times New Roman" w:hAnsi="Times New Roman" w:cs="Times New Roman"/>
          <w:sz w:val="24"/>
          <w:szCs w:val="24"/>
        </w:rPr>
        <w:t>Co</w:t>
      </w:r>
      <w:r w:rsidR="009E527F">
        <w:rPr>
          <w:rFonts w:ascii="Times New Roman" w:hAnsi="Times New Roman" w:cs="Times New Roman"/>
          <w:sz w:val="24"/>
          <w:szCs w:val="24"/>
        </w:rPr>
        <w:t>urt</w:t>
      </w:r>
      <w:r w:rsidR="008360A6">
        <w:rPr>
          <w:rFonts w:ascii="Times New Roman" w:hAnsi="Times New Roman" w:cs="Times New Roman"/>
          <w:sz w:val="24"/>
          <w:szCs w:val="24"/>
        </w:rPr>
        <w:t>,</w:t>
      </w:r>
      <w:r>
        <w:rPr>
          <w:rFonts w:ascii="Times New Roman" w:hAnsi="Times New Roman" w:cs="Times New Roman"/>
          <w:sz w:val="24"/>
          <w:szCs w:val="24"/>
        </w:rPr>
        <w:t xml:space="preserve"> after</w:t>
      </w:r>
      <w:r w:rsidR="008360A6">
        <w:rPr>
          <w:rFonts w:ascii="Times New Roman" w:hAnsi="Times New Roman" w:cs="Times New Roman"/>
          <w:sz w:val="24"/>
          <w:szCs w:val="24"/>
        </w:rPr>
        <w:t xml:space="preserve"> carrying out the</w:t>
      </w:r>
      <w:r>
        <w:rPr>
          <w:rFonts w:ascii="Times New Roman" w:hAnsi="Times New Roman" w:cs="Times New Roman"/>
          <w:sz w:val="24"/>
          <w:szCs w:val="24"/>
        </w:rPr>
        <w:t xml:space="preserve"> investigations ordered by the court</w:t>
      </w:r>
      <w:r w:rsidR="008360A6">
        <w:rPr>
          <w:rFonts w:ascii="Times New Roman" w:hAnsi="Times New Roman" w:cs="Times New Roman"/>
          <w:sz w:val="24"/>
          <w:szCs w:val="24"/>
        </w:rPr>
        <w:t>,</w:t>
      </w:r>
      <w:r>
        <w:rPr>
          <w:rFonts w:ascii="Times New Roman" w:hAnsi="Times New Roman" w:cs="Times New Roman"/>
          <w:sz w:val="24"/>
          <w:szCs w:val="24"/>
        </w:rPr>
        <w:t xml:space="preserve"> established that </w:t>
      </w:r>
      <w:r w:rsidR="008360A6">
        <w:rPr>
          <w:rFonts w:ascii="Times New Roman" w:hAnsi="Times New Roman" w:cs="Times New Roman"/>
          <w:sz w:val="24"/>
          <w:szCs w:val="24"/>
        </w:rPr>
        <w:t>Peter Valentine</w:t>
      </w:r>
      <w:r>
        <w:rPr>
          <w:rFonts w:ascii="Times New Roman" w:hAnsi="Times New Roman" w:cs="Times New Roman"/>
          <w:sz w:val="24"/>
          <w:szCs w:val="24"/>
        </w:rPr>
        <w:t xml:space="preserve"> was not a director of </w:t>
      </w:r>
      <w:r w:rsidR="008360A6">
        <w:rPr>
          <w:rFonts w:ascii="Times New Roman" w:hAnsi="Times New Roman" w:cs="Times New Roman"/>
          <w:sz w:val="24"/>
          <w:szCs w:val="24"/>
        </w:rPr>
        <w:t>the</w:t>
      </w:r>
      <w:r>
        <w:rPr>
          <w:rFonts w:ascii="Times New Roman" w:hAnsi="Times New Roman" w:cs="Times New Roman"/>
          <w:sz w:val="24"/>
          <w:szCs w:val="24"/>
        </w:rPr>
        <w:t xml:space="preserve"> respondent entitled to represent it, then he would not have released the trust funds to applicant</w:t>
      </w:r>
      <w:r w:rsidR="008360A6">
        <w:rPr>
          <w:rFonts w:ascii="Times New Roman" w:hAnsi="Times New Roman" w:cs="Times New Roman"/>
          <w:sz w:val="24"/>
          <w:szCs w:val="24"/>
        </w:rPr>
        <w:t>s</w:t>
      </w:r>
      <w:r w:rsidR="009E527F">
        <w:rPr>
          <w:rFonts w:ascii="Times New Roman" w:hAnsi="Times New Roman" w:cs="Times New Roman"/>
          <w:sz w:val="24"/>
          <w:szCs w:val="24"/>
        </w:rPr>
        <w:t>. After all</w:t>
      </w:r>
      <w:r w:rsidR="008360A6">
        <w:rPr>
          <w:rFonts w:ascii="Times New Roman" w:hAnsi="Times New Roman" w:cs="Times New Roman"/>
          <w:sz w:val="24"/>
          <w:szCs w:val="24"/>
        </w:rPr>
        <w:t>,</w:t>
      </w:r>
      <w:r>
        <w:rPr>
          <w:rFonts w:ascii="Times New Roman" w:hAnsi="Times New Roman" w:cs="Times New Roman"/>
          <w:sz w:val="24"/>
          <w:szCs w:val="24"/>
        </w:rPr>
        <w:t xml:space="preserve"> </w:t>
      </w:r>
      <w:r w:rsidR="009E527F">
        <w:rPr>
          <w:rFonts w:ascii="Times New Roman" w:hAnsi="Times New Roman" w:cs="Times New Roman"/>
          <w:sz w:val="24"/>
          <w:szCs w:val="24"/>
        </w:rPr>
        <w:t>applicants’ own</w:t>
      </w:r>
      <w:r>
        <w:rPr>
          <w:rFonts w:ascii="Times New Roman" w:hAnsi="Times New Roman" w:cs="Times New Roman"/>
          <w:sz w:val="24"/>
          <w:szCs w:val="24"/>
        </w:rPr>
        <w:t xml:space="preserve"> authority to </w:t>
      </w:r>
      <w:r w:rsidR="008360A6">
        <w:rPr>
          <w:rFonts w:ascii="Times New Roman" w:hAnsi="Times New Roman" w:cs="Times New Roman"/>
          <w:sz w:val="24"/>
          <w:szCs w:val="24"/>
        </w:rPr>
        <w:t>receive the funds</w:t>
      </w:r>
      <w:r>
        <w:rPr>
          <w:rFonts w:ascii="Times New Roman" w:hAnsi="Times New Roman" w:cs="Times New Roman"/>
          <w:sz w:val="24"/>
          <w:szCs w:val="24"/>
        </w:rPr>
        <w:t xml:space="preserve"> was derived from </w:t>
      </w:r>
      <w:r w:rsidR="009E527F">
        <w:rPr>
          <w:rFonts w:ascii="Times New Roman" w:hAnsi="Times New Roman" w:cs="Times New Roman"/>
          <w:sz w:val="24"/>
          <w:szCs w:val="24"/>
        </w:rPr>
        <w:t xml:space="preserve">Peter </w:t>
      </w:r>
      <w:r w:rsidR="008360A6">
        <w:rPr>
          <w:rFonts w:ascii="Times New Roman" w:hAnsi="Times New Roman" w:cs="Times New Roman"/>
          <w:sz w:val="24"/>
          <w:szCs w:val="24"/>
        </w:rPr>
        <w:t>Valentine</w:t>
      </w:r>
      <w:r>
        <w:rPr>
          <w:rFonts w:ascii="Times New Roman" w:hAnsi="Times New Roman" w:cs="Times New Roman"/>
          <w:sz w:val="24"/>
          <w:szCs w:val="24"/>
        </w:rPr>
        <w:t xml:space="preserve">’s instructions for and on behalf </w:t>
      </w:r>
      <w:r w:rsidR="008360A6">
        <w:rPr>
          <w:rFonts w:ascii="Times New Roman" w:hAnsi="Times New Roman" w:cs="Times New Roman"/>
          <w:sz w:val="24"/>
          <w:szCs w:val="24"/>
        </w:rPr>
        <w:t>the</w:t>
      </w:r>
      <w:r>
        <w:rPr>
          <w:rFonts w:ascii="Times New Roman" w:hAnsi="Times New Roman" w:cs="Times New Roman"/>
          <w:sz w:val="24"/>
          <w:szCs w:val="24"/>
        </w:rPr>
        <w:t xml:space="preserve"> respondent. </w:t>
      </w:r>
      <w:r w:rsidR="008360A6">
        <w:rPr>
          <w:rFonts w:ascii="Times New Roman" w:hAnsi="Times New Roman" w:cs="Times New Roman"/>
          <w:sz w:val="24"/>
          <w:szCs w:val="24"/>
        </w:rPr>
        <w:t xml:space="preserve">In other words, if </w:t>
      </w:r>
      <w:r w:rsidR="009E527F">
        <w:rPr>
          <w:rFonts w:ascii="Times New Roman" w:hAnsi="Times New Roman" w:cs="Times New Roman"/>
          <w:sz w:val="24"/>
          <w:szCs w:val="24"/>
        </w:rPr>
        <w:t>Peter</w:t>
      </w:r>
      <w:r w:rsidR="008360A6">
        <w:rPr>
          <w:rFonts w:ascii="Times New Roman" w:hAnsi="Times New Roman" w:cs="Times New Roman"/>
          <w:sz w:val="24"/>
          <w:szCs w:val="24"/>
        </w:rPr>
        <w:t xml:space="preserve"> Valentine had no authority to act for respondent, then applicants also had no authority to act for respondent and receive its trust funds.</w:t>
      </w:r>
      <w:r w:rsidR="00752BBE">
        <w:rPr>
          <w:rFonts w:ascii="Times New Roman" w:hAnsi="Times New Roman" w:cs="Times New Roman"/>
          <w:sz w:val="24"/>
          <w:szCs w:val="24"/>
        </w:rPr>
        <w:t xml:space="preserve"> The a</w:t>
      </w:r>
      <w:r>
        <w:rPr>
          <w:rFonts w:ascii="Times New Roman" w:hAnsi="Times New Roman" w:cs="Times New Roman"/>
          <w:sz w:val="24"/>
          <w:szCs w:val="24"/>
        </w:rPr>
        <w:t>pplicants cannot seek to have their cake and eat it too.</w:t>
      </w:r>
    </w:p>
    <w:p w:rsidR="0065609B" w:rsidRDefault="0065609B"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as noted by the respondent, that</w:t>
      </w:r>
      <w:r w:rsidR="00752BBE">
        <w:rPr>
          <w:rFonts w:ascii="Times New Roman" w:hAnsi="Times New Roman" w:cs="Times New Roman"/>
          <w:sz w:val="24"/>
          <w:szCs w:val="24"/>
        </w:rPr>
        <w:t xml:space="preserve"> the</w:t>
      </w:r>
      <w:r>
        <w:rPr>
          <w:rFonts w:ascii="Times New Roman" w:hAnsi="Times New Roman" w:cs="Times New Roman"/>
          <w:sz w:val="24"/>
          <w:szCs w:val="24"/>
        </w:rPr>
        <w:t xml:space="preserve"> applican</w:t>
      </w:r>
      <w:r w:rsidR="009E527F">
        <w:rPr>
          <w:rFonts w:ascii="Times New Roman" w:hAnsi="Times New Roman" w:cs="Times New Roman"/>
          <w:sz w:val="24"/>
          <w:szCs w:val="24"/>
        </w:rPr>
        <w:t>ts are only seeking to buy time</w:t>
      </w:r>
      <w:r>
        <w:rPr>
          <w:rFonts w:ascii="Times New Roman" w:hAnsi="Times New Roman" w:cs="Times New Roman"/>
          <w:sz w:val="24"/>
          <w:szCs w:val="24"/>
        </w:rPr>
        <w:t>, and do not seriously think that they have any prospects of success in this appeal. This is particularly so since applicants</w:t>
      </w:r>
      <w:r w:rsidR="009E527F">
        <w:rPr>
          <w:rFonts w:ascii="Times New Roman" w:hAnsi="Times New Roman" w:cs="Times New Roman"/>
          <w:sz w:val="24"/>
          <w:szCs w:val="24"/>
        </w:rPr>
        <w:t xml:space="preserve"> made no effort to file opposing papers against the confirmation of the provision</w:t>
      </w:r>
      <w:r w:rsidR="00461D60">
        <w:rPr>
          <w:rFonts w:ascii="Times New Roman" w:hAnsi="Times New Roman" w:cs="Times New Roman"/>
          <w:sz w:val="24"/>
          <w:szCs w:val="24"/>
        </w:rPr>
        <w:t>al</w:t>
      </w:r>
      <w:r>
        <w:rPr>
          <w:rFonts w:ascii="Times New Roman" w:hAnsi="Times New Roman" w:cs="Times New Roman"/>
          <w:sz w:val="24"/>
          <w:szCs w:val="24"/>
        </w:rPr>
        <w:t xml:space="preserve"> </w:t>
      </w:r>
      <w:r w:rsidR="00B349AE">
        <w:rPr>
          <w:rFonts w:ascii="Times New Roman" w:hAnsi="Times New Roman" w:cs="Times New Roman"/>
          <w:sz w:val="24"/>
          <w:szCs w:val="24"/>
        </w:rPr>
        <w:t>order</w:t>
      </w:r>
      <w:r w:rsidR="009E527F">
        <w:rPr>
          <w:rFonts w:ascii="Times New Roman" w:hAnsi="Times New Roman" w:cs="Times New Roman"/>
          <w:sz w:val="24"/>
          <w:szCs w:val="24"/>
        </w:rPr>
        <w:t xml:space="preserve">. Consequently, they left the provisional </w:t>
      </w:r>
      <w:r w:rsidR="00461D60">
        <w:rPr>
          <w:rFonts w:ascii="Times New Roman" w:hAnsi="Times New Roman" w:cs="Times New Roman"/>
          <w:sz w:val="24"/>
          <w:szCs w:val="24"/>
        </w:rPr>
        <w:t xml:space="preserve">order </w:t>
      </w:r>
      <w:r w:rsidR="00B349AE">
        <w:rPr>
          <w:rFonts w:ascii="Times New Roman" w:hAnsi="Times New Roman" w:cs="Times New Roman"/>
          <w:sz w:val="24"/>
          <w:szCs w:val="24"/>
        </w:rPr>
        <w:t>to</w:t>
      </w:r>
      <w:r>
        <w:rPr>
          <w:rFonts w:ascii="Times New Roman" w:hAnsi="Times New Roman" w:cs="Times New Roman"/>
          <w:sz w:val="24"/>
          <w:szCs w:val="24"/>
        </w:rPr>
        <w:t xml:space="preserve"> be confirmed thus rendering any decision on the appeal against th</w:t>
      </w:r>
      <w:r w:rsidR="00461D60">
        <w:rPr>
          <w:rFonts w:ascii="Times New Roman" w:hAnsi="Times New Roman" w:cs="Times New Roman"/>
          <w:sz w:val="24"/>
          <w:szCs w:val="24"/>
        </w:rPr>
        <w:t>at</w:t>
      </w:r>
      <w:r>
        <w:rPr>
          <w:rFonts w:ascii="Times New Roman" w:hAnsi="Times New Roman" w:cs="Times New Roman"/>
          <w:sz w:val="24"/>
          <w:szCs w:val="24"/>
        </w:rPr>
        <w:t xml:space="preserve"> order a </w:t>
      </w:r>
      <w:proofErr w:type="spellStart"/>
      <w:r w:rsidR="00B349AE">
        <w:rPr>
          <w:rFonts w:ascii="Times New Roman" w:hAnsi="Times New Roman" w:cs="Times New Roman"/>
          <w:i/>
          <w:sz w:val="24"/>
          <w:szCs w:val="24"/>
        </w:rPr>
        <w:t>brutum</w:t>
      </w:r>
      <w:proofErr w:type="spellEnd"/>
      <w:r w:rsidR="00B349AE">
        <w:rPr>
          <w:rFonts w:ascii="Times New Roman" w:hAnsi="Times New Roman" w:cs="Times New Roman"/>
          <w:i/>
          <w:sz w:val="24"/>
          <w:szCs w:val="24"/>
        </w:rPr>
        <w:t xml:space="preserve"> </w:t>
      </w:r>
      <w:proofErr w:type="spellStart"/>
      <w:r w:rsidR="00B349AE">
        <w:rPr>
          <w:rFonts w:ascii="Times New Roman" w:hAnsi="Times New Roman" w:cs="Times New Roman"/>
          <w:i/>
          <w:sz w:val="24"/>
          <w:szCs w:val="24"/>
        </w:rPr>
        <w:t>fulme</w:t>
      </w:r>
      <w:r w:rsidRPr="00B349AE">
        <w:rPr>
          <w:rFonts w:ascii="Times New Roman" w:hAnsi="Times New Roman" w:cs="Times New Roman"/>
          <w:i/>
          <w:sz w:val="24"/>
          <w:szCs w:val="24"/>
        </w:rPr>
        <w:t>n</w:t>
      </w:r>
      <w:proofErr w:type="spellEnd"/>
      <w:r>
        <w:rPr>
          <w:rFonts w:ascii="Times New Roman" w:hAnsi="Times New Roman" w:cs="Times New Roman"/>
          <w:sz w:val="24"/>
          <w:szCs w:val="24"/>
        </w:rPr>
        <w:t>.</w:t>
      </w:r>
    </w:p>
    <w:p w:rsidR="001D0D75" w:rsidRDefault="001D0D75"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9E527F">
        <w:rPr>
          <w:rFonts w:ascii="Times New Roman" w:hAnsi="Times New Roman" w:cs="Times New Roman"/>
          <w:sz w:val="24"/>
          <w:szCs w:val="24"/>
        </w:rPr>
        <w:t xml:space="preserve">therefore </w:t>
      </w:r>
      <w:r>
        <w:rPr>
          <w:rFonts w:ascii="Times New Roman" w:hAnsi="Times New Roman" w:cs="Times New Roman"/>
          <w:sz w:val="24"/>
          <w:szCs w:val="24"/>
        </w:rPr>
        <w:t>te</w:t>
      </w:r>
      <w:r w:rsidR="009E527F">
        <w:rPr>
          <w:rFonts w:ascii="Times New Roman" w:hAnsi="Times New Roman" w:cs="Times New Roman"/>
          <w:sz w:val="24"/>
          <w:szCs w:val="24"/>
        </w:rPr>
        <w:t>nd to agree with the respondent,</w:t>
      </w:r>
      <w:r>
        <w:rPr>
          <w:rFonts w:ascii="Times New Roman" w:hAnsi="Times New Roman" w:cs="Times New Roman"/>
          <w:sz w:val="24"/>
          <w:szCs w:val="24"/>
        </w:rPr>
        <w:t xml:space="preserve"> that this court no </w:t>
      </w:r>
      <w:r w:rsidR="008360A6">
        <w:rPr>
          <w:rFonts w:ascii="Times New Roman" w:hAnsi="Times New Roman" w:cs="Times New Roman"/>
          <w:sz w:val="24"/>
          <w:szCs w:val="24"/>
        </w:rPr>
        <w:t xml:space="preserve">longer </w:t>
      </w:r>
      <w:r>
        <w:rPr>
          <w:rFonts w:ascii="Times New Roman" w:hAnsi="Times New Roman" w:cs="Times New Roman"/>
          <w:sz w:val="24"/>
          <w:szCs w:val="24"/>
        </w:rPr>
        <w:t>has any jurisdiction to grant leave to appeal against a provisional order where a final order exists. Either</w:t>
      </w:r>
      <w:r w:rsidR="0065609B">
        <w:rPr>
          <w:rFonts w:ascii="Times New Roman" w:hAnsi="Times New Roman" w:cs="Times New Roman"/>
          <w:sz w:val="24"/>
          <w:szCs w:val="24"/>
        </w:rPr>
        <w:t>, the applicant</w:t>
      </w:r>
      <w:r w:rsidR="008360A6">
        <w:rPr>
          <w:rFonts w:ascii="Times New Roman" w:hAnsi="Times New Roman" w:cs="Times New Roman"/>
          <w:sz w:val="24"/>
          <w:szCs w:val="24"/>
        </w:rPr>
        <w:t>s</w:t>
      </w:r>
      <w:r w:rsidR="0065609B">
        <w:rPr>
          <w:rFonts w:ascii="Times New Roman" w:hAnsi="Times New Roman" w:cs="Times New Roman"/>
          <w:sz w:val="24"/>
          <w:szCs w:val="24"/>
        </w:rPr>
        <w:t xml:space="preserve"> ought</w:t>
      </w:r>
      <w:r w:rsidR="00F823BA">
        <w:rPr>
          <w:rFonts w:ascii="Times New Roman" w:hAnsi="Times New Roman" w:cs="Times New Roman"/>
          <w:sz w:val="24"/>
          <w:szCs w:val="24"/>
        </w:rPr>
        <w:t xml:space="preserve"> to have opposed the confirmation of the provisional order</w:t>
      </w:r>
      <w:r w:rsidR="009E527F">
        <w:rPr>
          <w:rFonts w:ascii="Times New Roman" w:hAnsi="Times New Roman" w:cs="Times New Roman"/>
          <w:sz w:val="24"/>
          <w:szCs w:val="24"/>
        </w:rPr>
        <w:t>,</w:t>
      </w:r>
      <w:r w:rsidR="00F823BA">
        <w:rPr>
          <w:rFonts w:ascii="Times New Roman" w:hAnsi="Times New Roman" w:cs="Times New Roman"/>
          <w:sz w:val="24"/>
          <w:szCs w:val="24"/>
        </w:rPr>
        <w:t xml:space="preserve"> failing which they ought </w:t>
      </w:r>
      <w:r w:rsidR="0065609B">
        <w:rPr>
          <w:rFonts w:ascii="Times New Roman" w:hAnsi="Times New Roman" w:cs="Times New Roman"/>
          <w:sz w:val="24"/>
          <w:szCs w:val="24"/>
        </w:rPr>
        <w:t xml:space="preserve">to have applied for rescission of the </w:t>
      </w:r>
      <w:r w:rsidR="00F823BA">
        <w:rPr>
          <w:rFonts w:ascii="Times New Roman" w:hAnsi="Times New Roman" w:cs="Times New Roman"/>
          <w:sz w:val="24"/>
          <w:szCs w:val="24"/>
        </w:rPr>
        <w:t>final</w:t>
      </w:r>
      <w:r w:rsidR="0065609B">
        <w:rPr>
          <w:rFonts w:ascii="Times New Roman" w:hAnsi="Times New Roman" w:cs="Times New Roman"/>
          <w:sz w:val="24"/>
          <w:szCs w:val="24"/>
        </w:rPr>
        <w:t xml:space="preserve"> order</w:t>
      </w:r>
      <w:r>
        <w:rPr>
          <w:rFonts w:ascii="Times New Roman" w:hAnsi="Times New Roman" w:cs="Times New Roman"/>
          <w:sz w:val="24"/>
          <w:szCs w:val="24"/>
        </w:rPr>
        <w:t xml:space="preserve"> or simply filed </w:t>
      </w:r>
      <w:r w:rsidR="008360A6">
        <w:rPr>
          <w:rFonts w:ascii="Times New Roman" w:hAnsi="Times New Roman" w:cs="Times New Roman"/>
          <w:sz w:val="24"/>
          <w:szCs w:val="24"/>
        </w:rPr>
        <w:t>their</w:t>
      </w:r>
      <w:r>
        <w:rPr>
          <w:rFonts w:ascii="Times New Roman" w:hAnsi="Times New Roman" w:cs="Times New Roman"/>
          <w:sz w:val="24"/>
          <w:szCs w:val="24"/>
        </w:rPr>
        <w:t xml:space="preserve"> appeal against that final order</w:t>
      </w:r>
      <w:r w:rsidR="00B349AE">
        <w:rPr>
          <w:rFonts w:ascii="Times New Roman" w:hAnsi="Times New Roman" w:cs="Times New Roman"/>
          <w:sz w:val="24"/>
          <w:szCs w:val="24"/>
        </w:rPr>
        <w:t xml:space="preserve">. </w:t>
      </w:r>
    </w:p>
    <w:p w:rsidR="000D56AD" w:rsidRDefault="000D56AD"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appeal against the order of costs</w:t>
      </w:r>
      <w:r w:rsidR="009E527F">
        <w:rPr>
          <w:rFonts w:ascii="Times New Roman" w:hAnsi="Times New Roman" w:cs="Times New Roman"/>
          <w:sz w:val="24"/>
          <w:szCs w:val="24"/>
        </w:rPr>
        <w:t xml:space="preserve"> on a higher scale</w:t>
      </w:r>
      <w:r>
        <w:rPr>
          <w:rFonts w:ascii="Times New Roman" w:hAnsi="Times New Roman" w:cs="Times New Roman"/>
          <w:sz w:val="24"/>
          <w:szCs w:val="24"/>
        </w:rPr>
        <w:t xml:space="preserve">, the conduct of the applicants to withhold trust finds in circumstances where they had failed to submit fee notes upon demand, and to </w:t>
      </w:r>
      <w:r w:rsidR="001D3F4C">
        <w:rPr>
          <w:rFonts w:ascii="Times New Roman" w:hAnsi="Times New Roman" w:cs="Times New Roman"/>
          <w:sz w:val="24"/>
          <w:szCs w:val="24"/>
        </w:rPr>
        <w:t xml:space="preserve">go on to </w:t>
      </w:r>
      <w:r>
        <w:rPr>
          <w:rFonts w:ascii="Times New Roman" w:hAnsi="Times New Roman" w:cs="Times New Roman"/>
          <w:sz w:val="24"/>
          <w:szCs w:val="24"/>
        </w:rPr>
        <w:t>seek to set off fees owed by another party against respondent’s trust funds was certainly opprobrious</w:t>
      </w:r>
      <w:r w:rsidR="009E527F">
        <w:rPr>
          <w:rFonts w:ascii="Times New Roman" w:hAnsi="Times New Roman" w:cs="Times New Roman"/>
          <w:sz w:val="24"/>
          <w:szCs w:val="24"/>
        </w:rPr>
        <w:t xml:space="preserve"> and unbecoming of legal practitioners with any ethics or integrity</w:t>
      </w:r>
      <w:r>
        <w:rPr>
          <w:rFonts w:ascii="Times New Roman" w:hAnsi="Times New Roman" w:cs="Times New Roman"/>
          <w:sz w:val="24"/>
          <w:szCs w:val="24"/>
        </w:rPr>
        <w:t xml:space="preserve">. </w:t>
      </w:r>
      <w:r w:rsidR="00752BBE">
        <w:rPr>
          <w:rFonts w:ascii="Times New Roman" w:hAnsi="Times New Roman" w:cs="Times New Roman"/>
          <w:sz w:val="24"/>
          <w:szCs w:val="24"/>
        </w:rPr>
        <w:t>The a</w:t>
      </w:r>
      <w:r w:rsidR="001D3F4C">
        <w:rPr>
          <w:rFonts w:ascii="Times New Roman" w:hAnsi="Times New Roman" w:cs="Times New Roman"/>
          <w:sz w:val="24"/>
          <w:szCs w:val="24"/>
        </w:rPr>
        <w:t>pplicants’ conduct was even m</w:t>
      </w:r>
      <w:r>
        <w:rPr>
          <w:rFonts w:ascii="Times New Roman" w:hAnsi="Times New Roman" w:cs="Times New Roman"/>
          <w:sz w:val="24"/>
          <w:szCs w:val="24"/>
        </w:rPr>
        <w:t>ore</w:t>
      </w:r>
      <w:r w:rsidR="001D3F4C">
        <w:rPr>
          <w:rFonts w:ascii="Times New Roman" w:hAnsi="Times New Roman" w:cs="Times New Roman"/>
          <w:sz w:val="24"/>
          <w:szCs w:val="24"/>
        </w:rPr>
        <w:t xml:space="preserve"> repugnant</w:t>
      </w:r>
      <w:r>
        <w:rPr>
          <w:rFonts w:ascii="Times New Roman" w:hAnsi="Times New Roman" w:cs="Times New Roman"/>
          <w:sz w:val="24"/>
          <w:szCs w:val="24"/>
        </w:rPr>
        <w:t xml:space="preserve">, given the fact that </w:t>
      </w:r>
      <w:r w:rsidR="001D3F4C">
        <w:rPr>
          <w:rFonts w:ascii="Times New Roman" w:hAnsi="Times New Roman" w:cs="Times New Roman"/>
          <w:sz w:val="24"/>
          <w:szCs w:val="24"/>
        </w:rPr>
        <w:t xml:space="preserve">they </w:t>
      </w:r>
      <w:r>
        <w:rPr>
          <w:rFonts w:ascii="Times New Roman" w:hAnsi="Times New Roman" w:cs="Times New Roman"/>
          <w:sz w:val="24"/>
          <w:szCs w:val="24"/>
        </w:rPr>
        <w:t xml:space="preserve">sought to deceive the court by claiming that they were entitled to those fees in terms of the </w:t>
      </w:r>
      <w:r>
        <w:rPr>
          <w:rFonts w:ascii="Times New Roman" w:hAnsi="Times New Roman" w:cs="Times New Roman"/>
          <w:sz w:val="24"/>
          <w:szCs w:val="24"/>
        </w:rPr>
        <w:lastRenderedPageBreak/>
        <w:t>order of the Court in HC 557/</w:t>
      </w:r>
      <w:r w:rsidR="001D3F4C">
        <w:rPr>
          <w:rFonts w:ascii="Times New Roman" w:hAnsi="Times New Roman" w:cs="Times New Roman"/>
          <w:sz w:val="24"/>
          <w:szCs w:val="24"/>
        </w:rPr>
        <w:t>14</w:t>
      </w:r>
      <w:r w:rsidR="00461D60">
        <w:rPr>
          <w:rFonts w:ascii="Times New Roman" w:hAnsi="Times New Roman" w:cs="Times New Roman"/>
          <w:sz w:val="24"/>
          <w:szCs w:val="24"/>
        </w:rPr>
        <w:t>, when this is patently untrue</w:t>
      </w:r>
      <w:r w:rsidR="001D3F4C">
        <w:rPr>
          <w:rFonts w:ascii="Times New Roman" w:hAnsi="Times New Roman" w:cs="Times New Roman"/>
          <w:sz w:val="24"/>
          <w:szCs w:val="24"/>
        </w:rPr>
        <w:t>. Further, they sought to claim that respondent’s representative was not properly authorised when they themselves were acting for respondent and received its money under the instruction of that very same representative, in circumstances were the registrar had carried out investigations as directed by the court and concluded that such authority was proper.</w:t>
      </w:r>
      <w:r w:rsidR="009E527F">
        <w:rPr>
          <w:rFonts w:ascii="Times New Roman" w:hAnsi="Times New Roman" w:cs="Times New Roman"/>
          <w:sz w:val="24"/>
          <w:szCs w:val="24"/>
        </w:rPr>
        <w:t xml:space="preserve"> If such conduct by senior legal practitioners does not call for punitive costs, then one wonders what does.</w:t>
      </w:r>
    </w:p>
    <w:p w:rsidR="007B4B9D" w:rsidRDefault="009F2941"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B349AE">
        <w:rPr>
          <w:rFonts w:ascii="Times New Roman" w:hAnsi="Times New Roman" w:cs="Times New Roman"/>
          <w:sz w:val="24"/>
          <w:szCs w:val="24"/>
        </w:rPr>
        <w:t>light of the above</w:t>
      </w:r>
      <w:r>
        <w:rPr>
          <w:rFonts w:ascii="Times New Roman" w:hAnsi="Times New Roman" w:cs="Times New Roman"/>
          <w:sz w:val="24"/>
          <w:szCs w:val="24"/>
        </w:rPr>
        <w:t xml:space="preserve">, I </w:t>
      </w:r>
      <w:r w:rsidR="00B349AE">
        <w:rPr>
          <w:rFonts w:ascii="Times New Roman" w:hAnsi="Times New Roman" w:cs="Times New Roman"/>
          <w:sz w:val="24"/>
          <w:szCs w:val="24"/>
        </w:rPr>
        <w:t>would</w:t>
      </w:r>
      <w:r>
        <w:rPr>
          <w:rFonts w:ascii="Times New Roman" w:hAnsi="Times New Roman" w:cs="Times New Roman"/>
          <w:sz w:val="24"/>
          <w:szCs w:val="24"/>
        </w:rPr>
        <w:t xml:space="preserve"> be very surprised if the </w:t>
      </w:r>
      <w:r w:rsidR="00B349AE">
        <w:rPr>
          <w:rFonts w:ascii="Times New Roman" w:hAnsi="Times New Roman" w:cs="Times New Roman"/>
          <w:sz w:val="24"/>
          <w:szCs w:val="24"/>
        </w:rPr>
        <w:t>appellate</w:t>
      </w:r>
      <w:r>
        <w:rPr>
          <w:rFonts w:ascii="Times New Roman" w:hAnsi="Times New Roman" w:cs="Times New Roman"/>
          <w:sz w:val="24"/>
          <w:szCs w:val="24"/>
        </w:rPr>
        <w:t xml:space="preserve"> court reached a different conclusion</w:t>
      </w:r>
      <w:r w:rsidR="00B349AE">
        <w:rPr>
          <w:rFonts w:ascii="Times New Roman" w:hAnsi="Times New Roman" w:cs="Times New Roman"/>
          <w:sz w:val="24"/>
          <w:szCs w:val="24"/>
        </w:rPr>
        <w:t xml:space="preserve"> from the decision I made on the facts, issues and arguments that were made during the hearing of the urgent application before me</w:t>
      </w:r>
      <w:r>
        <w:rPr>
          <w:rFonts w:ascii="Times New Roman" w:hAnsi="Times New Roman" w:cs="Times New Roman"/>
          <w:sz w:val="24"/>
          <w:szCs w:val="24"/>
        </w:rPr>
        <w:t xml:space="preserve">. I therefore do not see that the </w:t>
      </w:r>
      <w:r w:rsidR="00B349AE">
        <w:rPr>
          <w:rFonts w:ascii="Times New Roman" w:hAnsi="Times New Roman" w:cs="Times New Roman"/>
          <w:sz w:val="24"/>
          <w:szCs w:val="24"/>
        </w:rPr>
        <w:t>applicants have</w:t>
      </w:r>
      <w:r>
        <w:rPr>
          <w:rFonts w:ascii="Times New Roman" w:hAnsi="Times New Roman" w:cs="Times New Roman"/>
          <w:sz w:val="24"/>
          <w:szCs w:val="24"/>
        </w:rPr>
        <w:t xml:space="preserve"> any reasonable prospects of success on appeal</w:t>
      </w:r>
      <w:r w:rsidR="00401CC7">
        <w:rPr>
          <w:rFonts w:ascii="Times New Roman" w:hAnsi="Times New Roman" w:cs="Times New Roman"/>
          <w:sz w:val="24"/>
          <w:szCs w:val="24"/>
        </w:rPr>
        <w:t>.</w:t>
      </w:r>
    </w:p>
    <w:p w:rsidR="00401CC7" w:rsidRDefault="007B4B9D" w:rsidP="00AD3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w:t>
      </w:r>
      <w:r w:rsidR="00B349AE">
        <w:rPr>
          <w:rFonts w:ascii="Times New Roman" w:hAnsi="Times New Roman" w:cs="Times New Roman"/>
          <w:sz w:val="24"/>
          <w:szCs w:val="24"/>
        </w:rPr>
        <w:t>leave to appeal is denied</w:t>
      </w:r>
      <w:r w:rsidR="00401CC7">
        <w:rPr>
          <w:rFonts w:ascii="Times New Roman" w:hAnsi="Times New Roman" w:cs="Times New Roman"/>
          <w:sz w:val="24"/>
          <w:szCs w:val="24"/>
        </w:rPr>
        <w:t>.</w:t>
      </w:r>
    </w:p>
    <w:p w:rsidR="00B349AE" w:rsidRDefault="00B349AE" w:rsidP="00AD30D7">
      <w:pPr>
        <w:spacing w:after="0" w:line="360" w:lineRule="auto"/>
        <w:ind w:firstLine="720"/>
        <w:jc w:val="both"/>
        <w:rPr>
          <w:rFonts w:ascii="Times New Roman" w:hAnsi="Times New Roman" w:cs="Times New Roman"/>
          <w:sz w:val="24"/>
          <w:szCs w:val="24"/>
        </w:rPr>
      </w:pPr>
    </w:p>
    <w:p w:rsidR="00401CC7" w:rsidRPr="00677BE3" w:rsidRDefault="00401CC7" w:rsidP="006B2AB4">
      <w:pPr>
        <w:spacing w:after="0" w:line="360" w:lineRule="auto"/>
        <w:jc w:val="both"/>
        <w:rPr>
          <w:rFonts w:ascii="Times New Roman" w:hAnsi="Times New Roman" w:cs="Times New Roman"/>
          <w:b/>
          <w:sz w:val="24"/>
          <w:szCs w:val="24"/>
        </w:rPr>
      </w:pPr>
      <w:r w:rsidRPr="00677BE3">
        <w:rPr>
          <w:rFonts w:ascii="Times New Roman" w:hAnsi="Times New Roman" w:cs="Times New Roman"/>
          <w:b/>
          <w:sz w:val="24"/>
          <w:szCs w:val="24"/>
        </w:rPr>
        <w:t>Costs</w:t>
      </w:r>
    </w:p>
    <w:p w:rsidR="00704F1D" w:rsidRDefault="00B349AE"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001D0D75">
        <w:rPr>
          <w:rFonts w:ascii="Times New Roman" w:hAnsi="Times New Roman" w:cs="Times New Roman"/>
          <w:sz w:val="24"/>
          <w:szCs w:val="24"/>
        </w:rPr>
        <w:t xml:space="preserve">requested that in the event of the dismissal of the application, they be granted costs on a higher scale as the applicants have unnecessarily dragged respondents to court well knowing that the provisional order they seek to appeal against has since been confirmed. </w:t>
      </w:r>
      <w:r w:rsidR="00401CC7">
        <w:rPr>
          <w:rFonts w:ascii="Times New Roman" w:hAnsi="Times New Roman" w:cs="Times New Roman"/>
          <w:sz w:val="24"/>
          <w:szCs w:val="24"/>
        </w:rPr>
        <w:t xml:space="preserve">Further the </w:t>
      </w:r>
      <w:r w:rsidR="001D0D75">
        <w:rPr>
          <w:rFonts w:ascii="Times New Roman" w:hAnsi="Times New Roman" w:cs="Times New Roman"/>
          <w:sz w:val="24"/>
          <w:szCs w:val="24"/>
        </w:rPr>
        <w:t>notice</w:t>
      </w:r>
      <w:r w:rsidR="00401CC7">
        <w:rPr>
          <w:rFonts w:ascii="Times New Roman" w:hAnsi="Times New Roman" w:cs="Times New Roman"/>
          <w:sz w:val="24"/>
          <w:szCs w:val="24"/>
        </w:rPr>
        <w:t xml:space="preserve"> and grounds of appeal are </w:t>
      </w:r>
      <w:r w:rsidR="000B0663">
        <w:rPr>
          <w:rFonts w:ascii="Times New Roman" w:hAnsi="Times New Roman" w:cs="Times New Roman"/>
          <w:sz w:val="24"/>
          <w:szCs w:val="24"/>
        </w:rPr>
        <w:t xml:space="preserve">mostly </w:t>
      </w:r>
      <w:r w:rsidR="00401CC7">
        <w:rPr>
          <w:rFonts w:ascii="Times New Roman" w:hAnsi="Times New Roman" w:cs="Times New Roman"/>
          <w:sz w:val="24"/>
          <w:szCs w:val="24"/>
        </w:rPr>
        <w:t xml:space="preserve">predicated on information which was not before the court </w:t>
      </w:r>
      <w:r w:rsidR="00401CC7" w:rsidRPr="006B2AB4">
        <w:rPr>
          <w:rFonts w:ascii="Times New Roman" w:hAnsi="Times New Roman" w:cs="Times New Roman"/>
          <w:i/>
          <w:sz w:val="24"/>
          <w:szCs w:val="24"/>
        </w:rPr>
        <w:t>a quo</w:t>
      </w:r>
      <w:r w:rsidR="00401CC7">
        <w:rPr>
          <w:rFonts w:ascii="Times New Roman" w:hAnsi="Times New Roman" w:cs="Times New Roman"/>
          <w:sz w:val="24"/>
          <w:szCs w:val="24"/>
        </w:rPr>
        <w:t xml:space="preserve">. </w:t>
      </w:r>
      <w:r w:rsidR="000B0663">
        <w:rPr>
          <w:rFonts w:ascii="Times New Roman" w:hAnsi="Times New Roman" w:cs="Times New Roman"/>
          <w:sz w:val="24"/>
          <w:szCs w:val="24"/>
        </w:rPr>
        <w:t xml:space="preserve">Besides, the notice of appeal does not deal with the </w:t>
      </w:r>
      <w:r w:rsidR="000B0663" w:rsidRPr="000B0663">
        <w:rPr>
          <w:rFonts w:ascii="Times New Roman" w:hAnsi="Times New Roman" w:cs="Times New Roman"/>
          <w:i/>
          <w:sz w:val="24"/>
          <w:szCs w:val="24"/>
        </w:rPr>
        <w:t xml:space="preserve">raison </w:t>
      </w:r>
      <w:proofErr w:type="spellStart"/>
      <w:r w:rsidR="000B0663" w:rsidRPr="000B0663">
        <w:rPr>
          <w:rFonts w:ascii="Times New Roman" w:hAnsi="Times New Roman" w:cs="Times New Roman"/>
          <w:i/>
          <w:sz w:val="24"/>
          <w:szCs w:val="24"/>
        </w:rPr>
        <w:t>d’etre</w:t>
      </w:r>
      <w:proofErr w:type="spellEnd"/>
      <w:r w:rsidR="000B0663">
        <w:rPr>
          <w:rFonts w:ascii="Times New Roman" w:hAnsi="Times New Roman" w:cs="Times New Roman"/>
          <w:sz w:val="24"/>
          <w:szCs w:val="24"/>
        </w:rPr>
        <w:t xml:space="preserve"> of the decision of the court a quo. Therefore, there is no reasonable prospect of success on appeal, such that the only inference is that the notice of appeal is frivolous and vexatious. </w:t>
      </w:r>
      <w:r w:rsidR="00401CC7">
        <w:rPr>
          <w:rFonts w:ascii="Times New Roman" w:hAnsi="Times New Roman" w:cs="Times New Roman"/>
          <w:sz w:val="24"/>
          <w:szCs w:val="24"/>
        </w:rPr>
        <w:t xml:space="preserve">For these reasons, costs on the higher scale ought to be awarded as there is no justification on the facts or at law for this application. </w:t>
      </w:r>
    </w:p>
    <w:p w:rsidR="00401CC7" w:rsidRDefault="00401CC7"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cannot agree more with the applicant’s position.</w:t>
      </w:r>
      <w:r w:rsidR="009E527F">
        <w:rPr>
          <w:rFonts w:ascii="Times New Roman" w:hAnsi="Times New Roman" w:cs="Times New Roman"/>
          <w:sz w:val="24"/>
          <w:szCs w:val="24"/>
        </w:rPr>
        <w:t xml:space="preserve"> It seems to me that the applicants merely seek to belabour the appellate court with an unnecessary appeal.</w:t>
      </w:r>
      <w:r w:rsidR="00704F1D" w:rsidRPr="00704F1D">
        <w:rPr>
          <w:rFonts w:ascii="Times New Roman" w:hAnsi="Times New Roman" w:cs="Times New Roman"/>
          <w:sz w:val="24"/>
          <w:szCs w:val="24"/>
        </w:rPr>
        <w:t xml:space="preserve"> </w:t>
      </w:r>
      <w:r w:rsidR="00704F1D">
        <w:rPr>
          <w:rFonts w:ascii="Times New Roman" w:hAnsi="Times New Roman" w:cs="Times New Roman"/>
          <w:sz w:val="24"/>
          <w:szCs w:val="24"/>
        </w:rPr>
        <w:t>I</w:t>
      </w:r>
      <w:r w:rsidR="009E527F">
        <w:rPr>
          <w:rFonts w:ascii="Times New Roman" w:hAnsi="Times New Roman" w:cs="Times New Roman"/>
          <w:sz w:val="24"/>
          <w:szCs w:val="24"/>
        </w:rPr>
        <w:t xml:space="preserve"> certainly</w:t>
      </w:r>
      <w:r w:rsidR="000B0663">
        <w:rPr>
          <w:rFonts w:ascii="Times New Roman" w:hAnsi="Times New Roman" w:cs="Times New Roman"/>
          <w:sz w:val="24"/>
          <w:szCs w:val="24"/>
        </w:rPr>
        <w:t xml:space="preserve"> cannot say that the applicants’ </w:t>
      </w:r>
      <w:r w:rsidR="00704F1D">
        <w:rPr>
          <w:rFonts w:ascii="Times New Roman" w:hAnsi="Times New Roman" w:cs="Times New Roman"/>
          <w:sz w:val="24"/>
          <w:szCs w:val="24"/>
        </w:rPr>
        <w:t>conduct leaves them smelling of roses.</w:t>
      </w:r>
    </w:p>
    <w:p w:rsidR="00192891" w:rsidRPr="005E1FC3" w:rsidRDefault="00401CC7" w:rsidP="009E52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w:t>
      </w:r>
      <w:r w:rsidR="009E527F">
        <w:rPr>
          <w:rFonts w:ascii="Times New Roman" w:hAnsi="Times New Roman" w:cs="Times New Roman"/>
          <w:sz w:val="24"/>
          <w:szCs w:val="24"/>
        </w:rPr>
        <w:t>ises, t</w:t>
      </w:r>
      <w:r w:rsidR="000B0663" w:rsidRPr="009E527F">
        <w:rPr>
          <w:rFonts w:ascii="Times New Roman" w:hAnsi="Times New Roman" w:cs="Times New Roman"/>
          <w:sz w:val="24"/>
          <w:szCs w:val="24"/>
        </w:rPr>
        <w:t>he application for l</w:t>
      </w:r>
      <w:r w:rsidR="008D33BF" w:rsidRPr="009E527F">
        <w:rPr>
          <w:rFonts w:ascii="Times New Roman" w:hAnsi="Times New Roman" w:cs="Times New Roman"/>
          <w:sz w:val="24"/>
          <w:szCs w:val="24"/>
        </w:rPr>
        <w:t xml:space="preserve">eave to </w:t>
      </w:r>
      <w:r w:rsidRPr="009E527F">
        <w:rPr>
          <w:rFonts w:ascii="Times New Roman" w:hAnsi="Times New Roman" w:cs="Times New Roman"/>
          <w:sz w:val="24"/>
          <w:szCs w:val="24"/>
        </w:rPr>
        <w:t xml:space="preserve">appeal is </w:t>
      </w:r>
      <w:r w:rsidR="009E527F" w:rsidRPr="009E527F">
        <w:rPr>
          <w:rFonts w:ascii="Times New Roman" w:hAnsi="Times New Roman" w:cs="Times New Roman"/>
          <w:sz w:val="24"/>
          <w:szCs w:val="24"/>
        </w:rPr>
        <w:t>dismissed</w:t>
      </w:r>
      <w:r w:rsidR="009E527F">
        <w:rPr>
          <w:rFonts w:ascii="Times New Roman" w:hAnsi="Times New Roman" w:cs="Times New Roman"/>
          <w:sz w:val="24"/>
          <w:szCs w:val="24"/>
        </w:rPr>
        <w:t xml:space="preserve"> with</w:t>
      </w:r>
      <w:r w:rsidR="008D33BF">
        <w:rPr>
          <w:rFonts w:ascii="Times New Roman" w:hAnsi="Times New Roman" w:cs="Times New Roman"/>
          <w:sz w:val="24"/>
          <w:szCs w:val="24"/>
        </w:rPr>
        <w:t xml:space="preserve"> </w:t>
      </w:r>
      <w:r w:rsidR="005E1FC3" w:rsidRPr="005E1FC3">
        <w:rPr>
          <w:rFonts w:ascii="Times New Roman" w:hAnsi="Times New Roman" w:cs="Times New Roman"/>
          <w:sz w:val="24"/>
          <w:szCs w:val="24"/>
        </w:rPr>
        <w:t>costs of suit</w:t>
      </w:r>
      <w:r w:rsidR="008D33BF">
        <w:rPr>
          <w:rFonts w:ascii="Times New Roman" w:hAnsi="Times New Roman" w:cs="Times New Roman"/>
          <w:sz w:val="24"/>
          <w:szCs w:val="24"/>
        </w:rPr>
        <w:t xml:space="preserve"> on </w:t>
      </w:r>
      <w:r w:rsidR="009E527F">
        <w:rPr>
          <w:rFonts w:ascii="Times New Roman" w:hAnsi="Times New Roman" w:cs="Times New Roman"/>
          <w:sz w:val="24"/>
          <w:szCs w:val="24"/>
        </w:rPr>
        <w:t>the scale of</w:t>
      </w:r>
      <w:r w:rsidR="008D33BF">
        <w:rPr>
          <w:rFonts w:ascii="Times New Roman" w:hAnsi="Times New Roman" w:cs="Times New Roman"/>
          <w:sz w:val="24"/>
          <w:szCs w:val="24"/>
        </w:rPr>
        <w:t xml:space="preserve"> legal practitioner and client</w:t>
      </w:r>
      <w:r w:rsidR="005E1FC3">
        <w:rPr>
          <w:rFonts w:ascii="Times New Roman" w:hAnsi="Times New Roman" w:cs="Times New Roman"/>
          <w:sz w:val="24"/>
          <w:szCs w:val="24"/>
        </w:rPr>
        <w:t>.</w:t>
      </w:r>
    </w:p>
    <w:p w:rsidR="00192891" w:rsidRDefault="00192891" w:rsidP="00192891">
      <w:pPr>
        <w:spacing w:after="0" w:line="360" w:lineRule="auto"/>
        <w:jc w:val="both"/>
        <w:rPr>
          <w:rFonts w:ascii="Times New Roman" w:hAnsi="Times New Roman" w:cs="Times New Roman"/>
          <w:sz w:val="24"/>
          <w:szCs w:val="24"/>
        </w:rPr>
      </w:pPr>
    </w:p>
    <w:p w:rsidR="00192891" w:rsidRDefault="00192891" w:rsidP="00192891">
      <w:pPr>
        <w:spacing w:after="0" w:line="360" w:lineRule="auto"/>
        <w:jc w:val="both"/>
        <w:rPr>
          <w:rFonts w:ascii="Times New Roman" w:hAnsi="Times New Roman" w:cs="Times New Roman"/>
          <w:sz w:val="24"/>
          <w:szCs w:val="24"/>
        </w:rPr>
      </w:pPr>
    </w:p>
    <w:p w:rsidR="00D611EB" w:rsidRPr="00D611EB" w:rsidRDefault="001D3F4C"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FM </w:t>
      </w:r>
      <w:proofErr w:type="spellStart"/>
      <w:r>
        <w:rPr>
          <w:rFonts w:ascii="Times New Roman" w:hAnsi="Times New Roman" w:cs="Times New Roman"/>
          <w:i/>
          <w:sz w:val="24"/>
          <w:szCs w:val="24"/>
        </w:rPr>
        <w:t>Katsande</w:t>
      </w:r>
      <w:proofErr w:type="spellEnd"/>
      <w:r>
        <w:rPr>
          <w:rFonts w:ascii="Times New Roman" w:hAnsi="Times New Roman" w:cs="Times New Roman"/>
          <w:i/>
          <w:sz w:val="24"/>
          <w:szCs w:val="24"/>
        </w:rPr>
        <w:t xml:space="preserve"> &amp; Partners</w:t>
      </w:r>
      <w:r w:rsidR="00D611EB" w:rsidRPr="00D611EB">
        <w:rPr>
          <w:rFonts w:ascii="Times New Roman" w:hAnsi="Times New Roman" w:cs="Times New Roman"/>
          <w:sz w:val="24"/>
          <w:szCs w:val="24"/>
        </w:rPr>
        <w:t xml:space="preserve">, </w:t>
      </w:r>
      <w:r w:rsidR="002322DC">
        <w:rPr>
          <w:rFonts w:ascii="Times New Roman" w:hAnsi="Times New Roman" w:cs="Times New Roman"/>
          <w:sz w:val="24"/>
          <w:szCs w:val="24"/>
        </w:rPr>
        <w:t>applicant</w:t>
      </w:r>
      <w:r w:rsidR="002322DC" w:rsidRPr="00D611EB">
        <w:rPr>
          <w:rFonts w:ascii="Times New Roman" w:hAnsi="Times New Roman" w:cs="Times New Roman"/>
          <w:sz w:val="24"/>
          <w:szCs w:val="24"/>
        </w:rPr>
        <w:t>s’</w:t>
      </w:r>
      <w:r w:rsidR="00D611EB" w:rsidRPr="00D611EB">
        <w:rPr>
          <w:rFonts w:ascii="Times New Roman" w:hAnsi="Times New Roman" w:cs="Times New Roman"/>
          <w:sz w:val="24"/>
          <w:szCs w:val="24"/>
        </w:rPr>
        <w:t xml:space="preserve"> legal practitioners</w:t>
      </w:r>
    </w:p>
    <w:p w:rsidR="001916DB" w:rsidRPr="001916DB" w:rsidRDefault="001D3F4C" w:rsidP="00192891">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Stanislous</w:t>
      </w:r>
      <w:proofErr w:type="spellEnd"/>
      <w:r w:rsidR="00DC6DF9">
        <w:rPr>
          <w:rFonts w:ascii="Times New Roman" w:hAnsi="Times New Roman" w:cs="Times New Roman"/>
          <w:i/>
          <w:sz w:val="24"/>
          <w:szCs w:val="24"/>
        </w:rPr>
        <w:t xml:space="preserve"> &amp; </w:t>
      </w:r>
      <w:r>
        <w:rPr>
          <w:rFonts w:ascii="Times New Roman" w:hAnsi="Times New Roman" w:cs="Times New Roman"/>
          <w:i/>
          <w:sz w:val="24"/>
          <w:szCs w:val="24"/>
        </w:rPr>
        <w:t>Associates</w:t>
      </w:r>
      <w:r w:rsidR="001916DB">
        <w:rPr>
          <w:rFonts w:ascii="Times New Roman" w:hAnsi="Times New Roman" w:cs="Times New Roman"/>
          <w:i/>
          <w:sz w:val="24"/>
          <w:szCs w:val="24"/>
        </w:rPr>
        <w:t xml:space="preserve">, </w:t>
      </w:r>
      <w:r w:rsidR="00DC6DF9">
        <w:rPr>
          <w:rFonts w:ascii="Times New Roman" w:hAnsi="Times New Roman" w:cs="Times New Roman"/>
          <w:sz w:val="24"/>
          <w:szCs w:val="24"/>
        </w:rPr>
        <w:t>respondent’s</w:t>
      </w:r>
      <w:r w:rsidR="001916DB">
        <w:rPr>
          <w:rFonts w:ascii="Times New Roman" w:hAnsi="Times New Roman" w:cs="Times New Roman"/>
          <w:sz w:val="24"/>
          <w:szCs w:val="24"/>
        </w:rPr>
        <w:t xml:space="preserve"> legal practitioners</w:t>
      </w:r>
    </w:p>
    <w:sectPr w:rsidR="001916DB" w:rsidRPr="001916DB">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8C5" w:rsidRDefault="00F028C5" w:rsidP="00A5344D">
      <w:pPr>
        <w:spacing w:after="0" w:line="240" w:lineRule="auto"/>
      </w:pPr>
      <w:r>
        <w:separator/>
      </w:r>
    </w:p>
  </w:endnote>
  <w:endnote w:type="continuationSeparator" w:id="0">
    <w:p w:rsidR="00F028C5" w:rsidRDefault="00F028C5"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8C5" w:rsidRDefault="00F028C5" w:rsidP="00A5344D">
      <w:pPr>
        <w:spacing w:after="0" w:line="240" w:lineRule="auto"/>
      </w:pPr>
      <w:r>
        <w:separator/>
      </w:r>
    </w:p>
  </w:footnote>
  <w:footnote w:type="continuationSeparator" w:id="0">
    <w:p w:rsidR="00F028C5" w:rsidRDefault="00F028C5" w:rsidP="00A5344D">
      <w:pPr>
        <w:spacing w:after="0" w:line="240" w:lineRule="auto"/>
      </w:pPr>
      <w:r>
        <w:continuationSeparator/>
      </w:r>
    </w:p>
  </w:footnote>
  <w:footnote w:id="1">
    <w:p w:rsidR="00D31B67" w:rsidRPr="00752BBE" w:rsidRDefault="00D31B67" w:rsidP="00D31B67">
      <w:pPr>
        <w:pStyle w:val="FootnoteText"/>
        <w:rPr>
          <w:rFonts w:asciiTheme="minorHAnsi" w:hAnsiTheme="minorHAnsi"/>
          <w:lang w:val="en-ZW"/>
        </w:rPr>
      </w:pPr>
      <w:r w:rsidRPr="00752BBE">
        <w:rPr>
          <w:rStyle w:val="FootnoteReference"/>
          <w:rFonts w:asciiTheme="minorHAnsi" w:hAnsiTheme="minorHAnsi"/>
        </w:rPr>
        <w:footnoteRef/>
      </w:r>
      <w:r w:rsidRPr="00752BBE">
        <w:rPr>
          <w:rFonts w:asciiTheme="minorHAnsi" w:hAnsiTheme="minorHAnsi"/>
        </w:rPr>
        <w:t xml:space="preserve"> </w:t>
      </w:r>
      <w:r w:rsidRPr="00752BBE">
        <w:rPr>
          <w:rFonts w:asciiTheme="minorHAnsi" w:hAnsiTheme="minorHAnsi"/>
          <w:lang w:val="en-ZW"/>
        </w:rPr>
        <w:t xml:space="preserve">See also </w:t>
      </w:r>
      <w:r w:rsidRPr="00752BBE">
        <w:rPr>
          <w:rFonts w:asciiTheme="minorHAnsi" w:hAnsiTheme="minorHAnsi"/>
          <w:i/>
          <w:lang w:val="en-ZW"/>
        </w:rPr>
        <w:t xml:space="preserve">Golden Reef Mining (Pvt) Ltd &amp; </w:t>
      </w:r>
      <w:proofErr w:type="spellStart"/>
      <w:r w:rsidRPr="00752BBE">
        <w:rPr>
          <w:rFonts w:asciiTheme="minorHAnsi" w:hAnsiTheme="minorHAnsi"/>
          <w:i/>
          <w:lang w:val="en-ZW"/>
        </w:rPr>
        <w:t>Anor</w:t>
      </w:r>
      <w:proofErr w:type="spellEnd"/>
      <w:r w:rsidRPr="00752BBE">
        <w:rPr>
          <w:rFonts w:asciiTheme="minorHAnsi" w:hAnsiTheme="minorHAnsi"/>
          <w:i/>
          <w:lang w:val="en-ZW"/>
        </w:rPr>
        <w:t xml:space="preserve"> </w:t>
      </w:r>
      <w:r w:rsidRPr="00752BBE">
        <w:rPr>
          <w:rFonts w:asciiTheme="minorHAnsi" w:hAnsiTheme="minorHAnsi"/>
          <w:lang w:val="en-ZW"/>
        </w:rPr>
        <w:t xml:space="preserve">v </w:t>
      </w:r>
      <w:proofErr w:type="spellStart"/>
      <w:r w:rsidRPr="00752BBE">
        <w:rPr>
          <w:rFonts w:asciiTheme="minorHAnsi" w:hAnsiTheme="minorHAnsi"/>
          <w:i/>
          <w:lang w:val="en-ZW"/>
        </w:rPr>
        <w:t>Mnjiya</w:t>
      </w:r>
      <w:proofErr w:type="spellEnd"/>
      <w:r w:rsidRPr="00752BBE">
        <w:rPr>
          <w:rFonts w:asciiTheme="minorHAnsi" w:hAnsiTheme="minorHAnsi"/>
          <w:i/>
          <w:lang w:val="en-ZW"/>
        </w:rPr>
        <w:t xml:space="preserve"> Consulting Engineers PTY Ltd &amp; </w:t>
      </w:r>
      <w:proofErr w:type="spellStart"/>
      <w:r w:rsidRPr="00752BBE">
        <w:rPr>
          <w:rFonts w:asciiTheme="minorHAnsi" w:hAnsiTheme="minorHAnsi"/>
          <w:i/>
          <w:lang w:val="en-ZW"/>
        </w:rPr>
        <w:t>Anor</w:t>
      </w:r>
      <w:proofErr w:type="spellEnd"/>
      <w:r w:rsidRPr="00752BBE">
        <w:rPr>
          <w:rFonts w:asciiTheme="minorHAnsi" w:hAnsiTheme="minorHAnsi"/>
          <w:lang w:val="en-ZW"/>
        </w:rPr>
        <w:t xml:space="preserve"> HH 631/15</w:t>
      </w:r>
    </w:p>
  </w:footnote>
  <w:footnote w:id="2">
    <w:p w:rsidR="00D31B67" w:rsidRPr="00D31B67" w:rsidRDefault="00D31B67">
      <w:pPr>
        <w:pStyle w:val="FootnoteText"/>
      </w:pPr>
      <w:r>
        <w:rPr>
          <w:rStyle w:val="FootnoteReference"/>
        </w:rPr>
        <w:footnoteRef/>
      </w:r>
      <w:r>
        <w:t xml:space="preserve"> See A-G v </w:t>
      </w:r>
      <w:proofErr w:type="spellStart"/>
      <w:r>
        <w:t>Muchadehama</w:t>
      </w:r>
      <w:proofErr w:type="spellEnd"/>
      <w:r>
        <w:t xml:space="preserve"> &amp; </w:t>
      </w:r>
      <w:proofErr w:type="spellStart"/>
      <w:r>
        <w:t>Anor</w:t>
      </w:r>
      <w:proofErr w:type="spellEnd"/>
      <w:r>
        <w:t xml:space="preserve"> (SC316/2011</w:t>
      </w:r>
      <w:r w:rsidR="000829C5">
        <w:t>[2014]ZWSC23</w:t>
      </w:r>
    </w:p>
  </w:footnote>
  <w:footnote w:id="3">
    <w:p w:rsidR="004F2909" w:rsidRPr="00B62AA5" w:rsidRDefault="004F2909">
      <w:pPr>
        <w:pStyle w:val="FootnoteText"/>
        <w:rPr>
          <w:rFonts w:asciiTheme="minorHAnsi" w:hAnsiTheme="minorHAnsi"/>
          <w:lang w:val="en-ZW"/>
        </w:rPr>
      </w:pPr>
      <w:r w:rsidRPr="00B62AA5">
        <w:rPr>
          <w:rStyle w:val="FootnoteReference"/>
          <w:rFonts w:asciiTheme="minorHAnsi" w:hAnsiTheme="minorHAnsi"/>
        </w:rPr>
        <w:footnoteRef/>
      </w:r>
      <w:r w:rsidRPr="00B62AA5">
        <w:rPr>
          <w:rFonts w:asciiTheme="minorHAnsi" w:hAnsiTheme="minorHAnsi"/>
        </w:rPr>
        <w:t xml:space="preserve"> </w:t>
      </w:r>
      <w:proofErr w:type="spellStart"/>
      <w:r w:rsidRPr="00B62AA5">
        <w:rPr>
          <w:rFonts w:asciiTheme="minorHAnsi" w:hAnsiTheme="minorHAnsi"/>
          <w:i/>
          <w:lang w:val="en-ZW"/>
        </w:rPr>
        <w:t>Pitchanic</w:t>
      </w:r>
      <w:proofErr w:type="spellEnd"/>
      <w:r w:rsidRPr="00B62AA5">
        <w:rPr>
          <w:rFonts w:asciiTheme="minorHAnsi" w:hAnsiTheme="minorHAnsi"/>
          <w:i/>
          <w:lang w:val="en-ZW"/>
        </w:rPr>
        <w:t xml:space="preserve"> NO</w:t>
      </w:r>
      <w:r w:rsidRPr="00B62AA5">
        <w:rPr>
          <w:rFonts w:asciiTheme="minorHAnsi" w:hAnsiTheme="minorHAnsi"/>
          <w:lang w:val="en-ZW"/>
        </w:rPr>
        <w:t xml:space="preserve"> v </w:t>
      </w:r>
      <w:r w:rsidRPr="00B62AA5">
        <w:rPr>
          <w:rFonts w:asciiTheme="minorHAnsi" w:hAnsiTheme="minorHAnsi"/>
          <w:i/>
          <w:lang w:val="en-ZW"/>
        </w:rPr>
        <w:t>Patterson</w:t>
      </w:r>
      <w:r w:rsidRPr="00B62AA5">
        <w:rPr>
          <w:rFonts w:asciiTheme="minorHAnsi" w:hAnsiTheme="minorHAnsi"/>
          <w:lang w:val="en-ZW"/>
        </w:rPr>
        <w:t xml:space="preserve"> 1993(2)ZLR 163(H)</w:t>
      </w:r>
    </w:p>
  </w:footnote>
  <w:footnote w:id="4">
    <w:p w:rsidR="004F2909" w:rsidRPr="004F2909" w:rsidRDefault="004F2909">
      <w:pPr>
        <w:pStyle w:val="FootnoteText"/>
        <w:rPr>
          <w:lang w:val="en-ZW"/>
        </w:rPr>
      </w:pPr>
      <w:r w:rsidRPr="00B62AA5">
        <w:rPr>
          <w:rStyle w:val="FootnoteReference"/>
          <w:rFonts w:asciiTheme="minorHAnsi" w:hAnsiTheme="minorHAnsi"/>
        </w:rPr>
        <w:footnoteRef/>
      </w:r>
      <w:r w:rsidRPr="00B62AA5">
        <w:rPr>
          <w:rFonts w:asciiTheme="minorHAnsi" w:hAnsiTheme="minorHAnsi"/>
        </w:rPr>
        <w:t xml:space="preserve"> </w:t>
      </w:r>
      <w:r w:rsidRPr="00B62AA5">
        <w:rPr>
          <w:rFonts w:asciiTheme="minorHAnsi" w:hAnsiTheme="minorHAnsi"/>
          <w:i/>
          <w:lang w:val="en-ZW"/>
        </w:rPr>
        <w:t>Castel &amp; Metal Allied Workers Union</w:t>
      </w:r>
      <w:r w:rsidRPr="00B62AA5">
        <w:rPr>
          <w:rFonts w:asciiTheme="minorHAnsi" w:hAnsiTheme="minorHAnsi"/>
          <w:lang w:val="en-ZW"/>
        </w:rPr>
        <w:t xml:space="preserve"> 1987(4) SA 795.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B73C84">
          <w:rPr>
            <w:noProof/>
          </w:rPr>
          <w:t>1</w:t>
        </w:r>
        <w:r>
          <w:rPr>
            <w:noProof/>
          </w:rPr>
          <w:fldChar w:fldCharType="end"/>
        </w:r>
      </w:p>
      <w:p w:rsidR="001A7735" w:rsidRDefault="001A7735">
        <w:pPr>
          <w:pStyle w:val="Header"/>
          <w:jc w:val="right"/>
          <w:rPr>
            <w:noProof/>
          </w:rPr>
        </w:pPr>
        <w:r>
          <w:rPr>
            <w:noProof/>
          </w:rPr>
          <w:t>HH</w:t>
        </w:r>
        <w:r w:rsidR="00D854C8">
          <w:rPr>
            <w:noProof/>
          </w:rPr>
          <w:t xml:space="preserve"> 225-17</w:t>
        </w:r>
      </w:p>
      <w:p w:rsidR="00AD30D7" w:rsidRDefault="00AD30D7">
        <w:pPr>
          <w:pStyle w:val="Header"/>
          <w:jc w:val="right"/>
          <w:rPr>
            <w:noProof/>
          </w:rPr>
        </w:pPr>
        <w:r>
          <w:rPr>
            <w:noProof/>
          </w:rPr>
          <w:t>HC</w:t>
        </w:r>
        <w:r w:rsidR="00DC6DF9">
          <w:rPr>
            <w:noProof/>
          </w:rPr>
          <w:t xml:space="preserve"> </w:t>
        </w:r>
        <w:r w:rsidR="009F1758">
          <w:rPr>
            <w:noProof/>
          </w:rPr>
          <w:t>5800</w:t>
        </w:r>
        <w:r w:rsidR="00DC6DF9">
          <w:rPr>
            <w:noProof/>
          </w:rPr>
          <w:t>/16</w:t>
        </w:r>
      </w:p>
      <w:p w:rsidR="00DC6DF9" w:rsidRDefault="00F823BA">
        <w:pPr>
          <w:pStyle w:val="Header"/>
          <w:jc w:val="right"/>
          <w:rPr>
            <w:noProof/>
          </w:rPr>
        </w:pPr>
        <w:r>
          <w:rPr>
            <w:noProof/>
          </w:rPr>
          <w:t>Ref HC</w:t>
        </w:r>
        <w:r w:rsidR="00A06556">
          <w:rPr>
            <w:noProof/>
          </w:rPr>
          <w:t xml:space="preserve"> </w:t>
        </w:r>
        <w:r>
          <w:rPr>
            <w:noProof/>
          </w:rPr>
          <w:t>6045/16</w:t>
        </w:r>
        <w:r w:rsidR="004E48A7">
          <w:rPr>
            <w:noProof/>
          </w:rPr>
          <w:t xml:space="preserve">, </w:t>
        </w:r>
        <w:r w:rsidR="00DC6DF9">
          <w:rPr>
            <w:noProof/>
          </w:rPr>
          <w:t xml:space="preserve">Ref HC </w:t>
        </w:r>
        <w:r w:rsidR="009F1758">
          <w:rPr>
            <w:noProof/>
          </w:rPr>
          <w:t>5654</w:t>
        </w:r>
        <w:r w:rsidR="00DC6DF9">
          <w:rPr>
            <w:noProof/>
          </w:rPr>
          <w:t>/16</w:t>
        </w:r>
      </w:p>
      <w:p w:rsidR="00BA715A" w:rsidRDefault="00F823BA">
        <w:pPr>
          <w:pStyle w:val="Header"/>
          <w:jc w:val="right"/>
          <w:rPr>
            <w:noProof/>
          </w:rPr>
        </w:pPr>
        <w:r>
          <w:rPr>
            <w:noProof/>
          </w:rPr>
          <w:t>Ref HC 2453/16</w:t>
        </w:r>
        <w:r w:rsidR="004E48A7">
          <w:rPr>
            <w:noProof/>
          </w:rPr>
          <w:t xml:space="preserve">, </w:t>
        </w:r>
        <w:r w:rsidR="00BA715A">
          <w:rPr>
            <w:noProof/>
          </w:rPr>
          <w:t>Ref HH 557/14</w:t>
        </w:r>
      </w:p>
      <w:p w:rsidR="004E48A7" w:rsidRDefault="00F823BA">
        <w:pPr>
          <w:pStyle w:val="Header"/>
          <w:jc w:val="right"/>
          <w:rPr>
            <w:noProof/>
          </w:rPr>
        </w:pPr>
        <w:r>
          <w:rPr>
            <w:noProof/>
          </w:rPr>
          <w:t>Ref HC 2470/13</w:t>
        </w:r>
        <w:r w:rsidR="004E48A7">
          <w:rPr>
            <w:noProof/>
          </w:rPr>
          <w:t xml:space="preserve">, </w:t>
        </w:r>
        <w:r w:rsidR="00BA715A">
          <w:rPr>
            <w:noProof/>
          </w:rPr>
          <w:t>Ref HC 1687/10</w:t>
        </w:r>
      </w:p>
      <w:p w:rsidR="00F823BA" w:rsidRDefault="00F823BA">
        <w:pPr>
          <w:pStyle w:val="Header"/>
          <w:jc w:val="right"/>
          <w:rPr>
            <w:noProof/>
          </w:rPr>
        </w:pPr>
        <w:r>
          <w:rPr>
            <w:noProof/>
          </w:rPr>
          <w:t>Ref HC 1049/09</w:t>
        </w:r>
        <w:r w:rsidR="004E48A7">
          <w:rPr>
            <w:noProof/>
          </w:rPr>
          <w:t xml:space="preserve">, </w:t>
        </w:r>
        <w:r>
          <w:rPr>
            <w:noProof/>
          </w:rPr>
          <w:t>SC307/09</w:t>
        </w:r>
      </w:p>
      <w:p w:rsidR="00AD30D7" w:rsidRDefault="00F028C5">
        <w:pPr>
          <w:pStyle w:val="Header"/>
          <w:jc w:val="right"/>
        </w:pPr>
      </w:p>
    </w:sdtContent>
  </w:sdt>
  <w:p w:rsidR="00AD30D7" w:rsidRDefault="00AD3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7242513"/>
    <w:multiLevelType w:val="hybridMultilevel"/>
    <w:tmpl w:val="EE6421EE"/>
    <w:lvl w:ilvl="0" w:tplc="5D641F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3AB43AC"/>
    <w:multiLevelType w:val="hybridMultilevel"/>
    <w:tmpl w:val="F82C5EA2"/>
    <w:lvl w:ilvl="0" w:tplc="F3245A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0"/>
  </w:num>
  <w:num w:numId="2">
    <w:abstractNumId w:val="3"/>
  </w:num>
  <w:num w:numId="3">
    <w:abstractNumId w:val="1"/>
  </w:num>
  <w:num w:numId="4">
    <w:abstractNumId w:val="15"/>
  </w:num>
  <w:num w:numId="5">
    <w:abstractNumId w:val="17"/>
  </w:num>
  <w:num w:numId="6">
    <w:abstractNumId w:val="19"/>
  </w:num>
  <w:num w:numId="7">
    <w:abstractNumId w:val="6"/>
  </w:num>
  <w:num w:numId="8">
    <w:abstractNumId w:val="9"/>
  </w:num>
  <w:num w:numId="9">
    <w:abstractNumId w:val="14"/>
  </w:num>
  <w:num w:numId="10">
    <w:abstractNumId w:val="4"/>
  </w:num>
  <w:num w:numId="11">
    <w:abstractNumId w:val="11"/>
  </w:num>
  <w:num w:numId="12">
    <w:abstractNumId w:val="5"/>
  </w:num>
  <w:num w:numId="13">
    <w:abstractNumId w:val="8"/>
  </w:num>
  <w:num w:numId="14">
    <w:abstractNumId w:val="13"/>
  </w:num>
  <w:num w:numId="15">
    <w:abstractNumId w:val="18"/>
  </w:num>
  <w:num w:numId="16">
    <w:abstractNumId w:val="7"/>
  </w:num>
  <w:num w:numId="17">
    <w:abstractNumId w:val="2"/>
  </w:num>
  <w:num w:numId="18">
    <w:abstractNumId w:val="0"/>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BF"/>
    <w:rsid w:val="00002FFA"/>
    <w:rsid w:val="0001033C"/>
    <w:rsid w:val="000147B5"/>
    <w:rsid w:val="00020429"/>
    <w:rsid w:val="00036056"/>
    <w:rsid w:val="00051357"/>
    <w:rsid w:val="00057F91"/>
    <w:rsid w:val="00061C6C"/>
    <w:rsid w:val="00065992"/>
    <w:rsid w:val="00072CCD"/>
    <w:rsid w:val="000769D5"/>
    <w:rsid w:val="000807CC"/>
    <w:rsid w:val="00080C6C"/>
    <w:rsid w:val="0008185F"/>
    <w:rsid w:val="000829C5"/>
    <w:rsid w:val="00083CFF"/>
    <w:rsid w:val="00086511"/>
    <w:rsid w:val="00086CC8"/>
    <w:rsid w:val="00090BBF"/>
    <w:rsid w:val="000A26EB"/>
    <w:rsid w:val="000B0663"/>
    <w:rsid w:val="000B46C2"/>
    <w:rsid w:val="000C1585"/>
    <w:rsid w:val="000C65B2"/>
    <w:rsid w:val="000D56AD"/>
    <w:rsid w:val="000E4F4E"/>
    <w:rsid w:val="000F6C31"/>
    <w:rsid w:val="001015A9"/>
    <w:rsid w:val="00122EC5"/>
    <w:rsid w:val="00123797"/>
    <w:rsid w:val="00123FD7"/>
    <w:rsid w:val="0013647D"/>
    <w:rsid w:val="00143C04"/>
    <w:rsid w:val="00165726"/>
    <w:rsid w:val="00183D71"/>
    <w:rsid w:val="00190755"/>
    <w:rsid w:val="00191489"/>
    <w:rsid w:val="001916DB"/>
    <w:rsid w:val="00192891"/>
    <w:rsid w:val="001A7735"/>
    <w:rsid w:val="001C5AA9"/>
    <w:rsid w:val="001D0D75"/>
    <w:rsid w:val="001D3F4C"/>
    <w:rsid w:val="001E0BDC"/>
    <w:rsid w:val="001E1705"/>
    <w:rsid w:val="001E416C"/>
    <w:rsid w:val="001F0CCD"/>
    <w:rsid w:val="001F7BE4"/>
    <w:rsid w:val="00202A27"/>
    <w:rsid w:val="00216B3D"/>
    <w:rsid w:val="00226660"/>
    <w:rsid w:val="002319D6"/>
    <w:rsid w:val="002322DC"/>
    <w:rsid w:val="002405FA"/>
    <w:rsid w:val="00242E6F"/>
    <w:rsid w:val="0025507C"/>
    <w:rsid w:val="002564A8"/>
    <w:rsid w:val="00263B64"/>
    <w:rsid w:val="00264214"/>
    <w:rsid w:val="00270C54"/>
    <w:rsid w:val="00273F92"/>
    <w:rsid w:val="00282E82"/>
    <w:rsid w:val="00293728"/>
    <w:rsid w:val="002A6D8A"/>
    <w:rsid w:val="002D52A9"/>
    <w:rsid w:val="002D62E1"/>
    <w:rsid w:val="002E5B08"/>
    <w:rsid w:val="002F3DB8"/>
    <w:rsid w:val="0031331D"/>
    <w:rsid w:val="00320282"/>
    <w:rsid w:val="0034675B"/>
    <w:rsid w:val="00355C36"/>
    <w:rsid w:val="00360103"/>
    <w:rsid w:val="0037360F"/>
    <w:rsid w:val="00384346"/>
    <w:rsid w:val="00390E7B"/>
    <w:rsid w:val="003B20BF"/>
    <w:rsid w:val="003C2681"/>
    <w:rsid w:val="003C5EE9"/>
    <w:rsid w:val="003D3E83"/>
    <w:rsid w:val="003D6512"/>
    <w:rsid w:val="003D670B"/>
    <w:rsid w:val="003F2824"/>
    <w:rsid w:val="003F3A45"/>
    <w:rsid w:val="0040093B"/>
    <w:rsid w:val="00401CC7"/>
    <w:rsid w:val="004203A1"/>
    <w:rsid w:val="00422895"/>
    <w:rsid w:val="00423E90"/>
    <w:rsid w:val="004445DA"/>
    <w:rsid w:val="004475E6"/>
    <w:rsid w:val="004500CB"/>
    <w:rsid w:val="00451135"/>
    <w:rsid w:val="00452180"/>
    <w:rsid w:val="00460F6B"/>
    <w:rsid w:val="00461D60"/>
    <w:rsid w:val="004639FA"/>
    <w:rsid w:val="004735E9"/>
    <w:rsid w:val="00482DE2"/>
    <w:rsid w:val="00485DC3"/>
    <w:rsid w:val="004A06CC"/>
    <w:rsid w:val="004C78B7"/>
    <w:rsid w:val="004C7B4C"/>
    <w:rsid w:val="004D4139"/>
    <w:rsid w:val="004E48A7"/>
    <w:rsid w:val="004E4BA6"/>
    <w:rsid w:val="004F2909"/>
    <w:rsid w:val="005023C5"/>
    <w:rsid w:val="00503A3D"/>
    <w:rsid w:val="005066B5"/>
    <w:rsid w:val="005213E9"/>
    <w:rsid w:val="00521501"/>
    <w:rsid w:val="0053181F"/>
    <w:rsid w:val="00532124"/>
    <w:rsid w:val="00542B0B"/>
    <w:rsid w:val="005432BC"/>
    <w:rsid w:val="00553215"/>
    <w:rsid w:val="00553418"/>
    <w:rsid w:val="00557E46"/>
    <w:rsid w:val="0057413E"/>
    <w:rsid w:val="00592B58"/>
    <w:rsid w:val="00595F6A"/>
    <w:rsid w:val="005A6410"/>
    <w:rsid w:val="005D2DFA"/>
    <w:rsid w:val="005D41DC"/>
    <w:rsid w:val="005E1FC3"/>
    <w:rsid w:val="005F1B35"/>
    <w:rsid w:val="005F5D5C"/>
    <w:rsid w:val="005F63AD"/>
    <w:rsid w:val="00610D6E"/>
    <w:rsid w:val="0062597B"/>
    <w:rsid w:val="006302DD"/>
    <w:rsid w:val="006343F5"/>
    <w:rsid w:val="0064067B"/>
    <w:rsid w:val="00651153"/>
    <w:rsid w:val="0065609B"/>
    <w:rsid w:val="00657E9C"/>
    <w:rsid w:val="006651EB"/>
    <w:rsid w:val="00676928"/>
    <w:rsid w:val="006775AC"/>
    <w:rsid w:val="00677BE3"/>
    <w:rsid w:val="006802A1"/>
    <w:rsid w:val="006A02F3"/>
    <w:rsid w:val="006A05B9"/>
    <w:rsid w:val="006A2509"/>
    <w:rsid w:val="006A65B3"/>
    <w:rsid w:val="006B2AB4"/>
    <w:rsid w:val="006B3F67"/>
    <w:rsid w:val="006B7F5C"/>
    <w:rsid w:val="006D7AEF"/>
    <w:rsid w:val="006E6D42"/>
    <w:rsid w:val="00700560"/>
    <w:rsid w:val="00704F1D"/>
    <w:rsid w:val="00705117"/>
    <w:rsid w:val="00714F34"/>
    <w:rsid w:val="0072318E"/>
    <w:rsid w:val="0072321F"/>
    <w:rsid w:val="0072559B"/>
    <w:rsid w:val="007275F2"/>
    <w:rsid w:val="007455BE"/>
    <w:rsid w:val="00752BBE"/>
    <w:rsid w:val="0076341D"/>
    <w:rsid w:val="00766DB1"/>
    <w:rsid w:val="00774C0E"/>
    <w:rsid w:val="00775EC9"/>
    <w:rsid w:val="00783C63"/>
    <w:rsid w:val="00790FA2"/>
    <w:rsid w:val="007A13DA"/>
    <w:rsid w:val="007A2882"/>
    <w:rsid w:val="007B4B9D"/>
    <w:rsid w:val="007B6BCE"/>
    <w:rsid w:val="007B7D1C"/>
    <w:rsid w:val="007C2219"/>
    <w:rsid w:val="007D7A7A"/>
    <w:rsid w:val="007D7E4B"/>
    <w:rsid w:val="00800D9E"/>
    <w:rsid w:val="00804275"/>
    <w:rsid w:val="008061A2"/>
    <w:rsid w:val="00831025"/>
    <w:rsid w:val="008360A6"/>
    <w:rsid w:val="0084006B"/>
    <w:rsid w:val="00843C2C"/>
    <w:rsid w:val="0085384E"/>
    <w:rsid w:val="00862C84"/>
    <w:rsid w:val="0086329F"/>
    <w:rsid w:val="00864E52"/>
    <w:rsid w:val="0086651B"/>
    <w:rsid w:val="008A7603"/>
    <w:rsid w:val="008B04F7"/>
    <w:rsid w:val="008B0512"/>
    <w:rsid w:val="008D33BF"/>
    <w:rsid w:val="008D5B14"/>
    <w:rsid w:val="009049A6"/>
    <w:rsid w:val="009160A2"/>
    <w:rsid w:val="00921972"/>
    <w:rsid w:val="00924F5C"/>
    <w:rsid w:val="00936404"/>
    <w:rsid w:val="00940045"/>
    <w:rsid w:val="00944AE6"/>
    <w:rsid w:val="00964A1D"/>
    <w:rsid w:val="00991ACA"/>
    <w:rsid w:val="00996296"/>
    <w:rsid w:val="009970F2"/>
    <w:rsid w:val="009A1665"/>
    <w:rsid w:val="009B6C41"/>
    <w:rsid w:val="009C29FF"/>
    <w:rsid w:val="009D4BEF"/>
    <w:rsid w:val="009E3F68"/>
    <w:rsid w:val="009E527F"/>
    <w:rsid w:val="009F1758"/>
    <w:rsid w:val="009F2941"/>
    <w:rsid w:val="00A06556"/>
    <w:rsid w:val="00A224BE"/>
    <w:rsid w:val="00A2642B"/>
    <w:rsid w:val="00A32902"/>
    <w:rsid w:val="00A33497"/>
    <w:rsid w:val="00A465F8"/>
    <w:rsid w:val="00A5344D"/>
    <w:rsid w:val="00A63DCC"/>
    <w:rsid w:val="00A66595"/>
    <w:rsid w:val="00A70274"/>
    <w:rsid w:val="00A71BC1"/>
    <w:rsid w:val="00A74CDA"/>
    <w:rsid w:val="00A820E4"/>
    <w:rsid w:val="00A91397"/>
    <w:rsid w:val="00AA75D1"/>
    <w:rsid w:val="00AB6264"/>
    <w:rsid w:val="00AC368F"/>
    <w:rsid w:val="00AC5598"/>
    <w:rsid w:val="00AD30D7"/>
    <w:rsid w:val="00B00361"/>
    <w:rsid w:val="00B019E8"/>
    <w:rsid w:val="00B13657"/>
    <w:rsid w:val="00B2441C"/>
    <w:rsid w:val="00B3468F"/>
    <w:rsid w:val="00B349AE"/>
    <w:rsid w:val="00B37BD6"/>
    <w:rsid w:val="00B44378"/>
    <w:rsid w:val="00B6195C"/>
    <w:rsid w:val="00B61EB9"/>
    <w:rsid w:val="00B62AA5"/>
    <w:rsid w:val="00B73C84"/>
    <w:rsid w:val="00B92437"/>
    <w:rsid w:val="00B92C66"/>
    <w:rsid w:val="00BA715A"/>
    <w:rsid w:val="00BB1D1B"/>
    <w:rsid w:val="00BB24DC"/>
    <w:rsid w:val="00BC5EBB"/>
    <w:rsid w:val="00BE25F4"/>
    <w:rsid w:val="00BF2D1A"/>
    <w:rsid w:val="00BF3061"/>
    <w:rsid w:val="00BF6A37"/>
    <w:rsid w:val="00C104A1"/>
    <w:rsid w:val="00C210AF"/>
    <w:rsid w:val="00C272D3"/>
    <w:rsid w:val="00C36767"/>
    <w:rsid w:val="00C63838"/>
    <w:rsid w:val="00C65A52"/>
    <w:rsid w:val="00C773D1"/>
    <w:rsid w:val="00C84DF1"/>
    <w:rsid w:val="00CA56C6"/>
    <w:rsid w:val="00CD1665"/>
    <w:rsid w:val="00CF106B"/>
    <w:rsid w:val="00CF6279"/>
    <w:rsid w:val="00D02FD2"/>
    <w:rsid w:val="00D12F8B"/>
    <w:rsid w:val="00D3143A"/>
    <w:rsid w:val="00D31B67"/>
    <w:rsid w:val="00D37968"/>
    <w:rsid w:val="00D40A47"/>
    <w:rsid w:val="00D43339"/>
    <w:rsid w:val="00D51414"/>
    <w:rsid w:val="00D55DD3"/>
    <w:rsid w:val="00D611EB"/>
    <w:rsid w:val="00D71A82"/>
    <w:rsid w:val="00D828DE"/>
    <w:rsid w:val="00D854C8"/>
    <w:rsid w:val="00D87187"/>
    <w:rsid w:val="00D87D41"/>
    <w:rsid w:val="00D94D0C"/>
    <w:rsid w:val="00D96EF2"/>
    <w:rsid w:val="00DB5BB1"/>
    <w:rsid w:val="00DC6DF9"/>
    <w:rsid w:val="00DC77DA"/>
    <w:rsid w:val="00DE793E"/>
    <w:rsid w:val="00DF7AE0"/>
    <w:rsid w:val="00E07CBF"/>
    <w:rsid w:val="00E15273"/>
    <w:rsid w:val="00E35E50"/>
    <w:rsid w:val="00E5163E"/>
    <w:rsid w:val="00E66010"/>
    <w:rsid w:val="00E74297"/>
    <w:rsid w:val="00E81695"/>
    <w:rsid w:val="00E84641"/>
    <w:rsid w:val="00E85705"/>
    <w:rsid w:val="00EB605A"/>
    <w:rsid w:val="00EF27C7"/>
    <w:rsid w:val="00EF3939"/>
    <w:rsid w:val="00EF3A9B"/>
    <w:rsid w:val="00F00E80"/>
    <w:rsid w:val="00F028C5"/>
    <w:rsid w:val="00F41839"/>
    <w:rsid w:val="00F44250"/>
    <w:rsid w:val="00F62B8C"/>
    <w:rsid w:val="00F7027B"/>
    <w:rsid w:val="00F823BA"/>
    <w:rsid w:val="00F97ED9"/>
    <w:rsid w:val="00FA33A2"/>
    <w:rsid w:val="00FA5BAB"/>
    <w:rsid w:val="00FA6187"/>
    <w:rsid w:val="00FD7503"/>
    <w:rsid w:val="00FE34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6E6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D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6E6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5A59B-DB9A-4384-8385-93C18545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2017-04-04T09:24:00Z</cp:lastPrinted>
  <dcterms:created xsi:type="dcterms:W3CDTF">2017-04-07T09:50:00Z</dcterms:created>
  <dcterms:modified xsi:type="dcterms:W3CDTF">2017-04-07T09:50:00Z</dcterms:modified>
</cp:coreProperties>
</file>