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11D9" w14:textId="7B5F7364" w:rsidR="00582705" w:rsidRPr="0076722B" w:rsidRDefault="00654556" w:rsidP="00C168B0">
      <w:pPr>
        <w:spacing w:after="0" w:line="240" w:lineRule="auto"/>
        <w:jc w:val="both"/>
        <w:rPr>
          <w:rFonts w:ascii="Times New Roman" w:hAnsi="Times New Roman" w:cs="Times New Roman"/>
          <w:sz w:val="24"/>
          <w:szCs w:val="24"/>
        </w:rPr>
      </w:pPr>
      <w:bookmarkStart w:id="0" w:name="_GoBack"/>
      <w:bookmarkEnd w:id="0"/>
      <w:r w:rsidRPr="0076722B">
        <w:rPr>
          <w:rFonts w:ascii="Times New Roman" w:hAnsi="Times New Roman" w:cs="Times New Roman"/>
          <w:sz w:val="24"/>
          <w:szCs w:val="24"/>
        </w:rPr>
        <w:t>EXQUISITE MARKETING (PRIVATE) LIMITED</w:t>
      </w:r>
    </w:p>
    <w:p w14:paraId="114FAEE8" w14:textId="7C16F5C7"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82705" w:rsidRPr="0076722B">
        <w:rPr>
          <w:rFonts w:ascii="Times New Roman" w:hAnsi="Times New Roman" w:cs="Times New Roman"/>
          <w:sz w:val="24"/>
          <w:szCs w:val="24"/>
        </w:rPr>
        <w:t>ersus</w:t>
      </w:r>
    </w:p>
    <w:p w14:paraId="38F5C07D" w14:textId="1F824218" w:rsidR="00582705" w:rsidRPr="0076722B" w:rsidRDefault="00654556"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GODFREY RUJEKO MATEWA</w:t>
      </w:r>
    </w:p>
    <w:p w14:paraId="46E65CD1" w14:textId="7DD062C3"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82705" w:rsidRPr="0076722B">
        <w:rPr>
          <w:rFonts w:ascii="Times New Roman" w:hAnsi="Times New Roman" w:cs="Times New Roman"/>
          <w:sz w:val="24"/>
          <w:szCs w:val="24"/>
        </w:rPr>
        <w:t>nd</w:t>
      </w:r>
    </w:p>
    <w:p w14:paraId="0E839CDD" w14:textId="5223C5DF" w:rsidR="00582705" w:rsidRPr="0076722B" w:rsidRDefault="00654556"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FENCING KING (PRIVATE) LIMITED</w:t>
      </w:r>
    </w:p>
    <w:p w14:paraId="6A258314" w14:textId="7EA0E9D8"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82705" w:rsidRPr="0076722B">
        <w:rPr>
          <w:rFonts w:ascii="Times New Roman" w:hAnsi="Times New Roman" w:cs="Times New Roman"/>
          <w:sz w:val="24"/>
          <w:szCs w:val="24"/>
        </w:rPr>
        <w:t>nd</w:t>
      </w:r>
    </w:p>
    <w:p w14:paraId="3C228A55" w14:textId="0A53A9B3" w:rsidR="00582705" w:rsidRPr="0076722B" w:rsidRDefault="00517FC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 xml:space="preserve">REGISTRAR OF DEEDS </w:t>
      </w:r>
    </w:p>
    <w:p w14:paraId="1421A038" w14:textId="442E639C"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82705" w:rsidRPr="0076722B">
        <w:rPr>
          <w:rFonts w:ascii="Times New Roman" w:hAnsi="Times New Roman" w:cs="Times New Roman"/>
          <w:sz w:val="24"/>
          <w:szCs w:val="24"/>
        </w:rPr>
        <w:t>nd</w:t>
      </w:r>
    </w:p>
    <w:p w14:paraId="690C46CE" w14:textId="3E2A6C48" w:rsidR="00582705" w:rsidRPr="0076722B" w:rsidRDefault="00517FC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 xml:space="preserve">SURVEYOR GENERAL </w:t>
      </w:r>
      <w:r w:rsidR="00582705" w:rsidRPr="0076722B">
        <w:rPr>
          <w:rFonts w:ascii="Times New Roman" w:hAnsi="Times New Roman" w:cs="Times New Roman"/>
          <w:sz w:val="24"/>
          <w:szCs w:val="24"/>
        </w:rPr>
        <w:t>OF ZIMBABWE</w:t>
      </w:r>
    </w:p>
    <w:p w14:paraId="17052B19" w14:textId="7DAA31C6"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82705" w:rsidRPr="0076722B">
        <w:rPr>
          <w:rFonts w:ascii="Times New Roman" w:hAnsi="Times New Roman" w:cs="Times New Roman"/>
          <w:sz w:val="24"/>
          <w:szCs w:val="24"/>
        </w:rPr>
        <w:t>nd</w:t>
      </w:r>
    </w:p>
    <w:p w14:paraId="3C5324E4" w14:textId="3F72947D" w:rsidR="00582705" w:rsidRPr="0076722B" w:rsidRDefault="00517FC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CHIDO MATEWA</w:t>
      </w:r>
    </w:p>
    <w:p w14:paraId="5CBB0B41" w14:textId="2EA8A1F2"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82705" w:rsidRPr="0076722B">
        <w:rPr>
          <w:rFonts w:ascii="Times New Roman" w:hAnsi="Times New Roman" w:cs="Times New Roman"/>
          <w:sz w:val="24"/>
          <w:szCs w:val="24"/>
        </w:rPr>
        <w:t>nd</w:t>
      </w:r>
    </w:p>
    <w:p w14:paraId="0EABA0F2" w14:textId="5FF4432F" w:rsidR="00582705" w:rsidRPr="0076722B" w:rsidRDefault="00517FC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LOVEJOY PASIPAMIRE MATEWA</w:t>
      </w:r>
    </w:p>
    <w:p w14:paraId="694A1FB4" w14:textId="03E3AEB3" w:rsidR="00582705" w:rsidRPr="0076722B" w:rsidRDefault="00C168B0" w:rsidP="00C1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82705" w:rsidRPr="0076722B">
        <w:rPr>
          <w:rFonts w:ascii="Times New Roman" w:hAnsi="Times New Roman" w:cs="Times New Roman"/>
          <w:sz w:val="24"/>
          <w:szCs w:val="24"/>
        </w:rPr>
        <w:t>nd</w:t>
      </w:r>
    </w:p>
    <w:p w14:paraId="2C689710" w14:textId="2ADD2C63" w:rsidR="00582705" w:rsidRDefault="00517FC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MASTER OF HIGH COURT</w:t>
      </w:r>
    </w:p>
    <w:p w14:paraId="50B1AF8A" w14:textId="77777777" w:rsidR="00C168B0" w:rsidRPr="0076722B" w:rsidRDefault="00C168B0" w:rsidP="00C168B0">
      <w:pPr>
        <w:spacing w:after="0" w:line="240" w:lineRule="auto"/>
        <w:jc w:val="both"/>
        <w:rPr>
          <w:rFonts w:ascii="Times New Roman" w:hAnsi="Times New Roman" w:cs="Times New Roman"/>
          <w:sz w:val="24"/>
          <w:szCs w:val="24"/>
        </w:rPr>
      </w:pPr>
    </w:p>
    <w:p w14:paraId="4378055F" w14:textId="77777777" w:rsidR="00582705" w:rsidRPr="0076722B" w:rsidRDefault="00582705" w:rsidP="00C168B0">
      <w:pPr>
        <w:spacing w:after="0" w:line="240" w:lineRule="auto"/>
        <w:jc w:val="both"/>
        <w:rPr>
          <w:rFonts w:ascii="Times New Roman" w:hAnsi="Times New Roman" w:cs="Times New Roman"/>
          <w:sz w:val="24"/>
          <w:szCs w:val="24"/>
        </w:rPr>
      </w:pPr>
    </w:p>
    <w:p w14:paraId="6E72EF11" w14:textId="77777777" w:rsidR="00582705" w:rsidRPr="0076722B" w:rsidRDefault="0058270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HIGH COURT OF ZIMBABWE</w:t>
      </w:r>
    </w:p>
    <w:p w14:paraId="4A4A4C0C" w14:textId="77777777" w:rsidR="00582705" w:rsidRPr="0076722B" w:rsidRDefault="0058270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DEME J</w:t>
      </w:r>
    </w:p>
    <w:p w14:paraId="1F543F5A" w14:textId="0D363C14" w:rsidR="00582705" w:rsidRDefault="0058270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 xml:space="preserve">HARARE, </w:t>
      </w:r>
      <w:r w:rsidR="00517FC5" w:rsidRPr="0076722B">
        <w:rPr>
          <w:rFonts w:ascii="Times New Roman" w:hAnsi="Times New Roman" w:cs="Times New Roman"/>
          <w:sz w:val="24"/>
          <w:szCs w:val="24"/>
        </w:rPr>
        <w:t>12 January 2023</w:t>
      </w:r>
    </w:p>
    <w:p w14:paraId="74AB7F0A" w14:textId="77777777" w:rsidR="00C168B0" w:rsidRPr="0076722B" w:rsidRDefault="00C168B0" w:rsidP="00C168B0">
      <w:pPr>
        <w:spacing w:after="0" w:line="240" w:lineRule="auto"/>
        <w:jc w:val="both"/>
        <w:rPr>
          <w:rFonts w:ascii="Times New Roman" w:hAnsi="Times New Roman" w:cs="Times New Roman"/>
          <w:sz w:val="24"/>
          <w:szCs w:val="24"/>
        </w:rPr>
      </w:pPr>
    </w:p>
    <w:p w14:paraId="7E0F351C" w14:textId="77777777" w:rsidR="00582705" w:rsidRPr="0076722B" w:rsidRDefault="00582705" w:rsidP="00C168B0">
      <w:pPr>
        <w:spacing w:after="0" w:line="240" w:lineRule="auto"/>
        <w:jc w:val="both"/>
        <w:rPr>
          <w:rFonts w:ascii="Times New Roman" w:hAnsi="Times New Roman" w:cs="Times New Roman"/>
          <w:sz w:val="24"/>
          <w:szCs w:val="24"/>
        </w:rPr>
      </w:pPr>
    </w:p>
    <w:p w14:paraId="28757613" w14:textId="643051AA" w:rsidR="00582705" w:rsidRDefault="00517FC5" w:rsidP="00C168B0">
      <w:pPr>
        <w:spacing w:after="0" w:line="240" w:lineRule="auto"/>
        <w:jc w:val="both"/>
        <w:rPr>
          <w:rFonts w:ascii="Times New Roman" w:hAnsi="Times New Roman" w:cs="Times New Roman"/>
          <w:b/>
          <w:sz w:val="24"/>
          <w:szCs w:val="24"/>
        </w:rPr>
      </w:pPr>
      <w:r w:rsidRPr="0076722B">
        <w:rPr>
          <w:rFonts w:ascii="Times New Roman" w:hAnsi="Times New Roman" w:cs="Times New Roman"/>
          <w:b/>
          <w:sz w:val="24"/>
          <w:szCs w:val="24"/>
        </w:rPr>
        <w:t xml:space="preserve">Opposed </w:t>
      </w:r>
      <w:r w:rsidR="00582705" w:rsidRPr="0076722B">
        <w:rPr>
          <w:rFonts w:ascii="Times New Roman" w:hAnsi="Times New Roman" w:cs="Times New Roman"/>
          <w:b/>
          <w:sz w:val="24"/>
          <w:szCs w:val="24"/>
        </w:rPr>
        <w:t>Application</w:t>
      </w:r>
    </w:p>
    <w:p w14:paraId="7235902D" w14:textId="77777777" w:rsidR="00C168B0" w:rsidRPr="0076722B" w:rsidRDefault="00C168B0" w:rsidP="00C168B0">
      <w:pPr>
        <w:spacing w:after="0" w:line="240" w:lineRule="auto"/>
        <w:jc w:val="both"/>
        <w:rPr>
          <w:rFonts w:ascii="Times New Roman" w:hAnsi="Times New Roman" w:cs="Times New Roman"/>
          <w:b/>
          <w:sz w:val="24"/>
          <w:szCs w:val="24"/>
        </w:rPr>
      </w:pPr>
    </w:p>
    <w:p w14:paraId="3D3F76F7" w14:textId="77777777" w:rsidR="00582705" w:rsidRPr="0076722B" w:rsidRDefault="00582705" w:rsidP="00C168B0">
      <w:pPr>
        <w:spacing w:after="0" w:line="240" w:lineRule="auto"/>
        <w:jc w:val="both"/>
        <w:rPr>
          <w:rFonts w:ascii="Times New Roman" w:hAnsi="Times New Roman" w:cs="Times New Roman"/>
          <w:b/>
          <w:sz w:val="24"/>
          <w:szCs w:val="24"/>
        </w:rPr>
      </w:pPr>
    </w:p>
    <w:p w14:paraId="46C3C72F" w14:textId="4ACFE8D3" w:rsidR="00582705" w:rsidRPr="0076722B" w:rsidRDefault="00582705"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i/>
          <w:sz w:val="24"/>
          <w:szCs w:val="24"/>
        </w:rPr>
        <w:t xml:space="preserve">Mr </w:t>
      </w:r>
      <w:r w:rsidR="00E24604" w:rsidRPr="0076722B">
        <w:rPr>
          <w:rFonts w:ascii="Times New Roman" w:hAnsi="Times New Roman" w:cs="Times New Roman"/>
          <w:i/>
          <w:sz w:val="24"/>
          <w:szCs w:val="24"/>
        </w:rPr>
        <w:t>T Nyamucherera</w:t>
      </w:r>
      <w:r w:rsidR="00C168B0">
        <w:rPr>
          <w:rFonts w:ascii="Times New Roman" w:hAnsi="Times New Roman" w:cs="Times New Roman"/>
          <w:i/>
          <w:sz w:val="24"/>
          <w:szCs w:val="24"/>
        </w:rPr>
        <w:t>,</w:t>
      </w:r>
      <w:r w:rsidR="00E24604" w:rsidRPr="0076722B">
        <w:rPr>
          <w:rFonts w:ascii="Times New Roman" w:hAnsi="Times New Roman" w:cs="Times New Roman"/>
          <w:i/>
          <w:sz w:val="24"/>
          <w:szCs w:val="24"/>
        </w:rPr>
        <w:t xml:space="preserve"> </w:t>
      </w:r>
      <w:r w:rsidRPr="0076722B">
        <w:rPr>
          <w:rFonts w:ascii="Times New Roman" w:hAnsi="Times New Roman" w:cs="Times New Roman"/>
          <w:sz w:val="24"/>
          <w:szCs w:val="24"/>
        </w:rPr>
        <w:t xml:space="preserve">for the </w:t>
      </w:r>
      <w:r w:rsidR="00E24604" w:rsidRPr="0076722B">
        <w:rPr>
          <w:rFonts w:ascii="Times New Roman" w:hAnsi="Times New Roman" w:cs="Times New Roman"/>
          <w:sz w:val="24"/>
          <w:szCs w:val="24"/>
        </w:rPr>
        <w:t>applicant</w:t>
      </w:r>
    </w:p>
    <w:p w14:paraId="5FBD2DAA" w14:textId="71EF001D" w:rsidR="00582705" w:rsidRPr="0076722B" w:rsidRDefault="001E3CD2"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i/>
          <w:sz w:val="24"/>
          <w:szCs w:val="24"/>
        </w:rPr>
        <w:t>Mr</w:t>
      </w:r>
      <w:r w:rsidR="00C168B0">
        <w:rPr>
          <w:rFonts w:ascii="Times New Roman" w:hAnsi="Times New Roman" w:cs="Times New Roman"/>
          <w:i/>
          <w:sz w:val="24"/>
          <w:szCs w:val="24"/>
        </w:rPr>
        <w:t xml:space="preserve"> J</w:t>
      </w:r>
      <w:r w:rsidR="00582705" w:rsidRPr="0076722B">
        <w:rPr>
          <w:rFonts w:ascii="Times New Roman" w:hAnsi="Times New Roman" w:cs="Times New Roman"/>
          <w:i/>
          <w:sz w:val="24"/>
          <w:szCs w:val="24"/>
        </w:rPr>
        <w:t xml:space="preserve"> </w:t>
      </w:r>
      <w:r w:rsidRPr="0076722B">
        <w:rPr>
          <w:rFonts w:ascii="Times New Roman" w:hAnsi="Times New Roman" w:cs="Times New Roman"/>
          <w:i/>
          <w:sz w:val="24"/>
          <w:szCs w:val="24"/>
        </w:rPr>
        <w:t>Dondo</w:t>
      </w:r>
      <w:r w:rsidR="00582705" w:rsidRPr="0076722B">
        <w:rPr>
          <w:rFonts w:ascii="Times New Roman" w:hAnsi="Times New Roman" w:cs="Times New Roman"/>
          <w:sz w:val="24"/>
          <w:szCs w:val="24"/>
        </w:rPr>
        <w:t xml:space="preserve">, for the </w:t>
      </w:r>
      <w:r w:rsidRPr="0076722B">
        <w:rPr>
          <w:rFonts w:ascii="Times New Roman" w:hAnsi="Times New Roman" w:cs="Times New Roman"/>
          <w:sz w:val="24"/>
          <w:szCs w:val="24"/>
        </w:rPr>
        <w:t>5</w:t>
      </w:r>
      <w:r w:rsidRPr="0076722B">
        <w:rPr>
          <w:rFonts w:ascii="Times New Roman" w:hAnsi="Times New Roman" w:cs="Times New Roman"/>
          <w:sz w:val="24"/>
          <w:szCs w:val="24"/>
          <w:vertAlign w:val="superscript"/>
        </w:rPr>
        <w:t>th</w:t>
      </w:r>
      <w:r w:rsidRPr="0076722B">
        <w:rPr>
          <w:rFonts w:ascii="Times New Roman" w:hAnsi="Times New Roman" w:cs="Times New Roman"/>
          <w:sz w:val="24"/>
          <w:szCs w:val="24"/>
        </w:rPr>
        <w:t xml:space="preserve"> </w:t>
      </w:r>
      <w:r w:rsidR="00C168B0">
        <w:rPr>
          <w:rFonts w:ascii="Times New Roman" w:hAnsi="Times New Roman" w:cs="Times New Roman"/>
          <w:sz w:val="24"/>
          <w:szCs w:val="24"/>
        </w:rPr>
        <w:t>respondent</w:t>
      </w:r>
    </w:p>
    <w:p w14:paraId="778DB98E" w14:textId="3DB004C5" w:rsidR="00582705" w:rsidRPr="0076722B" w:rsidRDefault="001E3CD2"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1</w:t>
      </w:r>
      <w:r w:rsidRPr="0076722B">
        <w:rPr>
          <w:rFonts w:ascii="Times New Roman" w:hAnsi="Times New Roman" w:cs="Times New Roman"/>
          <w:sz w:val="24"/>
          <w:szCs w:val="24"/>
          <w:vertAlign w:val="superscript"/>
        </w:rPr>
        <w:t>st</w:t>
      </w:r>
      <w:r w:rsidRPr="0076722B">
        <w:rPr>
          <w:rFonts w:ascii="Times New Roman" w:hAnsi="Times New Roman" w:cs="Times New Roman"/>
          <w:sz w:val="24"/>
          <w:szCs w:val="24"/>
        </w:rPr>
        <w:t xml:space="preserve"> </w:t>
      </w:r>
      <w:r w:rsidR="00C168B0">
        <w:rPr>
          <w:rFonts w:ascii="Times New Roman" w:hAnsi="Times New Roman" w:cs="Times New Roman"/>
          <w:sz w:val="24"/>
          <w:szCs w:val="24"/>
        </w:rPr>
        <w:t>r</w:t>
      </w:r>
      <w:r w:rsidRPr="0076722B">
        <w:rPr>
          <w:rFonts w:ascii="Times New Roman" w:hAnsi="Times New Roman" w:cs="Times New Roman"/>
          <w:sz w:val="24"/>
          <w:szCs w:val="24"/>
        </w:rPr>
        <w:t xml:space="preserve">espondent appearing in </w:t>
      </w:r>
      <w:r w:rsidR="00CC7D1F" w:rsidRPr="0076722B">
        <w:rPr>
          <w:rFonts w:ascii="Times New Roman" w:hAnsi="Times New Roman" w:cs="Times New Roman"/>
          <w:sz w:val="24"/>
          <w:szCs w:val="24"/>
        </w:rPr>
        <w:t>person and</w:t>
      </w:r>
      <w:r w:rsidRPr="0076722B">
        <w:rPr>
          <w:rFonts w:ascii="Times New Roman" w:hAnsi="Times New Roman" w:cs="Times New Roman"/>
          <w:sz w:val="24"/>
          <w:szCs w:val="24"/>
        </w:rPr>
        <w:t xml:space="preserve"> also appearing for the 2</w:t>
      </w:r>
      <w:r w:rsidRPr="0076722B">
        <w:rPr>
          <w:rFonts w:ascii="Times New Roman" w:hAnsi="Times New Roman" w:cs="Times New Roman"/>
          <w:sz w:val="24"/>
          <w:szCs w:val="24"/>
          <w:vertAlign w:val="superscript"/>
        </w:rPr>
        <w:t>nd</w:t>
      </w:r>
      <w:r w:rsidRPr="0076722B">
        <w:rPr>
          <w:rFonts w:ascii="Times New Roman" w:hAnsi="Times New Roman" w:cs="Times New Roman"/>
          <w:sz w:val="24"/>
          <w:szCs w:val="24"/>
        </w:rPr>
        <w:t xml:space="preserve"> </w:t>
      </w:r>
      <w:r w:rsidR="00C168B0">
        <w:rPr>
          <w:rFonts w:ascii="Times New Roman" w:hAnsi="Times New Roman" w:cs="Times New Roman"/>
          <w:sz w:val="24"/>
          <w:szCs w:val="24"/>
        </w:rPr>
        <w:t>r</w:t>
      </w:r>
      <w:r w:rsidRPr="0076722B">
        <w:rPr>
          <w:rFonts w:ascii="Times New Roman" w:hAnsi="Times New Roman" w:cs="Times New Roman"/>
          <w:sz w:val="24"/>
          <w:szCs w:val="24"/>
        </w:rPr>
        <w:t>espondent</w:t>
      </w:r>
    </w:p>
    <w:p w14:paraId="79BF31CF" w14:textId="1212B053" w:rsidR="001E3CD2" w:rsidRPr="0076722B" w:rsidRDefault="001E3CD2"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6</w:t>
      </w:r>
      <w:r w:rsidRPr="0076722B">
        <w:rPr>
          <w:rFonts w:ascii="Times New Roman" w:hAnsi="Times New Roman" w:cs="Times New Roman"/>
          <w:sz w:val="24"/>
          <w:szCs w:val="24"/>
          <w:vertAlign w:val="superscript"/>
        </w:rPr>
        <w:t>th</w:t>
      </w:r>
      <w:r w:rsidRPr="0076722B">
        <w:rPr>
          <w:rFonts w:ascii="Times New Roman" w:hAnsi="Times New Roman" w:cs="Times New Roman"/>
          <w:sz w:val="24"/>
          <w:szCs w:val="24"/>
        </w:rPr>
        <w:t xml:space="preserve"> </w:t>
      </w:r>
      <w:r w:rsidR="00C168B0">
        <w:rPr>
          <w:rFonts w:ascii="Times New Roman" w:hAnsi="Times New Roman" w:cs="Times New Roman"/>
          <w:sz w:val="24"/>
          <w:szCs w:val="24"/>
        </w:rPr>
        <w:t>r</w:t>
      </w:r>
      <w:r w:rsidRPr="0076722B">
        <w:rPr>
          <w:rFonts w:ascii="Times New Roman" w:hAnsi="Times New Roman" w:cs="Times New Roman"/>
          <w:sz w:val="24"/>
          <w:szCs w:val="24"/>
        </w:rPr>
        <w:t>espondent appearing in person</w:t>
      </w:r>
    </w:p>
    <w:p w14:paraId="05A32F94" w14:textId="1F74B552" w:rsidR="001E3CD2" w:rsidRPr="0076722B" w:rsidRDefault="00E9214F" w:rsidP="00C168B0">
      <w:pPr>
        <w:spacing w:after="0" w:line="240" w:lineRule="auto"/>
        <w:jc w:val="both"/>
        <w:rPr>
          <w:rFonts w:ascii="Times New Roman" w:hAnsi="Times New Roman" w:cs="Times New Roman"/>
          <w:sz w:val="24"/>
          <w:szCs w:val="24"/>
        </w:rPr>
      </w:pPr>
      <w:r w:rsidRPr="0076722B">
        <w:rPr>
          <w:rFonts w:ascii="Times New Roman" w:hAnsi="Times New Roman" w:cs="Times New Roman"/>
          <w:sz w:val="24"/>
          <w:szCs w:val="24"/>
        </w:rPr>
        <w:t>No appearance for the 3</w:t>
      </w:r>
      <w:r w:rsidRPr="0076722B">
        <w:rPr>
          <w:rFonts w:ascii="Times New Roman" w:hAnsi="Times New Roman" w:cs="Times New Roman"/>
          <w:sz w:val="24"/>
          <w:szCs w:val="24"/>
          <w:vertAlign w:val="superscript"/>
        </w:rPr>
        <w:t>rd</w:t>
      </w:r>
      <w:r w:rsidRPr="0076722B">
        <w:rPr>
          <w:rFonts w:ascii="Times New Roman" w:hAnsi="Times New Roman" w:cs="Times New Roman"/>
          <w:sz w:val="24"/>
          <w:szCs w:val="24"/>
        </w:rPr>
        <w:t>, 4</w:t>
      </w:r>
      <w:r w:rsidRPr="0076722B">
        <w:rPr>
          <w:rFonts w:ascii="Times New Roman" w:hAnsi="Times New Roman" w:cs="Times New Roman"/>
          <w:sz w:val="24"/>
          <w:szCs w:val="24"/>
          <w:vertAlign w:val="superscript"/>
        </w:rPr>
        <w:t>th</w:t>
      </w:r>
      <w:r w:rsidRPr="0076722B">
        <w:rPr>
          <w:rFonts w:ascii="Times New Roman" w:hAnsi="Times New Roman" w:cs="Times New Roman"/>
          <w:sz w:val="24"/>
          <w:szCs w:val="24"/>
        </w:rPr>
        <w:t xml:space="preserve"> and 7</w:t>
      </w:r>
      <w:r w:rsidRPr="0076722B">
        <w:rPr>
          <w:rFonts w:ascii="Times New Roman" w:hAnsi="Times New Roman" w:cs="Times New Roman"/>
          <w:sz w:val="24"/>
          <w:szCs w:val="24"/>
          <w:vertAlign w:val="superscript"/>
        </w:rPr>
        <w:t>th</w:t>
      </w:r>
      <w:r w:rsidR="00C168B0">
        <w:rPr>
          <w:rFonts w:ascii="Times New Roman" w:hAnsi="Times New Roman" w:cs="Times New Roman"/>
          <w:sz w:val="24"/>
          <w:szCs w:val="24"/>
        </w:rPr>
        <w:t xml:space="preserve"> respondents</w:t>
      </w:r>
    </w:p>
    <w:p w14:paraId="131484E2" w14:textId="77777777" w:rsidR="00582705" w:rsidRPr="0076722B" w:rsidRDefault="00582705" w:rsidP="0076722B">
      <w:pPr>
        <w:spacing w:line="360" w:lineRule="auto"/>
        <w:jc w:val="both"/>
        <w:rPr>
          <w:rFonts w:ascii="Times New Roman" w:hAnsi="Times New Roman" w:cs="Times New Roman"/>
          <w:sz w:val="24"/>
          <w:szCs w:val="24"/>
        </w:rPr>
      </w:pPr>
    </w:p>
    <w:p w14:paraId="7ED71D66" w14:textId="765851DB" w:rsidR="000F2AD6" w:rsidRPr="0076722B" w:rsidRDefault="00C168B0" w:rsidP="00C168B0">
      <w:pPr>
        <w:spacing w:after="0" w:line="360" w:lineRule="auto"/>
        <w:jc w:val="both"/>
        <w:rPr>
          <w:rFonts w:ascii="Times New Roman" w:eastAsia="Arial" w:hAnsi="Times New Roman" w:cs="Times New Roman"/>
          <w:sz w:val="24"/>
          <w:szCs w:val="24"/>
        </w:rPr>
      </w:pPr>
      <w:r>
        <w:rPr>
          <w:rFonts w:ascii="Times New Roman" w:hAnsi="Times New Roman" w:cs="Times New Roman"/>
          <w:sz w:val="24"/>
          <w:szCs w:val="24"/>
        </w:rPr>
        <w:tab/>
      </w:r>
      <w:r w:rsidR="00582705" w:rsidRPr="00C168B0">
        <w:rPr>
          <w:rFonts w:ascii="Times New Roman" w:hAnsi="Times New Roman" w:cs="Times New Roman"/>
          <w:b/>
          <w:sz w:val="24"/>
          <w:szCs w:val="24"/>
        </w:rPr>
        <w:t>DEME J</w:t>
      </w:r>
      <w:r w:rsidR="00582705" w:rsidRPr="0076722B">
        <w:rPr>
          <w:rFonts w:ascii="Times New Roman" w:hAnsi="Times New Roman" w:cs="Times New Roman"/>
          <w:sz w:val="24"/>
          <w:szCs w:val="24"/>
        </w:rPr>
        <w:t>:</w:t>
      </w:r>
      <w:r>
        <w:rPr>
          <w:rFonts w:ascii="Times New Roman" w:hAnsi="Times New Roman" w:cs="Times New Roman"/>
          <w:sz w:val="24"/>
          <w:szCs w:val="24"/>
        </w:rPr>
        <w:t xml:space="preserve">   </w:t>
      </w:r>
      <w:r w:rsidR="00E9214F" w:rsidRPr="0076722B">
        <w:rPr>
          <w:rFonts w:ascii="Times New Roman" w:hAnsi="Times New Roman" w:cs="Times New Roman"/>
          <w:sz w:val="24"/>
          <w:szCs w:val="24"/>
        </w:rPr>
        <w:t>On</w:t>
      </w:r>
      <w:r w:rsidR="00972F0F" w:rsidRPr="0076722B">
        <w:rPr>
          <w:rFonts w:ascii="Times New Roman" w:hAnsi="Times New Roman" w:cs="Times New Roman"/>
          <w:sz w:val="24"/>
          <w:szCs w:val="24"/>
        </w:rPr>
        <w:t xml:space="preserve"> 12 </w:t>
      </w:r>
      <w:r w:rsidR="00E9214F" w:rsidRPr="0076722B">
        <w:rPr>
          <w:rFonts w:ascii="Times New Roman" w:hAnsi="Times New Roman" w:cs="Times New Roman"/>
          <w:sz w:val="24"/>
          <w:szCs w:val="24"/>
        </w:rPr>
        <w:t xml:space="preserve">January 2023, I delivered an order </w:t>
      </w:r>
      <w:r w:rsidR="00E6085B" w:rsidRPr="0076722B">
        <w:rPr>
          <w:rFonts w:ascii="Times New Roman" w:hAnsi="Times New Roman" w:cs="Times New Roman"/>
          <w:sz w:val="24"/>
          <w:szCs w:val="24"/>
        </w:rPr>
        <w:t xml:space="preserve">in favour of the </w:t>
      </w:r>
      <w:r>
        <w:rPr>
          <w:rFonts w:ascii="Times New Roman" w:hAnsi="Times New Roman" w:cs="Times New Roman"/>
          <w:sz w:val="24"/>
          <w:szCs w:val="24"/>
        </w:rPr>
        <w:t>a</w:t>
      </w:r>
      <w:r w:rsidR="00E6085B" w:rsidRPr="0076722B">
        <w:rPr>
          <w:rFonts w:ascii="Times New Roman" w:hAnsi="Times New Roman" w:cs="Times New Roman"/>
          <w:sz w:val="24"/>
          <w:szCs w:val="24"/>
        </w:rPr>
        <w:t xml:space="preserve">pplicant validating </w:t>
      </w:r>
      <w:r w:rsidR="00CC7D1F" w:rsidRPr="0076722B">
        <w:rPr>
          <w:rFonts w:ascii="Times New Roman" w:eastAsia="Arial" w:hAnsi="Times New Roman" w:cs="Times New Roman"/>
          <w:color w:val="000000"/>
          <w:sz w:val="24"/>
          <w:szCs w:val="24"/>
        </w:rPr>
        <w:t>the</w:t>
      </w:r>
      <w:r w:rsidR="00843322" w:rsidRPr="0076722B">
        <w:rPr>
          <w:rFonts w:ascii="Times New Roman" w:eastAsia="Arial" w:hAnsi="Times New Roman" w:cs="Times New Roman"/>
          <w:color w:val="000000"/>
          <w:sz w:val="24"/>
          <w:szCs w:val="24"/>
        </w:rPr>
        <w:t xml:space="preserve"> </w:t>
      </w:r>
      <w:r w:rsidR="00AC74C4">
        <w:rPr>
          <w:rFonts w:ascii="Times New Roman" w:eastAsia="Arial" w:hAnsi="Times New Roman" w:cs="Times New Roman"/>
          <w:color w:val="000000"/>
          <w:sz w:val="24"/>
          <w:szCs w:val="24"/>
        </w:rPr>
        <w:t>t</w:t>
      </w:r>
      <w:r w:rsidR="00843322" w:rsidRPr="0076722B">
        <w:rPr>
          <w:rFonts w:ascii="Times New Roman" w:eastAsia="Arial" w:hAnsi="Times New Roman" w:cs="Times New Roman"/>
          <w:color w:val="000000"/>
          <w:sz w:val="24"/>
          <w:szCs w:val="24"/>
        </w:rPr>
        <w:t>itle deed issued under Deed of Transfer No. 4106/2010</w:t>
      </w:r>
      <w:r w:rsidR="00E6085B" w:rsidRPr="0076722B">
        <w:rPr>
          <w:rFonts w:ascii="Times New Roman" w:eastAsia="Arial" w:hAnsi="Times New Roman" w:cs="Times New Roman"/>
          <w:color w:val="000000"/>
          <w:sz w:val="24"/>
          <w:szCs w:val="24"/>
        </w:rPr>
        <w:t xml:space="preserve">. The </w:t>
      </w:r>
      <w:r>
        <w:rPr>
          <w:rFonts w:ascii="Times New Roman" w:eastAsia="Arial" w:hAnsi="Times New Roman" w:cs="Times New Roman"/>
          <w:color w:val="000000"/>
          <w:sz w:val="24"/>
          <w:szCs w:val="24"/>
        </w:rPr>
        <w:t>first</w:t>
      </w:r>
      <w:r w:rsidR="001C3FED" w:rsidRPr="0076722B">
        <w:rPr>
          <w:rFonts w:ascii="Times New Roman" w:eastAsia="Arial" w:hAnsi="Times New Roman" w:cs="Times New Roman"/>
          <w:color w:val="000000"/>
          <w:sz w:val="24"/>
          <w:szCs w:val="24"/>
        </w:rPr>
        <w:t xml:space="preserve"> and </w:t>
      </w:r>
      <w:r>
        <w:rPr>
          <w:rFonts w:ascii="Times New Roman" w:eastAsia="Arial" w:hAnsi="Times New Roman" w:cs="Times New Roman"/>
          <w:color w:val="000000"/>
          <w:sz w:val="24"/>
          <w:szCs w:val="24"/>
        </w:rPr>
        <w:t>fifth</w:t>
      </w:r>
      <w:r w:rsidR="00E6085B" w:rsidRPr="0076722B">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r</w:t>
      </w:r>
      <w:r w:rsidR="00E6085B" w:rsidRPr="0076722B">
        <w:rPr>
          <w:rFonts w:ascii="Times New Roman" w:eastAsia="Arial" w:hAnsi="Times New Roman" w:cs="Times New Roman"/>
          <w:color w:val="000000"/>
          <w:sz w:val="24"/>
          <w:szCs w:val="24"/>
        </w:rPr>
        <w:t>espondents requested for the reasons of the order. Thus, this judgment is an exploration of the reasons for the 12 January order.</w:t>
      </w:r>
      <w:r w:rsidR="007739A3" w:rsidRPr="0076722B">
        <w:rPr>
          <w:rFonts w:ascii="Times New Roman" w:eastAsia="Arial" w:hAnsi="Times New Roman" w:cs="Times New Roman"/>
          <w:sz w:val="24"/>
          <w:szCs w:val="24"/>
        </w:rPr>
        <w:t xml:space="preserve"> </w:t>
      </w:r>
    </w:p>
    <w:p w14:paraId="00000003" w14:textId="05CE18DB" w:rsidR="00A52BE3" w:rsidRPr="0076722B" w:rsidRDefault="00C168B0" w:rsidP="00C168B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739A3">
        <w:rPr>
          <w:rFonts w:ascii="Times New Roman" w:eastAsia="Arial" w:hAnsi="Times New Roman" w:cs="Times New Roman"/>
          <w:sz w:val="24"/>
          <w:szCs w:val="24"/>
        </w:rPr>
        <w:t>By way of background, t</w:t>
      </w:r>
      <w:r w:rsidR="00B856BA" w:rsidRPr="0076722B">
        <w:rPr>
          <w:rFonts w:ascii="Times New Roman" w:eastAsia="Arial" w:hAnsi="Times New Roman" w:cs="Times New Roman"/>
          <w:sz w:val="24"/>
          <w:szCs w:val="24"/>
        </w:rPr>
        <w:t xml:space="preserve">he applicant approached this court seeking </w:t>
      </w:r>
      <w:r w:rsidR="00A90331" w:rsidRPr="0076722B">
        <w:rPr>
          <w:rFonts w:ascii="Times New Roman" w:eastAsia="Arial" w:hAnsi="Times New Roman" w:cs="Times New Roman"/>
          <w:sz w:val="24"/>
          <w:szCs w:val="24"/>
        </w:rPr>
        <w:t xml:space="preserve">a declaratory order in terms of </w:t>
      </w:r>
      <w:r>
        <w:rPr>
          <w:rFonts w:ascii="Times New Roman" w:eastAsia="Arial" w:hAnsi="Times New Roman" w:cs="Times New Roman"/>
          <w:sz w:val="24"/>
          <w:szCs w:val="24"/>
        </w:rPr>
        <w:t xml:space="preserve">s </w:t>
      </w:r>
      <w:r w:rsidR="00A90331" w:rsidRPr="0076722B">
        <w:rPr>
          <w:rFonts w:ascii="Times New Roman" w:eastAsia="Arial" w:hAnsi="Times New Roman" w:cs="Times New Roman"/>
          <w:sz w:val="24"/>
          <w:szCs w:val="24"/>
        </w:rPr>
        <w:t xml:space="preserve">14 of the High Court </w:t>
      </w:r>
      <w:r w:rsidR="001C3FED" w:rsidRPr="0076722B">
        <w:rPr>
          <w:rFonts w:ascii="Times New Roman" w:eastAsia="Arial" w:hAnsi="Times New Roman" w:cs="Times New Roman"/>
          <w:sz w:val="24"/>
          <w:szCs w:val="24"/>
        </w:rPr>
        <w:t xml:space="preserve">Act </w:t>
      </w:r>
      <w:r w:rsidR="00A90331" w:rsidRPr="0076722B">
        <w:rPr>
          <w:rFonts w:ascii="Times New Roman" w:eastAsia="Arial" w:hAnsi="Times New Roman" w:cs="Times New Roman"/>
          <w:sz w:val="24"/>
          <w:szCs w:val="24"/>
        </w:rPr>
        <w:t>[</w:t>
      </w:r>
      <w:r w:rsidR="00A90331" w:rsidRPr="0076722B">
        <w:rPr>
          <w:rFonts w:ascii="Times New Roman" w:eastAsia="Arial" w:hAnsi="Times New Roman" w:cs="Times New Roman"/>
          <w:i/>
          <w:sz w:val="24"/>
          <w:szCs w:val="24"/>
        </w:rPr>
        <w:t>Chapter 7:</w:t>
      </w:r>
      <w:r w:rsidR="00A90331" w:rsidRPr="0076722B">
        <w:rPr>
          <w:rFonts w:ascii="Times New Roman" w:eastAsia="Arial" w:hAnsi="Times New Roman" w:cs="Times New Roman"/>
          <w:sz w:val="24"/>
          <w:szCs w:val="24"/>
        </w:rPr>
        <w:t>06]</w:t>
      </w:r>
      <w:r w:rsidR="001C3FED" w:rsidRPr="0076722B">
        <w:rPr>
          <w:rFonts w:ascii="Times New Roman" w:eastAsia="Arial" w:hAnsi="Times New Roman" w:cs="Times New Roman"/>
          <w:sz w:val="24"/>
          <w:szCs w:val="24"/>
        </w:rPr>
        <w:t>.</w:t>
      </w:r>
      <w:r w:rsidR="00A90331" w:rsidRPr="0076722B">
        <w:rPr>
          <w:rFonts w:ascii="Times New Roman" w:eastAsia="Arial" w:hAnsi="Times New Roman" w:cs="Times New Roman"/>
          <w:sz w:val="24"/>
          <w:szCs w:val="24"/>
        </w:rPr>
        <w:t xml:space="preserve"> The </w:t>
      </w:r>
      <w:r>
        <w:rPr>
          <w:rFonts w:ascii="Times New Roman" w:eastAsia="Arial" w:hAnsi="Times New Roman" w:cs="Times New Roman"/>
          <w:sz w:val="24"/>
          <w:szCs w:val="24"/>
        </w:rPr>
        <w:t>a</w:t>
      </w:r>
      <w:r w:rsidR="00A90331" w:rsidRPr="0076722B">
        <w:rPr>
          <w:rFonts w:ascii="Times New Roman" w:eastAsia="Arial" w:hAnsi="Times New Roman" w:cs="Times New Roman"/>
          <w:sz w:val="24"/>
          <w:szCs w:val="24"/>
        </w:rPr>
        <w:t>pplicant also prayed for consequential relief in for</w:t>
      </w:r>
      <w:r w:rsidR="001C3FED" w:rsidRPr="0076722B">
        <w:rPr>
          <w:rFonts w:ascii="Times New Roman" w:eastAsia="Arial" w:hAnsi="Times New Roman" w:cs="Times New Roman"/>
          <w:sz w:val="24"/>
          <w:szCs w:val="24"/>
        </w:rPr>
        <w:t>m</w:t>
      </w:r>
      <w:r w:rsidR="00A90331" w:rsidRPr="0076722B">
        <w:rPr>
          <w:rFonts w:ascii="Times New Roman" w:eastAsia="Arial" w:hAnsi="Times New Roman" w:cs="Times New Roman"/>
          <w:sz w:val="24"/>
          <w:szCs w:val="24"/>
        </w:rPr>
        <w:t xml:space="preserve"> of interdict.  More particularly, the relief </w:t>
      </w:r>
      <w:r w:rsidR="007739A3">
        <w:rPr>
          <w:rFonts w:ascii="Times New Roman" w:eastAsia="Arial" w:hAnsi="Times New Roman" w:cs="Times New Roman"/>
          <w:sz w:val="24"/>
          <w:szCs w:val="24"/>
        </w:rPr>
        <w:t xml:space="preserve">sought by </w:t>
      </w:r>
      <w:r w:rsidR="00A90331"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a</w:t>
      </w:r>
      <w:r w:rsidR="00A90331" w:rsidRPr="0076722B">
        <w:rPr>
          <w:rFonts w:ascii="Times New Roman" w:eastAsia="Arial" w:hAnsi="Times New Roman" w:cs="Times New Roman"/>
          <w:sz w:val="24"/>
          <w:szCs w:val="24"/>
        </w:rPr>
        <w:t xml:space="preserve">pplicant is expressed </w:t>
      </w:r>
      <w:r w:rsidR="00B856BA" w:rsidRPr="0076722B">
        <w:rPr>
          <w:rFonts w:ascii="Times New Roman" w:eastAsia="Arial" w:hAnsi="Times New Roman" w:cs="Times New Roman"/>
          <w:sz w:val="24"/>
          <w:szCs w:val="24"/>
        </w:rPr>
        <w:t>in the following manner:</w:t>
      </w:r>
    </w:p>
    <w:p w14:paraId="00000004" w14:textId="21310705" w:rsidR="00A52BE3" w:rsidRPr="00C168B0" w:rsidRDefault="00C168B0" w:rsidP="00C168B0">
      <w:pPr>
        <w:spacing w:after="0" w:line="240" w:lineRule="auto"/>
        <w:jc w:val="both"/>
        <w:rPr>
          <w:rFonts w:ascii="Times New Roman" w:eastAsia="Arial" w:hAnsi="Times New Roman" w:cs="Times New Roman"/>
        </w:rPr>
      </w:pPr>
      <w:r>
        <w:rPr>
          <w:rFonts w:ascii="Times New Roman" w:eastAsia="Arial" w:hAnsi="Times New Roman" w:cs="Times New Roman"/>
          <w:sz w:val="24"/>
          <w:szCs w:val="24"/>
        </w:rPr>
        <w:tab/>
      </w:r>
      <w:r w:rsidR="009143D4" w:rsidRPr="00C168B0">
        <w:rPr>
          <w:rFonts w:ascii="Times New Roman" w:eastAsia="Arial" w:hAnsi="Times New Roman" w:cs="Times New Roman"/>
        </w:rPr>
        <w:t>“</w:t>
      </w:r>
      <w:r w:rsidR="00B856BA" w:rsidRPr="00C168B0">
        <w:rPr>
          <w:rFonts w:ascii="Times New Roman" w:eastAsia="Arial" w:hAnsi="Times New Roman" w:cs="Times New Roman"/>
        </w:rPr>
        <w:t>It is hereby ordered that:</w:t>
      </w:r>
    </w:p>
    <w:p w14:paraId="00000005" w14:textId="77777777" w:rsidR="00A52BE3" w:rsidRPr="00C168B0" w:rsidRDefault="00B856BA" w:rsidP="00C168B0">
      <w:pPr>
        <w:numPr>
          <w:ilvl w:val="0"/>
          <w:numId w:val="1"/>
        </w:numPr>
        <w:pBdr>
          <w:top w:val="nil"/>
          <w:left w:val="nil"/>
          <w:bottom w:val="nil"/>
          <w:right w:val="nil"/>
          <w:between w:val="nil"/>
        </w:pBdr>
        <w:tabs>
          <w:tab w:val="left" w:pos="7290"/>
        </w:tabs>
        <w:spacing w:after="0" w:line="240" w:lineRule="auto"/>
        <w:jc w:val="both"/>
        <w:rPr>
          <w:rFonts w:ascii="Times New Roman" w:eastAsia="Arial" w:hAnsi="Times New Roman" w:cs="Times New Roman"/>
          <w:color w:val="000000"/>
          <w:vertAlign w:val="subscript"/>
        </w:rPr>
      </w:pPr>
      <w:r w:rsidRPr="00C168B0">
        <w:rPr>
          <w:rFonts w:ascii="Times New Roman" w:eastAsia="Arial" w:hAnsi="Times New Roman" w:cs="Times New Roman"/>
          <w:color w:val="000000"/>
        </w:rPr>
        <w:t>The title deed issued under Deed of Transfer No. 4106/2010 be and is hereby declared valid.</w:t>
      </w:r>
    </w:p>
    <w:p w14:paraId="00000006" w14:textId="77777777" w:rsidR="00A52BE3" w:rsidRPr="00C168B0" w:rsidRDefault="00B856BA" w:rsidP="00C168B0">
      <w:pPr>
        <w:numPr>
          <w:ilvl w:val="0"/>
          <w:numId w:val="1"/>
        </w:numPr>
        <w:pBdr>
          <w:top w:val="nil"/>
          <w:left w:val="nil"/>
          <w:bottom w:val="nil"/>
          <w:right w:val="nil"/>
          <w:between w:val="nil"/>
        </w:pBdr>
        <w:tabs>
          <w:tab w:val="left" w:pos="7290"/>
        </w:tabs>
        <w:spacing w:after="0" w:line="240" w:lineRule="auto"/>
        <w:jc w:val="both"/>
        <w:rPr>
          <w:rFonts w:ascii="Times New Roman" w:eastAsia="Arial" w:hAnsi="Times New Roman" w:cs="Times New Roman"/>
          <w:color w:val="000000"/>
          <w:vertAlign w:val="subscript"/>
        </w:rPr>
      </w:pPr>
      <w:r w:rsidRPr="00C168B0">
        <w:rPr>
          <w:rFonts w:ascii="Times New Roman" w:eastAsia="Arial" w:hAnsi="Times New Roman" w:cs="Times New Roman"/>
          <w:color w:val="000000"/>
        </w:rPr>
        <w:lastRenderedPageBreak/>
        <w:t>The Certificate of Beacon Relocation dated the 4</w:t>
      </w:r>
      <w:r w:rsidRPr="00C168B0">
        <w:rPr>
          <w:rFonts w:ascii="Times New Roman" w:eastAsia="Arial" w:hAnsi="Times New Roman" w:cs="Times New Roman"/>
          <w:color w:val="000000"/>
          <w:vertAlign w:val="superscript"/>
        </w:rPr>
        <w:t>th</w:t>
      </w:r>
      <w:r w:rsidRPr="00C168B0">
        <w:rPr>
          <w:rFonts w:ascii="Times New Roman" w:eastAsia="Arial" w:hAnsi="Times New Roman" w:cs="Times New Roman"/>
          <w:color w:val="000000"/>
        </w:rPr>
        <w:t xml:space="preserve"> of November 2021 and the survey record 39673 be and are hereby declared valid and the current reflection of beacons for Stand No. 432 Mandara Township of Subdivision A of Lot 2 of Mandara of the Grange.</w:t>
      </w:r>
    </w:p>
    <w:p w14:paraId="00000007" w14:textId="77777777" w:rsidR="00A52BE3" w:rsidRPr="00C168B0" w:rsidRDefault="00B856BA" w:rsidP="00C168B0">
      <w:pPr>
        <w:numPr>
          <w:ilvl w:val="0"/>
          <w:numId w:val="1"/>
        </w:numPr>
        <w:pBdr>
          <w:top w:val="nil"/>
          <w:left w:val="nil"/>
          <w:bottom w:val="nil"/>
          <w:right w:val="nil"/>
          <w:between w:val="nil"/>
        </w:pBdr>
        <w:tabs>
          <w:tab w:val="left" w:pos="7290"/>
        </w:tabs>
        <w:spacing w:after="0" w:line="240" w:lineRule="auto"/>
        <w:jc w:val="both"/>
        <w:rPr>
          <w:rFonts w:ascii="Times New Roman" w:eastAsia="Arial" w:hAnsi="Times New Roman" w:cs="Times New Roman"/>
          <w:color w:val="000000"/>
          <w:vertAlign w:val="subscript"/>
        </w:rPr>
      </w:pPr>
      <w:r w:rsidRPr="00C168B0">
        <w:rPr>
          <w:rFonts w:ascii="Times New Roman" w:eastAsia="Arial" w:hAnsi="Times New Roman" w:cs="Times New Roman"/>
          <w:color w:val="000000"/>
        </w:rPr>
        <w:t>The 1</w:t>
      </w:r>
      <w:r w:rsidRPr="00C168B0">
        <w:rPr>
          <w:rFonts w:ascii="Times New Roman" w:eastAsia="Arial" w:hAnsi="Times New Roman" w:cs="Times New Roman"/>
          <w:color w:val="000000"/>
          <w:vertAlign w:val="superscript"/>
        </w:rPr>
        <w:t>st</w:t>
      </w:r>
      <w:r w:rsidRPr="00C168B0">
        <w:rPr>
          <w:rFonts w:ascii="Times New Roman" w:eastAsia="Arial" w:hAnsi="Times New Roman" w:cs="Times New Roman"/>
          <w:color w:val="000000"/>
        </w:rPr>
        <w:t xml:space="preserve"> and 2</w:t>
      </w:r>
      <w:r w:rsidRPr="00C168B0">
        <w:rPr>
          <w:rFonts w:ascii="Times New Roman" w:eastAsia="Arial" w:hAnsi="Times New Roman" w:cs="Times New Roman"/>
          <w:color w:val="000000"/>
          <w:vertAlign w:val="superscript"/>
        </w:rPr>
        <w:t>nd</w:t>
      </w:r>
      <w:r w:rsidRPr="00C168B0">
        <w:rPr>
          <w:rFonts w:ascii="Times New Roman" w:eastAsia="Arial" w:hAnsi="Times New Roman" w:cs="Times New Roman"/>
          <w:color w:val="000000"/>
        </w:rPr>
        <w:t xml:space="preserve"> respondents be and are hereby interdicted from interfering with the applicant’s operation at Stand No. 432 Mandara Township of Subdivision A of Lot 2 of Mandara of the Grange.</w:t>
      </w:r>
    </w:p>
    <w:p w14:paraId="00000008" w14:textId="0D60B2D3" w:rsidR="00A52BE3" w:rsidRPr="0076722B" w:rsidRDefault="00B856BA" w:rsidP="00C168B0">
      <w:pPr>
        <w:numPr>
          <w:ilvl w:val="0"/>
          <w:numId w:val="1"/>
        </w:numPr>
        <w:pBdr>
          <w:top w:val="nil"/>
          <w:left w:val="nil"/>
          <w:bottom w:val="nil"/>
          <w:right w:val="nil"/>
          <w:between w:val="nil"/>
        </w:pBdr>
        <w:tabs>
          <w:tab w:val="left" w:pos="7290"/>
        </w:tabs>
        <w:spacing w:after="0" w:line="240" w:lineRule="auto"/>
        <w:jc w:val="both"/>
        <w:rPr>
          <w:rFonts w:ascii="Times New Roman" w:eastAsia="Arial" w:hAnsi="Times New Roman" w:cs="Times New Roman"/>
          <w:color w:val="000000"/>
          <w:sz w:val="24"/>
          <w:szCs w:val="24"/>
          <w:vertAlign w:val="subscript"/>
        </w:rPr>
      </w:pPr>
      <w:r w:rsidRPr="00C168B0">
        <w:rPr>
          <w:rFonts w:ascii="Times New Roman" w:eastAsia="Arial" w:hAnsi="Times New Roman" w:cs="Times New Roman"/>
          <w:color w:val="000000"/>
        </w:rPr>
        <w:t>The 1</w:t>
      </w:r>
      <w:r w:rsidRPr="00C168B0">
        <w:rPr>
          <w:rFonts w:ascii="Times New Roman" w:eastAsia="Arial" w:hAnsi="Times New Roman" w:cs="Times New Roman"/>
          <w:color w:val="000000"/>
          <w:vertAlign w:val="superscript"/>
        </w:rPr>
        <w:t>st</w:t>
      </w:r>
      <w:r w:rsidRPr="00C168B0">
        <w:rPr>
          <w:rFonts w:ascii="Times New Roman" w:eastAsia="Arial" w:hAnsi="Times New Roman" w:cs="Times New Roman"/>
          <w:color w:val="000000"/>
        </w:rPr>
        <w:t xml:space="preserve"> and 2</w:t>
      </w:r>
      <w:r w:rsidRPr="00C168B0">
        <w:rPr>
          <w:rFonts w:ascii="Times New Roman" w:eastAsia="Arial" w:hAnsi="Times New Roman" w:cs="Times New Roman"/>
          <w:color w:val="000000"/>
          <w:vertAlign w:val="superscript"/>
        </w:rPr>
        <w:t>nd</w:t>
      </w:r>
      <w:r w:rsidRPr="00C168B0">
        <w:rPr>
          <w:rFonts w:ascii="Times New Roman" w:eastAsia="Arial" w:hAnsi="Times New Roman" w:cs="Times New Roman"/>
          <w:color w:val="000000"/>
        </w:rPr>
        <w:t xml:space="preserve"> respondents shall jointly and severally, the one paying the other to be absolved, pay the costs of this application.</w:t>
      </w:r>
      <w:r w:rsidR="00A90331" w:rsidRPr="00C168B0">
        <w:rPr>
          <w:rFonts w:ascii="Times New Roman" w:eastAsia="Arial" w:hAnsi="Times New Roman" w:cs="Times New Roman"/>
          <w:color w:val="000000"/>
        </w:rPr>
        <w:t>”</w:t>
      </w:r>
    </w:p>
    <w:p w14:paraId="405CEA49" w14:textId="77777777" w:rsidR="00A90331" w:rsidRPr="0076722B" w:rsidRDefault="00A90331" w:rsidP="00C168B0">
      <w:pPr>
        <w:pBdr>
          <w:top w:val="nil"/>
          <w:left w:val="nil"/>
          <w:bottom w:val="nil"/>
          <w:right w:val="nil"/>
          <w:between w:val="nil"/>
        </w:pBdr>
        <w:tabs>
          <w:tab w:val="left" w:pos="7290"/>
        </w:tabs>
        <w:spacing w:after="0" w:line="360" w:lineRule="auto"/>
        <w:jc w:val="both"/>
        <w:rPr>
          <w:rFonts w:ascii="Times New Roman" w:eastAsia="Arial" w:hAnsi="Times New Roman" w:cs="Times New Roman"/>
          <w:color w:val="000000"/>
          <w:sz w:val="24"/>
          <w:szCs w:val="24"/>
          <w:vertAlign w:val="subscript"/>
        </w:rPr>
      </w:pPr>
    </w:p>
    <w:p w14:paraId="5C24734E" w14:textId="1836AD94" w:rsidR="00F54986" w:rsidRPr="0076722B" w:rsidRDefault="00C168B0" w:rsidP="00C168B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F54986"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a</w:t>
      </w:r>
      <w:r w:rsidR="00F54986" w:rsidRPr="0076722B">
        <w:rPr>
          <w:rFonts w:ascii="Times New Roman" w:eastAsia="Arial" w:hAnsi="Times New Roman" w:cs="Times New Roman"/>
          <w:sz w:val="24"/>
          <w:szCs w:val="24"/>
        </w:rPr>
        <w:t xml:space="preserve">pplicant is a company </w:t>
      </w:r>
      <w:r w:rsidR="001F79F8" w:rsidRPr="0076722B">
        <w:rPr>
          <w:rFonts w:ascii="Times New Roman" w:eastAsia="Arial" w:hAnsi="Times New Roman" w:cs="Times New Roman"/>
          <w:sz w:val="24"/>
          <w:szCs w:val="24"/>
        </w:rPr>
        <w:t xml:space="preserve">which is duly registered in terms of the laws of Zimbabwe. The </w:t>
      </w:r>
      <w:r>
        <w:rPr>
          <w:rFonts w:ascii="Times New Roman" w:eastAsia="Arial" w:hAnsi="Times New Roman" w:cs="Times New Roman"/>
          <w:sz w:val="24"/>
          <w:szCs w:val="24"/>
        </w:rPr>
        <w:t>first</w:t>
      </w:r>
      <w:r w:rsidR="001F79F8"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1F79F8" w:rsidRPr="0076722B">
        <w:rPr>
          <w:rFonts w:ascii="Times New Roman" w:eastAsia="Arial" w:hAnsi="Times New Roman" w:cs="Times New Roman"/>
          <w:sz w:val="24"/>
          <w:szCs w:val="24"/>
        </w:rPr>
        <w:t xml:space="preserve">espondent is the director of the </w:t>
      </w:r>
      <w:r>
        <w:rPr>
          <w:rFonts w:ascii="Times New Roman" w:eastAsia="Arial" w:hAnsi="Times New Roman" w:cs="Times New Roman"/>
          <w:sz w:val="24"/>
          <w:szCs w:val="24"/>
        </w:rPr>
        <w:t>second r</w:t>
      </w:r>
      <w:r w:rsidR="001F79F8" w:rsidRPr="0076722B">
        <w:rPr>
          <w:rFonts w:ascii="Times New Roman" w:eastAsia="Arial" w:hAnsi="Times New Roman" w:cs="Times New Roman"/>
          <w:sz w:val="24"/>
          <w:szCs w:val="24"/>
        </w:rPr>
        <w:t>espondent</w:t>
      </w:r>
      <w:r w:rsidR="001C3FED" w:rsidRPr="0076722B">
        <w:rPr>
          <w:rFonts w:ascii="Times New Roman" w:eastAsia="Arial" w:hAnsi="Times New Roman" w:cs="Times New Roman"/>
          <w:sz w:val="24"/>
          <w:szCs w:val="24"/>
        </w:rPr>
        <w:t xml:space="preserve"> </w:t>
      </w:r>
      <w:r w:rsidR="002A367D" w:rsidRPr="0076722B">
        <w:rPr>
          <w:rFonts w:ascii="Times New Roman" w:eastAsia="Arial" w:hAnsi="Times New Roman" w:cs="Times New Roman"/>
          <w:sz w:val="24"/>
          <w:szCs w:val="24"/>
        </w:rPr>
        <w:t xml:space="preserve">which </w:t>
      </w:r>
      <w:r w:rsidR="001F79F8" w:rsidRPr="0076722B">
        <w:rPr>
          <w:rFonts w:ascii="Times New Roman" w:eastAsia="Arial" w:hAnsi="Times New Roman" w:cs="Times New Roman"/>
          <w:sz w:val="24"/>
          <w:szCs w:val="24"/>
        </w:rPr>
        <w:t xml:space="preserve">is </w:t>
      </w:r>
      <w:r w:rsidR="00CC7D1F" w:rsidRPr="0076722B">
        <w:rPr>
          <w:rFonts w:ascii="Times New Roman" w:eastAsia="Arial" w:hAnsi="Times New Roman" w:cs="Times New Roman"/>
          <w:sz w:val="24"/>
          <w:szCs w:val="24"/>
        </w:rPr>
        <w:t>the company</w:t>
      </w:r>
      <w:r w:rsidR="002A367D" w:rsidRPr="0076722B">
        <w:rPr>
          <w:rFonts w:ascii="Times New Roman" w:eastAsia="Arial" w:hAnsi="Times New Roman" w:cs="Times New Roman"/>
          <w:sz w:val="24"/>
          <w:szCs w:val="24"/>
        </w:rPr>
        <w:t xml:space="preserve"> duly registered in terms of the laws of Zimbabwe.</w:t>
      </w:r>
      <w:r w:rsidR="00707F68" w:rsidRPr="0076722B">
        <w:rPr>
          <w:rFonts w:ascii="Times New Roman" w:eastAsia="Arial" w:hAnsi="Times New Roman" w:cs="Times New Roman"/>
          <w:sz w:val="24"/>
          <w:szCs w:val="24"/>
        </w:rPr>
        <w:t xml:space="preserve"> The </w:t>
      </w:r>
      <w:r w:rsidR="003B3D97">
        <w:rPr>
          <w:rFonts w:ascii="Times New Roman" w:eastAsia="Arial" w:hAnsi="Times New Roman" w:cs="Times New Roman"/>
          <w:sz w:val="24"/>
          <w:szCs w:val="24"/>
        </w:rPr>
        <w:t>third</w:t>
      </w:r>
      <w:r w:rsidR="00707F68" w:rsidRPr="0076722B">
        <w:rPr>
          <w:rFonts w:ascii="Times New Roman" w:eastAsia="Arial" w:hAnsi="Times New Roman" w:cs="Times New Roman"/>
          <w:sz w:val="24"/>
          <w:szCs w:val="24"/>
        </w:rPr>
        <w:t xml:space="preserve">, </w:t>
      </w:r>
      <w:r w:rsidR="003B3D97">
        <w:rPr>
          <w:rFonts w:ascii="Times New Roman" w:eastAsia="Arial" w:hAnsi="Times New Roman" w:cs="Times New Roman"/>
          <w:sz w:val="24"/>
          <w:szCs w:val="24"/>
        </w:rPr>
        <w:t>fourth</w:t>
      </w:r>
      <w:r w:rsidR="00707F68" w:rsidRPr="0076722B">
        <w:rPr>
          <w:rFonts w:ascii="Times New Roman" w:eastAsia="Arial" w:hAnsi="Times New Roman" w:cs="Times New Roman"/>
          <w:sz w:val="24"/>
          <w:szCs w:val="24"/>
        </w:rPr>
        <w:t xml:space="preserve"> and </w:t>
      </w:r>
      <w:r w:rsidR="003B3D97">
        <w:rPr>
          <w:rFonts w:ascii="Times New Roman" w:eastAsia="Arial" w:hAnsi="Times New Roman" w:cs="Times New Roman"/>
          <w:sz w:val="24"/>
          <w:szCs w:val="24"/>
        </w:rPr>
        <w:t>seventh</w:t>
      </w:r>
      <w:r w:rsidR="00707F68" w:rsidRPr="0076722B">
        <w:rPr>
          <w:rFonts w:ascii="Times New Roman" w:eastAsia="Arial" w:hAnsi="Times New Roman" w:cs="Times New Roman"/>
          <w:sz w:val="24"/>
          <w:szCs w:val="24"/>
        </w:rPr>
        <w:t xml:space="preserve"> </w:t>
      </w:r>
      <w:r w:rsidR="003B3D97">
        <w:rPr>
          <w:rFonts w:ascii="Times New Roman" w:eastAsia="Arial" w:hAnsi="Times New Roman" w:cs="Times New Roman"/>
          <w:sz w:val="24"/>
          <w:szCs w:val="24"/>
        </w:rPr>
        <w:t>r</w:t>
      </w:r>
      <w:r w:rsidR="00707F68" w:rsidRPr="0076722B">
        <w:rPr>
          <w:rFonts w:ascii="Times New Roman" w:eastAsia="Arial" w:hAnsi="Times New Roman" w:cs="Times New Roman"/>
          <w:sz w:val="24"/>
          <w:szCs w:val="24"/>
        </w:rPr>
        <w:t xml:space="preserve">espondents are sued in their official capacities. The </w:t>
      </w:r>
      <w:r w:rsidR="003B3D97">
        <w:rPr>
          <w:rFonts w:ascii="Times New Roman" w:eastAsia="Arial" w:hAnsi="Times New Roman" w:cs="Times New Roman"/>
          <w:sz w:val="24"/>
          <w:szCs w:val="24"/>
        </w:rPr>
        <w:t>fifth</w:t>
      </w:r>
      <w:r w:rsidR="00707F68" w:rsidRPr="0076722B">
        <w:rPr>
          <w:rFonts w:ascii="Times New Roman" w:eastAsia="Arial" w:hAnsi="Times New Roman" w:cs="Times New Roman"/>
          <w:sz w:val="24"/>
          <w:szCs w:val="24"/>
        </w:rPr>
        <w:t xml:space="preserve"> and </w:t>
      </w:r>
      <w:r w:rsidR="003B3D97">
        <w:rPr>
          <w:rFonts w:ascii="Times New Roman" w:eastAsia="Arial" w:hAnsi="Times New Roman" w:cs="Times New Roman"/>
          <w:sz w:val="24"/>
          <w:szCs w:val="24"/>
        </w:rPr>
        <w:t>sixth</w:t>
      </w:r>
      <w:r w:rsidR="00707F68" w:rsidRPr="0076722B">
        <w:rPr>
          <w:rFonts w:ascii="Times New Roman" w:eastAsia="Arial" w:hAnsi="Times New Roman" w:cs="Times New Roman"/>
          <w:sz w:val="24"/>
          <w:szCs w:val="24"/>
        </w:rPr>
        <w:t xml:space="preserve"> </w:t>
      </w:r>
      <w:r w:rsidR="003B3D97">
        <w:rPr>
          <w:rFonts w:ascii="Times New Roman" w:eastAsia="Arial" w:hAnsi="Times New Roman" w:cs="Times New Roman"/>
          <w:sz w:val="24"/>
          <w:szCs w:val="24"/>
        </w:rPr>
        <w:t>r</w:t>
      </w:r>
      <w:r w:rsidR="00707F68" w:rsidRPr="0076722B">
        <w:rPr>
          <w:rFonts w:ascii="Times New Roman" w:eastAsia="Arial" w:hAnsi="Times New Roman" w:cs="Times New Roman"/>
          <w:sz w:val="24"/>
          <w:szCs w:val="24"/>
        </w:rPr>
        <w:t xml:space="preserve">espondents </w:t>
      </w:r>
      <w:r w:rsidR="00F54986" w:rsidRPr="0076722B">
        <w:rPr>
          <w:rFonts w:ascii="Times New Roman" w:eastAsia="Arial" w:hAnsi="Times New Roman" w:cs="Times New Roman"/>
          <w:sz w:val="24"/>
          <w:szCs w:val="24"/>
        </w:rPr>
        <w:t xml:space="preserve">are the executrix and executor respectively of the estate of the late Stephen Tapindwa Matewa </w:t>
      </w:r>
      <w:r w:rsidR="00092CCA">
        <w:rPr>
          <w:rFonts w:ascii="Times New Roman" w:eastAsia="Arial" w:hAnsi="Times New Roman" w:cs="Times New Roman"/>
          <w:sz w:val="24"/>
          <w:szCs w:val="24"/>
        </w:rPr>
        <w:t>and the late Judith Matewa the</w:t>
      </w:r>
      <w:r w:rsidR="00F54986" w:rsidRPr="0076722B">
        <w:rPr>
          <w:rFonts w:ascii="Times New Roman" w:eastAsia="Arial" w:hAnsi="Times New Roman" w:cs="Times New Roman"/>
          <w:sz w:val="24"/>
          <w:szCs w:val="24"/>
        </w:rPr>
        <w:t xml:space="preserve"> late </w:t>
      </w:r>
      <w:r w:rsidR="007739A3">
        <w:rPr>
          <w:rFonts w:ascii="Times New Roman" w:eastAsia="Arial" w:hAnsi="Times New Roman" w:cs="Times New Roman"/>
          <w:sz w:val="24"/>
          <w:szCs w:val="24"/>
        </w:rPr>
        <w:t>parents</w:t>
      </w:r>
      <w:r w:rsidR="00092CCA">
        <w:rPr>
          <w:rFonts w:ascii="Times New Roman" w:eastAsia="Arial" w:hAnsi="Times New Roman" w:cs="Times New Roman"/>
          <w:sz w:val="24"/>
          <w:szCs w:val="24"/>
        </w:rPr>
        <w:t xml:space="preserve"> of the </w:t>
      </w:r>
      <w:r w:rsidR="003B3D97">
        <w:rPr>
          <w:rFonts w:ascii="Times New Roman" w:eastAsia="Arial" w:hAnsi="Times New Roman" w:cs="Times New Roman"/>
          <w:sz w:val="24"/>
          <w:szCs w:val="24"/>
        </w:rPr>
        <w:t>first</w:t>
      </w:r>
      <w:r w:rsidR="00092CCA">
        <w:rPr>
          <w:rFonts w:ascii="Times New Roman" w:eastAsia="Arial" w:hAnsi="Times New Roman" w:cs="Times New Roman"/>
          <w:sz w:val="24"/>
          <w:szCs w:val="24"/>
        </w:rPr>
        <w:t xml:space="preserve">, </w:t>
      </w:r>
      <w:r w:rsidR="003B3D97">
        <w:rPr>
          <w:rFonts w:ascii="Times New Roman" w:eastAsia="Arial" w:hAnsi="Times New Roman" w:cs="Times New Roman"/>
          <w:sz w:val="24"/>
          <w:szCs w:val="24"/>
        </w:rPr>
        <w:t>fifth</w:t>
      </w:r>
      <w:r w:rsidR="00092CCA">
        <w:rPr>
          <w:rFonts w:ascii="Times New Roman" w:eastAsia="Arial" w:hAnsi="Times New Roman" w:cs="Times New Roman"/>
          <w:sz w:val="24"/>
          <w:szCs w:val="24"/>
        </w:rPr>
        <w:t xml:space="preserve"> and the </w:t>
      </w:r>
      <w:r w:rsidR="004A01D8">
        <w:rPr>
          <w:rFonts w:ascii="Times New Roman" w:eastAsia="Arial" w:hAnsi="Times New Roman" w:cs="Times New Roman"/>
          <w:sz w:val="24"/>
          <w:szCs w:val="24"/>
        </w:rPr>
        <w:t>sixth</w:t>
      </w:r>
      <w:r w:rsidR="00092CCA">
        <w:rPr>
          <w:rFonts w:ascii="Times New Roman" w:eastAsia="Arial" w:hAnsi="Times New Roman" w:cs="Times New Roman"/>
          <w:sz w:val="24"/>
          <w:szCs w:val="24"/>
        </w:rPr>
        <w:t xml:space="preserve"> </w:t>
      </w:r>
      <w:r w:rsidR="004A01D8">
        <w:rPr>
          <w:rFonts w:ascii="Times New Roman" w:eastAsia="Arial" w:hAnsi="Times New Roman" w:cs="Times New Roman"/>
          <w:sz w:val="24"/>
          <w:szCs w:val="24"/>
        </w:rPr>
        <w:t>r</w:t>
      </w:r>
      <w:r w:rsidR="00092CCA">
        <w:rPr>
          <w:rFonts w:ascii="Times New Roman" w:eastAsia="Arial" w:hAnsi="Times New Roman" w:cs="Times New Roman"/>
          <w:sz w:val="24"/>
          <w:szCs w:val="24"/>
        </w:rPr>
        <w:t>espondents</w:t>
      </w:r>
      <w:r w:rsidR="00F54986" w:rsidRPr="0076722B">
        <w:rPr>
          <w:rFonts w:ascii="Times New Roman" w:eastAsia="Arial" w:hAnsi="Times New Roman" w:cs="Times New Roman"/>
          <w:sz w:val="24"/>
          <w:szCs w:val="24"/>
        </w:rPr>
        <w:t>.</w:t>
      </w:r>
      <w:r w:rsidR="002216B3">
        <w:rPr>
          <w:rFonts w:ascii="Times New Roman" w:eastAsia="Arial" w:hAnsi="Times New Roman" w:cs="Times New Roman"/>
          <w:sz w:val="24"/>
          <w:szCs w:val="24"/>
        </w:rPr>
        <w:t xml:space="preserve"> </w:t>
      </w:r>
    </w:p>
    <w:p w14:paraId="01C77C06" w14:textId="7A19DE2E" w:rsidR="00DF2F12" w:rsidRPr="0076722B" w:rsidRDefault="00AD4DB3" w:rsidP="00AD4DB3">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F54986" w:rsidRPr="0076722B">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ccording to the applicant</w:t>
      </w:r>
      <w:r w:rsidR="00CC7D1F" w:rsidRPr="0076722B">
        <w:rPr>
          <w:rFonts w:ascii="Times New Roman" w:eastAsia="Arial" w:hAnsi="Times New Roman" w:cs="Times New Roman"/>
          <w:sz w:val="24"/>
          <w:szCs w:val="24"/>
        </w:rPr>
        <w:t>, it</w:t>
      </w:r>
      <w:r w:rsidR="00B856BA" w:rsidRPr="0076722B">
        <w:rPr>
          <w:rFonts w:ascii="Times New Roman" w:eastAsia="Arial" w:hAnsi="Times New Roman" w:cs="Times New Roman"/>
          <w:sz w:val="24"/>
          <w:szCs w:val="24"/>
        </w:rPr>
        <w:t xml:space="preserve"> purchased Stand </w:t>
      </w:r>
      <w:r>
        <w:rPr>
          <w:rFonts w:ascii="Times New Roman" w:eastAsia="Arial" w:hAnsi="Times New Roman" w:cs="Times New Roman"/>
          <w:sz w:val="24"/>
          <w:szCs w:val="24"/>
        </w:rPr>
        <w:t>N</w:t>
      </w:r>
      <w:r w:rsidR="00F36347" w:rsidRPr="0076722B">
        <w:rPr>
          <w:rFonts w:ascii="Times New Roman" w:eastAsia="Arial" w:hAnsi="Times New Roman" w:cs="Times New Roman"/>
          <w:sz w:val="24"/>
          <w:szCs w:val="24"/>
        </w:rPr>
        <w:t xml:space="preserve">umber </w:t>
      </w:r>
      <w:r w:rsidR="00B856BA" w:rsidRPr="0076722B">
        <w:rPr>
          <w:rFonts w:ascii="Times New Roman" w:eastAsia="Arial" w:hAnsi="Times New Roman" w:cs="Times New Roman"/>
          <w:sz w:val="24"/>
          <w:szCs w:val="24"/>
        </w:rPr>
        <w:t>432 Mandara Township</w:t>
      </w:r>
      <w:r w:rsidR="00F36347" w:rsidRPr="0076722B">
        <w:rPr>
          <w:rFonts w:ascii="Times New Roman" w:eastAsia="Arial" w:hAnsi="Times New Roman" w:cs="Times New Roman"/>
          <w:sz w:val="24"/>
          <w:szCs w:val="24"/>
        </w:rPr>
        <w:t xml:space="preserve"> of Subdivision A of Lot 2 of Mandara of the Grange (hereinafter called “the property”)</w:t>
      </w:r>
      <w:r w:rsidR="00B856BA" w:rsidRPr="0076722B">
        <w:rPr>
          <w:rFonts w:ascii="Times New Roman" w:eastAsia="Arial" w:hAnsi="Times New Roman" w:cs="Times New Roman"/>
          <w:sz w:val="24"/>
          <w:szCs w:val="24"/>
        </w:rPr>
        <w:t xml:space="preserve"> from a company called Ace of Trumps Investments (Pvt) L</w:t>
      </w:r>
      <w:r w:rsidR="00F36347" w:rsidRPr="0076722B">
        <w:rPr>
          <w:rFonts w:ascii="Times New Roman" w:eastAsia="Arial" w:hAnsi="Times New Roman" w:cs="Times New Roman"/>
          <w:sz w:val="24"/>
          <w:szCs w:val="24"/>
        </w:rPr>
        <w:t>td in 2010.</w:t>
      </w:r>
      <w:r>
        <w:rPr>
          <w:rFonts w:ascii="Times New Roman" w:eastAsia="Arial" w:hAnsi="Times New Roman" w:cs="Times New Roman"/>
          <w:sz w:val="24"/>
          <w:szCs w:val="24"/>
        </w:rPr>
        <w:t xml:space="preserve"> The a</w:t>
      </w:r>
      <w:r w:rsidR="00C81612" w:rsidRPr="0076722B">
        <w:rPr>
          <w:rFonts w:ascii="Times New Roman" w:eastAsia="Arial" w:hAnsi="Times New Roman" w:cs="Times New Roman"/>
          <w:sz w:val="24"/>
          <w:szCs w:val="24"/>
        </w:rPr>
        <w:t xml:space="preserve">pplicant had </w:t>
      </w:r>
      <w:r w:rsidR="00CC7D1F" w:rsidRPr="0076722B">
        <w:rPr>
          <w:rFonts w:ascii="Times New Roman" w:eastAsia="Arial" w:hAnsi="Times New Roman" w:cs="Times New Roman"/>
          <w:sz w:val="24"/>
          <w:szCs w:val="24"/>
        </w:rPr>
        <w:t>the property</w:t>
      </w:r>
      <w:r w:rsidR="00C81612" w:rsidRPr="0076722B">
        <w:rPr>
          <w:rFonts w:ascii="Times New Roman" w:eastAsia="Arial" w:hAnsi="Times New Roman" w:cs="Times New Roman"/>
          <w:sz w:val="24"/>
          <w:szCs w:val="24"/>
        </w:rPr>
        <w:t xml:space="preserve"> transferred into its name according to the deed of transfer annexed to the founding affidavit. </w:t>
      </w:r>
      <w:r w:rsidR="00F36347" w:rsidRPr="0076722B">
        <w:rPr>
          <w:rFonts w:ascii="Times New Roman" w:eastAsia="Arial" w:hAnsi="Times New Roman" w:cs="Times New Roman"/>
          <w:sz w:val="24"/>
          <w:szCs w:val="24"/>
        </w:rPr>
        <w:t xml:space="preserve"> The applicant claimed</w:t>
      </w:r>
      <w:r w:rsidR="00B856BA" w:rsidRPr="0076722B">
        <w:rPr>
          <w:rFonts w:ascii="Times New Roman" w:eastAsia="Arial" w:hAnsi="Times New Roman" w:cs="Times New Roman"/>
          <w:sz w:val="24"/>
          <w:szCs w:val="24"/>
        </w:rPr>
        <w:t xml:space="preserve"> that </w:t>
      </w:r>
      <w:r w:rsidR="00F36347" w:rsidRPr="0076722B">
        <w:rPr>
          <w:rFonts w:ascii="Times New Roman" w:eastAsia="Arial" w:hAnsi="Times New Roman" w:cs="Times New Roman"/>
          <w:sz w:val="24"/>
          <w:szCs w:val="24"/>
        </w:rPr>
        <w:t xml:space="preserve">it </w:t>
      </w:r>
      <w:r w:rsidR="00B856BA" w:rsidRPr="0076722B">
        <w:rPr>
          <w:rFonts w:ascii="Times New Roman" w:eastAsia="Arial" w:hAnsi="Times New Roman" w:cs="Times New Roman"/>
          <w:sz w:val="24"/>
          <w:szCs w:val="24"/>
        </w:rPr>
        <w:t xml:space="preserve">was then approached by the </w:t>
      </w:r>
      <w:r>
        <w:rPr>
          <w:rFonts w:ascii="Times New Roman" w:eastAsia="Arial" w:hAnsi="Times New Roman" w:cs="Times New Roman"/>
          <w:sz w:val="24"/>
          <w:szCs w:val="24"/>
        </w:rPr>
        <w:t xml:space="preserve">first </w:t>
      </w:r>
      <w:r w:rsidR="00B856BA" w:rsidRPr="0076722B">
        <w:rPr>
          <w:rFonts w:ascii="Times New Roman" w:eastAsia="Arial" w:hAnsi="Times New Roman" w:cs="Times New Roman"/>
          <w:sz w:val="24"/>
          <w:szCs w:val="24"/>
        </w:rPr>
        <w:t xml:space="preserve">and </w:t>
      </w:r>
      <w:r>
        <w:rPr>
          <w:rFonts w:ascii="Times New Roman" w:eastAsia="Arial" w:hAnsi="Times New Roman" w:cs="Times New Roman"/>
          <w:sz w:val="24"/>
          <w:szCs w:val="24"/>
        </w:rPr>
        <w:t>second</w:t>
      </w:r>
      <w:r w:rsidR="00B856BA" w:rsidRPr="0076722B">
        <w:rPr>
          <w:rFonts w:ascii="Times New Roman" w:eastAsia="Arial" w:hAnsi="Times New Roman" w:cs="Times New Roman"/>
          <w:sz w:val="24"/>
          <w:szCs w:val="24"/>
        </w:rPr>
        <w:t xml:space="preserve"> respondents who </w:t>
      </w:r>
      <w:r w:rsidR="00847789" w:rsidRPr="0076722B">
        <w:rPr>
          <w:rFonts w:ascii="Times New Roman" w:eastAsia="Arial" w:hAnsi="Times New Roman" w:cs="Times New Roman"/>
          <w:sz w:val="24"/>
          <w:szCs w:val="24"/>
        </w:rPr>
        <w:t xml:space="preserve">offered fencing services to the </w:t>
      </w:r>
      <w:r>
        <w:rPr>
          <w:rFonts w:ascii="Times New Roman" w:eastAsia="Arial" w:hAnsi="Times New Roman" w:cs="Times New Roman"/>
          <w:sz w:val="24"/>
          <w:szCs w:val="24"/>
        </w:rPr>
        <w:t>a</w:t>
      </w:r>
      <w:r w:rsidR="00847789" w:rsidRPr="0076722B">
        <w:rPr>
          <w:rFonts w:ascii="Times New Roman" w:eastAsia="Arial" w:hAnsi="Times New Roman" w:cs="Times New Roman"/>
          <w:sz w:val="24"/>
          <w:szCs w:val="24"/>
        </w:rPr>
        <w:t xml:space="preserve">pplicant which the </w:t>
      </w:r>
      <w:r>
        <w:rPr>
          <w:rFonts w:ascii="Times New Roman" w:eastAsia="Arial" w:hAnsi="Times New Roman" w:cs="Times New Roman"/>
          <w:sz w:val="24"/>
          <w:szCs w:val="24"/>
        </w:rPr>
        <w:t>a</w:t>
      </w:r>
      <w:r w:rsidR="00847789" w:rsidRPr="0076722B">
        <w:rPr>
          <w:rFonts w:ascii="Times New Roman" w:eastAsia="Arial" w:hAnsi="Times New Roman" w:cs="Times New Roman"/>
          <w:sz w:val="24"/>
          <w:szCs w:val="24"/>
        </w:rPr>
        <w:t xml:space="preserve">pplicant </w:t>
      </w:r>
      <w:r w:rsidR="00B856BA" w:rsidRPr="0076722B">
        <w:rPr>
          <w:rFonts w:ascii="Times New Roman" w:eastAsia="Arial" w:hAnsi="Times New Roman" w:cs="Times New Roman"/>
          <w:sz w:val="24"/>
          <w:szCs w:val="24"/>
        </w:rPr>
        <w:t xml:space="preserve">accepted </w:t>
      </w:r>
      <w:r w:rsidR="00847789" w:rsidRPr="0076722B">
        <w:rPr>
          <w:rFonts w:ascii="Times New Roman" w:eastAsia="Arial" w:hAnsi="Times New Roman" w:cs="Times New Roman"/>
          <w:sz w:val="24"/>
          <w:szCs w:val="24"/>
        </w:rPr>
        <w:t xml:space="preserve">and </w:t>
      </w:r>
      <w:r w:rsidR="00B856BA" w:rsidRPr="0076722B">
        <w:rPr>
          <w:rFonts w:ascii="Times New Roman" w:eastAsia="Arial" w:hAnsi="Times New Roman" w:cs="Times New Roman"/>
          <w:sz w:val="24"/>
          <w:szCs w:val="24"/>
        </w:rPr>
        <w:t>paid for the service in full.</w:t>
      </w:r>
      <w:r w:rsidR="00847789" w:rsidRPr="0076722B">
        <w:rPr>
          <w:rFonts w:ascii="Times New Roman" w:eastAsia="Arial" w:hAnsi="Times New Roman" w:cs="Times New Roman"/>
          <w:sz w:val="24"/>
          <w:szCs w:val="24"/>
        </w:rPr>
        <w:t xml:space="preserve"> The </w:t>
      </w:r>
      <w:r>
        <w:rPr>
          <w:rFonts w:ascii="Times New Roman" w:eastAsia="Arial" w:hAnsi="Times New Roman" w:cs="Times New Roman"/>
          <w:sz w:val="24"/>
          <w:szCs w:val="24"/>
        </w:rPr>
        <w:t>a</w:t>
      </w:r>
      <w:r w:rsidR="00847789" w:rsidRPr="0076722B">
        <w:rPr>
          <w:rFonts w:ascii="Times New Roman" w:eastAsia="Arial" w:hAnsi="Times New Roman" w:cs="Times New Roman"/>
          <w:sz w:val="24"/>
          <w:szCs w:val="24"/>
        </w:rPr>
        <w:t xml:space="preserve">pplicant claimed that at this moment the mother of </w:t>
      </w:r>
      <w:r w:rsidR="00A828D0">
        <w:rPr>
          <w:rFonts w:ascii="Times New Roman" w:eastAsia="Arial" w:hAnsi="Times New Roman" w:cs="Times New Roman"/>
          <w:sz w:val="24"/>
          <w:szCs w:val="24"/>
        </w:rPr>
        <w:t xml:space="preserve">the </w:t>
      </w:r>
      <w:r>
        <w:rPr>
          <w:rFonts w:ascii="Times New Roman" w:eastAsia="Arial" w:hAnsi="Times New Roman" w:cs="Times New Roman"/>
          <w:sz w:val="24"/>
          <w:szCs w:val="24"/>
        </w:rPr>
        <w:t>first</w:t>
      </w:r>
      <w:r w:rsidR="00847789"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Pr="0076722B">
        <w:rPr>
          <w:rFonts w:ascii="Times New Roman" w:eastAsia="Arial" w:hAnsi="Times New Roman" w:cs="Times New Roman"/>
          <w:sz w:val="24"/>
          <w:szCs w:val="24"/>
        </w:rPr>
        <w:t>espondent</w:t>
      </w:r>
      <w:r>
        <w:rPr>
          <w:rFonts w:ascii="Times New Roman" w:eastAsia="Arial" w:hAnsi="Times New Roman" w:cs="Times New Roman"/>
          <w:sz w:val="24"/>
          <w:szCs w:val="24"/>
        </w:rPr>
        <w:t xml:space="preserve"> (who</w:t>
      </w:r>
      <w:r w:rsidR="00A828D0">
        <w:rPr>
          <w:rFonts w:ascii="Times New Roman" w:eastAsia="Arial" w:hAnsi="Times New Roman" w:cs="Times New Roman"/>
          <w:sz w:val="24"/>
          <w:szCs w:val="24"/>
        </w:rPr>
        <w:t xml:space="preserve"> also happened to be the mother of the </w:t>
      </w:r>
      <w:r>
        <w:rPr>
          <w:rFonts w:ascii="Times New Roman" w:eastAsia="Arial" w:hAnsi="Times New Roman" w:cs="Times New Roman"/>
          <w:sz w:val="24"/>
          <w:szCs w:val="24"/>
        </w:rPr>
        <w:t>fifth</w:t>
      </w:r>
      <w:r w:rsidR="00A828D0">
        <w:rPr>
          <w:rFonts w:ascii="Times New Roman" w:eastAsia="Arial" w:hAnsi="Times New Roman" w:cs="Times New Roman"/>
          <w:sz w:val="24"/>
          <w:szCs w:val="24"/>
        </w:rPr>
        <w:t xml:space="preserve"> and the </w:t>
      </w:r>
      <w:r>
        <w:rPr>
          <w:rFonts w:ascii="Times New Roman" w:eastAsia="Arial" w:hAnsi="Times New Roman" w:cs="Times New Roman"/>
          <w:sz w:val="24"/>
          <w:szCs w:val="24"/>
        </w:rPr>
        <w:t>sixth</w:t>
      </w:r>
      <w:r w:rsidR="00A828D0">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A828D0">
        <w:rPr>
          <w:rFonts w:ascii="Times New Roman" w:eastAsia="Arial" w:hAnsi="Times New Roman" w:cs="Times New Roman"/>
          <w:sz w:val="24"/>
          <w:szCs w:val="24"/>
        </w:rPr>
        <w:t>espondents</w:t>
      </w:r>
      <w:r>
        <w:rPr>
          <w:rFonts w:ascii="Times New Roman" w:eastAsia="Arial" w:hAnsi="Times New Roman" w:cs="Times New Roman"/>
          <w:sz w:val="24"/>
          <w:szCs w:val="24"/>
        </w:rPr>
        <w:t xml:space="preserve">) </w:t>
      </w:r>
      <w:r w:rsidRPr="0076722B">
        <w:rPr>
          <w:rFonts w:ascii="Times New Roman" w:eastAsia="Arial" w:hAnsi="Times New Roman" w:cs="Times New Roman"/>
          <w:sz w:val="24"/>
          <w:szCs w:val="24"/>
        </w:rPr>
        <w:t>was</w:t>
      </w:r>
      <w:r w:rsidR="00847789" w:rsidRPr="0076722B">
        <w:rPr>
          <w:rFonts w:ascii="Times New Roman" w:eastAsia="Arial" w:hAnsi="Times New Roman" w:cs="Times New Roman"/>
          <w:sz w:val="24"/>
          <w:szCs w:val="24"/>
        </w:rPr>
        <w:t xml:space="preserve"> alive at </w:t>
      </w:r>
      <w:r w:rsidR="00CC7D1F" w:rsidRPr="0076722B">
        <w:rPr>
          <w:rFonts w:ascii="Times New Roman" w:eastAsia="Arial" w:hAnsi="Times New Roman" w:cs="Times New Roman"/>
          <w:sz w:val="24"/>
          <w:szCs w:val="24"/>
        </w:rPr>
        <w:t>the material</w:t>
      </w:r>
      <w:r w:rsidR="00847789" w:rsidRPr="0076722B">
        <w:rPr>
          <w:rFonts w:ascii="Times New Roman" w:eastAsia="Arial" w:hAnsi="Times New Roman" w:cs="Times New Roman"/>
          <w:sz w:val="24"/>
          <w:szCs w:val="24"/>
        </w:rPr>
        <w:t xml:space="preserve"> time </w:t>
      </w:r>
      <w:r w:rsidR="00DF2F12" w:rsidRPr="0076722B">
        <w:rPr>
          <w:rFonts w:ascii="Times New Roman" w:eastAsia="Arial" w:hAnsi="Times New Roman" w:cs="Times New Roman"/>
          <w:sz w:val="24"/>
          <w:szCs w:val="24"/>
        </w:rPr>
        <w:t xml:space="preserve">and she witnessed the occasion. </w:t>
      </w:r>
      <w:r>
        <w:rPr>
          <w:rFonts w:ascii="Times New Roman" w:eastAsia="Arial" w:hAnsi="Times New Roman" w:cs="Times New Roman"/>
          <w:sz w:val="24"/>
          <w:szCs w:val="24"/>
        </w:rPr>
        <w:t> </w:t>
      </w:r>
      <w:r w:rsidR="00B856BA" w:rsidRPr="0076722B">
        <w:rPr>
          <w:rFonts w:ascii="Times New Roman" w:eastAsia="Arial" w:hAnsi="Times New Roman" w:cs="Times New Roman"/>
          <w:sz w:val="24"/>
          <w:szCs w:val="24"/>
        </w:rPr>
        <w:t>According to the applicant</w:t>
      </w:r>
      <w:r w:rsidR="00847789" w:rsidRPr="0076722B">
        <w:rPr>
          <w:rFonts w:ascii="Times New Roman" w:eastAsia="Arial" w:hAnsi="Times New Roman" w:cs="Times New Roman"/>
          <w:sz w:val="24"/>
          <w:szCs w:val="24"/>
        </w:rPr>
        <w:t>,</w:t>
      </w:r>
      <w:r w:rsidR="00B856BA" w:rsidRPr="0076722B">
        <w:rPr>
          <w:rFonts w:ascii="Times New Roman" w:eastAsia="Arial" w:hAnsi="Times New Roman" w:cs="Times New Roman"/>
          <w:sz w:val="24"/>
          <w:szCs w:val="24"/>
        </w:rPr>
        <w:t xml:space="preserve"> the </w:t>
      </w:r>
      <w:r w:rsidR="00847789" w:rsidRPr="0076722B">
        <w:rPr>
          <w:rFonts w:ascii="Times New Roman" w:eastAsia="Arial" w:hAnsi="Times New Roman" w:cs="Times New Roman"/>
          <w:sz w:val="24"/>
          <w:szCs w:val="24"/>
        </w:rPr>
        <w:t xml:space="preserve">dispute ensued </w:t>
      </w:r>
      <w:r w:rsidR="00B856BA" w:rsidRPr="0076722B">
        <w:rPr>
          <w:rFonts w:ascii="Times New Roman" w:eastAsia="Arial" w:hAnsi="Times New Roman" w:cs="Times New Roman"/>
          <w:sz w:val="24"/>
          <w:szCs w:val="24"/>
        </w:rPr>
        <w:t xml:space="preserve">when the </w:t>
      </w:r>
      <w:r w:rsidR="003365ED">
        <w:rPr>
          <w:rFonts w:ascii="Times New Roman" w:eastAsia="Arial" w:hAnsi="Times New Roman" w:cs="Times New Roman"/>
          <w:sz w:val="24"/>
          <w:szCs w:val="24"/>
        </w:rPr>
        <w:t>first</w:t>
      </w:r>
      <w:r w:rsidR="00B856BA" w:rsidRPr="0076722B">
        <w:rPr>
          <w:rFonts w:ascii="Times New Roman" w:eastAsia="Arial" w:hAnsi="Times New Roman" w:cs="Times New Roman"/>
          <w:sz w:val="24"/>
          <w:szCs w:val="24"/>
        </w:rPr>
        <w:t xml:space="preserve"> and </w:t>
      </w:r>
      <w:r w:rsidR="003365ED">
        <w:rPr>
          <w:rFonts w:ascii="Times New Roman" w:eastAsia="Arial" w:hAnsi="Times New Roman" w:cs="Times New Roman"/>
          <w:sz w:val="24"/>
          <w:szCs w:val="24"/>
        </w:rPr>
        <w:t>second</w:t>
      </w:r>
      <w:r w:rsidR="00B856BA" w:rsidRPr="0076722B">
        <w:rPr>
          <w:rFonts w:ascii="Times New Roman" w:eastAsia="Arial" w:hAnsi="Times New Roman" w:cs="Times New Roman"/>
          <w:sz w:val="24"/>
          <w:szCs w:val="24"/>
        </w:rPr>
        <w:t xml:space="preserve"> respondents failed to complete the </w:t>
      </w:r>
      <w:r w:rsidR="00847789" w:rsidRPr="0076722B">
        <w:rPr>
          <w:rFonts w:ascii="Times New Roman" w:eastAsia="Arial" w:hAnsi="Times New Roman" w:cs="Times New Roman"/>
          <w:sz w:val="24"/>
          <w:szCs w:val="24"/>
        </w:rPr>
        <w:t xml:space="preserve">fencing </w:t>
      </w:r>
      <w:r w:rsidR="00CC7D1F" w:rsidRPr="0076722B">
        <w:rPr>
          <w:rFonts w:ascii="Times New Roman" w:eastAsia="Arial" w:hAnsi="Times New Roman" w:cs="Times New Roman"/>
          <w:sz w:val="24"/>
          <w:szCs w:val="24"/>
        </w:rPr>
        <w:t>services despite</w:t>
      </w:r>
      <w:r w:rsidR="00B856BA" w:rsidRPr="0076722B">
        <w:rPr>
          <w:rFonts w:ascii="Times New Roman" w:eastAsia="Arial" w:hAnsi="Times New Roman" w:cs="Times New Roman"/>
          <w:sz w:val="24"/>
          <w:szCs w:val="24"/>
        </w:rPr>
        <w:t xml:space="preserve"> having been paid in full. The applicant </w:t>
      </w:r>
      <w:r w:rsidR="00847789" w:rsidRPr="0076722B">
        <w:rPr>
          <w:rFonts w:ascii="Times New Roman" w:eastAsia="Arial" w:hAnsi="Times New Roman" w:cs="Times New Roman"/>
          <w:sz w:val="24"/>
          <w:szCs w:val="24"/>
        </w:rPr>
        <w:t xml:space="preserve">asserted that it was consequently forced </w:t>
      </w:r>
      <w:r w:rsidR="00B856BA" w:rsidRPr="0076722B">
        <w:rPr>
          <w:rFonts w:ascii="Times New Roman" w:eastAsia="Arial" w:hAnsi="Times New Roman" w:cs="Times New Roman"/>
          <w:sz w:val="24"/>
          <w:szCs w:val="24"/>
        </w:rPr>
        <w:t xml:space="preserve">to engage </w:t>
      </w:r>
      <w:r w:rsidR="001C3FED" w:rsidRPr="0076722B">
        <w:rPr>
          <w:rFonts w:ascii="Times New Roman" w:eastAsia="Arial" w:hAnsi="Times New Roman" w:cs="Times New Roman"/>
          <w:sz w:val="24"/>
          <w:szCs w:val="24"/>
        </w:rPr>
        <w:t xml:space="preserve">the </w:t>
      </w:r>
      <w:r w:rsidR="00CC7D1F" w:rsidRPr="0076722B">
        <w:rPr>
          <w:rFonts w:ascii="Times New Roman" w:eastAsia="Arial" w:hAnsi="Times New Roman" w:cs="Times New Roman"/>
          <w:sz w:val="24"/>
          <w:szCs w:val="24"/>
        </w:rPr>
        <w:t>other service</w:t>
      </w:r>
      <w:r w:rsidR="001C3FED" w:rsidRPr="0076722B">
        <w:rPr>
          <w:rFonts w:ascii="Times New Roman" w:eastAsia="Arial" w:hAnsi="Times New Roman" w:cs="Times New Roman"/>
          <w:sz w:val="24"/>
          <w:szCs w:val="24"/>
        </w:rPr>
        <w:t xml:space="preserve"> provider </w:t>
      </w:r>
      <w:r w:rsidR="00B856BA" w:rsidRPr="0076722B">
        <w:rPr>
          <w:rFonts w:ascii="Times New Roman" w:eastAsia="Arial" w:hAnsi="Times New Roman" w:cs="Times New Roman"/>
          <w:sz w:val="24"/>
          <w:szCs w:val="24"/>
        </w:rPr>
        <w:t>to finish the project</w:t>
      </w:r>
      <w:r w:rsidR="00847789" w:rsidRPr="0076722B">
        <w:rPr>
          <w:rFonts w:ascii="Times New Roman" w:eastAsia="Arial" w:hAnsi="Times New Roman" w:cs="Times New Roman"/>
          <w:sz w:val="24"/>
          <w:szCs w:val="24"/>
        </w:rPr>
        <w:t xml:space="preserve"> </w:t>
      </w:r>
      <w:r w:rsidR="00CC7D1F" w:rsidRPr="0076722B">
        <w:rPr>
          <w:rFonts w:ascii="Times New Roman" w:eastAsia="Arial" w:hAnsi="Times New Roman" w:cs="Times New Roman"/>
          <w:sz w:val="24"/>
          <w:szCs w:val="24"/>
        </w:rPr>
        <w:t>of fencing</w:t>
      </w:r>
      <w:r w:rsidR="00847789" w:rsidRPr="0076722B">
        <w:rPr>
          <w:rFonts w:ascii="Times New Roman" w:eastAsia="Arial" w:hAnsi="Times New Roman" w:cs="Times New Roman"/>
          <w:sz w:val="24"/>
          <w:szCs w:val="24"/>
        </w:rPr>
        <w:t xml:space="preserve"> the property.</w:t>
      </w:r>
    </w:p>
    <w:p w14:paraId="0000000A" w14:textId="2E13446D" w:rsidR="00A52BE3" w:rsidRPr="0076722B" w:rsidRDefault="003365ED" w:rsidP="003365E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847789" w:rsidRPr="0076722B">
        <w:rPr>
          <w:rFonts w:ascii="Times New Roman" w:eastAsia="Arial" w:hAnsi="Times New Roman" w:cs="Times New Roman"/>
          <w:sz w:val="24"/>
          <w:szCs w:val="24"/>
        </w:rPr>
        <w:t>The applicant alleged</w:t>
      </w:r>
      <w:r w:rsidR="00B856BA" w:rsidRPr="0076722B">
        <w:rPr>
          <w:rFonts w:ascii="Times New Roman" w:eastAsia="Arial" w:hAnsi="Times New Roman" w:cs="Times New Roman"/>
          <w:sz w:val="24"/>
          <w:szCs w:val="24"/>
        </w:rPr>
        <w:t xml:space="preserve"> that in 2019 the </w:t>
      </w:r>
      <w:r>
        <w:rPr>
          <w:rFonts w:ascii="Times New Roman" w:eastAsia="Arial" w:hAnsi="Times New Roman" w:cs="Times New Roman"/>
          <w:sz w:val="24"/>
          <w:szCs w:val="24"/>
        </w:rPr>
        <w:t>first</w:t>
      </w:r>
      <w:r w:rsidR="00B856BA" w:rsidRPr="0076722B">
        <w:rPr>
          <w:rFonts w:ascii="Times New Roman" w:eastAsia="Arial" w:hAnsi="Times New Roman" w:cs="Times New Roman"/>
          <w:sz w:val="24"/>
          <w:szCs w:val="24"/>
        </w:rPr>
        <w:t xml:space="preserve"> and </w:t>
      </w:r>
      <w:r>
        <w:rPr>
          <w:rFonts w:ascii="Times New Roman" w:eastAsia="Arial" w:hAnsi="Times New Roman" w:cs="Times New Roman"/>
          <w:sz w:val="24"/>
          <w:szCs w:val="24"/>
        </w:rPr>
        <w:t>second</w:t>
      </w:r>
      <w:r w:rsidR="00B856BA" w:rsidRPr="0076722B">
        <w:rPr>
          <w:rFonts w:ascii="Times New Roman" w:eastAsia="Arial" w:hAnsi="Times New Roman" w:cs="Times New Roman"/>
          <w:sz w:val="24"/>
          <w:szCs w:val="24"/>
        </w:rPr>
        <w:t xml:space="preserve"> respondents then disputed the applicant’s ownership of the property</w:t>
      </w:r>
      <w:r w:rsidR="00DF2F12" w:rsidRPr="0076722B">
        <w:rPr>
          <w:rFonts w:ascii="Times New Roman" w:eastAsia="Arial" w:hAnsi="Times New Roman" w:cs="Times New Roman"/>
          <w:sz w:val="24"/>
          <w:szCs w:val="24"/>
        </w:rPr>
        <w:t xml:space="preserve"> which prompted </w:t>
      </w:r>
      <w:r w:rsidR="00B856BA" w:rsidRPr="0076722B">
        <w:rPr>
          <w:rFonts w:ascii="Times New Roman" w:eastAsia="Arial" w:hAnsi="Times New Roman" w:cs="Times New Roman"/>
          <w:sz w:val="24"/>
          <w:szCs w:val="24"/>
        </w:rPr>
        <w:t xml:space="preserve">the applicant </w:t>
      </w:r>
      <w:r w:rsidR="00DF2F12" w:rsidRPr="0076722B">
        <w:rPr>
          <w:rFonts w:ascii="Times New Roman" w:eastAsia="Arial" w:hAnsi="Times New Roman" w:cs="Times New Roman"/>
          <w:sz w:val="24"/>
          <w:szCs w:val="24"/>
        </w:rPr>
        <w:t>to cause</w:t>
      </w:r>
      <w:r w:rsidR="00B856BA" w:rsidRPr="0076722B">
        <w:rPr>
          <w:rFonts w:ascii="Times New Roman" w:eastAsia="Arial" w:hAnsi="Times New Roman" w:cs="Times New Roman"/>
          <w:sz w:val="24"/>
          <w:szCs w:val="24"/>
        </w:rPr>
        <w:t xml:space="preserve"> a land survey to be done in the presence of the </w:t>
      </w:r>
      <w:r>
        <w:rPr>
          <w:rFonts w:ascii="Times New Roman" w:eastAsia="Arial" w:hAnsi="Times New Roman" w:cs="Times New Roman"/>
          <w:sz w:val="24"/>
          <w:szCs w:val="24"/>
        </w:rPr>
        <w:t>first</w:t>
      </w:r>
      <w:r w:rsidR="00B856BA" w:rsidRPr="0076722B">
        <w:rPr>
          <w:rFonts w:ascii="Times New Roman" w:eastAsia="Arial" w:hAnsi="Times New Roman" w:cs="Times New Roman"/>
          <w:sz w:val="24"/>
          <w:szCs w:val="24"/>
        </w:rPr>
        <w:t xml:space="preserve"> respondent’s siblings, which survey was confirmed by the surveyor-general. </w:t>
      </w:r>
      <w:r w:rsidR="00DF2F12" w:rsidRPr="0076722B">
        <w:rPr>
          <w:rFonts w:ascii="Times New Roman" w:eastAsia="Arial" w:hAnsi="Times New Roman" w:cs="Times New Roman"/>
          <w:sz w:val="24"/>
          <w:szCs w:val="24"/>
        </w:rPr>
        <w:t>T</w:t>
      </w:r>
      <w:r w:rsidR="00B856BA" w:rsidRPr="0076722B">
        <w:rPr>
          <w:rFonts w:ascii="Times New Roman" w:eastAsia="Arial" w:hAnsi="Times New Roman" w:cs="Times New Roman"/>
          <w:sz w:val="24"/>
          <w:szCs w:val="24"/>
        </w:rPr>
        <w:t xml:space="preserve">he </w:t>
      </w:r>
      <w:r w:rsidR="00CC7D1F" w:rsidRPr="0076722B">
        <w:rPr>
          <w:rFonts w:ascii="Times New Roman" w:eastAsia="Arial" w:hAnsi="Times New Roman" w:cs="Times New Roman"/>
          <w:sz w:val="24"/>
          <w:szCs w:val="24"/>
        </w:rPr>
        <w:t>applicant asserted</w:t>
      </w:r>
      <w:r w:rsidR="00DF2F12" w:rsidRPr="0076722B">
        <w:rPr>
          <w:rFonts w:ascii="Times New Roman" w:eastAsia="Arial" w:hAnsi="Times New Roman" w:cs="Times New Roman"/>
          <w:sz w:val="24"/>
          <w:szCs w:val="24"/>
        </w:rPr>
        <w:t xml:space="preserve"> that in 2021 the </w:t>
      </w:r>
      <w:r>
        <w:rPr>
          <w:rFonts w:ascii="Times New Roman" w:eastAsia="Arial" w:hAnsi="Times New Roman" w:cs="Times New Roman"/>
          <w:sz w:val="24"/>
          <w:szCs w:val="24"/>
        </w:rPr>
        <w:t>first</w:t>
      </w:r>
      <w:r w:rsidR="008F2389">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8F2389">
        <w:rPr>
          <w:rFonts w:ascii="Times New Roman" w:eastAsia="Arial" w:hAnsi="Times New Roman" w:cs="Times New Roman"/>
          <w:sz w:val="24"/>
          <w:szCs w:val="24"/>
        </w:rPr>
        <w:t xml:space="preserve">espondent </w:t>
      </w:r>
      <w:r w:rsidR="00DF2F12" w:rsidRPr="0076722B">
        <w:rPr>
          <w:rFonts w:ascii="Times New Roman" w:eastAsia="Arial" w:hAnsi="Times New Roman" w:cs="Times New Roman"/>
          <w:sz w:val="24"/>
          <w:szCs w:val="24"/>
        </w:rPr>
        <w:t xml:space="preserve">gave it </w:t>
      </w:r>
      <w:r w:rsidR="00B856BA" w:rsidRPr="0076722B">
        <w:rPr>
          <w:rFonts w:ascii="Times New Roman" w:eastAsia="Arial" w:hAnsi="Times New Roman" w:cs="Times New Roman"/>
          <w:sz w:val="24"/>
          <w:szCs w:val="24"/>
        </w:rPr>
        <w:t>a notice to remove the perimeter fence and equip</w:t>
      </w:r>
      <w:r w:rsidR="001E2301" w:rsidRPr="0076722B">
        <w:rPr>
          <w:rFonts w:ascii="Times New Roman" w:eastAsia="Arial" w:hAnsi="Times New Roman" w:cs="Times New Roman"/>
          <w:sz w:val="24"/>
          <w:szCs w:val="24"/>
        </w:rPr>
        <w:t xml:space="preserve">ment at the </w:t>
      </w:r>
      <w:r w:rsidR="00DF2F12" w:rsidRPr="0076722B">
        <w:rPr>
          <w:rFonts w:ascii="Times New Roman" w:eastAsia="Arial" w:hAnsi="Times New Roman" w:cs="Times New Roman"/>
          <w:sz w:val="24"/>
          <w:szCs w:val="24"/>
        </w:rPr>
        <w:t xml:space="preserve">property </w:t>
      </w:r>
      <w:r w:rsidR="001E2301" w:rsidRPr="0076722B">
        <w:rPr>
          <w:rFonts w:ascii="Times New Roman" w:eastAsia="Arial" w:hAnsi="Times New Roman" w:cs="Times New Roman"/>
          <w:sz w:val="24"/>
          <w:szCs w:val="24"/>
        </w:rPr>
        <w:t>in question. A</w:t>
      </w:r>
      <w:r w:rsidR="00B856BA" w:rsidRPr="0076722B">
        <w:rPr>
          <w:rFonts w:ascii="Times New Roman" w:eastAsia="Arial" w:hAnsi="Times New Roman" w:cs="Times New Roman"/>
          <w:sz w:val="24"/>
          <w:szCs w:val="24"/>
        </w:rPr>
        <w:t xml:space="preserve">pplicant’s legal practitioner responded by advising the </w:t>
      </w:r>
      <w:r>
        <w:rPr>
          <w:rFonts w:ascii="Times New Roman" w:eastAsia="Arial" w:hAnsi="Times New Roman" w:cs="Times New Roman"/>
          <w:sz w:val="24"/>
          <w:szCs w:val="24"/>
        </w:rPr>
        <w:t>first</w:t>
      </w:r>
      <w:r w:rsidR="00B856BA"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8F2389">
        <w:rPr>
          <w:rFonts w:ascii="Times New Roman" w:eastAsia="Arial" w:hAnsi="Times New Roman" w:cs="Times New Roman"/>
          <w:sz w:val="24"/>
          <w:szCs w:val="24"/>
        </w:rPr>
        <w:t>espondent</w:t>
      </w:r>
      <w:r w:rsidR="00B31F40">
        <w:rPr>
          <w:rFonts w:ascii="Times New Roman" w:eastAsia="Arial" w:hAnsi="Times New Roman" w:cs="Times New Roman"/>
          <w:sz w:val="24"/>
          <w:szCs w:val="24"/>
        </w:rPr>
        <w:t xml:space="preserve"> that there </w:t>
      </w:r>
      <w:r w:rsidR="00DF2F12" w:rsidRPr="0076722B">
        <w:rPr>
          <w:rFonts w:ascii="Times New Roman" w:eastAsia="Arial" w:hAnsi="Times New Roman" w:cs="Times New Roman"/>
          <w:sz w:val="24"/>
          <w:szCs w:val="24"/>
        </w:rPr>
        <w:t xml:space="preserve">was </w:t>
      </w:r>
      <w:r w:rsidR="00B31F40">
        <w:rPr>
          <w:rFonts w:ascii="Times New Roman" w:eastAsia="Arial" w:hAnsi="Times New Roman" w:cs="Times New Roman"/>
          <w:sz w:val="24"/>
          <w:szCs w:val="24"/>
        </w:rPr>
        <w:t xml:space="preserve">no </w:t>
      </w:r>
      <w:r>
        <w:rPr>
          <w:rFonts w:ascii="Times New Roman" w:eastAsia="Arial" w:hAnsi="Times New Roman" w:cs="Times New Roman"/>
          <w:sz w:val="24"/>
          <w:szCs w:val="24"/>
        </w:rPr>
        <w:t>basis for</w:t>
      </w:r>
      <w:r w:rsidR="000A5215">
        <w:rPr>
          <w:rFonts w:ascii="Times New Roman" w:eastAsia="Arial" w:hAnsi="Times New Roman" w:cs="Times New Roman"/>
          <w:sz w:val="24"/>
          <w:szCs w:val="24"/>
        </w:rPr>
        <w:t xml:space="preserve"> the claim. The </w:t>
      </w:r>
      <w:r>
        <w:rPr>
          <w:rFonts w:ascii="Times New Roman" w:eastAsia="Arial" w:hAnsi="Times New Roman" w:cs="Times New Roman"/>
          <w:sz w:val="24"/>
          <w:szCs w:val="24"/>
        </w:rPr>
        <w:t>first</w:t>
      </w:r>
      <w:r w:rsidR="008F2389">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8F2389">
        <w:rPr>
          <w:rFonts w:ascii="Times New Roman" w:eastAsia="Arial" w:hAnsi="Times New Roman" w:cs="Times New Roman"/>
          <w:sz w:val="24"/>
          <w:szCs w:val="24"/>
        </w:rPr>
        <w:t xml:space="preserve">espondent and his siblings </w:t>
      </w:r>
      <w:r w:rsidR="000A5215">
        <w:rPr>
          <w:rFonts w:ascii="Times New Roman" w:eastAsia="Arial" w:hAnsi="Times New Roman" w:cs="Times New Roman"/>
          <w:sz w:val="24"/>
          <w:szCs w:val="24"/>
        </w:rPr>
        <w:t xml:space="preserve">subsequently reported </w:t>
      </w:r>
      <w:r w:rsidR="001E2301"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at the Highlands police station for </w:t>
      </w:r>
      <w:r w:rsidR="00DF2F12" w:rsidRPr="0076722B">
        <w:rPr>
          <w:rFonts w:ascii="Times New Roman" w:eastAsia="Arial" w:hAnsi="Times New Roman" w:cs="Times New Roman"/>
          <w:sz w:val="24"/>
          <w:szCs w:val="24"/>
        </w:rPr>
        <w:t xml:space="preserve">illegally acquiring the </w:t>
      </w:r>
      <w:r w:rsidR="00B856BA" w:rsidRPr="0076722B">
        <w:rPr>
          <w:rFonts w:ascii="Times New Roman" w:eastAsia="Arial" w:hAnsi="Times New Roman" w:cs="Times New Roman"/>
          <w:sz w:val="24"/>
          <w:szCs w:val="24"/>
        </w:rPr>
        <w:t>property</w:t>
      </w:r>
      <w:r w:rsidR="00DF2F12" w:rsidRPr="0076722B">
        <w:rPr>
          <w:rFonts w:ascii="Times New Roman" w:eastAsia="Arial" w:hAnsi="Times New Roman" w:cs="Times New Roman"/>
          <w:sz w:val="24"/>
          <w:szCs w:val="24"/>
        </w:rPr>
        <w:t xml:space="preserve"> in dispute</w:t>
      </w:r>
      <w:r w:rsidR="00B856BA" w:rsidRPr="0076722B">
        <w:rPr>
          <w:rFonts w:ascii="Times New Roman" w:eastAsia="Arial" w:hAnsi="Times New Roman" w:cs="Times New Roman"/>
          <w:sz w:val="24"/>
          <w:szCs w:val="24"/>
        </w:rPr>
        <w:t>.</w:t>
      </w:r>
    </w:p>
    <w:p w14:paraId="628B2D28" w14:textId="77777777" w:rsidR="009143D4" w:rsidRPr="0076722B" w:rsidRDefault="009143D4" w:rsidP="00C168B0">
      <w:pPr>
        <w:tabs>
          <w:tab w:val="left" w:pos="7290"/>
        </w:tabs>
        <w:spacing w:after="0" w:line="360" w:lineRule="auto"/>
        <w:jc w:val="both"/>
        <w:rPr>
          <w:rFonts w:ascii="Times New Roman" w:eastAsia="Arial" w:hAnsi="Times New Roman" w:cs="Times New Roman"/>
          <w:sz w:val="24"/>
          <w:szCs w:val="24"/>
        </w:rPr>
      </w:pPr>
    </w:p>
    <w:p w14:paraId="0000000B" w14:textId="419E20D8" w:rsidR="00A52BE3" w:rsidRPr="0076722B" w:rsidRDefault="00D257AD" w:rsidP="00D257A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ab/>
      </w:r>
      <w:r w:rsidR="001E2301"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averred that the </w:t>
      </w:r>
      <w:r>
        <w:rPr>
          <w:rFonts w:ascii="Times New Roman" w:eastAsia="Arial" w:hAnsi="Times New Roman" w:cs="Times New Roman"/>
          <w:sz w:val="24"/>
          <w:szCs w:val="24"/>
        </w:rPr>
        <w:t>first,</w:t>
      </w:r>
      <w:r w:rsidR="00B856BA"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second,</w:t>
      </w:r>
      <w:r w:rsidR="001E2301" w:rsidRPr="0076722B">
        <w:rPr>
          <w:rFonts w:ascii="Times New Roman" w:eastAsia="Arial" w:hAnsi="Times New Roman" w:cs="Times New Roman"/>
          <w:sz w:val="24"/>
          <w:szCs w:val="24"/>
          <w:vertAlign w:val="superscript"/>
        </w:rPr>
        <w:t xml:space="preserve"> </w:t>
      </w:r>
      <w:r>
        <w:rPr>
          <w:rFonts w:ascii="Times New Roman" w:eastAsia="Arial" w:hAnsi="Times New Roman" w:cs="Times New Roman"/>
          <w:sz w:val="24"/>
          <w:szCs w:val="24"/>
        </w:rPr>
        <w:t>fifth</w:t>
      </w:r>
      <w:r w:rsidR="001E2301" w:rsidRPr="0076722B">
        <w:rPr>
          <w:rFonts w:ascii="Times New Roman" w:eastAsia="Arial" w:hAnsi="Times New Roman" w:cs="Times New Roman"/>
          <w:sz w:val="24"/>
          <w:szCs w:val="24"/>
          <w:vertAlign w:val="superscript"/>
        </w:rPr>
        <w:t xml:space="preserve"> </w:t>
      </w:r>
      <w:r w:rsidR="001E2301" w:rsidRPr="00CC7D1F">
        <w:rPr>
          <w:rFonts w:ascii="Times New Roman" w:eastAsia="Arial" w:hAnsi="Times New Roman" w:cs="Times New Roman"/>
          <w:sz w:val="24"/>
          <w:szCs w:val="24"/>
        </w:rPr>
        <w:t xml:space="preserve">and </w:t>
      </w:r>
      <w:r w:rsidR="00B56ABD">
        <w:rPr>
          <w:rFonts w:ascii="Times New Roman" w:eastAsia="Arial" w:hAnsi="Times New Roman" w:cs="Times New Roman"/>
          <w:sz w:val="24"/>
          <w:szCs w:val="24"/>
        </w:rPr>
        <w:t>sixth</w:t>
      </w:r>
      <w:r w:rsidR="00B56ABD" w:rsidRPr="0076722B">
        <w:rPr>
          <w:rFonts w:ascii="Times New Roman" w:eastAsia="Arial" w:hAnsi="Times New Roman" w:cs="Times New Roman"/>
          <w:sz w:val="24"/>
          <w:szCs w:val="24"/>
          <w:vertAlign w:val="superscript"/>
        </w:rPr>
        <w:t xml:space="preserve"> </w:t>
      </w:r>
      <w:r w:rsidR="00B56ABD">
        <w:rPr>
          <w:rFonts w:ascii="Times New Roman" w:eastAsia="Arial" w:hAnsi="Times New Roman" w:cs="Times New Roman"/>
          <w:sz w:val="24"/>
          <w:szCs w:val="24"/>
        </w:rPr>
        <w:t>respondents h</w:t>
      </w:r>
      <w:r w:rsidR="00B856BA" w:rsidRPr="0076722B">
        <w:rPr>
          <w:rFonts w:ascii="Times New Roman" w:eastAsia="Arial" w:hAnsi="Times New Roman" w:cs="Times New Roman"/>
          <w:sz w:val="24"/>
          <w:szCs w:val="24"/>
        </w:rPr>
        <w:t xml:space="preserve">ad not been able to produce any proof of ownership whereas the applicant had been able to produce a valid title deed in respect of the disputed property. </w:t>
      </w:r>
      <w:r w:rsidR="001E2301" w:rsidRPr="0076722B">
        <w:rPr>
          <w:rFonts w:ascii="Times New Roman" w:eastAsia="Arial" w:hAnsi="Times New Roman" w:cs="Times New Roman"/>
          <w:sz w:val="24"/>
          <w:szCs w:val="24"/>
        </w:rPr>
        <w:t xml:space="preserve">The </w:t>
      </w:r>
      <w:r w:rsidR="00370577">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alleged that the </w:t>
      </w:r>
      <w:r w:rsidR="00370577">
        <w:rPr>
          <w:rFonts w:ascii="Times New Roman" w:eastAsia="Arial" w:hAnsi="Times New Roman" w:cs="Times New Roman"/>
          <w:sz w:val="24"/>
          <w:szCs w:val="24"/>
        </w:rPr>
        <w:t>first</w:t>
      </w:r>
      <w:r w:rsidR="001E2301" w:rsidRPr="00CC7D1F">
        <w:rPr>
          <w:rFonts w:ascii="Times New Roman" w:eastAsia="Arial" w:hAnsi="Times New Roman" w:cs="Times New Roman"/>
          <w:sz w:val="24"/>
          <w:szCs w:val="24"/>
        </w:rPr>
        <w:t xml:space="preserve">, </w:t>
      </w:r>
      <w:r w:rsidR="00370577">
        <w:rPr>
          <w:rFonts w:ascii="Times New Roman" w:eastAsia="Arial" w:hAnsi="Times New Roman" w:cs="Times New Roman"/>
          <w:sz w:val="24"/>
          <w:szCs w:val="24"/>
        </w:rPr>
        <w:t>second</w:t>
      </w:r>
      <w:r w:rsidR="001E2301" w:rsidRPr="00CC7D1F">
        <w:rPr>
          <w:rFonts w:ascii="Times New Roman" w:eastAsia="Arial" w:hAnsi="Times New Roman" w:cs="Times New Roman"/>
          <w:sz w:val="24"/>
          <w:szCs w:val="24"/>
        </w:rPr>
        <w:t xml:space="preserve">, </w:t>
      </w:r>
      <w:r w:rsidR="00370577">
        <w:rPr>
          <w:rFonts w:ascii="Times New Roman" w:eastAsia="Arial" w:hAnsi="Times New Roman" w:cs="Times New Roman"/>
          <w:sz w:val="24"/>
          <w:szCs w:val="24"/>
        </w:rPr>
        <w:t>fifth</w:t>
      </w:r>
      <w:r w:rsidR="001E2301" w:rsidRPr="00CC7D1F">
        <w:rPr>
          <w:rFonts w:ascii="Times New Roman" w:eastAsia="Arial" w:hAnsi="Times New Roman" w:cs="Times New Roman"/>
          <w:sz w:val="24"/>
          <w:szCs w:val="24"/>
        </w:rPr>
        <w:t xml:space="preserve"> and </w:t>
      </w:r>
      <w:r w:rsidR="00370577">
        <w:rPr>
          <w:rFonts w:ascii="Times New Roman" w:eastAsia="Arial" w:hAnsi="Times New Roman" w:cs="Times New Roman"/>
          <w:sz w:val="24"/>
          <w:szCs w:val="24"/>
        </w:rPr>
        <w:t>sixth</w:t>
      </w:r>
      <w:r w:rsidR="00D318BB" w:rsidRPr="0076722B">
        <w:rPr>
          <w:rFonts w:ascii="Times New Roman" w:eastAsia="Arial" w:hAnsi="Times New Roman" w:cs="Times New Roman"/>
          <w:sz w:val="24"/>
          <w:szCs w:val="24"/>
          <w:vertAlign w:val="superscript"/>
        </w:rPr>
        <w:t xml:space="preserve"> </w:t>
      </w:r>
      <w:r w:rsidR="00370577">
        <w:rPr>
          <w:rFonts w:ascii="Times New Roman" w:eastAsia="Arial" w:hAnsi="Times New Roman" w:cs="Times New Roman"/>
          <w:sz w:val="24"/>
          <w:szCs w:val="24"/>
        </w:rPr>
        <w:t>respondents a</w:t>
      </w:r>
      <w:r w:rsidR="00B856BA" w:rsidRPr="0076722B">
        <w:rPr>
          <w:rFonts w:ascii="Times New Roman" w:eastAsia="Arial" w:hAnsi="Times New Roman" w:cs="Times New Roman"/>
          <w:sz w:val="24"/>
          <w:szCs w:val="24"/>
        </w:rPr>
        <w:t>re disturbing its ownership rights and farming operations currently being conducted at the property.</w:t>
      </w:r>
      <w:r w:rsidR="001E2301" w:rsidRPr="0076722B">
        <w:rPr>
          <w:rFonts w:ascii="Times New Roman" w:eastAsia="Arial" w:hAnsi="Times New Roman" w:cs="Times New Roman"/>
          <w:sz w:val="24"/>
          <w:szCs w:val="24"/>
        </w:rPr>
        <w:t xml:space="preserve"> The </w:t>
      </w:r>
      <w:r w:rsidR="00865A1B">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therefore sought an order declaring the title deed issued by the </w:t>
      </w:r>
      <w:r w:rsidR="00865A1B">
        <w:rPr>
          <w:rFonts w:ascii="Times New Roman" w:eastAsia="Arial" w:hAnsi="Times New Roman" w:cs="Times New Roman"/>
          <w:sz w:val="24"/>
          <w:szCs w:val="24"/>
        </w:rPr>
        <w:t>third r</w:t>
      </w:r>
      <w:r w:rsidR="00B856BA" w:rsidRPr="0076722B">
        <w:rPr>
          <w:rFonts w:ascii="Times New Roman" w:eastAsia="Arial" w:hAnsi="Times New Roman" w:cs="Times New Roman"/>
          <w:sz w:val="24"/>
          <w:szCs w:val="24"/>
        </w:rPr>
        <w:t xml:space="preserve">espondent and the beacons surveyed and registered with the </w:t>
      </w:r>
      <w:r w:rsidR="00865A1B">
        <w:rPr>
          <w:rFonts w:ascii="Times New Roman" w:eastAsia="Arial" w:hAnsi="Times New Roman" w:cs="Times New Roman"/>
          <w:sz w:val="24"/>
          <w:szCs w:val="24"/>
        </w:rPr>
        <w:t>fourth</w:t>
      </w:r>
      <w:r w:rsidR="001E2301" w:rsidRPr="0076722B">
        <w:rPr>
          <w:rFonts w:ascii="Times New Roman" w:eastAsia="Arial" w:hAnsi="Times New Roman" w:cs="Times New Roman"/>
          <w:sz w:val="24"/>
          <w:szCs w:val="24"/>
        </w:rPr>
        <w:t xml:space="preserve"> </w:t>
      </w:r>
      <w:r w:rsidR="00865A1B">
        <w:rPr>
          <w:rFonts w:ascii="Times New Roman" w:eastAsia="Arial" w:hAnsi="Times New Roman" w:cs="Times New Roman"/>
          <w:sz w:val="24"/>
          <w:szCs w:val="24"/>
        </w:rPr>
        <w:t>r</w:t>
      </w:r>
      <w:r w:rsidR="001E2301" w:rsidRPr="0076722B">
        <w:rPr>
          <w:rFonts w:ascii="Times New Roman" w:eastAsia="Arial" w:hAnsi="Times New Roman" w:cs="Times New Roman"/>
          <w:sz w:val="24"/>
          <w:szCs w:val="24"/>
        </w:rPr>
        <w:t xml:space="preserve">espondent valid. The </w:t>
      </w:r>
      <w:r w:rsidR="00865A1B">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w:t>
      </w:r>
      <w:r w:rsidR="00E727F6">
        <w:rPr>
          <w:rFonts w:ascii="Times New Roman" w:eastAsia="Arial" w:hAnsi="Times New Roman" w:cs="Times New Roman"/>
          <w:sz w:val="24"/>
          <w:szCs w:val="24"/>
        </w:rPr>
        <w:t xml:space="preserve">additionally </w:t>
      </w:r>
      <w:r w:rsidR="00B856BA" w:rsidRPr="0076722B">
        <w:rPr>
          <w:rFonts w:ascii="Times New Roman" w:eastAsia="Arial" w:hAnsi="Times New Roman" w:cs="Times New Roman"/>
          <w:sz w:val="24"/>
          <w:szCs w:val="24"/>
        </w:rPr>
        <w:t xml:space="preserve">sought an interdict against the </w:t>
      </w:r>
      <w:r w:rsidR="00865A1B">
        <w:rPr>
          <w:rFonts w:ascii="Times New Roman" w:eastAsia="Arial" w:hAnsi="Times New Roman" w:cs="Times New Roman"/>
          <w:sz w:val="24"/>
          <w:szCs w:val="24"/>
        </w:rPr>
        <w:t>fifth</w:t>
      </w:r>
      <w:r w:rsidR="00B856BA" w:rsidRPr="0076722B">
        <w:rPr>
          <w:rFonts w:ascii="Times New Roman" w:eastAsia="Arial" w:hAnsi="Times New Roman" w:cs="Times New Roman"/>
          <w:sz w:val="24"/>
          <w:szCs w:val="24"/>
        </w:rPr>
        <w:t xml:space="preserve">, </w:t>
      </w:r>
      <w:r w:rsidR="00865A1B">
        <w:rPr>
          <w:rFonts w:ascii="Times New Roman" w:eastAsia="Arial" w:hAnsi="Times New Roman" w:cs="Times New Roman"/>
          <w:sz w:val="24"/>
          <w:szCs w:val="24"/>
        </w:rPr>
        <w:t>second</w:t>
      </w:r>
      <w:r w:rsidR="00B856BA" w:rsidRPr="0076722B">
        <w:rPr>
          <w:rFonts w:ascii="Times New Roman" w:eastAsia="Arial" w:hAnsi="Times New Roman" w:cs="Times New Roman"/>
          <w:sz w:val="24"/>
          <w:szCs w:val="24"/>
        </w:rPr>
        <w:t xml:space="preserve">, </w:t>
      </w:r>
      <w:r w:rsidR="00865A1B">
        <w:rPr>
          <w:rFonts w:ascii="Times New Roman" w:eastAsia="Arial" w:hAnsi="Times New Roman" w:cs="Times New Roman"/>
          <w:sz w:val="24"/>
          <w:szCs w:val="24"/>
        </w:rPr>
        <w:t>fifth</w:t>
      </w:r>
      <w:r w:rsidR="00B856BA" w:rsidRPr="0076722B">
        <w:rPr>
          <w:rFonts w:ascii="Times New Roman" w:eastAsia="Arial" w:hAnsi="Times New Roman" w:cs="Times New Roman"/>
          <w:sz w:val="24"/>
          <w:szCs w:val="24"/>
        </w:rPr>
        <w:t xml:space="preserve"> and </w:t>
      </w:r>
      <w:r w:rsidR="00865A1B">
        <w:rPr>
          <w:rFonts w:ascii="Times New Roman" w:eastAsia="Arial" w:hAnsi="Times New Roman" w:cs="Times New Roman"/>
          <w:sz w:val="24"/>
          <w:szCs w:val="24"/>
        </w:rPr>
        <w:t>sixth</w:t>
      </w:r>
      <w:r w:rsidR="001E2301" w:rsidRPr="0076722B">
        <w:rPr>
          <w:rFonts w:ascii="Times New Roman" w:eastAsia="Arial" w:hAnsi="Times New Roman" w:cs="Times New Roman"/>
          <w:sz w:val="24"/>
          <w:szCs w:val="24"/>
        </w:rPr>
        <w:t xml:space="preserve"> </w:t>
      </w:r>
      <w:r w:rsidR="00865A1B">
        <w:rPr>
          <w:rFonts w:ascii="Times New Roman" w:eastAsia="Arial" w:hAnsi="Times New Roman" w:cs="Times New Roman"/>
          <w:sz w:val="24"/>
          <w:szCs w:val="24"/>
        </w:rPr>
        <w:t>r</w:t>
      </w:r>
      <w:r w:rsidR="00B856BA" w:rsidRPr="0076722B">
        <w:rPr>
          <w:rFonts w:ascii="Times New Roman" w:eastAsia="Arial" w:hAnsi="Times New Roman" w:cs="Times New Roman"/>
          <w:sz w:val="24"/>
          <w:szCs w:val="24"/>
        </w:rPr>
        <w:t>espondents fr</w:t>
      </w:r>
      <w:r w:rsidR="001E2301" w:rsidRPr="0076722B">
        <w:rPr>
          <w:rFonts w:ascii="Times New Roman" w:eastAsia="Arial" w:hAnsi="Times New Roman" w:cs="Times New Roman"/>
          <w:sz w:val="24"/>
          <w:szCs w:val="24"/>
        </w:rPr>
        <w:t xml:space="preserve">om interfering with </w:t>
      </w:r>
      <w:r w:rsidR="00865A1B">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pplicant’s right to ownership of</w:t>
      </w:r>
      <w:r w:rsidR="001E2301" w:rsidRPr="0076722B">
        <w:rPr>
          <w:rFonts w:ascii="Times New Roman" w:eastAsia="Arial" w:hAnsi="Times New Roman" w:cs="Times New Roman"/>
          <w:sz w:val="24"/>
          <w:szCs w:val="24"/>
        </w:rPr>
        <w:t xml:space="preserve"> the property.</w:t>
      </w:r>
    </w:p>
    <w:p w14:paraId="0000000C" w14:textId="62B3E94C" w:rsidR="00A52BE3" w:rsidRPr="0076722B" w:rsidRDefault="00E81CED" w:rsidP="00E81CE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6956DF" w:rsidRPr="0076722B">
        <w:rPr>
          <w:rFonts w:ascii="Times New Roman" w:eastAsia="Arial" w:hAnsi="Times New Roman" w:cs="Times New Roman"/>
          <w:sz w:val="24"/>
          <w:szCs w:val="24"/>
        </w:rPr>
        <w:t xml:space="preserve">The </w:t>
      </w:r>
      <w:r w:rsidR="00CC7D1F" w:rsidRPr="0076722B">
        <w:rPr>
          <w:rFonts w:ascii="Times New Roman" w:eastAsia="Arial" w:hAnsi="Times New Roman" w:cs="Times New Roman"/>
          <w:sz w:val="24"/>
          <w:szCs w:val="24"/>
        </w:rPr>
        <w:t>present application</w:t>
      </w:r>
      <w:r w:rsidR="006956DF" w:rsidRPr="0076722B">
        <w:rPr>
          <w:rFonts w:ascii="Times New Roman" w:eastAsia="Arial" w:hAnsi="Times New Roman" w:cs="Times New Roman"/>
          <w:sz w:val="24"/>
          <w:szCs w:val="24"/>
        </w:rPr>
        <w:t xml:space="preserve"> was opposed by the </w:t>
      </w:r>
      <w:r>
        <w:rPr>
          <w:rFonts w:ascii="Times New Roman" w:eastAsia="Arial" w:hAnsi="Times New Roman" w:cs="Times New Roman"/>
          <w:sz w:val="24"/>
          <w:szCs w:val="24"/>
        </w:rPr>
        <w:t>first</w:t>
      </w:r>
      <w:r w:rsidR="006956DF" w:rsidRPr="0076722B">
        <w:rPr>
          <w:rFonts w:ascii="Times New Roman" w:eastAsia="Arial" w:hAnsi="Times New Roman" w:cs="Times New Roman"/>
          <w:sz w:val="24"/>
          <w:szCs w:val="24"/>
        </w:rPr>
        <w:t>,</w:t>
      </w:r>
      <w:r>
        <w:rPr>
          <w:rFonts w:ascii="Times New Roman" w:eastAsia="Arial" w:hAnsi="Times New Roman" w:cs="Times New Roman"/>
          <w:sz w:val="24"/>
          <w:szCs w:val="24"/>
        </w:rPr>
        <w:t xml:space="preserve"> second</w:t>
      </w:r>
      <w:r w:rsidR="006956DF" w:rsidRPr="0076722B">
        <w:rPr>
          <w:rFonts w:ascii="Times New Roman" w:eastAsia="Arial" w:hAnsi="Times New Roman" w:cs="Times New Roman"/>
          <w:sz w:val="24"/>
          <w:szCs w:val="24"/>
        </w:rPr>
        <w:t>,</w:t>
      </w:r>
      <w:r>
        <w:rPr>
          <w:rFonts w:ascii="Times New Roman" w:eastAsia="Arial" w:hAnsi="Times New Roman" w:cs="Times New Roman"/>
          <w:sz w:val="24"/>
          <w:szCs w:val="24"/>
        </w:rPr>
        <w:t xml:space="preserve"> fifth and sixth</w:t>
      </w:r>
      <w:r w:rsidR="006956DF"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6956DF" w:rsidRPr="0076722B">
        <w:rPr>
          <w:rFonts w:ascii="Times New Roman" w:eastAsia="Arial" w:hAnsi="Times New Roman" w:cs="Times New Roman"/>
          <w:sz w:val="24"/>
          <w:szCs w:val="24"/>
        </w:rPr>
        <w:t xml:space="preserve">espondents. The </w:t>
      </w:r>
      <w:r w:rsidR="006E342B">
        <w:rPr>
          <w:rFonts w:ascii="Times New Roman" w:eastAsia="Arial" w:hAnsi="Times New Roman" w:cs="Times New Roman"/>
          <w:sz w:val="24"/>
          <w:szCs w:val="24"/>
        </w:rPr>
        <w:t>first</w:t>
      </w:r>
      <w:r w:rsidR="006956DF" w:rsidRPr="0076722B">
        <w:rPr>
          <w:rFonts w:ascii="Times New Roman" w:eastAsia="Arial" w:hAnsi="Times New Roman" w:cs="Times New Roman"/>
          <w:sz w:val="24"/>
          <w:szCs w:val="24"/>
        </w:rPr>
        <w:t xml:space="preserve">, </w:t>
      </w:r>
      <w:r w:rsidR="006E342B">
        <w:rPr>
          <w:rFonts w:ascii="Times New Roman" w:eastAsia="Arial" w:hAnsi="Times New Roman" w:cs="Times New Roman"/>
          <w:sz w:val="24"/>
          <w:szCs w:val="24"/>
        </w:rPr>
        <w:t>fifth</w:t>
      </w:r>
      <w:r w:rsidR="006956DF" w:rsidRPr="0076722B">
        <w:rPr>
          <w:rFonts w:ascii="Times New Roman" w:eastAsia="Arial" w:hAnsi="Times New Roman" w:cs="Times New Roman"/>
          <w:sz w:val="24"/>
          <w:szCs w:val="24"/>
        </w:rPr>
        <w:t xml:space="preserve"> and </w:t>
      </w:r>
      <w:r w:rsidR="006E342B">
        <w:rPr>
          <w:rFonts w:ascii="Times New Roman" w:eastAsia="Arial" w:hAnsi="Times New Roman" w:cs="Times New Roman"/>
          <w:sz w:val="24"/>
          <w:szCs w:val="24"/>
        </w:rPr>
        <w:t>sixth</w:t>
      </w:r>
      <w:r w:rsidR="006956DF" w:rsidRPr="0076722B">
        <w:rPr>
          <w:rFonts w:ascii="Times New Roman" w:eastAsia="Arial" w:hAnsi="Times New Roman" w:cs="Times New Roman"/>
          <w:sz w:val="24"/>
          <w:szCs w:val="24"/>
        </w:rPr>
        <w:t xml:space="preserve"> </w:t>
      </w:r>
      <w:r w:rsidR="006E342B">
        <w:rPr>
          <w:rFonts w:ascii="Times New Roman" w:eastAsia="Arial" w:hAnsi="Times New Roman" w:cs="Times New Roman"/>
          <w:sz w:val="24"/>
          <w:szCs w:val="24"/>
        </w:rPr>
        <w:t>r</w:t>
      </w:r>
      <w:r w:rsidR="006956DF" w:rsidRPr="0076722B">
        <w:rPr>
          <w:rFonts w:ascii="Times New Roman" w:eastAsia="Arial" w:hAnsi="Times New Roman" w:cs="Times New Roman"/>
          <w:sz w:val="24"/>
          <w:szCs w:val="24"/>
        </w:rPr>
        <w:t xml:space="preserve">espondents </w:t>
      </w:r>
      <w:r w:rsidR="00B856BA" w:rsidRPr="0076722B">
        <w:rPr>
          <w:rFonts w:ascii="Times New Roman" w:eastAsia="Arial" w:hAnsi="Times New Roman" w:cs="Times New Roman"/>
          <w:sz w:val="24"/>
          <w:szCs w:val="24"/>
        </w:rPr>
        <w:t xml:space="preserve">argued that their late father bought </w:t>
      </w:r>
      <w:r w:rsidR="006E342B">
        <w:rPr>
          <w:rFonts w:ascii="Times New Roman" w:eastAsia="Arial" w:hAnsi="Times New Roman" w:cs="Times New Roman"/>
          <w:sz w:val="24"/>
          <w:szCs w:val="24"/>
        </w:rPr>
        <w:t>S</w:t>
      </w:r>
      <w:r w:rsidR="00B856BA" w:rsidRPr="0076722B">
        <w:rPr>
          <w:rFonts w:ascii="Times New Roman" w:eastAsia="Arial" w:hAnsi="Times New Roman" w:cs="Times New Roman"/>
          <w:sz w:val="24"/>
          <w:szCs w:val="24"/>
        </w:rPr>
        <w:t xml:space="preserve">tand 431 Mandara Township together with </w:t>
      </w:r>
      <w:r w:rsidR="006956DF" w:rsidRPr="0076722B">
        <w:rPr>
          <w:rFonts w:ascii="Times New Roman" w:eastAsia="Arial" w:hAnsi="Times New Roman" w:cs="Times New Roman"/>
          <w:sz w:val="24"/>
          <w:szCs w:val="24"/>
        </w:rPr>
        <w:t xml:space="preserve">the property in question </w:t>
      </w:r>
      <w:r w:rsidR="00B856BA" w:rsidRPr="0076722B">
        <w:rPr>
          <w:rFonts w:ascii="Times New Roman" w:eastAsia="Arial" w:hAnsi="Times New Roman" w:cs="Times New Roman"/>
          <w:sz w:val="24"/>
          <w:szCs w:val="24"/>
        </w:rPr>
        <w:t>under a composite title deed</w:t>
      </w:r>
      <w:r w:rsidR="006956DF" w:rsidRPr="0076722B">
        <w:rPr>
          <w:rFonts w:ascii="Times New Roman" w:eastAsia="Arial" w:hAnsi="Times New Roman" w:cs="Times New Roman"/>
          <w:sz w:val="24"/>
          <w:szCs w:val="24"/>
        </w:rPr>
        <w:t xml:space="preserve"> on 6 June 1986</w:t>
      </w:r>
      <w:r w:rsidR="00B856BA" w:rsidRPr="0076722B">
        <w:rPr>
          <w:rFonts w:ascii="Times New Roman" w:eastAsia="Arial" w:hAnsi="Times New Roman" w:cs="Times New Roman"/>
          <w:sz w:val="24"/>
          <w:szCs w:val="24"/>
        </w:rPr>
        <w:t xml:space="preserve">. According to </w:t>
      </w:r>
      <w:r w:rsidR="00CC7D1F" w:rsidRPr="0076722B">
        <w:rPr>
          <w:rFonts w:ascii="Times New Roman" w:eastAsia="Arial" w:hAnsi="Times New Roman" w:cs="Times New Roman"/>
          <w:sz w:val="24"/>
          <w:szCs w:val="24"/>
        </w:rPr>
        <w:t xml:space="preserve">the </w:t>
      </w:r>
      <w:r w:rsidR="00BA3C8A">
        <w:rPr>
          <w:rFonts w:ascii="Times New Roman" w:eastAsia="Arial" w:hAnsi="Times New Roman" w:cs="Times New Roman"/>
          <w:sz w:val="24"/>
          <w:szCs w:val="24"/>
        </w:rPr>
        <w:t>first</w:t>
      </w:r>
      <w:r w:rsidR="00CC7D1F" w:rsidRPr="0076722B">
        <w:rPr>
          <w:rFonts w:ascii="Times New Roman" w:eastAsia="Arial" w:hAnsi="Times New Roman" w:cs="Times New Roman"/>
          <w:sz w:val="24"/>
          <w:szCs w:val="24"/>
        </w:rPr>
        <w:t xml:space="preserve">, </w:t>
      </w:r>
      <w:r w:rsidR="00BA3C8A">
        <w:rPr>
          <w:rFonts w:ascii="Times New Roman" w:eastAsia="Arial" w:hAnsi="Times New Roman" w:cs="Times New Roman"/>
          <w:sz w:val="24"/>
          <w:szCs w:val="24"/>
        </w:rPr>
        <w:t>fifth</w:t>
      </w:r>
      <w:r w:rsidR="006956DF" w:rsidRPr="0076722B">
        <w:rPr>
          <w:rFonts w:ascii="Times New Roman" w:eastAsia="Arial" w:hAnsi="Times New Roman" w:cs="Times New Roman"/>
          <w:sz w:val="24"/>
          <w:szCs w:val="24"/>
        </w:rPr>
        <w:t xml:space="preserve"> and </w:t>
      </w:r>
      <w:r w:rsidR="00BA3C8A">
        <w:rPr>
          <w:rFonts w:ascii="Times New Roman" w:eastAsia="Arial" w:hAnsi="Times New Roman" w:cs="Times New Roman"/>
          <w:sz w:val="24"/>
          <w:szCs w:val="24"/>
        </w:rPr>
        <w:t>sixth</w:t>
      </w:r>
      <w:r w:rsidR="006956DF" w:rsidRPr="0076722B">
        <w:rPr>
          <w:rFonts w:ascii="Times New Roman" w:eastAsia="Arial" w:hAnsi="Times New Roman" w:cs="Times New Roman"/>
          <w:sz w:val="24"/>
          <w:szCs w:val="24"/>
        </w:rPr>
        <w:t xml:space="preserve"> </w:t>
      </w:r>
      <w:r w:rsidR="00BA3C8A">
        <w:rPr>
          <w:rFonts w:ascii="Times New Roman" w:eastAsia="Arial" w:hAnsi="Times New Roman" w:cs="Times New Roman"/>
          <w:sz w:val="24"/>
          <w:szCs w:val="24"/>
        </w:rPr>
        <w:t>r</w:t>
      </w:r>
      <w:r w:rsidR="006956DF" w:rsidRPr="0076722B">
        <w:rPr>
          <w:rFonts w:ascii="Times New Roman" w:eastAsia="Arial" w:hAnsi="Times New Roman" w:cs="Times New Roman"/>
          <w:sz w:val="24"/>
          <w:szCs w:val="24"/>
        </w:rPr>
        <w:t xml:space="preserve">espondents </w:t>
      </w:r>
      <w:r w:rsidR="00B856BA" w:rsidRPr="0076722B">
        <w:rPr>
          <w:rFonts w:ascii="Times New Roman" w:eastAsia="Arial" w:hAnsi="Times New Roman" w:cs="Times New Roman"/>
          <w:sz w:val="24"/>
          <w:szCs w:val="24"/>
        </w:rPr>
        <w:t xml:space="preserve">their father never </w:t>
      </w:r>
      <w:r w:rsidR="00CC7D1F" w:rsidRPr="0076722B">
        <w:rPr>
          <w:rFonts w:ascii="Times New Roman" w:eastAsia="Arial" w:hAnsi="Times New Roman" w:cs="Times New Roman"/>
          <w:sz w:val="24"/>
          <w:szCs w:val="24"/>
        </w:rPr>
        <w:t>developed the</w:t>
      </w:r>
      <w:r w:rsidR="006956DF" w:rsidRPr="0076722B">
        <w:rPr>
          <w:rFonts w:ascii="Times New Roman" w:eastAsia="Arial" w:hAnsi="Times New Roman" w:cs="Times New Roman"/>
          <w:sz w:val="24"/>
          <w:szCs w:val="24"/>
        </w:rPr>
        <w:t xml:space="preserve"> property in dispute </w:t>
      </w:r>
      <w:r w:rsidR="00B856BA" w:rsidRPr="0076722B">
        <w:rPr>
          <w:rFonts w:ascii="Times New Roman" w:eastAsia="Arial" w:hAnsi="Times New Roman" w:cs="Times New Roman"/>
          <w:sz w:val="24"/>
          <w:szCs w:val="24"/>
        </w:rPr>
        <w:t xml:space="preserve">because of the landscape but it </w:t>
      </w:r>
      <w:r w:rsidR="00CC7D1F" w:rsidRPr="0076722B">
        <w:rPr>
          <w:rFonts w:ascii="Times New Roman" w:eastAsia="Arial" w:hAnsi="Times New Roman" w:cs="Times New Roman"/>
          <w:sz w:val="24"/>
          <w:szCs w:val="24"/>
        </w:rPr>
        <w:t>remained the</w:t>
      </w:r>
      <w:r w:rsidR="00DB13D1">
        <w:rPr>
          <w:rFonts w:ascii="Times New Roman" w:eastAsia="Arial" w:hAnsi="Times New Roman" w:cs="Times New Roman"/>
          <w:sz w:val="24"/>
          <w:szCs w:val="24"/>
        </w:rPr>
        <w:t xml:space="preserve"> property </w:t>
      </w:r>
      <w:r w:rsidR="006956DF" w:rsidRPr="0076722B">
        <w:rPr>
          <w:rFonts w:ascii="Times New Roman" w:eastAsia="Arial" w:hAnsi="Times New Roman" w:cs="Times New Roman"/>
          <w:sz w:val="24"/>
          <w:szCs w:val="24"/>
        </w:rPr>
        <w:t>o</w:t>
      </w:r>
      <w:r w:rsidR="00DB13D1">
        <w:rPr>
          <w:rFonts w:ascii="Times New Roman" w:eastAsia="Arial" w:hAnsi="Times New Roman" w:cs="Times New Roman"/>
          <w:sz w:val="24"/>
          <w:szCs w:val="24"/>
        </w:rPr>
        <w:t>f</w:t>
      </w:r>
      <w:r w:rsidR="006956DF" w:rsidRPr="0076722B">
        <w:rPr>
          <w:rFonts w:ascii="Times New Roman" w:eastAsia="Arial" w:hAnsi="Times New Roman" w:cs="Times New Roman"/>
          <w:sz w:val="24"/>
          <w:szCs w:val="24"/>
        </w:rPr>
        <w:t xml:space="preserve"> their late father</w:t>
      </w:r>
      <w:r w:rsidR="00B856BA" w:rsidRPr="0076722B">
        <w:rPr>
          <w:rFonts w:ascii="Times New Roman" w:eastAsia="Arial" w:hAnsi="Times New Roman" w:cs="Times New Roman"/>
          <w:sz w:val="24"/>
          <w:szCs w:val="24"/>
        </w:rPr>
        <w:t xml:space="preserve">. The </w:t>
      </w:r>
      <w:r w:rsidR="00B452FD">
        <w:rPr>
          <w:rFonts w:ascii="Times New Roman" w:eastAsia="Arial" w:hAnsi="Times New Roman" w:cs="Times New Roman"/>
          <w:sz w:val="24"/>
          <w:szCs w:val="24"/>
        </w:rPr>
        <w:t>first r</w:t>
      </w:r>
      <w:r w:rsidR="00B856BA" w:rsidRPr="0076722B">
        <w:rPr>
          <w:rFonts w:ascii="Times New Roman" w:eastAsia="Arial" w:hAnsi="Times New Roman" w:cs="Times New Roman"/>
          <w:sz w:val="24"/>
          <w:szCs w:val="24"/>
        </w:rPr>
        <w:t xml:space="preserve">espondent alleged that he discovered </w:t>
      </w:r>
      <w:r w:rsidR="00CC7D1F" w:rsidRPr="0076722B">
        <w:rPr>
          <w:rFonts w:ascii="Times New Roman" w:eastAsia="Arial" w:hAnsi="Times New Roman" w:cs="Times New Roman"/>
          <w:sz w:val="24"/>
          <w:szCs w:val="24"/>
        </w:rPr>
        <w:t>that the</w:t>
      </w:r>
      <w:r w:rsidR="006956DF" w:rsidRPr="0076722B">
        <w:rPr>
          <w:rFonts w:ascii="Times New Roman" w:eastAsia="Arial" w:hAnsi="Times New Roman" w:cs="Times New Roman"/>
          <w:sz w:val="24"/>
          <w:szCs w:val="24"/>
        </w:rPr>
        <w:t xml:space="preserve"> property in dispute </w:t>
      </w:r>
      <w:r w:rsidR="00B856BA" w:rsidRPr="0076722B">
        <w:rPr>
          <w:rFonts w:ascii="Times New Roman" w:eastAsia="Arial" w:hAnsi="Times New Roman" w:cs="Times New Roman"/>
          <w:sz w:val="24"/>
          <w:szCs w:val="24"/>
        </w:rPr>
        <w:t>had been transferred to Lovemore Pfupajena Chihot</w:t>
      </w:r>
      <w:r w:rsidR="002140F1" w:rsidRPr="0076722B">
        <w:rPr>
          <w:rFonts w:ascii="Times New Roman" w:eastAsia="Arial" w:hAnsi="Times New Roman" w:cs="Times New Roman"/>
          <w:sz w:val="24"/>
          <w:szCs w:val="24"/>
        </w:rPr>
        <w:t xml:space="preserve">a with a title deed in his name. The </w:t>
      </w:r>
      <w:r w:rsidR="0076062E">
        <w:rPr>
          <w:rFonts w:ascii="Times New Roman" w:eastAsia="Arial" w:hAnsi="Times New Roman" w:cs="Times New Roman"/>
          <w:sz w:val="24"/>
          <w:szCs w:val="24"/>
        </w:rPr>
        <w:t>first</w:t>
      </w:r>
      <w:r w:rsidR="002140F1" w:rsidRPr="0076722B">
        <w:rPr>
          <w:rFonts w:ascii="Times New Roman" w:eastAsia="Arial" w:hAnsi="Times New Roman" w:cs="Times New Roman"/>
          <w:sz w:val="24"/>
          <w:szCs w:val="24"/>
        </w:rPr>
        <w:t xml:space="preserve"> </w:t>
      </w:r>
      <w:r w:rsidR="0076062E">
        <w:rPr>
          <w:rFonts w:ascii="Times New Roman" w:eastAsia="Arial" w:hAnsi="Times New Roman" w:cs="Times New Roman"/>
          <w:sz w:val="24"/>
          <w:szCs w:val="24"/>
        </w:rPr>
        <w:t>r</w:t>
      </w:r>
      <w:r w:rsidR="002140F1" w:rsidRPr="0076722B">
        <w:rPr>
          <w:rFonts w:ascii="Times New Roman" w:eastAsia="Arial" w:hAnsi="Times New Roman" w:cs="Times New Roman"/>
          <w:sz w:val="24"/>
          <w:szCs w:val="24"/>
        </w:rPr>
        <w:t xml:space="preserve">espondent </w:t>
      </w:r>
      <w:r w:rsidR="00E727F6">
        <w:rPr>
          <w:rFonts w:ascii="Times New Roman" w:eastAsia="Arial" w:hAnsi="Times New Roman" w:cs="Times New Roman"/>
          <w:sz w:val="24"/>
          <w:szCs w:val="24"/>
        </w:rPr>
        <w:t xml:space="preserve">also </w:t>
      </w:r>
      <w:r w:rsidR="002140F1" w:rsidRPr="0076722B">
        <w:rPr>
          <w:rFonts w:ascii="Times New Roman" w:eastAsia="Arial" w:hAnsi="Times New Roman" w:cs="Times New Roman"/>
          <w:sz w:val="24"/>
          <w:szCs w:val="24"/>
        </w:rPr>
        <w:t xml:space="preserve">affirmed </w:t>
      </w:r>
      <w:r w:rsidR="00CC7D1F" w:rsidRPr="0076722B">
        <w:rPr>
          <w:rFonts w:ascii="Times New Roman" w:eastAsia="Arial" w:hAnsi="Times New Roman" w:cs="Times New Roman"/>
          <w:sz w:val="24"/>
          <w:szCs w:val="24"/>
        </w:rPr>
        <w:t>that the</w:t>
      </w:r>
      <w:r w:rsidR="00B856BA" w:rsidRPr="0076722B">
        <w:rPr>
          <w:rFonts w:ascii="Times New Roman" w:eastAsia="Arial" w:hAnsi="Times New Roman" w:cs="Times New Roman"/>
          <w:sz w:val="24"/>
          <w:szCs w:val="24"/>
        </w:rPr>
        <w:t xml:space="preserve"> circumstances that led to </w:t>
      </w:r>
      <w:r w:rsidR="00644198">
        <w:rPr>
          <w:rFonts w:ascii="Times New Roman" w:eastAsia="Arial" w:hAnsi="Times New Roman" w:cs="Times New Roman"/>
          <w:sz w:val="24"/>
          <w:szCs w:val="24"/>
        </w:rPr>
        <w:t>Mr</w:t>
      </w:r>
      <w:r w:rsidR="002140F1" w:rsidRPr="0076722B">
        <w:rPr>
          <w:rFonts w:ascii="Times New Roman" w:eastAsia="Arial" w:hAnsi="Times New Roman" w:cs="Times New Roman"/>
          <w:sz w:val="24"/>
          <w:szCs w:val="24"/>
        </w:rPr>
        <w:t xml:space="preserve"> Chihota’s acquisition of the property </w:t>
      </w:r>
      <w:r w:rsidR="00B856BA" w:rsidRPr="0076722B">
        <w:rPr>
          <w:rFonts w:ascii="Times New Roman" w:eastAsia="Arial" w:hAnsi="Times New Roman" w:cs="Times New Roman"/>
          <w:sz w:val="24"/>
          <w:szCs w:val="24"/>
        </w:rPr>
        <w:t xml:space="preserve">are not clear as even Mr Chihota could not say how his name came to be on the title deed. </w:t>
      </w:r>
      <w:r w:rsidR="00D21B60" w:rsidRPr="0076722B">
        <w:rPr>
          <w:rFonts w:ascii="Times New Roman" w:eastAsia="Arial" w:hAnsi="Times New Roman" w:cs="Times New Roman"/>
          <w:sz w:val="24"/>
          <w:szCs w:val="24"/>
        </w:rPr>
        <w:t xml:space="preserve">The </w:t>
      </w:r>
      <w:r w:rsidR="00644198">
        <w:rPr>
          <w:rFonts w:ascii="Times New Roman" w:eastAsia="Arial" w:hAnsi="Times New Roman" w:cs="Times New Roman"/>
          <w:sz w:val="24"/>
          <w:szCs w:val="24"/>
        </w:rPr>
        <w:t>first</w:t>
      </w:r>
      <w:r w:rsidR="00D21B60" w:rsidRPr="0076722B">
        <w:rPr>
          <w:rFonts w:ascii="Times New Roman" w:eastAsia="Arial" w:hAnsi="Times New Roman" w:cs="Times New Roman"/>
          <w:sz w:val="24"/>
          <w:szCs w:val="24"/>
        </w:rPr>
        <w:t xml:space="preserve"> </w:t>
      </w:r>
      <w:r w:rsidR="00644198">
        <w:rPr>
          <w:rFonts w:ascii="Times New Roman" w:eastAsia="Arial" w:hAnsi="Times New Roman" w:cs="Times New Roman"/>
          <w:sz w:val="24"/>
          <w:szCs w:val="24"/>
        </w:rPr>
        <w:t>r</w:t>
      </w:r>
      <w:r w:rsidR="00D21B60" w:rsidRPr="0076722B">
        <w:rPr>
          <w:rFonts w:ascii="Times New Roman" w:eastAsia="Arial" w:hAnsi="Times New Roman" w:cs="Times New Roman"/>
          <w:sz w:val="24"/>
          <w:szCs w:val="24"/>
        </w:rPr>
        <w:t xml:space="preserve">espondent also </w:t>
      </w:r>
      <w:r w:rsidR="00B856BA" w:rsidRPr="0076722B">
        <w:rPr>
          <w:rFonts w:ascii="Times New Roman" w:eastAsia="Arial" w:hAnsi="Times New Roman" w:cs="Times New Roman"/>
          <w:sz w:val="24"/>
          <w:szCs w:val="24"/>
        </w:rPr>
        <w:t>alleged th</w:t>
      </w:r>
      <w:r w:rsidR="00D21B60" w:rsidRPr="0076722B">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t two title deeds to the same property</w:t>
      </w:r>
      <w:r w:rsidR="00D21B60" w:rsidRPr="0076722B">
        <w:rPr>
          <w:rFonts w:ascii="Times New Roman" w:eastAsia="Arial" w:hAnsi="Times New Roman" w:cs="Times New Roman"/>
          <w:sz w:val="24"/>
          <w:szCs w:val="24"/>
        </w:rPr>
        <w:t xml:space="preserve"> are in existence. </w:t>
      </w:r>
      <w:r w:rsidR="00644198">
        <w:rPr>
          <w:rFonts w:ascii="Times New Roman" w:eastAsia="Arial" w:hAnsi="Times New Roman" w:cs="Times New Roman"/>
          <w:sz w:val="24"/>
          <w:szCs w:val="24"/>
        </w:rPr>
        <w:t> </w:t>
      </w:r>
      <w:r w:rsidR="00D21B60" w:rsidRPr="0076722B">
        <w:rPr>
          <w:rFonts w:ascii="Times New Roman" w:eastAsia="Arial" w:hAnsi="Times New Roman" w:cs="Times New Roman"/>
          <w:sz w:val="24"/>
          <w:szCs w:val="24"/>
        </w:rPr>
        <w:t xml:space="preserve">According to the </w:t>
      </w:r>
      <w:r w:rsidR="00644198">
        <w:rPr>
          <w:rFonts w:ascii="Times New Roman" w:eastAsia="Arial" w:hAnsi="Times New Roman" w:cs="Times New Roman"/>
          <w:sz w:val="24"/>
          <w:szCs w:val="24"/>
        </w:rPr>
        <w:t>first</w:t>
      </w:r>
      <w:r w:rsidR="00D21B60" w:rsidRPr="0076722B">
        <w:rPr>
          <w:rFonts w:ascii="Times New Roman" w:eastAsia="Arial" w:hAnsi="Times New Roman" w:cs="Times New Roman"/>
          <w:sz w:val="24"/>
          <w:szCs w:val="24"/>
        </w:rPr>
        <w:t xml:space="preserve">, </w:t>
      </w:r>
      <w:r w:rsidR="00644198">
        <w:rPr>
          <w:rFonts w:ascii="Times New Roman" w:eastAsia="Arial" w:hAnsi="Times New Roman" w:cs="Times New Roman"/>
          <w:sz w:val="24"/>
          <w:szCs w:val="24"/>
        </w:rPr>
        <w:t>second</w:t>
      </w:r>
      <w:r w:rsidR="00D21B60" w:rsidRPr="0076722B">
        <w:rPr>
          <w:rFonts w:ascii="Times New Roman" w:eastAsia="Arial" w:hAnsi="Times New Roman" w:cs="Times New Roman"/>
          <w:sz w:val="24"/>
          <w:szCs w:val="24"/>
        </w:rPr>
        <w:t xml:space="preserve">, </w:t>
      </w:r>
      <w:r w:rsidR="00644198">
        <w:rPr>
          <w:rFonts w:ascii="Times New Roman" w:eastAsia="Arial" w:hAnsi="Times New Roman" w:cs="Times New Roman"/>
          <w:sz w:val="24"/>
          <w:szCs w:val="24"/>
        </w:rPr>
        <w:t>fifth</w:t>
      </w:r>
      <w:r w:rsidR="00D21B60" w:rsidRPr="0076722B">
        <w:rPr>
          <w:rFonts w:ascii="Times New Roman" w:eastAsia="Arial" w:hAnsi="Times New Roman" w:cs="Times New Roman"/>
          <w:sz w:val="24"/>
          <w:szCs w:val="24"/>
        </w:rPr>
        <w:t xml:space="preserve"> and </w:t>
      </w:r>
      <w:r w:rsidR="00644198">
        <w:rPr>
          <w:rFonts w:ascii="Times New Roman" w:eastAsia="Arial" w:hAnsi="Times New Roman" w:cs="Times New Roman"/>
          <w:sz w:val="24"/>
          <w:szCs w:val="24"/>
        </w:rPr>
        <w:t>sixth</w:t>
      </w:r>
      <w:r w:rsidR="00D21B60" w:rsidRPr="0076722B">
        <w:rPr>
          <w:rFonts w:ascii="Times New Roman" w:eastAsia="Arial" w:hAnsi="Times New Roman" w:cs="Times New Roman"/>
          <w:sz w:val="24"/>
          <w:szCs w:val="24"/>
        </w:rPr>
        <w:t xml:space="preserve"> </w:t>
      </w:r>
      <w:r w:rsidR="00644198">
        <w:rPr>
          <w:rFonts w:ascii="Times New Roman" w:eastAsia="Arial" w:hAnsi="Times New Roman" w:cs="Times New Roman"/>
          <w:sz w:val="24"/>
          <w:szCs w:val="24"/>
        </w:rPr>
        <w:t>r</w:t>
      </w:r>
      <w:r w:rsidR="00D21B60" w:rsidRPr="0076722B">
        <w:rPr>
          <w:rFonts w:ascii="Times New Roman" w:eastAsia="Arial" w:hAnsi="Times New Roman" w:cs="Times New Roman"/>
          <w:sz w:val="24"/>
          <w:szCs w:val="24"/>
        </w:rPr>
        <w:t>espondents the applicant had</w:t>
      </w:r>
      <w:r w:rsidR="00B856BA" w:rsidRPr="0076722B">
        <w:rPr>
          <w:rFonts w:ascii="Times New Roman" w:eastAsia="Arial" w:hAnsi="Times New Roman" w:cs="Times New Roman"/>
          <w:sz w:val="24"/>
          <w:szCs w:val="24"/>
        </w:rPr>
        <w:t xml:space="preserve"> not furnished proof of payment and transfer of </w:t>
      </w:r>
      <w:r w:rsidR="00CC7D1F" w:rsidRPr="0076722B">
        <w:rPr>
          <w:rFonts w:ascii="Times New Roman" w:eastAsia="Arial" w:hAnsi="Times New Roman" w:cs="Times New Roman"/>
          <w:sz w:val="24"/>
          <w:szCs w:val="24"/>
        </w:rPr>
        <w:t>the property</w:t>
      </w:r>
      <w:r w:rsidR="00D21B60" w:rsidRPr="0076722B">
        <w:rPr>
          <w:rFonts w:ascii="Times New Roman" w:eastAsia="Arial" w:hAnsi="Times New Roman" w:cs="Times New Roman"/>
          <w:sz w:val="24"/>
          <w:szCs w:val="24"/>
        </w:rPr>
        <w:t xml:space="preserve"> </w:t>
      </w:r>
      <w:r w:rsidR="00B856BA" w:rsidRPr="0076722B">
        <w:rPr>
          <w:rFonts w:ascii="Times New Roman" w:eastAsia="Arial" w:hAnsi="Times New Roman" w:cs="Times New Roman"/>
          <w:sz w:val="24"/>
          <w:szCs w:val="24"/>
        </w:rPr>
        <w:t>in question between itself and Ace of Trum</w:t>
      </w:r>
      <w:r w:rsidR="00644198">
        <w:rPr>
          <w:rFonts w:ascii="Times New Roman" w:eastAsia="Arial" w:hAnsi="Times New Roman" w:cs="Times New Roman"/>
          <w:sz w:val="24"/>
          <w:szCs w:val="24"/>
        </w:rPr>
        <w:t>ps I</w:t>
      </w:r>
      <w:r w:rsidR="00B856BA" w:rsidRPr="0076722B">
        <w:rPr>
          <w:rFonts w:ascii="Times New Roman" w:eastAsia="Arial" w:hAnsi="Times New Roman" w:cs="Times New Roman"/>
          <w:sz w:val="24"/>
          <w:szCs w:val="24"/>
        </w:rPr>
        <w:t>nvestments (Pvt) Ltd.</w:t>
      </w:r>
    </w:p>
    <w:p w14:paraId="0000000D" w14:textId="5D7256BE" w:rsidR="00A52BE3" w:rsidRPr="0076722B" w:rsidRDefault="00AF0786" w:rsidP="00AF0786">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B856BA"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first</w:t>
      </w:r>
      <w:r w:rsidR="00D21B60"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B856BA" w:rsidRPr="0076722B">
        <w:rPr>
          <w:rFonts w:ascii="Times New Roman" w:eastAsia="Arial" w:hAnsi="Times New Roman" w:cs="Times New Roman"/>
          <w:sz w:val="24"/>
          <w:szCs w:val="24"/>
        </w:rPr>
        <w:t xml:space="preserve">espondent </w:t>
      </w:r>
      <w:r w:rsidR="00D21B60" w:rsidRPr="0076722B">
        <w:rPr>
          <w:rFonts w:ascii="Times New Roman" w:eastAsia="Arial" w:hAnsi="Times New Roman" w:cs="Times New Roman"/>
          <w:sz w:val="24"/>
          <w:szCs w:val="24"/>
        </w:rPr>
        <w:t xml:space="preserve">asserted </w:t>
      </w:r>
      <w:r w:rsidR="00B856BA" w:rsidRPr="0076722B">
        <w:rPr>
          <w:rFonts w:ascii="Times New Roman" w:eastAsia="Arial" w:hAnsi="Times New Roman" w:cs="Times New Roman"/>
          <w:sz w:val="24"/>
          <w:szCs w:val="24"/>
        </w:rPr>
        <w:t xml:space="preserve">that the fence </w:t>
      </w:r>
      <w:r w:rsidR="00D21B60" w:rsidRPr="0076722B">
        <w:rPr>
          <w:rFonts w:ascii="Times New Roman" w:eastAsia="Arial" w:hAnsi="Times New Roman" w:cs="Times New Roman"/>
          <w:sz w:val="24"/>
          <w:szCs w:val="24"/>
        </w:rPr>
        <w:t xml:space="preserve">around the property in dispute </w:t>
      </w:r>
      <w:r w:rsidR="00B856BA" w:rsidRPr="0076722B">
        <w:rPr>
          <w:rFonts w:ascii="Times New Roman" w:eastAsia="Arial" w:hAnsi="Times New Roman" w:cs="Times New Roman"/>
          <w:sz w:val="24"/>
          <w:szCs w:val="24"/>
        </w:rPr>
        <w:t xml:space="preserve">was put up in 2010 by the </w:t>
      </w:r>
      <w:r>
        <w:rPr>
          <w:rFonts w:ascii="Times New Roman" w:eastAsia="Arial" w:hAnsi="Times New Roman" w:cs="Times New Roman"/>
          <w:sz w:val="24"/>
          <w:szCs w:val="24"/>
        </w:rPr>
        <w:t>second</w:t>
      </w:r>
      <w:r w:rsidR="00D21B60"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CC7D1F" w:rsidRPr="0076722B">
        <w:rPr>
          <w:rFonts w:ascii="Times New Roman" w:eastAsia="Arial" w:hAnsi="Times New Roman" w:cs="Times New Roman"/>
          <w:sz w:val="24"/>
          <w:szCs w:val="24"/>
        </w:rPr>
        <w:t>espondent upon</w:t>
      </w:r>
      <w:r w:rsidR="00D21B60" w:rsidRPr="0076722B">
        <w:rPr>
          <w:rFonts w:ascii="Times New Roman" w:eastAsia="Arial" w:hAnsi="Times New Roman" w:cs="Times New Roman"/>
          <w:sz w:val="24"/>
          <w:szCs w:val="24"/>
        </w:rPr>
        <w:t xml:space="preserve"> </w:t>
      </w:r>
      <w:r w:rsidR="00B856BA" w:rsidRPr="0076722B">
        <w:rPr>
          <w:rFonts w:ascii="Times New Roman" w:eastAsia="Arial" w:hAnsi="Times New Roman" w:cs="Times New Roman"/>
          <w:sz w:val="24"/>
          <w:szCs w:val="24"/>
        </w:rPr>
        <w:t xml:space="preserve">the instruction of the </w:t>
      </w:r>
      <w:r>
        <w:rPr>
          <w:rFonts w:ascii="Times New Roman" w:eastAsia="Arial" w:hAnsi="Times New Roman" w:cs="Times New Roman"/>
          <w:sz w:val="24"/>
          <w:szCs w:val="24"/>
        </w:rPr>
        <w:t>fifth</w:t>
      </w:r>
      <w:r w:rsidR="00D21B60" w:rsidRPr="0076722B">
        <w:rPr>
          <w:rFonts w:ascii="Times New Roman" w:eastAsia="Arial" w:hAnsi="Times New Roman" w:cs="Times New Roman"/>
          <w:sz w:val="24"/>
          <w:szCs w:val="24"/>
        </w:rPr>
        <w:t xml:space="preserve"> </w:t>
      </w:r>
      <w:r>
        <w:rPr>
          <w:rFonts w:ascii="Times New Roman" w:eastAsia="Arial" w:hAnsi="Times New Roman" w:cs="Times New Roman"/>
          <w:sz w:val="24"/>
          <w:szCs w:val="24"/>
        </w:rPr>
        <w:t>r</w:t>
      </w:r>
      <w:r w:rsidR="00D21B60" w:rsidRPr="0076722B">
        <w:rPr>
          <w:rFonts w:ascii="Times New Roman" w:eastAsia="Arial" w:hAnsi="Times New Roman" w:cs="Times New Roman"/>
          <w:sz w:val="24"/>
          <w:szCs w:val="24"/>
        </w:rPr>
        <w:t xml:space="preserve">espondent after the </w:t>
      </w:r>
      <w:r>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had been constantly harassing the family claiming to own </w:t>
      </w:r>
      <w:r w:rsidR="00D21B60" w:rsidRPr="0076722B">
        <w:rPr>
          <w:rFonts w:ascii="Times New Roman" w:eastAsia="Arial" w:hAnsi="Times New Roman" w:cs="Times New Roman"/>
          <w:sz w:val="24"/>
          <w:szCs w:val="24"/>
        </w:rPr>
        <w:t xml:space="preserve">the </w:t>
      </w:r>
      <w:r w:rsidR="00CC7D1F" w:rsidRPr="0076722B">
        <w:rPr>
          <w:rFonts w:ascii="Times New Roman" w:eastAsia="Arial" w:hAnsi="Times New Roman" w:cs="Times New Roman"/>
          <w:sz w:val="24"/>
          <w:szCs w:val="24"/>
        </w:rPr>
        <w:t xml:space="preserve">property. </w:t>
      </w:r>
      <w:r w:rsidR="00B856BA"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first r</w:t>
      </w:r>
      <w:r w:rsidR="00D21B60" w:rsidRPr="0076722B">
        <w:rPr>
          <w:rFonts w:ascii="Times New Roman" w:eastAsia="Arial" w:hAnsi="Times New Roman" w:cs="Times New Roman"/>
          <w:sz w:val="24"/>
          <w:szCs w:val="24"/>
        </w:rPr>
        <w:t>espondent claimed</w:t>
      </w:r>
      <w:r w:rsidR="00B856BA" w:rsidRPr="0076722B">
        <w:rPr>
          <w:rFonts w:ascii="Times New Roman" w:eastAsia="Arial" w:hAnsi="Times New Roman" w:cs="Times New Roman"/>
          <w:sz w:val="24"/>
          <w:szCs w:val="24"/>
        </w:rPr>
        <w:t xml:space="preserve"> </w:t>
      </w:r>
      <w:r w:rsidR="00D21B60" w:rsidRPr="0076722B">
        <w:rPr>
          <w:rFonts w:ascii="Times New Roman" w:eastAsia="Arial" w:hAnsi="Times New Roman" w:cs="Times New Roman"/>
          <w:sz w:val="24"/>
          <w:szCs w:val="24"/>
        </w:rPr>
        <w:t xml:space="preserve">that the </w:t>
      </w:r>
      <w:r w:rsidR="00327123" w:rsidRPr="0076722B">
        <w:rPr>
          <w:rFonts w:ascii="Times New Roman" w:eastAsia="Arial" w:hAnsi="Times New Roman" w:cs="Times New Roman"/>
          <w:sz w:val="24"/>
          <w:szCs w:val="24"/>
        </w:rPr>
        <w:t xml:space="preserve">agreement to fence the property in dispute </w:t>
      </w:r>
      <w:r w:rsidR="00B856BA" w:rsidRPr="0076722B">
        <w:rPr>
          <w:rFonts w:ascii="Times New Roman" w:eastAsia="Arial" w:hAnsi="Times New Roman" w:cs="Times New Roman"/>
          <w:sz w:val="24"/>
          <w:szCs w:val="24"/>
        </w:rPr>
        <w:t xml:space="preserve">was done without his consent and in his absence. The </w:t>
      </w:r>
      <w:r>
        <w:rPr>
          <w:rFonts w:ascii="Times New Roman" w:eastAsia="Arial" w:hAnsi="Times New Roman" w:cs="Times New Roman"/>
          <w:sz w:val="24"/>
          <w:szCs w:val="24"/>
        </w:rPr>
        <w:t>first r</w:t>
      </w:r>
      <w:r w:rsidR="00CC7D1F" w:rsidRPr="0076722B">
        <w:rPr>
          <w:rFonts w:ascii="Times New Roman" w:eastAsia="Arial" w:hAnsi="Times New Roman" w:cs="Times New Roman"/>
          <w:sz w:val="24"/>
          <w:szCs w:val="24"/>
        </w:rPr>
        <w:t>espondent also</w:t>
      </w:r>
      <w:r w:rsidR="00B856BA" w:rsidRPr="0076722B">
        <w:rPr>
          <w:rFonts w:ascii="Times New Roman" w:eastAsia="Arial" w:hAnsi="Times New Roman" w:cs="Times New Roman"/>
          <w:sz w:val="24"/>
          <w:szCs w:val="24"/>
        </w:rPr>
        <w:t xml:space="preserve"> </w:t>
      </w:r>
      <w:r w:rsidR="00D50701" w:rsidRPr="0076722B">
        <w:rPr>
          <w:rFonts w:ascii="Times New Roman" w:eastAsia="Arial" w:hAnsi="Times New Roman" w:cs="Times New Roman"/>
          <w:sz w:val="24"/>
          <w:szCs w:val="24"/>
        </w:rPr>
        <w:t xml:space="preserve">denied </w:t>
      </w:r>
      <w:r w:rsidR="00B856BA" w:rsidRPr="0076722B">
        <w:rPr>
          <w:rFonts w:ascii="Times New Roman" w:eastAsia="Arial" w:hAnsi="Times New Roman" w:cs="Times New Roman"/>
          <w:sz w:val="24"/>
          <w:szCs w:val="24"/>
        </w:rPr>
        <w:t xml:space="preserve">that the survey </w:t>
      </w:r>
      <w:r w:rsidR="00D50701" w:rsidRPr="0076722B">
        <w:rPr>
          <w:rFonts w:ascii="Times New Roman" w:eastAsia="Arial" w:hAnsi="Times New Roman" w:cs="Times New Roman"/>
          <w:sz w:val="24"/>
          <w:szCs w:val="24"/>
        </w:rPr>
        <w:t xml:space="preserve">of the property </w:t>
      </w:r>
      <w:r w:rsidR="00B856BA" w:rsidRPr="0076722B">
        <w:rPr>
          <w:rFonts w:ascii="Times New Roman" w:eastAsia="Arial" w:hAnsi="Times New Roman" w:cs="Times New Roman"/>
          <w:sz w:val="24"/>
          <w:szCs w:val="24"/>
        </w:rPr>
        <w:t xml:space="preserve">that was conducted was done in the presence of </w:t>
      </w:r>
      <w:r w:rsidR="00D50701" w:rsidRPr="0076722B">
        <w:rPr>
          <w:rFonts w:ascii="Times New Roman" w:eastAsia="Arial" w:hAnsi="Times New Roman" w:cs="Times New Roman"/>
          <w:sz w:val="24"/>
          <w:szCs w:val="24"/>
        </w:rPr>
        <w:t xml:space="preserve">his </w:t>
      </w:r>
      <w:r w:rsidR="00B856BA" w:rsidRPr="0076722B">
        <w:rPr>
          <w:rFonts w:ascii="Times New Roman" w:eastAsia="Arial" w:hAnsi="Times New Roman" w:cs="Times New Roman"/>
          <w:sz w:val="24"/>
          <w:szCs w:val="24"/>
        </w:rPr>
        <w:t>siblings.</w:t>
      </w:r>
    </w:p>
    <w:p w14:paraId="0000000E" w14:textId="39041C20" w:rsidR="00A52BE3" w:rsidRPr="0076722B" w:rsidRDefault="00F66C13" w:rsidP="00F66C13">
      <w:pPr>
        <w:spacing w:after="0" w:line="360" w:lineRule="auto"/>
        <w:jc w:val="both"/>
        <w:rPr>
          <w:rFonts w:ascii="Times New Roman" w:eastAsia="Arial" w:hAnsi="Times New Roman" w:cs="Times New Roman"/>
          <w:sz w:val="24"/>
          <w:szCs w:val="24"/>
        </w:rPr>
      </w:pPr>
      <w:bookmarkStart w:id="1" w:name="_gjdgxs" w:colFirst="0" w:colLast="0"/>
      <w:bookmarkEnd w:id="1"/>
      <w:r>
        <w:rPr>
          <w:rFonts w:ascii="Times New Roman" w:eastAsia="Arial" w:hAnsi="Times New Roman" w:cs="Times New Roman"/>
          <w:sz w:val="24"/>
          <w:szCs w:val="24"/>
        </w:rPr>
        <w:tab/>
      </w:r>
      <w:r w:rsidR="00B856BA" w:rsidRPr="0076722B">
        <w:rPr>
          <w:rFonts w:ascii="Times New Roman" w:eastAsia="Arial" w:hAnsi="Times New Roman" w:cs="Times New Roman"/>
          <w:sz w:val="24"/>
          <w:szCs w:val="24"/>
        </w:rPr>
        <w:t xml:space="preserve">The </w:t>
      </w:r>
      <w:r w:rsidR="00692700">
        <w:rPr>
          <w:rFonts w:ascii="Times New Roman" w:eastAsia="Arial" w:hAnsi="Times New Roman" w:cs="Times New Roman"/>
          <w:sz w:val="24"/>
          <w:szCs w:val="24"/>
        </w:rPr>
        <w:t>first</w:t>
      </w:r>
      <w:r w:rsidR="00B856BA" w:rsidRPr="0076722B">
        <w:rPr>
          <w:rFonts w:ascii="Times New Roman" w:eastAsia="Arial" w:hAnsi="Times New Roman" w:cs="Times New Roman"/>
          <w:sz w:val="24"/>
          <w:szCs w:val="24"/>
        </w:rPr>
        <w:t>,</w:t>
      </w:r>
      <w:r w:rsidR="00692700">
        <w:rPr>
          <w:rFonts w:ascii="Times New Roman" w:eastAsia="Arial" w:hAnsi="Times New Roman" w:cs="Times New Roman"/>
          <w:sz w:val="24"/>
          <w:szCs w:val="24"/>
        </w:rPr>
        <w:t xml:space="preserve"> fifth</w:t>
      </w:r>
      <w:r w:rsidR="00B856BA" w:rsidRPr="0076722B">
        <w:rPr>
          <w:rFonts w:ascii="Times New Roman" w:eastAsia="Arial" w:hAnsi="Times New Roman" w:cs="Times New Roman"/>
          <w:sz w:val="24"/>
          <w:szCs w:val="24"/>
        </w:rPr>
        <w:t xml:space="preserve"> and </w:t>
      </w:r>
      <w:r w:rsidR="00692700">
        <w:rPr>
          <w:rFonts w:ascii="Times New Roman" w:eastAsia="Arial" w:hAnsi="Times New Roman" w:cs="Times New Roman"/>
          <w:sz w:val="24"/>
          <w:szCs w:val="24"/>
        </w:rPr>
        <w:t>sixth</w:t>
      </w:r>
      <w:r w:rsidR="00B856BA" w:rsidRPr="0076722B">
        <w:rPr>
          <w:rFonts w:ascii="Times New Roman" w:eastAsia="Arial" w:hAnsi="Times New Roman" w:cs="Times New Roman"/>
          <w:sz w:val="24"/>
          <w:szCs w:val="24"/>
        </w:rPr>
        <w:t xml:space="preserve"> respondents alleged that they had been dispossessed of their property through theft, corruption, threats, intimidation and theft by con</w:t>
      </w:r>
      <w:r w:rsidR="00D50701" w:rsidRPr="0076722B">
        <w:rPr>
          <w:rFonts w:ascii="Times New Roman" w:eastAsia="Arial" w:hAnsi="Times New Roman" w:cs="Times New Roman"/>
          <w:sz w:val="24"/>
          <w:szCs w:val="24"/>
        </w:rPr>
        <w:t xml:space="preserve">version all perpetuated by the </w:t>
      </w:r>
      <w:r w:rsidR="003C0ECF">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in collusion with the City of Harare officials who sought to illegally split </w:t>
      </w:r>
      <w:r w:rsidR="00DB13D1">
        <w:rPr>
          <w:rFonts w:ascii="Times New Roman" w:eastAsia="Arial" w:hAnsi="Times New Roman" w:cs="Times New Roman"/>
          <w:sz w:val="24"/>
          <w:szCs w:val="24"/>
        </w:rPr>
        <w:t>S</w:t>
      </w:r>
      <w:r w:rsidR="00B856BA" w:rsidRPr="0076722B">
        <w:rPr>
          <w:rFonts w:ascii="Times New Roman" w:eastAsia="Arial" w:hAnsi="Times New Roman" w:cs="Times New Roman"/>
          <w:sz w:val="24"/>
          <w:szCs w:val="24"/>
        </w:rPr>
        <w:t>tan</w:t>
      </w:r>
      <w:r w:rsidR="00D50701" w:rsidRPr="0076722B">
        <w:rPr>
          <w:rFonts w:ascii="Times New Roman" w:eastAsia="Arial" w:hAnsi="Times New Roman" w:cs="Times New Roman"/>
          <w:sz w:val="24"/>
          <w:szCs w:val="24"/>
        </w:rPr>
        <w:t xml:space="preserve">ds 431 and 432 in favor of the </w:t>
      </w:r>
      <w:r w:rsidR="003C0ECF">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The </w:t>
      </w:r>
      <w:r w:rsidR="003C0ECF">
        <w:rPr>
          <w:rFonts w:ascii="Times New Roman" w:eastAsia="Arial" w:hAnsi="Times New Roman" w:cs="Times New Roman"/>
          <w:sz w:val="24"/>
          <w:szCs w:val="24"/>
        </w:rPr>
        <w:t>first</w:t>
      </w:r>
      <w:r w:rsidR="00D50701" w:rsidRPr="0076722B">
        <w:rPr>
          <w:rFonts w:ascii="Times New Roman" w:eastAsia="Arial" w:hAnsi="Times New Roman" w:cs="Times New Roman"/>
          <w:sz w:val="24"/>
          <w:szCs w:val="24"/>
        </w:rPr>
        <w:t xml:space="preserve">, </w:t>
      </w:r>
      <w:r w:rsidR="003C0ECF">
        <w:rPr>
          <w:rFonts w:ascii="Times New Roman" w:eastAsia="Arial" w:hAnsi="Times New Roman" w:cs="Times New Roman"/>
          <w:sz w:val="24"/>
          <w:szCs w:val="24"/>
        </w:rPr>
        <w:t>second</w:t>
      </w:r>
      <w:r w:rsidR="00D50701" w:rsidRPr="0076722B">
        <w:rPr>
          <w:rFonts w:ascii="Times New Roman" w:eastAsia="Arial" w:hAnsi="Times New Roman" w:cs="Times New Roman"/>
          <w:sz w:val="24"/>
          <w:szCs w:val="24"/>
        </w:rPr>
        <w:t xml:space="preserve">, </w:t>
      </w:r>
      <w:r w:rsidR="003C0ECF">
        <w:rPr>
          <w:rFonts w:ascii="Times New Roman" w:eastAsia="Arial" w:hAnsi="Times New Roman" w:cs="Times New Roman"/>
          <w:sz w:val="24"/>
          <w:szCs w:val="24"/>
        </w:rPr>
        <w:t>fifth</w:t>
      </w:r>
      <w:r w:rsidR="00D50701" w:rsidRPr="0076722B">
        <w:rPr>
          <w:rFonts w:ascii="Times New Roman" w:eastAsia="Arial" w:hAnsi="Times New Roman" w:cs="Times New Roman"/>
          <w:sz w:val="24"/>
          <w:szCs w:val="24"/>
        </w:rPr>
        <w:t xml:space="preserve"> and </w:t>
      </w:r>
      <w:r w:rsidR="003C0ECF">
        <w:rPr>
          <w:rFonts w:ascii="Times New Roman" w:eastAsia="Arial" w:hAnsi="Times New Roman" w:cs="Times New Roman"/>
          <w:sz w:val="24"/>
          <w:szCs w:val="24"/>
        </w:rPr>
        <w:t>sixth</w:t>
      </w:r>
      <w:r w:rsidR="00D50701" w:rsidRPr="0076722B">
        <w:rPr>
          <w:rFonts w:ascii="Times New Roman" w:eastAsia="Arial" w:hAnsi="Times New Roman" w:cs="Times New Roman"/>
          <w:sz w:val="24"/>
          <w:szCs w:val="24"/>
        </w:rPr>
        <w:t xml:space="preserve"> </w:t>
      </w:r>
      <w:r w:rsidR="003C0ECF">
        <w:rPr>
          <w:rFonts w:ascii="Times New Roman" w:eastAsia="Arial" w:hAnsi="Times New Roman" w:cs="Times New Roman"/>
          <w:sz w:val="24"/>
          <w:szCs w:val="24"/>
        </w:rPr>
        <w:t>r</w:t>
      </w:r>
      <w:r w:rsidR="00D50701" w:rsidRPr="0076722B">
        <w:rPr>
          <w:rFonts w:ascii="Times New Roman" w:eastAsia="Arial" w:hAnsi="Times New Roman" w:cs="Times New Roman"/>
          <w:sz w:val="24"/>
          <w:szCs w:val="24"/>
        </w:rPr>
        <w:t xml:space="preserve">espondents vehemently maintained that the </w:t>
      </w:r>
      <w:r w:rsidR="00284718">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had failed to produce its title deed and can therefore not be said to have a valid case before this court. </w:t>
      </w:r>
      <w:r w:rsidR="00284718">
        <w:rPr>
          <w:rFonts w:ascii="Times New Roman" w:eastAsia="Arial" w:hAnsi="Times New Roman" w:cs="Times New Roman"/>
          <w:sz w:val="24"/>
          <w:szCs w:val="24"/>
        </w:rPr>
        <w:t> </w:t>
      </w:r>
      <w:r w:rsidR="00B856BA" w:rsidRPr="0076722B">
        <w:rPr>
          <w:rFonts w:ascii="Times New Roman" w:eastAsia="Arial" w:hAnsi="Times New Roman" w:cs="Times New Roman"/>
          <w:sz w:val="24"/>
          <w:szCs w:val="24"/>
        </w:rPr>
        <w:t xml:space="preserve">In </w:t>
      </w:r>
      <w:r w:rsidR="00284718">
        <w:rPr>
          <w:rFonts w:ascii="Times New Roman" w:eastAsia="Arial" w:hAnsi="Times New Roman" w:cs="Times New Roman"/>
          <w:sz w:val="24"/>
          <w:szCs w:val="24"/>
        </w:rPr>
        <w:t>t</w:t>
      </w:r>
      <w:r w:rsidR="00D50701" w:rsidRPr="0076722B">
        <w:rPr>
          <w:rFonts w:ascii="Times New Roman" w:eastAsia="Arial" w:hAnsi="Times New Roman" w:cs="Times New Roman"/>
          <w:sz w:val="24"/>
          <w:szCs w:val="24"/>
        </w:rPr>
        <w:t xml:space="preserve">he </w:t>
      </w:r>
      <w:r w:rsidR="00956660" w:rsidRPr="0076722B">
        <w:rPr>
          <w:rFonts w:ascii="Times New Roman" w:eastAsia="Arial" w:hAnsi="Times New Roman" w:cs="Times New Roman"/>
          <w:sz w:val="24"/>
          <w:szCs w:val="24"/>
        </w:rPr>
        <w:t xml:space="preserve">premises, </w:t>
      </w:r>
      <w:r w:rsidR="005C5944" w:rsidRPr="0076722B">
        <w:rPr>
          <w:rFonts w:ascii="Times New Roman" w:eastAsia="Arial" w:hAnsi="Times New Roman" w:cs="Times New Roman"/>
          <w:sz w:val="24"/>
          <w:szCs w:val="24"/>
        </w:rPr>
        <w:t xml:space="preserve">the </w:t>
      </w:r>
      <w:r w:rsidR="00284718">
        <w:rPr>
          <w:rFonts w:ascii="Times New Roman" w:eastAsia="Arial" w:hAnsi="Times New Roman" w:cs="Times New Roman"/>
          <w:sz w:val="24"/>
          <w:szCs w:val="24"/>
        </w:rPr>
        <w:t>first</w:t>
      </w:r>
      <w:r w:rsidR="00D50701" w:rsidRPr="0076722B">
        <w:rPr>
          <w:rFonts w:ascii="Times New Roman" w:eastAsia="Arial" w:hAnsi="Times New Roman" w:cs="Times New Roman"/>
          <w:sz w:val="24"/>
          <w:szCs w:val="24"/>
        </w:rPr>
        <w:t xml:space="preserve">, </w:t>
      </w:r>
      <w:r w:rsidR="00284718">
        <w:rPr>
          <w:rFonts w:ascii="Times New Roman" w:eastAsia="Arial" w:hAnsi="Times New Roman" w:cs="Times New Roman"/>
          <w:sz w:val="24"/>
          <w:szCs w:val="24"/>
        </w:rPr>
        <w:t>second,</w:t>
      </w:r>
      <w:r w:rsidR="00D50701" w:rsidRPr="0076722B">
        <w:rPr>
          <w:rFonts w:ascii="Times New Roman" w:eastAsia="Arial" w:hAnsi="Times New Roman" w:cs="Times New Roman"/>
          <w:sz w:val="24"/>
          <w:szCs w:val="24"/>
        </w:rPr>
        <w:t xml:space="preserve"> </w:t>
      </w:r>
      <w:r w:rsidR="00284718">
        <w:rPr>
          <w:rFonts w:ascii="Times New Roman" w:eastAsia="Arial" w:hAnsi="Times New Roman" w:cs="Times New Roman"/>
          <w:sz w:val="24"/>
          <w:szCs w:val="24"/>
        </w:rPr>
        <w:t>fifth</w:t>
      </w:r>
      <w:r w:rsidR="00D50701" w:rsidRPr="0076722B">
        <w:rPr>
          <w:rFonts w:ascii="Times New Roman" w:eastAsia="Arial" w:hAnsi="Times New Roman" w:cs="Times New Roman"/>
          <w:sz w:val="24"/>
          <w:szCs w:val="24"/>
        </w:rPr>
        <w:t xml:space="preserve"> and </w:t>
      </w:r>
      <w:r w:rsidR="00284718">
        <w:rPr>
          <w:rFonts w:ascii="Times New Roman" w:eastAsia="Arial" w:hAnsi="Times New Roman" w:cs="Times New Roman"/>
          <w:sz w:val="24"/>
          <w:szCs w:val="24"/>
        </w:rPr>
        <w:t>sixth</w:t>
      </w:r>
      <w:r w:rsidR="00D50701" w:rsidRPr="0076722B">
        <w:rPr>
          <w:rFonts w:ascii="Times New Roman" w:eastAsia="Arial" w:hAnsi="Times New Roman" w:cs="Times New Roman"/>
          <w:sz w:val="24"/>
          <w:szCs w:val="24"/>
        </w:rPr>
        <w:t xml:space="preserve"> </w:t>
      </w:r>
      <w:r w:rsidR="00284718">
        <w:rPr>
          <w:rFonts w:ascii="Times New Roman" w:eastAsia="Arial" w:hAnsi="Times New Roman" w:cs="Times New Roman"/>
          <w:sz w:val="24"/>
          <w:szCs w:val="24"/>
        </w:rPr>
        <w:t>r</w:t>
      </w:r>
      <w:r w:rsidR="00D50701" w:rsidRPr="0076722B">
        <w:rPr>
          <w:rFonts w:ascii="Times New Roman" w:eastAsia="Arial" w:hAnsi="Times New Roman" w:cs="Times New Roman"/>
          <w:sz w:val="24"/>
          <w:szCs w:val="24"/>
        </w:rPr>
        <w:t xml:space="preserve">espondents prayed for the dismissal of the present application. </w:t>
      </w:r>
      <w:r w:rsidR="00B856BA" w:rsidRPr="0076722B">
        <w:rPr>
          <w:rFonts w:ascii="Times New Roman" w:eastAsia="Arial" w:hAnsi="Times New Roman" w:cs="Times New Roman"/>
          <w:sz w:val="24"/>
          <w:szCs w:val="24"/>
        </w:rPr>
        <w:t xml:space="preserve">The </w:t>
      </w:r>
      <w:r w:rsidR="0009125F">
        <w:rPr>
          <w:rFonts w:ascii="Times New Roman" w:eastAsia="Arial" w:hAnsi="Times New Roman" w:cs="Times New Roman"/>
          <w:sz w:val="24"/>
          <w:szCs w:val="24"/>
        </w:rPr>
        <w:t>first</w:t>
      </w:r>
      <w:r w:rsidR="00D50701" w:rsidRPr="0076722B">
        <w:rPr>
          <w:rFonts w:ascii="Times New Roman" w:eastAsia="Arial" w:hAnsi="Times New Roman" w:cs="Times New Roman"/>
          <w:sz w:val="24"/>
          <w:szCs w:val="24"/>
        </w:rPr>
        <w:t xml:space="preserve">, </w:t>
      </w:r>
      <w:r w:rsidR="0009125F">
        <w:rPr>
          <w:rFonts w:ascii="Times New Roman" w:eastAsia="Arial" w:hAnsi="Times New Roman" w:cs="Times New Roman"/>
          <w:sz w:val="24"/>
          <w:szCs w:val="24"/>
        </w:rPr>
        <w:t>second</w:t>
      </w:r>
      <w:r w:rsidR="00D50701" w:rsidRPr="0076722B">
        <w:rPr>
          <w:rFonts w:ascii="Times New Roman" w:eastAsia="Arial" w:hAnsi="Times New Roman" w:cs="Times New Roman"/>
          <w:sz w:val="24"/>
          <w:szCs w:val="24"/>
        </w:rPr>
        <w:t xml:space="preserve">, </w:t>
      </w:r>
      <w:r w:rsidR="0009125F">
        <w:rPr>
          <w:rFonts w:ascii="Times New Roman" w:eastAsia="Arial" w:hAnsi="Times New Roman" w:cs="Times New Roman"/>
          <w:sz w:val="24"/>
          <w:szCs w:val="24"/>
        </w:rPr>
        <w:t>fifth</w:t>
      </w:r>
      <w:r w:rsidR="00D50701" w:rsidRPr="0076722B">
        <w:rPr>
          <w:rFonts w:ascii="Times New Roman" w:eastAsia="Arial" w:hAnsi="Times New Roman" w:cs="Times New Roman"/>
          <w:sz w:val="24"/>
          <w:szCs w:val="24"/>
        </w:rPr>
        <w:t xml:space="preserve"> </w:t>
      </w:r>
      <w:r w:rsidR="00D50701" w:rsidRPr="0076722B">
        <w:rPr>
          <w:rFonts w:ascii="Times New Roman" w:eastAsia="Arial" w:hAnsi="Times New Roman" w:cs="Times New Roman"/>
          <w:sz w:val="24"/>
          <w:szCs w:val="24"/>
        </w:rPr>
        <w:lastRenderedPageBreak/>
        <w:t xml:space="preserve">and </w:t>
      </w:r>
      <w:r w:rsidR="0009125F">
        <w:rPr>
          <w:rFonts w:ascii="Times New Roman" w:eastAsia="Arial" w:hAnsi="Times New Roman" w:cs="Times New Roman"/>
          <w:sz w:val="24"/>
          <w:szCs w:val="24"/>
        </w:rPr>
        <w:t>sixth</w:t>
      </w:r>
      <w:r w:rsidR="00D50701" w:rsidRPr="0076722B">
        <w:rPr>
          <w:rFonts w:ascii="Times New Roman" w:eastAsia="Arial" w:hAnsi="Times New Roman" w:cs="Times New Roman"/>
          <w:sz w:val="24"/>
          <w:szCs w:val="24"/>
        </w:rPr>
        <w:t xml:space="preserve"> </w:t>
      </w:r>
      <w:r w:rsidR="0009125F">
        <w:rPr>
          <w:rFonts w:ascii="Times New Roman" w:eastAsia="Arial" w:hAnsi="Times New Roman" w:cs="Times New Roman"/>
          <w:sz w:val="24"/>
          <w:szCs w:val="24"/>
        </w:rPr>
        <w:t>r</w:t>
      </w:r>
      <w:r w:rsidR="00D50701" w:rsidRPr="0076722B">
        <w:rPr>
          <w:rFonts w:ascii="Times New Roman" w:eastAsia="Arial" w:hAnsi="Times New Roman" w:cs="Times New Roman"/>
          <w:sz w:val="24"/>
          <w:szCs w:val="24"/>
        </w:rPr>
        <w:t xml:space="preserve">espondents also maintained that the </w:t>
      </w:r>
      <w:r w:rsidR="009349A0">
        <w:rPr>
          <w:rFonts w:ascii="Times New Roman" w:eastAsia="Arial" w:hAnsi="Times New Roman" w:cs="Times New Roman"/>
          <w:sz w:val="24"/>
          <w:szCs w:val="24"/>
        </w:rPr>
        <w:t>a</w:t>
      </w:r>
      <w:r w:rsidR="00B856BA" w:rsidRPr="0076722B">
        <w:rPr>
          <w:rFonts w:ascii="Times New Roman" w:eastAsia="Arial" w:hAnsi="Times New Roman" w:cs="Times New Roman"/>
          <w:sz w:val="24"/>
          <w:szCs w:val="24"/>
        </w:rPr>
        <w:t xml:space="preserve">pplicant had not exhausted the remedies available </w:t>
      </w:r>
      <w:r w:rsidR="00D50701" w:rsidRPr="0076722B">
        <w:rPr>
          <w:rFonts w:ascii="Times New Roman" w:eastAsia="Arial" w:hAnsi="Times New Roman" w:cs="Times New Roman"/>
          <w:sz w:val="24"/>
          <w:szCs w:val="24"/>
        </w:rPr>
        <w:t xml:space="preserve">prescribed in </w:t>
      </w:r>
      <w:r w:rsidR="0008529D" w:rsidRPr="0076722B">
        <w:rPr>
          <w:rFonts w:ascii="Times New Roman" w:eastAsia="Arial" w:hAnsi="Times New Roman" w:cs="Times New Roman"/>
          <w:sz w:val="24"/>
          <w:szCs w:val="24"/>
        </w:rPr>
        <w:t xml:space="preserve">terms of </w:t>
      </w:r>
      <w:r w:rsidR="009349A0">
        <w:rPr>
          <w:rFonts w:ascii="Times New Roman" w:eastAsia="Arial" w:hAnsi="Times New Roman" w:cs="Times New Roman"/>
          <w:sz w:val="24"/>
          <w:szCs w:val="24"/>
        </w:rPr>
        <w:t>s</w:t>
      </w:r>
      <w:r w:rsidR="0008529D" w:rsidRPr="0076722B">
        <w:rPr>
          <w:rFonts w:ascii="Times New Roman" w:eastAsia="Arial" w:hAnsi="Times New Roman" w:cs="Times New Roman"/>
          <w:sz w:val="24"/>
          <w:szCs w:val="24"/>
        </w:rPr>
        <w:t xml:space="preserve"> 18(7) </w:t>
      </w:r>
      <w:r w:rsidR="00D50701" w:rsidRPr="0076722B">
        <w:rPr>
          <w:rFonts w:ascii="Times New Roman" w:eastAsia="Arial" w:hAnsi="Times New Roman" w:cs="Times New Roman"/>
          <w:sz w:val="24"/>
          <w:szCs w:val="24"/>
        </w:rPr>
        <w:t xml:space="preserve">of the Land Survey Act </w:t>
      </w:r>
      <w:r w:rsidR="0008529D" w:rsidRPr="0076722B">
        <w:rPr>
          <w:rFonts w:ascii="Times New Roman" w:eastAsia="Arial" w:hAnsi="Times New Roman" w:cs="Times New Roman"/>
          <w:sz w:val="24"/>
          <w:szCs w:val="24"/>
        </w:rPr>
        <w:t xml:space="preserve"> [</w:t>
      </w:r>
      <w:r w:rsidR="0008529D" w:rsidRPr="0076722B">
        <w:rPr>
          <w:rFonts w:ascii="Times New Roman" w:eastAsia="Arial" w:hAnsi="Times New Roman" w:cs="Times New Roman"/>
          <w:i/>
          <w:sz w:val="24"/>
          <w:szCs w:val="24"/>
        </w:rPr>
        <w:t>Chapter 20:</w:t>
      </w:r>
      <w:r w:rsidR="0008529D" w:rsidRPr="0076722B">
        <w:rPr>
          <w:rFonts w:ascii="Times New Roman" w:eastAsia="Arial" w:hAnsi="Times New Roman" w:cs="Times New Roman"/>
          <w:sz w:val="24"/>
          <w:szCs w:val="24"/>
        </w:rPr>
        <w:t xml:space="preserve">12] (hereinafter called “the Land Survey Act”) </w:t>
      </w:r>
      <w:r w:rsidR="00B856BA" w:rsidRPr="0076722B">
        <w:rPr>
          <w:rFonts w:ascii="Times New Roman" w:eastAsia="Arial" w:hAnsi="Times New Roman" w:cs="Times New Roman"/>
          <w:sz w:val="24"/>
          <w:szCs w:val="24"/>
        </w:rPr>
        <w:t xml:space="preserve">before approaching this court and therefore </w:t>
      </w:r>
      <w:r w:rsidR="00D50701" w:rsidRPr="0076722B">
        <w:rPr>
          <w:rFonts w:ascii="Times New Roman" w:eastAsia="Arial" w:hAnsi="Times New Roman" w:cs="Times New Roman"/>
          <w:sz w:val="24"/>
          <w:szCs w:val="24"/>
        </w:rPr>
        <w:t xml:space="preserve">insisted that </w:t>
      </w:r>
      <w:r w:rsidR="00B856BA" w:rsidRPr="0076722B">
        <w:rPr>
          <w:rFonts w:ascii="Times New Roman" w:eastAsia="Arial" w:hAnsi="Times New Roman" w:cs="Times New Roman"/>
          <w:sz w:val="24"/>
          <w:szCs w:val="24"/>
        </w:rPr>
        <w:t xml:space="preserve">the present application </w:t>
      </w:r>
      <w:r w:rsidR="00D50701" w:rsidRPr="0076722B">
        <w:rPr>
          <w:rFonts w:ascii="Times New Roman" w:eastAsia="Arial" w:hAnsi="Times New Roman" w:cs="Times New Roman"/>
          <w:sz w:val="24"/>
          <w:szCs w:val="24"/>
        </w:rPr>
        <w:t xml:space="preserve">must </w:t>
      </w:r>
      <w:r w:rsidR="00B856BA" w:rsidRPr="0076722B">
        <w:rPr>
          <w:rFonts w:ascii="Times New Roman" w:eastAsia="Arial" w:hAnsi="Times New Roman" w:cs="Times New Roman"/>
          <w:sz w:val="24"/>
          <w:szCs w:val="24"/>
        </w:rPr>
        <w:t>be dismissed</w:t>
      </w:r>
      <w:r w:rsidR="005C5944" w:rsidRPr="0076722B">
        <w:rPr>
          <w:rFonts w:ascii="Times New Roman" w:eastAsia="Arial" w:hAnsi="Times New Roman" w:cs="Times New Roman"/>
          <w:sz w:val="24"/>
          <w:szCs w:val="24"/>
        </w:rPr>
        <w:t xml:space="preserve"> on that basis as well</w:t>
      </w:r>
      <w:r w:rsidR="00B856BA" w:rsidRPr="0076722B">
        <w:rPr>
          <w:rFonts w:ascii="Times New Roman" w:eastAsia="Arial" w:hAnsi="Times New Roman" w:cs="Times New Roman"/>
          <w:sz w:val="24"/>
          <w:szCs w:val="24"/>
        </w:rPr>
        <w:t>.</w:t>
      </w:r>
    </w:p>
    <w:p w14:paraId="0882C995" w14:textId="2C853ECA" w:rsidR="00512B80" w:rsidRPr="0076722B" w:rsidRDefault="009349A0" w:rsidP="009349A0">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8F6D87"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a</w:t>
      </w:r>
      <w:r w:rsidR="008F6D87" w:rsidRPr="0076722B">
        <w:rPr>
          <w:rFonts w:ascii="Times New Roman" w:eastAsia="Arial" w:hAnsi="Times New Roman" w:cs="Times New Roman"/>
          <w:sz w:val="24"/>
          <w:szCs w:val="24"/>
        </w:rPr>
        <w:t xml:space="preserve">pplicant </w:t>
      </w:r>
      <w:r w:rsidR="00CC7D1F" w:rsidRPr="0076722B">
        <w:rPr>
          <w:rFonts w:ascii="Times New Roman" w:eastAsia="Arial" w:hAnsi="Times New Roman" w:cs="Times New Roman"/>
          <w:sz w:val="24"/>
          <w:szCs w:val="24"/>
        </w:rPr>
        <w:t>filed the</w:t>
      </w:r>
      <w:r w:rsidR="008F6D87" w:rsidRPr="0076722B">
        <w:rPr>
          <w:rFonts w:ascii="Times New Roman" w:eastAsia="Arial" w:hAnsi="Times New Roman" w:cs="Times New Roman"/>
          <w:sz w:val="24"/>
          <w:szCs w:val="24"/>
        </w:rPr>
        <w:t xml:space="preserve"> answering affidavit wherein it responded to some of the issues raised by the </w:t>
      </w:r>
      <w:r>
        <w:rPr>
          <w:rFonts w:ascii="Times New Roman" w:eastAsia="Arial" w:hAnsi="Times New Roman" w:cs="Times New Roman"/>
          <w:sz w:val="24"/>
          <w:szCs w:val="24"/>
        </w:rPr>
        <w:t>r</w:t>
      </w:r>
      <w:r w:rsidR="008F6D87" w:rsidRPr="0076722B">
        <w:rPr>
          <w:rFonts w:ascii="Times New Roman" w:eastAsia="Arial" w:hAnsi="Times New Roman" w:cs="Times New Roman"/>
          <w:sz w:val="24"/>
          <w:szCs w:val="24"/>
        </w:rPr>
        <w:t>espondents.</w:t>
      </w:r>
      <w:r w:rsidR="00540CB6" w:rsidRPr="0076722B">
        <w:rPr>
          <w:rFonts w:ascii="Times New Roman" w:eastAsia="Arial" w:hAnsi="Times New Roman" w:cs="Times New Roman"/>
          <w:sz w:val="24"/>
          <w:szCs w:val="24"/>
        </w:rPr>
        <w:t xml:space="preserve"> The </w:t>
      </w:r>
      <w:r>
        <w:rPr>
          <w:rFonts w:ascii="Times New Roman" w:eastAsia="Arial" w:hAnsi="Times New Roman" w:cs="Times New Roman"/>
          <w:sz w:val="24"/>
          <w:szCs w:val="24"/>
        </w:rPr>
        <w:t>a</w:t>
      </w:r>
      <w:r w:rsidR="00540CB6" w:rsidRPr="0076722B">
        <w:rPr>
          <w:rFonts w:ascii="Times New Roman" w:eastAsia="Arial" w:hAnsi="Times New Roman" w:cs="Times New Roman"/>
          <w:sz w:val="24"/>
          <w:szCs w:val="24"/>
        </w:rPr>
        <w:t xml:space="preserve">pplicant alleged that the composite title deed does not exist. The </w:t>
      </w:r>
      <w:r w:rsidR="0089553C">
        <w:rPr>
          <w:rFonts w:ascii="Times New Roman" w:eastAsia="Arial" w:hAnsi="Times New Roman" w:cs="Times New Roman"/>
          <w:sz w:val="24"/>
          <w:szCs w:val="24"/>
        </w:rPr>
        <w:t>a</w:t>
      </w:r>
      <w:r w:rsidR="00540CB6" w:rsidRPr="0076722B">
        <w:rPr>
          <w:rFonts w:ascii="Times New Roman" w:eastAsia="Arial" w:hAnsi="Times New Roman" w:cs="Times New Roman"/>
          <w:sz w:val="24"/>
          <w:szCs w:val="24"/>
        </w:rPr>
        <w:t xml:space="preserve">pplicant gave the history of the title to the </w:t>
      </w:r>
      <w:r w:rsidR="009F3176" w:rsidRPr="0076722B">
        <w:rPr>
          <w:rFonts w:ascii="Times New Roman" w:eastAsia="Arial" w:hAnsi="Times New Roman" w:cs="Times New Roman"/>
          <w:sz w:val="24"/>
          <w:szCs w:val="24"/>
        </w:rPr>
        <w:t>two properties which are adjacent to each other</w:t>
      </w:r>
      <w:r w:rsidR="00540CB6" w:rsidRPr="0076722B">
        <w:rPr>
          <w:rFonts w:ascii="Times New Roman" w:eastAsia="Arial" w:hAnsi="Times New Roman" w:cs="Times New Roman"/>
          <w:sz w:val="24"/>
          <w:szCs w:val="24"/>
        </w:rPr>
        <w:t xml:space="preserve">. It alleged that the property </w:t>
      </w:r>
      <w:r w:rsidR="005C5944" w:rsidRPr="0076722B">
        <w:rPr>
          <w:rFonts w:ascii="Times New Roman" w:eastAsia="Arial" w:hAnsi="Times New Roman" w:cs="Times New Roman"/>
          <w:sz w:val="24"/>
          <w:szCs w:val="24"/>
        </w:rPr>
        <w:t xml:space="preserve">in dispute </w:t>
      </w:r>
      <w:r w:rsidR="00540CB6" w:rsidRPr="0076722B">
        <w:rPr>
          <w:rFonts w:ascii="Times New Roman" w:eastAsia="Arial" w:hAnsi="Times New Roman" w:cs="Times New Roman"/>
          <w:sz w:val="24"/>
          <w:szCs w:val="24"/>
        </w:rPr>
        <w:t xml:space="preserve">was formerly </w:t>
      </w:r>
      <w:r w:rsidR="00074666" w:rsidRPr="0076722B">
        <w:rPr>
          <w:rFonts w:ascii="Times New Roman" w:eastAsia="Arial" w:hAnsi="Times New Roman" w:cs="Times New Roman"/>
          <w:sz w:val="24"/>
          <w:szCs w:val="24"/>
        </w:rPr>
        <w:t xml:space="preserve"> under </w:t>
      </w:r>
      <w:r w:rsidR="00540CB6" w:rsidRPr="0076722B">
        <w:rPr>
          <w:rFonts w:ascii="Times New Roman" w:eastAsia="Arial" w:hAnsi="Times New Roman" w:cs="Times New Roman"/>
          <w:sz w:val="24"/>
          <w:szCs w:val="24"/>
        </w:rPr>
        <w:t>title deed number 2183B/73 dated 30/03/73</w:t>
      </w:r>
      <w:r w:rsidR="00F635A7" w:rsidRPr="0076722B">
        <w:rPr>
          <w:rFonts w:ascii="Times New Roman" w:eastAsia="Arial" w:hAnsi="Times New Roman" w:cs="Times New Roman"/>
          <w:sz w:val="24"/>
          <w:szCs w:val="24"/>
        </w:rPr>
        <w:t xml:space="preserve"> </w:t>
      </w:r>
      <w:r w:rsidR="00540CB6" w:rsidRPr="0076722B">
        <w:rPr>
          <w:rFonts w:ascii="Times New Roman" w:eastAsia="Arial" w:hAnsi="Times New Roman" w:cs="Times New Roman"/>
          <w:sz w:val="24"/>
          <w:szCs w:val="24"/>
        </w:rPr>
        <w:t>issued in favour of the company</w:t>
      </w:r>
      <w:r w:rsidR="0089553C">
        <w:rPr>
          <w:rFonts w:ascii="Times New Roman" w:eastAsia="Arial" w:hAnsi="Times New Roman" w:cs="Times New Roman"/>
          <w:sz w:val="24"/>
          <w:szCs w:val="24"/>
        </w:rPr>
        <w:t xml:space="preserve"> </w:t>
      </w:r>
      <w:r w:rsidR="005C5944" w:rsidRPr="0076722B">
        <w:rPr>
          <w:rFonts w:ascii="Times New Roman" w:eastAsia="Arial" w:hAnsi="Times New Roman" w:cs="Times New Roman"/>
          <w:sz w:val="24"/>
          <w:szCs w:val="24"/>
        </w:rPr>
        <w:t xml:space="preserve">called </w:t>
      </w:r>
      <w:r w:rsidR="00074666" w:rsidRPr="0076722B">
        <w:rPr>
          <w:rFonts w:ascii="Times New Roman" w:eastAsia="Arial" w:hAnsi="Times New Roman" w:cs="Times New Roman"/>
          <w:sz w:val="24"/>
          <w:szCs w:val="24"/>
        </w:rPr>
        <w:t xml:space="preserve">Monreith </w:t>
      </w:r>
      <w:r w:rsidR="00E856DC" w:rsidRPr="0076722B">
        <w:rPr>
          <w:rFonts w:ascii="Times New Roman" w:eastAsia="Arial" w:hAnsi="Times New Roman" w:cs="Times New Roman"/>
          <w:sz w:val="24"/>
          <w:szCs w:val="24"/>
        </w:rPr>
        <w:t>Investment</w:t>
      </w:r>
      <w:r w:rsidR="00540CB6" w:rsidRPr="0076722B">
        <w:rPr>
          <w:rFonts w:ascii="Times New Roman" w:eastAsia="Arial" w:hAnsi="Times New Roman" w:cs="Times New Roman"/>
          <w:sz w:val="24"/>
          <w:szCs w:val="24"/>
        </w:rPr>
        <w:t xml:space="preserve"> (Private) Limited.</w:t>
      </w:r>
      <w:r w:rsidR="00F635A7" w:rsidRPr="0076722B">
        <w:rPr>
          <w:rFonts w:ascii="Times New Roman" w:eastAsia="Arial" w:hAnsi="Times New Roman" w:cs="Times New Roman"/>
          <w:sz w:val="24"/>
          <w:szCs w:val="24"/>
        </w:rPr>
        <w:t xml:space="preserve"> According to the </w:t>
      </w:r>
      <w:r w:rsidR="0089553C">
        <w:rPr>
          <w:rFonts w:ascii="Times New Roman" w:eastAsia="Arial" w:hAnsi="Times New Roman" w:cs="Times New Roman"/>
          <w:sz w:val="24"/>
          <w:szCs w:val="24"/>
        </w:rPr>
        <w:t>a</w:t>
      </w:r>
      <w:r w:rsidR="00CC7D1F" w:rsidRPr="0076722B">
        <w:rPr>
          <w:rFonts w:ascii="Times New Roman" w:eastAsia="Arial" w:hAnsi="Times New Roman" w:cs="Times New Roman"/>
          <w:sz w:val="24"/>
          <w:szCs w:val="24"/>
        </w:rPr>
        <w:t>pplicant,</w:t>
      </w:r>
      <w:r w:rsidR="00210601" w:rsidRPr="0076722B">
        <w:rPr>
          <w:rFonts w:ascii="Times New Roman" w:eastAsia="Arial" w:hAnsi="Times New Roman" w:cs="Times New Roman"/>
          <w:sz w:val="24"/>
          <w:szCs w:val="24"/>
        </w:rPr>
        <w:t xml:space="preserve"> the property was later transferred to Lovemore Pfupajena Chihota on 14 February 1985 under title deed number 753/85.</w:t>
      </w:r>
      <w:r w:rsidR="00207EAD" w:rsidRPr="0076722B">
        <w:rPr>
          <w:rFonts w:ascii="Times New Roman" w:eastAsia="Arial" w:hAnsi="Times New Roman" w:cs="Times New Roman"/>
          <w:sz w:val="24"/>
          <w:szCs w:val="24"/>
        </w:rPr>
        <w:t xml:space="preserve"> The property was later transferred to</w:t>
      </w:r>
      <w:r w:rsidR="001464E0" w:rsidRPr="0076722B">
        <w:rPr>
          <w:rFonts w:ascii="Times New Roman" w:eastAsia="Arial" w:hAnsi="Times New Roman" w:cs="Times New Roman"/>
          <w:sz w:val="24"/>
          <w:szCs w:val="24"/>
        </w:rPr>
        <w:t xml:space="preserve"> Ace of Trumps Investment</w:t>
      </w:r>
      <w:r w:rsidR="00207EAD" w:rsidRPr="0076722B">
        <w:rPr>
          <w:rFonts w:ascii="Times New Roman" w:eastAsia="Arial" w:hAnsi="Times New Roman" w:cs="Times New Roman"/>
          <w:sz w:val="24"/>
          <w:szCs w:val="24"/>
        </w:rPr>
        <w:t xml:space="preserve"> (Private) Limited in 1989 under title deed number 963/89</w:t>
      </w:r>
      <w:r w:rsidR="00CE0818" w:rsidRPr="0076722B">
        <w:rPr>
          <w:rFonts w:ascii="Times New Roman" w:eastAsia="Arial" w:hAnsi="Times New Roman" w:cs="Times New Roman"/>
          <w:sz w:val="24"/>
          <w:szCs w:val="24"/>
        </w:rPr>
        <w:t xml:space="preserve"> before being </w:t>
      </w:r>
      <w:r w:rsidR="006221F8" w:rsidRPr="0076722B">
        <w:rPr>
          <w:rFonts w:ascii="Times New Roman" w:eastAsia="Arial" w:hAnsi="Times New Roman" w:cs="Times New Roman"/>
          <w:sz w:val="24"/>
          <w:szCs w:val="24"/>
        </w:rPr>
        <w:t>subsequently transferred to it on 10 September 2010</w:t>
      </w:r>
      <w:r w:rsidR="00125904" w:rsidRPr="0076722B">
        <w:rPr>
          <w:rFonts w:ascii="Times New Roman" w:eastAsia="Arial" w:hAnsi="Times New Roman" w:cs="Times New Roman"/>
          <w:sz w:val="24"/>
          <w:szCs w:val="24"/>
        </w:rPr>
        <w:t xml:space="preserve"> under title deed number 4106/</w:t>
      </w:r>
      <w:r w:rsidR="006221F8" w:rsidRPr="0076722B">
        <w:rPr>
          <w:rFonts w:ascii="Times New Roman" w:eastAsia="Arial" w:hAnsi="Times New Roman" w:cs="Times New Roman"/>
          <w:sz w:val="24"/>
          <w:szCs w:val="24"/>
        </w:rPr>
        <w:t>10.</w:t>
      </w:r>
    </w:p>
    <w:p w14:paraId="74340531" w14:textId="47E411C4" w:rsidR="008F6D87" w:rsidRPr="0076722B" w:rsidRDefault="00FC0E5D" w:rsidP="00FC0E5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DE7DE0" w:rsidRPr="0076722B">
        <w:rPr>
          <w:rFonts w:ascii="Times New Roman" w:eastAsia="Arial" w:hAnsi="Times New Roman" w:cs="Times New Roman"/>
          <w:sz w:val="24"/>
          <w:szCs w:val="24"/>
        </w:rPr>
        <w:t xml:space="preserve">The </w:t>
      </w:r>
      <w:r>
        <w:rPr>
          <w:rFonts w:ascii="Times New Roman" w:eastAsia="Arial" w:hAnsi="Times New Roman" w:cs="Times New Roman"/>
          <w:sz w:val="24"/>
          <w:szCs w:val="24"/>
        </w:rPr>
        <w:t>a</w:t>
      </w:r>
      <w:r w:rsidR="00CC7D1F" w:rsidRPr="0076722B">
        <w:rPr>
          <w:rFonts w:ascii="Times New Roman" w:eastAsia="Arial" w:hAnsi="Times New Roman" w:cs="Times New Roman"/>
          <w:sz w:val="24"/>
          <w:szCs w:val="24"/>
        </w:rPr>
        <w:t xml:space="preserve">pplicant </w:t>
      </w:r>
      <w:r w:rsidR="00E727F6">
        <w:rPr>
          <w:rFonts w:ascii="Times New Roman" w:eastAsia="Arial" w:hAnsi="Times New Roman" w:cs="Times New Roman"/>
          <w:sz w:val="24"/>
          <w:szCs w:val="24"/>
        </w:rPr>
        <w:t xml:space="preserve">additionally </w:t>
      </w:r>
      <w:r w:rsidR="003A0DF9" w:rsidRPr="0076722B">
        <w:rPr>
          <w:rFonts w:ascii="Times New Roman" w:eastAsia="Arial" w:hAnsi="Times New Roman" w:cs="Times New Roman"/>
          <w:sz w:val="24"/>
          <w:szCs w:val="24"/>
        </w:rPr>
        <w:t>affirmed that the property</w:t>
      </w:r>
      <w:r w:rsidR="004F71BC" w:rsidRPr="0076722B">
        <w:rPr>
          <w:rFonts w:ascii="Times New Roman" w:eastAsia="Arial" w:hAnsi="Times New Roman" w:cs="Times New Roman"/>
          <w:sz w:val="24"/>
          <w:szCs w:val="24"/>
        </w:rPr>
        <w:t xml:space="preserve"> known as number 431 Mandara Township had a separate title deed.</w:t>
      </w:r>
      <w:r w:rsidR="00B00A1A" w:rsidRPr="0076722B">
        <w:rPr>
          <w:rFonts w:ascii="Times New Roman" w:eastAsia="Arial" w:hAnsi="Times New Roman" w:cs="Times New Roman"/>
          <w:sz w:val="24"/>
          <w:szCs w:val="24"/>
        </w:rPr>
        <w:t xml:space="preserve"> Stand 431 originated from title deed number 2183</w:t>
      </w:r>
      <w:r w:rsidR="005D4BF0" w:rsidRPr="0076722B">
        <w:rPr>
          <w:rFonts w:ascii="Times New Roman" w:eastAsia="Arial" w:hAnsi="Times New Roman" w:cs="Times New Roman"/>
          <w:sz w:val="24"/>
          <w:szCs w:val="24"/>
        </w:rPr>
        <w:t>A</w:t>
      </w:r>
      <w:r w:rsidR="00B00A1A" w:rsidRPr="0076722B">
        <w:rPr>
          <w:rFonts w:ascii="Times New Roman" w:eastAsia="Arial" w:hAnsi="Times New Roman" w:cs="Times New Roman"/>
          <w:sz w:val="24"/>
          <w:szCs w:val="24"/>
        </w:rPr>
        <w:t>/73</w:t>
      </w:r>
      <w:r w:rsidR="00074666" w:rsidRPr="0076722B">
        <w:rPr>
          <w:rFonts w:ascii="Times New Roman" w:eastAsia="Arial" w:hAnsi="Times New Roman" w:cs="Times New Roman"/>
          <w:sz w:val="24"/>
          <w:szCs w:val="24"/>
        </w:rPr>
        <w:t xml:space="preserve"> issued in favour </w:t>
      </w:r>
      <w:r w:rsidR="00CC7D1F" w:rsidRPr="0076722B">
        <w:rPr>
          <w:rFonts w:ascii="Times New Roman" w:eastAsia="Arial" w:hAnsi="Times New Roman" w:cs="Times New Roman"/>
          <w:sz w:val="24"/>
          <w:szCs w:val="24"/>
        </w:rPr>
        <w:t>of Monreith</w:t>
      </w:r>
      <w:r w:rsidR="00B00A1A" w:rsidRPr="0076722B">
        <w:rPr>
          <w:rFonts w:ascii="Times New Roman" w:eastAsia="Arial" w:hAnsi="Times New Roman" w:cs="Times New Roman"/>
          <w:sz w:val="24"/>
          <w:szCs w:val="24"/>
        </w:rPr>
        <w:t xml:space="preserve"> Investment (Private) Limited. According to the </w:t>
      </w:r>
      <w:r>
        <w:rPr>
          <w:rFonts w:ascii="Times New Roman" w:eastAsia="Arial" w:hAnsi="Times New Roman" w:cs="Times New Roman"/>
          <w:sz w:val="24"/>
          <w:szCs w:val="24"/>
        </w:rPr>
        <w:t>a</w:t>
      </w:r>
      <w:r w:rsidR="00B00A1A" w:rsidRPr="0076722B">
        <w:rPr>
          <w:rFonts w:ascii="Times New Roman" w:eastAsia="Arial" w:hAnsi="Times New Roman" w:cs="Times New Roman"/>
          <w:sz w:val="24"/>
          <w:szCs w:val="24"/>
        </w:rPr>
        <w:t>pplicant</w:t>
      </w:r>
      <w:r w:rsidR="00655625" w:rsidRPr="0076722B">
        <w:rPr>
          <w:rFonts w:ascii="Times New Roman" w:eastAsia="Arial" w:hAnsi="Times New Roman" w:cs="Times New Roman"/>
          <w:sz w:val="24"/>
          <w:szCs w:val="24"/>
        </w:rPr>
        <w:t>,</w:t>
      </w:r>
      <w:r w:rsidR="00B82653" w:rsidRPr="0076722B">
        <w:rPr>
          <w:rFonts w:ascii="Times New Roman" w:eastAsia="Arial" w:hAnsi="Times New Roman" w:cs="Times New Roman"/>
          <w:sz w:val="24"/>
          <w:szCs w:val="24"/>
        </w:rPr>
        <w:t xml:space="preserve"> this property was subsequently </w:t>
      </w:r>
      <w:r w:rsidR="009614A5" w:rsidRPr="0076722B">
        <w:rPr>
          <w:rFonts w:ascii="Times New Roman" w:eastAsia="Arial" w:hAnsi="Times New Roman" w:cs="Times New Roman"/>
          <w:sz w:val="24"/>
          <w:szCs w:val="24"/>
        </w:rPr>
        <w:t xml:space="preserve">transferred to </w:t>
      </w:r>
      <w:r w:rsidR="00074666" w:rsidRPr="0076722B">
        <w:rPr>
          <w:rFonts w:ascii="Times New Roman" w:eastAsia="Arial" w:hAnsi="Times New Roman" w:cs="Times New Roman"/>
          <w:sz w:val="24"/>
          <w:szCs w:val="24"/>
        </w:rPr>
        <w:t>Stephen Matewa</w:t>
      </w:r>
      <w:r w:rsidR="009614A5" w:rsidRPr="0076722B">
        <w:rPr>
          <w:rFonts w:ascii="Times New Roman" w:eastAsia="Arial" w:hAnsi="Times New Roman" w:cs="Times New Roman"/>
          <w:sz w:val="24"/>
          <w:szCs w:val="24"/>
        </w:rPr>
        <w:t xml:space="preserve"> in 1986</w:t>
      </w:r>
      <w:r w:rsidR="00074666" w:rsidRPr="0076722B">
        <w:rPr>
          <w:rFonts w:ascii="Times New Roman" w:eastAsia="Arial" w:hAnsi="Times New Roman" w:cs="Times New Roman"/>
          <w:sz w:val="24"/>
          <w:szCs w:val="24"/>
        </w:rPr>
        <w:t xml:space="preserve"> well after the property in dispute had been transferred to Lovemore Pfupajena Chihota</w:t>
      </w:r>
      <w:r w:rsidR="009614A5" w:rsidRPr="0076722B">
        <w:rPr>
          <w:rFonts w:ascii="Times New Roman" w:eastAsia="Arial" w:hAnsi="Times New Roman" w:cs="Times New Roman"/>
          <w:sz w:val="24"/>
          <w:szCs w:val="24"/>
        </w:rPr>
        <w:t>.</w:t>
      </w:r>
      <w:r w:rsidR="00074666" w:rsidRPr="0076722B">
        <w:rPr>
          <w:rFonts w:ascii="Times New Roman" w:eastAsia="Arial" w:hAnsi="Times New Roman" w:cs="Times New Roman"/>
          <w:sz w:val="24"/>
          <w:szCs w:val="24"/>
        </w:rPr>
        <w:t xml:space="preserve"> According to the </w:t>
      </w:r>
      <w:r>
        <w:rPr>
          <w:rFonts w:ascii="Times New Roman" w:eastAsia="Arial" w:hAnsi="Times New Roman" w:cs="Times New Roman"/>
          <w:sz w:val="24"/>
          <w:szCs w:val="24"/>
        </w:rPr>
        <w:t>a</w:t>
      </w:r>
      <w:r w:rsidR="00074666" w:rsidRPr="0076722B">
        <w:rPr>
          <w:rFonts w:ascii="Times New Roman" w:eastAsia="Arial" w:hAnsi="Times New Roman" w:cs="Times New Roman"/>
          <w:sz w:val="24"/>
          <w:szCs w:val="24"/>
        </w:rPr>
        <w:t>pplicant a company called Monreith Investment (Private) Limited bought the two properties</w:t>
      </w:r>
      <w:r w:rsidR="00CE77C7" w:rsidRPr="0076722B">
        <w:rPr>
          <w:rFonts w:ascii="Times New Roman" w:eastAsia="Arial" w:hAnsi="Times New Roman" w:cs="Times New Roman"/>
          <w:sz w:val="24"/>
          <w:szCs w:val="24"/>
        </w:rPr>
        <w:t xml:space="preserve"> </w:t>
      </w:r>
      <w:r w:rsidR="00CE0818" w:rsidRPr="0076722B">
        <w:rPr>
          <w:rFonts w:ascii="Times New Roman" w:eastAsia="Arial" w:hAnsi="Times New Roman" w:cs="Times New Roman"/>
          <w:sz w:val="24"/>
          <w:szCs w:val="24"/>
        </w:rPr>
        <w:t xml:space="preserve">at the same time in 1973 </w:t>
      </w:r>
      <w:r w:rsidR="00CE77C7" w:rsidRPr="0076722B">
        <w:rPr>
          <w:rFonts w:ascii="Times New Roman" w:eastAsia="Arial" w:hAnsi="Times New Roman" w:cs="Times New Roman"/>
          <w:sz w:val="24"/>
          <w:szCs w:val="24"/>
        </w:rPr>
        <w:t xml:space="preserve">and paid the </w:t>
      </w:r>
      <w:r w:rsidR="00CE0818" w:rsidRPr="0076722B">
        <w:rPr>
          <w:rFonts w:ascii="Times New Roman" w:eastAsia="Arial" w:hAnsi="Times New Roman" w:cs="Times New Roman"/>
          <w:sz w:val="24"/>
          <w:szCs w:val="24"/>
        </w:rPr>
        <w:t xml:space="preserve">total </w:t>
      </w:r>
      <w:r w:rsidR="00CE77C7" w:rsidRPr="0076722B">
        <w:rPr>
          <w:rFonts w:ascii="Times New Roman" w:eastAsia="Arial" w:hAnsi="Times New Roman" w:cs="Times New Roman"/>
          <w:sz w:val="24"/>
          <w:szCs w:val="24"/>
        </w:rPr>
        <w:t xml:space="preserve">price </w:t>
      </w:r>
      <w:r w:rsidR="005C5944" w:rsidRPr="0076722B">
        <w:rPr>
          <w:rFonts w:ascii="Times New Roman" w:eastAsia="Arial" w:hAnsi="Times New Roman" w:cs="Times New Roman"/>
          <w:sz w:val="24"/>
          <w:szCs w:val="24"/>
        </w:rPr>
        <w:t xml:space="preserve">of </w:t>
      </w:r>
      <w:r w:rsidR="00CE77C7" w:rsidRPr="0076722B">
        <w:rPr>
          <w:rFonts w:ascii="Times New Roman" w:eastAsia="Arial" w:hAnsi="Times New Roman" w:cs="Times New Roman"/>
          <w:sz w:val="24"/>
          <w:szCs w:val="24"/>
        </w:rPr>
        <w:t xml:space="preserve">$25 000 for the two properties. The </w:t>
      </w:r>
      <w:r w:rsidR="006F1534">
        <w:rPr>
          <w:rFonts w:ascii="Times New Roman" w:eastAsia="Arial" w:hAnsi="Times New Roman" w:cs="Times New Roman"/>
          <w:sz w:val="24"/>
          <w:szCs w:val="24"/>
        </w:rPr>
        <w:t>a</w:t>
      </w:r>
      <w:r w:rsidR="00CE77C7" w:rsidRPr="0076722B">
        <w:rPr>
          <w:rFonts w:ascii="Times New Roman" w:eastAsia="Arial" w:hAnsi="Times New Roman" w:cs="Times New Roman"/>
          <w:sz w:val="24"/>
          <w:szCs w:val="24"/>
        </w:rPr>
        <w:t>pplicant</w:t>
      </w:r>
      <w:r w:rsidR="00E727F6">
        <w:rPr>
          <w:rFonts w:ascii="Times New Roman" w:eastAsia="Arial" w:hAnsi="Times New Roman" w:cs="Times New Roman"/>
          <w:sz w:val="24"/>
          <w:szCs w:val="24"/>
        </w:rPr>
        <w:t xml:space="preserve">, in addition, </w:t>
      </w:r>
      <w:r w:rsidR="004B16BA" w:rsidRPr="0076722B">
        <w:rPr>
          <w:rFonts w:ascii="Times New Roman" w:eastAsia="Arial" w:hAnsi="Times New Roman" w:cs="Times New Roman"/>
          <w:sz w:val="24"/>
          <w:szCs w:val="24"/>
        </w:rPr>
        <w:t xml:space="preserve">asserted that the </w:t>
      </w:r>
      <w:r w:rsidR="00CE0818" w:rsidRPr="0076722B">
        <w:rPr>
          <w:rFonts w:ascii="Times New Roman" w:eastAsia="Arial" w:hAnsi="Times New Roman" w:cs="Times New Roman"/>
          <w:sz w:val="24"/>
          <w:szCs w:val="24"/>
        </w:rPr>
        <w:t xml:space="preserve">deeds for the two properties </w:t>
      </w:r>
      <w:r w:rsidR="00EB539E">
        <w:rPr>
          <w:rFonts w:ascii="Times New Roman" w:eastAsia="Arial" w:hAnsi="Times New Roman" w:cs="Times New Roman"/>
          <w:sz w:val="24"/>
          <w:szCs w:val="24"/>
        </w:rPr>
        <w:t>have</w:t>
      </w:r>
      <w:r w:rsidR="00CC7D1F" w:rsidRPr="0076722B">
        <w:rPr>
          <w:rFonts w:ascii="Times New Roman" w:eastAsia="Arial" w:hAnsi="Times New Roman" w:cs="Times New Roman"/>
          <w:sz w:val="24"/>
          <w:szCs w:val="24"/>
        </w:rPr>
        <w:t xml:space="preserve"> similar</w:t>
      </w:r>
      <w:r w:rsidR="00A56C38" w:rsidRPr="0076722B">
        <w:rPr>
          <w:rFonts w:ascii="Times New Roman" w:eastAsia="Arial" w:hAnsi="Times New Roman" w:cs="Times New Roman"/>
          <w:sz w:val="24"/>
          <w:szCs w:val="24"/>
        </w:rPr>
        <w:t xml:space="preserve"> </w:t>
      </w:r>
      <w:r w:rsidR="004B16BA" w:rsidRPr="0076722B">
        <w:rPr>
          <w:rFonts w:ascii="Times New Roman" w:eastAsia="Arial" w:hAnsi="Times New Roman" w:cs="Times New Roman"/>
          <w:sz w:val="24"/>
          <w:szCs w:val="24"/>
        </w:rPr>
        <w:t xml:space="preserve">purchase price </w:t>
      </w:r>
      <w:r w:rsidR="00CE0818" w:rsidRPr="0076722B">
        <w:rPr>
          <w:rFonts w:ascii="Times New Roman" w:eastAsia="Arial" w:hAnsi="Times New Roman" w:cs="Times New Roman"/>
          <w:sz w:val="24"/>
          <w:szCs w:val="24"/>
        </w:rPr>
        <w:t xml:space="preserve">clauses which </w:t>
      </w:r>
      <w:r w:rsidR="00EB539E">
        <w:rPr>
          <w:rFonts w:ascii="Times New Roman" w:eastAsia="Arial" w:hAnsi="Times New Roman" w:cs="Times New Roman"/>
          <w:sz w:val="24"/>
          <w:szCs w:val="24"/>
        </w:rPr>
        <w:t>w</w:t>
      </w:r>
      <w:r w:rsidR="00CE0818" w:rsidRPr="0076722B">
        <w:rPr>
          <w:rFonts w:ascii="Times New Roman" w:eastAsia="Arial" w:hAnsi="Times New Roman" w:cs="Times New Roman"/>
          <w:sz w:val="24"/>
          <w:szCs w:val="24"/>
        </w:rPr>
        <w:t xml:space="preserve">ere </w:t>
      </w:r>
      <w:r w:rsidR="004B16BA" w:rsidRPr="0076722B">
        <w:rPr>
          <w:rFonts w:ascii="Times New Roman" w:eastAsia="Arial" w:hAnsi="Times New Roman" w:cs="Times New Roman"/>
          <w:sz w:val="24"/>
          <w:szCs w:val="24"/>
        </w:rPr>
        <w:t>captured</w:t>
      </w:r>
      <w:r w:rsidR="00DD14EE" w:rsidRPr="0076722B">
        <w:rPr>
          <w:rFonts w:ascii="Times New Roman" w:eastAsia="Arial" w:hAnsi="Times New Roman" w:cs="Times New Roman"/>
          <w:sz w:val="24"/>
          <w:szCs w:val="24"/>
        </w:rPr>
        <w:t>.</w:t>
      </w:r>
      <w:r w:rsidR="00CD23DF" w:rsidRPr="0076722B">
        <w:rPr>
          <w:rFonts w:ascii="Times New Roman" w:eastAsia="Arial" w:hAnsi="Times New Roman" w:cs="Times New Roman"/>
          <w:sz w:val="24"/>
          <w:szCs w:val="24"/>
        </w:rPr>
        <w:t xml:space="preserve"> </w:t>
      </w:r>
      <w:r w:rsidR="00A76996">
        <w:rPr>
          <w:rFonts w:ascii="Times New Roman" w:eastAsia="Arial" w:hAnsi="Times New Roman" w:cs="Times New Roman"/>
          <w:sz w:val="24"/>
          <w:szCs w:val="24"/>
        </w:rPr>
        <w:t> </w:t>
      </w:r>
      <w:r w:rsidR="00CD23DF" w:rsidRPr="0076722B">
        <w:rPr>
          <w:rFonts w:ascii="Times New Roman" w:eastAsia="Arial" w:hAnsi="Times New Roman" w:cs="Times New Roman"/>
          <w:sz w:val="24"/>
          <w:szCs w:val="24"/>
        </w:rPr>
        <w:t xml:space="preserve">According to the </w:t>
      </w:r>
      <w:r w:rsidR="00A76996">
        <w:rPr>
          <w:rFonts w:ascii="Times New Roman" w:eastAsia="Arial" w:hAnsi="Times New Roman" w:cs="Times New Roman"/>
          <w:sz w:val="24"/>
          <w:szCs w:val="24"/>
        </w:rPr>
        <w:t>a</w:t>
      </w:r>
      <w:r w:rsidR="00CD23DF" w:rsidRPr="0076722B">
        <w:rPr>
          <w:rFonts w:ascii="Times New Roman" w:eastAsia="Arial" w:hAnsi="Times New Roman" w:cs="Times New Roman"/>
          <w:sz w:val="24"/>
          <w:szCs w:val="24"/>
        </w:rPr>
        <w:t xml:space="preserve">pplicant, the </w:t>
      </w:r>
      <w:r w:rsidR="00CE0818" w:rsidRPr="0076722B">
        <w:rPr>
          <w:rFonts w:ascii="Times New Roman" w:eastAsia="Arial" w:hAnsi="Times New Roman" w:cs="Times New Roman"/>
          <w:sz w:val="24"/>
          <w:szCs w:val="24"/>
        </w:rPr>
        <w:t xml:space="preserve">purchase price </w:t>
      </w:r>
      <w:r w:rsidR="00CC7D1F" w:rsidRPr="0076722B">
        <w:rPr>
          <w:rFonts w:ascii="Times New Roman" w:eastAsia="Arial" w:hAnsi="Times New Roman" w:cs="Times New Roman"/>
          <w:sz w:val="24"/>
          <w:szCs w:val="24"/>
        </w:rPr>
        <w:t>clauses recognizing</w:t>
      </w:r>
      <w:r w:rsidR="00AA4ECB" w:rsidRPr="0076722B">
        <w:rPr>
          <w:rFonts w:ascii="Times New Roman" w:eastAsia="Arial" w:hAnsi="Times New Roman" w:cs="Times New Roman"/>
          <w:sz w:val="24"/>
          <w:szCs w:val="24"/>
        </w:rPr>
        <w:t xml:space="preserve"> this fact </w:t>
      </w:r>
      <w:r w:rsidR="00CE0818" w:rsidRPr="0076722B">
        <w:rPr>
          <w:rFonts w:ascii="Times New Roman" w:eastAsia="Arial" w:hAnsi="Times New Roman" w:cs="Times New Roman"/>
          <w:sz w:val="24"/>
          <w:szCs w:val="24"/>
        </w:rPr>
        <w:t xml:space="preserve">were </w:t>
      </w:r>
      <w:r w:rsidR="00CC7D1F" w:rsidRPr="0076722B">
        <w:rPr>
          <w:rFonts w:ascii="Times New Roman" w:eastAsia="Arial" w:hAnsi="Times New Roman" w:cs="Times New Roman"/>
          <w:sz w:val="24"/>
          <w:szCs w:val="24"/>
        </w:rPr>
        <w:t>inserted in</w:t>
      </w:r>
      <w:r w:rsidR="002C5709" w:rsidRPr="0076722B">
        <w:rPr>
          <w:rFonts w:ascii="Times New Roman" w:eastAsia="Arial" w:hAnsi="Times New Roman" w:cs="Times New Roman"/>
          <w:sz w:val="24"/>
          <w:szCs w:val="24"/>
        </w:rPr>
        <w:t xml:space="preserve"> </w:t>
      </w:r>
      <w:r w:rsidR="00CC7D1F" w:rsidRPr="0076722B">
        <w:rPr>
          <w:rFonts w:ascii="Times New Roman" w:eastAsia="Arial" w:hAnsi="Times New Roman" w:cs="Times New Roman"/>
          <w:sz w:val="24"/>
          <w:szCs w:val="24"/>
        </w:rPr>
        <w:t>the subsequent</w:t>
      </w:r>
      <w:r w:rsidR="00CE0818" w:rsidRPr="0076722B">
        <w:rPr>
          <w:rFonts w:ascii="Times New Roman" w:eastAsia="Arial" w:hAnsi="Times New Roman" w:cs="Times New Roman"/>
          <w:sz w:val="24"/>
          <w:szCs w:val="24"/>
        </w:rPr>
        <w:t xml:space="preserve"> </w:t>
      </w:r>
      <w:r w:rsidR="002C5709" w:rsidRPr="0076722B">
        <w:rPr>
          <w:rFonts w:ascii="Times New Roman" w:eastAsia="Arial" w:hAnsi="Times New Roman" w:cs="Times New Roman"/>
          <w:sz w:val="24"/>
          <w:szCs w:val="24"/>
        </w:rPr>
        <w:t xml:space="preserve">deeds of the </w:t>
      </w:r>
      <w:r w:rsidR="00CE0818" w:rsidRPr="0076722B">
        <w:rPr>
          <w:rFonts w:ascii="Times New Roman" w:eastAsia="Arial" w:hAnsi="Times New Roman" w:cs="Times New Roman"/>
          <w:sz w:val="24"/>
          <w:szCs w:val="24"/>
        </w:rPr>
        <w:t xml:space="preserve">two </w:t>
      </w:r>
      <w:r w:rsidR="002C5709" w:rsidRPr="0076722B">
        <w:rPr>
          <w:rFonts w:ascii="Times New Roman" w:eastAsia="Arial" w:hAnsi="Times New Roman" w:cs="Times New Roman"/>
          <w:sz w:val="24"/>
          <w:szCs w:val="24"/>
        </w:rPr>
        <w:t xml:space="preserve">properties. </w:t>
      </w:r>
      <w:r w:rsidR="004F2E2B" w:rsidRPr="0076722B">
        <w:rPr>
          <w:rFonts w:ascii="Times New Roman" w:eastAsia="Arial" w:hAnsi="Times New Roman" w:cs="Times New Roman"/>
          <w:sz w:val="24"/>
          <w:szCs w:val="24"/>
        </w:rPr>
        <w:t xml:space="preserve">The </w:t>
      </w:r>
      <w:r w:rsidR="00A76996">
        <w:rPr>
          <w:rFonts w:ascii="Times New Roman" w:eastAsia="Arial" w:hAnsi="Times New Roman" w:cs="Times New Roman"/>
          <w:sz w:val="24"/>
          <w:szCs w:val="24"/>
        </w:rPr>
        <w:t>a</w:t>
      </w:r>
      <w:r w:rsidR="004F2E2B" w:rsidRPr="0076722B">
        <w:rPr>
          <w:rFonts w:ascii="Times New Roman" w:eastAsia="Arial" w:hAnsi="Times New Roman" w:cs="Times New Roman"/>
          <w:sz w:val="24"/>
          <w:szCs w:val="24"/>
        </w:rPr>
        <w:t xml:space="preserve">pplicant also affirmed that </w:t>
      </w:r>
      <w:r w:rsidR="00CC7D1F" w:rsidRPr="0076722B">
        <w:rPr>
          <w:rFonts w:ascii="Times New Roman" w:eastAsia="Arial" w:hAnsi="Times New Roman" w:cs="Times New Roman"/>
          <w:sz w:val="24"/>
          <w:szCs w:val="24"/>
        </w:rPr>
        <w:t xml:space="preserve">the </w:t>
      </w:r>
      <w:r w:rsidR="00BB05E8">
        <w:rPr>
          <w:rFonts w:ascii="Times New Roman" w:eastAsia="Arial" w:hAnsi="Times New Roman" w:cs="Times New Roman"/>
          <w:sz w:val="24"/>
          <w:szCs w:val="24"/>
        </w:rPr>
        <w:t>first</w:t>
      </w:r>
      <w:r w:rsidR="004F2E2B"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second</w:t>
      </w:r>
      <w:r w:rsidR="004F2E2B"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fifth</w:t>
      </w:r>
      <w:r w:rsidR="004F2E2B" w:rsidRPr="0076722B">
        <w:rPr>
          <w:rFonts w:ascii="Times New Roman" w:eastAsia="Arial" w:hAnsi="Times New Roman" w:cs="Times New Roman"/>
          <w:sz w:val="24"/>
          <w:szCs w:val="24"/>
        </w:rPr>
        <w:t xml:space="preserve"> and </w:t>
      </w:r>
      <w:r w:rsidR="00BB05E8">
        <w:rPr>
          <w:rFonts w:ascii="Times New Roman" w:eastAsia="Arial" w:hAnsi="Times New Roman" w:cs="Times New Roman"/>
          <w:sz w:val="24"/>
          <w:szCs w:val="24"/>
        </w:rPr>
        <w:t>sixth</w:t>
      </w:r>
      <w:r w:rsidR="004F2E2B"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r</w:t>
      </w:r>
      <w:r w:rsidR="004F2E2B" w:rsidRPr="0076722B">
        <w:rPr>
          <w:rFonts w:ascii="Times New Roman" w:eastAsia="Arial" w:hAnsi="Times New Roman" w:cs="Times New Roman"/>
          <w:sz w:val="24"/>
          <w:szCs w:val="24"/>
        </w:rPr>
        <w:t>espondents failed to produce</w:t>
      </w:r>
      <w:r w:rsidR="002C5709" w:rsidRPr="0076722B">
        <w:rPr>
          <w:rFonts w:ascii="Times New Roman" w:eastAsia="Arial" w:hAnsi="Times New Roman" w:cs="Times New Roman"/>
          <w:sz w:val="24"/>
          <w:szCs w:val="24"/>
        </w:rPr>
        <w:t xml:space="preserve"> title to the disputed property. </w:t>
      </w:r>
      <w:r w:rsidR="005E724B" w:rsidRPr="0076722B">
        <w:rPr>
          <w:rFonts w:ascii="Times New Roman" w:eastAsia="Arial" w:hAnsi="Times New Roman" w:cs="Times New Roman"/>
          <w:sz w:val="24"/>
          <w:szCs w:val="24"/>
        </w:rPr>
        <w:t xml:space="preserve">The </w:t>
      </w:r>
      <w:r w:rsidR="00BB05E8">
        <w:rPr>
          <w:rFonts w:ascii="Times New Roman" w:eastAsia="Arial" w:hAnsi="Times New Roman" w:cs="Times New Roman"/>
          <w:sz w:val="24"/>
          <w:szCs w:val="24"/>
        </w:rPr>
        <w:t>a</w:t>
      </w:r>
      <w:r w:rsidR="005E724B" w:rsidRPr="0076722B">
        <w:rPr>
          <w:rFonts w:ascii="Times New Roman" w:eastAsia="Arial" w:hAnsi="Times New Roman" w:cs="Times New Roman"/>
          <w:sz w:val="24"/>
          <w:szCs w:val="24"/>
        </w:rPr>
        <w:t xml:space="preserve">pplicant denied that its agents harassed the </w:t>
      </w:r>
      <w:r w:rsidR="00BB05E8">
        <w:rPr>
          <w:rFonts w:ascii="Times New Roman" w:eastAsia="Arial" w:hAnsi="Times New Roman" w:cs="Times New Roman"/>
          <w:sz w:val="24"/>
          <w:szCs w:val="24"/>
        </w:rPr>
        <w:t>first</w:t>
      </w:r>
      <w:r w:rsidR="005E724B"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r</w:t>
      </w:r>
      <w:r w:rsidR="005E724B" w:rsidRPr="0076722B">
        <w:rPr>
          <w:rFonts w:ascii="Times New Roman" w:eastAsia="Arial" w:hAnsi="Times New Roman" w:cs="Times New Roman"/>
          <w:sz w:val="24"/>
          <w:szCs w:val="24"/>
        </w:rPr>
        <w:t>espondent’s family at any given time.</w:t>
      </w:r>
      <w:r w:rsidR="00976AC1"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 </w:t>
      </w:r>
      <w:r w:rsidR="00976AC1" w:rsidRPr="0076722B">
        <w:rPr>
          <w:rFonts w:ascii="Times New Roman" w:eastAsia="Arial" w:hAnsi="Times New Roman" w:cs="Times New Roman"/>
          <w:sz w:val="24"/>
          <w:szCs w:val="24"/>
        </w:rPr>
        <w:t xml:space="preserve">It </w:t>
      </w:r>
      <w:r w:rsidR="00E727F6">
        <w:rPr>
          <w:rFonts w:ascii="Times New Roman" w:eastAsia="Arial" w:hAnsi="Times New Roman" w:cs="Times New Roman"/>
          <w:sz w:val="24"/>
          <w:szCs w:val="24"/>
        </w:rPr>
        <w:t xml:space="preserve">also </w:t>
      </w:r>
      <w:r w:rsidR="00976AC1" w:rsidRPr="0076722B">
        <w:rPr>
          <w:rFonts w:ascii="Times New Roman" w:eastAsia="Arial" w:hAnsi="Times New Roman" w:cs="Times New Roman"/>
          <w:sz w:val="24"/>
          <w:szCs w:val="24"/>
        </w:rPr>
        <w:t xml:space="preserve">asserted that the </w:t>
      </w:r>
      <w:r w:rsidR="00BB05E8">
        <w:rPr>
          <w:rFonts w:ascii="Times New Roman" w:eastAsia="Arial" w:hAnsi="Times New Roman" w:cs="Times New Roman"/>
          <w:sz w:val="24"/>
          <w:szCs w:val="24"/>
        </w:rPr>
        <w:t>first</w:t>
      </w:r>
      <w:r w:rsidR="00976AC1"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r</w:t>
      </w:r>
      <w:r w:rsidR="00976AC1" w:rsidRPr="0076722B">
        <w:rPr>
          <w:rFonts w:ascii="Times New Roman" w:eastAsia="Arial" w:hAnsi="Times New Roman" w:cs="Times New Roman"/>
          <w:sz w:val="24"/>
          <w:szCs w:val="24"/>
        </w:rPr>
        <w:t xml:space="preserve">espondent’s family willingly agreed </w:t>
      </w:r>
      <w:r w:rsidR="00B0798D" w:rsidRPr="0076722B">
        <w:rPr>
          <w:rFonts w:ascii="Times New Roman" w:eastAsia="Arial" w:hAnsi="Times New Roman" w:cs="Times New Roman"/>
          <w:sz w:val="24"/>
          <w:szCs w:val="24"/>
        </w:rPr>
        <w:t>to offer</w:t>
      </w:r>
      <w:r w:rsidR="00976AC1" w:rsidRPr="0076722B">
        <w:rPr>
          <w:rFonts w:ascii="Times New Roman" w:eastAsia="Arial" w:hAnsi="Times New Roman" w:cs="Times New Roman"/>
          <w:sz w:val="24"/>
          <w:szCs w:val="24"/>
        </w:rPr>
        <w:t xml:space="preserve"> services of fencing the property in question through the </w:t>
      </w:r>
      <w:r w:rsidR="00BB05E8">
        <w:rPr>
          <w:rFonts w:ascii="Times New Roman" w:eastAsia="Arial" w:hAnsi="Times New Roman" w:cs="Times New Roman"/>
          <w:sz w:val="24"/>
          <w:szCs w:val="24"/>
        </w:rPr>
        <w:t>second</w:t>
      </w:r>
      <w:r w:rsidR="00976AC1" w:rsidRPr="0076722B">
        <w:rPr>
          <w:rFonts w:ascii="Times New Roman" w:eastAsia="Arial" w:hAnsi="Times New Roman" w:cs="Times New Roman"/>
          <w:sz w:val="24"/>
          <w:szCs w:val="24"/>
        </w:rPr>
        <w:t xml:space="preserve"> </w:t>
      </w:r>
      <w:r w:rsidR="00BB05E8">
        <w:rPr>
          <w:rFonts w:ascii="Times New Roman" w:eastAsia="Arial" w:hAnsi="Times New Roman" w:cs="Times New Roman"/>
          <w:sz w:val="24"/>
          <w:szCs w:val="24"/>
        </w:rPr>
        <w:t>r</w:t>
      </w:r>
      <w:r w:rsidR="00976AC1" w:rsidRPr="0076722B">
        <w:rPr>
          <w:rFonts w:ascii="Times New Roman" w:eastAsia="Arial" w:hAnsi="Times New Roman" w:cs="Times New Roman"/>
          <w:sz w:val="24"/>
          <w:szCs w:val="24"/>
        </w:rPr>
        <w:t>espondent</w:t>
      </w:r>
      <w:r w:rsidR="00A25724" w:rsidRPr="0076722B">
        <w:rPr>
          <w:rFonts w:ascii="Times New Roman" w:eastAsia="Arial" w:hAnsi="Times New Roman" w:cs="Times New Roman"/>
          <w:sz w:val="24"/>
          <w:szCs w:val="24"/>
        </w:rPr>
        <w:t xml:space="preserve"> and accepted full payment but failed to complete the project</w:t>
      </w:r>
      <w:r w:rsidR="00976AC1" w:rsidRPr="0076722B">
        <w:rPr>
          <w:rFonts w:ascii="Times New Roman" w:eastAsia="Arial" w:hAnsi="Times New Roman" w:cs="Times New Roman"/>
          <w:sz w:val="24"/>
          <w:szCs w:val="24"/>
        </w:rPr>
        <w:t>.</w:t>
      </w:r>
      <w:r w:rsidR="004F2E2B" w:rsidRPr="0076722B">
        <w:rPr>
          <w:rFonts w:ascii="Times New Roman" w:eastAsia="Arial" w:hAnsi="Times New Roman" w:cs="Times New Roman"/>
          <w:sz w:val="24"/>
          <w:szCs w:val="24"/>
        </w:rPr>
        <w:t xml:space="preserve"> </w:t>
      </w:r>
    </w:p>
    <w:p w14:paraId="570389AF" w14:textId="2EEA83F0" w:rsidR="00C671AD" w:rsidRPr="0076722B" w:rsidRDefault="00B0798D" w:rsidP="00B0798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C671AD" w:rsidRPr="0076722B">
        <w:rPr>
          <w:rFonts w:ascii="Times New Roman" w:eastAsia="Arial" w:hAnsi="Times New Roman" w:cs="Times New Roman"/>
          <w:sz w:val="24"/>
          <w:szCs w:val="24"/>
        </w:rPr>
        <w:t xml:space="preserve">The sole issue for determination is whether the </w:t>
      </w:r>
      <w:r>
        <w:rPr>
          <w:rFonts w:ascii="Times New Roman" w:eastAsia="Arial" w:hAnsi="Times New Roman" w:cs="Times New Roman"/>
          <w:sz w:val="24"/>
          <w:szCs w:val="24"/>
        </w:rPr>
        <w:t>a</w:t>
      </w:r>
      <w:r w:rsidR="00C671AD" w:rsidRPr="0076722B">
        <w:rPr>
          <w:rFonts w:ascii="Times New Roman" w:eastAsia="Arial" w:hAnsi="Times New Roman" w:cs="Times New Roman"/>
          <w:sz w:val="24"/>
          <w:szCs w:val="24"/>
        </w:rPr>
        <w:t>pplicant is entitled to the declaratory order together with consequential relief</w:t>
      </w:r>
      <w:r w:rsidR="002C5709" w:rsidRPr="0076722B">
        <w:rPr>
          <w:rFonts w:ascii="Times New Roman" w:eastAsia="Arial" w:hAnsi="Times New Roman" w:cs="Times New Roman"/>
          <w:sz w:val="24"/>
          <w:szCs w:val="24"/>
        </w:rPr>
        <w:t xml:space="preserve"> as prayed for</w:t>
      </w:r>
      <w:r w:rsidR="00C671AD" w:rsidRPr="0076722B">
        <w:rPr>
          <w:rFonts w:ascii="Times New Roman" w:eastAsia="Arial" w:hAnsi="Times New Roman" w:cs="Times New Roman"/>
          <w:sz w:val="24"/>
          <w:szCs w:val="24"/>
        </w:rPr>
        <w:t>.</w:t>
      </w:r>
    </w:p>
    <w:p w14:paraId="602B4F32" w14:textId="657FC463" w:rsidR="00593C89" w:rsidRPr="0076722B" w:rsidRDefault="00B0798D" w:rsidP="000E42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2E96" w:rsidRPr="0076722B">
        <w:rPr>
          <w:rFonts w:ascii="Times New Roman" w:hAnsi="Times New Roman" w:cs="Times New Roman"/>
          <w:sz w:val="24"/>
          <w:szCs w:val="24"/>
        </w:rPr>
        <w:t>The present application is founded upon Section 14 of the High Court Act</w:t>
      </w:r>
      <w:r w:rsidR="00593C89" w:rsidRPr="0076722B">
        <w:rPr>
          <w:rFonts w:ascii="Times New Roman" w:hAnsi="Times New Roman" w:cs="Times New Roman"/>
          <w:sz w:val="24"/>
          <w:szCs w:val="24"/>
        </w:rPr>
        <w:t>, [</w:t>
      </w:r>
      <w:r w:rsidR="00DB52CC">
        <w:rPr>
          <w:rFonts w:ascii="Times New Roman" w:hAnsi="Times New Roman" w:cs="Times New Roman"/>
          <w:i/>
          <w:sz w:val="24"/>
          <w:szCs w:val="24"/>
        </w:rPr>
        <w:t>Chapter </w:t>
      </w:r>
      <w:r w:rsidR="00593C89" w:rsidRPr="00B0798D">
        <w:rPr>
          <w:rFonts w:ascii="Times New Roman" w:hAnsi="Times New Roman" w:cs="Times New Roman"/>
          <w:i/>
          <w:sz w:val="24"/>
          <w:szCs w:val="24"/>
        </w:rPr>
        <w:t>7:06</w:t>
      </w:r>
      <w:r w:rsidR="00593C89" w:rsidRPr="0076722B">
        <w:rPr>
          <w:rFonts w:ascii="Times New Roman" w:hAnsi="Times New Roman" w:cs="Times New Roman"/>
          <w:sz w:val="24"/>
          <w:szCs w:val="24"/>
        </w:rPr>
        <w:t>] which provides as follows:</w:t>
      </w:r>
    </w:p>
    <w:p w14:paraId="0079830C" w14:textId="28F00C33" w:rsidR="00593C89" w:rsidRPr="00A72375" w:rsidRDefault="00A72375" w:rsidP="000E42E1">
      <w:pPr>
        <w:spacing w:after="0" w:line="240" w:lineRule="auto"/>
        <w:jc w:val="both"/>
        <w:rPr>
          <w:rFonts w:ascii="Times New Roman" w:hAnsi="Times New Roman" w:cs="Times New Roman"/>
        </w:rPr>
      </w:pPr>
      <w:r>
        <w:rPr>
          <w:rFonts w:ascii="Times New Roman" w:hAnsi="Times New Roman" w:cs="Times New Roman"/>
        </w:rPr>
        <w:lastRenderedPageBreak/>
        <w:tab/>
      </w:r>
      <w:r w:rsidR="00F02E96" w:rsidRPr="00A72375">
        <w:rPr>
          <w:rFonts w:ascii="Times New Roman" w:hAnsi="Times New Roman" w:cs="Times New Roman"/>
        </w:rPr>
        <w:t xml:space="preserve"> </w:t>
      </w:r>
      <w:r w:rsidR="00593C89" w:rsidRPr="00A72375">
        <w:rPr>
          <w:rFonts w:ascii="Times New Roman" w:hAnsi="Times New Roman" w:cs="Times New Roman"/>
        </w:rPr>
        <w:t xml:space="preserve">“The High Court may, in its discretion, at the instance of any interested person, inquire into </w:t>
      </w:r>
      <w:r>
        <w:rPr>
          <w:rFonts w:ascii="Times New Roman" w:hAnsi="Times New Roman" w:cs="Times New Roman"/>
        </w:rPr>
        <w:tab/>
      </w:r>
      <w:r w:rsidR="00593C89" w:rsidRPr="00A72375">
        <w:rPr>
          <w:rFonts w:ascii="Times New Roman" w:hAnsi="Times New Roman" w:cs="Times New Roman"/>
        </w:rPr>
        <w:t xml:space="preserve">and determine any existing, future or contingent right or obligation, notwithstanding that such </w:t>
      </w:r>
      <w:r>
        <w:rPr>
          <w:rFonts w:ascii="Times New Roman" w:hAnsi="Times New Roman" w:cs="Times New Roman"/>
        </w:rPr>
        <w:tab/>
      </w:r>
      <w:r w:rsidR="00593C89" w:rsidRPr="00A72375">
        <w:rPr>
          <w:rFonts w:ascii="Times New Roman" w:hAnsi="Times New Roman" w:cs="Times New Roman"/>
        </w:rPr>
        <w:t>person cannot claim any relief consequential upon such determination.”</w:t>
      </w:r>
    </w:p>
    <w:p w14:paraId="6A414C34" w14:textId="77777777" w:rsidR="00593C89" w:rsidRPr="0076722B" w:rsidRDefault="00593C89" w:rsidP="000E42E1">
      <w:pPr>
        <w:spacing w:after="0" w:line="360" w:lineRule="auto"/>
        <w:jc w:val="both"/>
        <w:rPr>
          <w:rFonts w:ascii="Times New Roman" w:hAnsi="Times New Roman" w:cs="Times New Roman"/>
          <w:sz w:val="24"/>
          <w:szCs w:val="24"/>
        </w:rPr>
      </w:pPr>
    </w:p>
    <w:p w14:paraId="3FFFD969" w14:textId="67CF9B81" w:rsidR="00AA2278" w:rsidRPr="0076722B" w:rsidRDefault="00941F56" w:rsidP="000E42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3C89" w:rsidRPr="0076722B">
        <w:rPr>
          <w:rFonts w:ascii="Times New Roman" w:hAnsi="Times New Roman" w:cs="Times New Roman"/>
          <w:sz w:val="24"/>
          <w:szCs w:val="24"/>
        </w:rPr>
        <w:t xml:space="preserve">Our jurisprudence has established various </w:t>
      </w:r>
      <w:r w:rsidR="00CC7D1F" w:rsidRPr="0076722B">
        <w:rPr>
          <w:rFonts w:ascii="Times New Roman" w:hAnsi="Times New Roman" w:cs="Times New Roman"/>
          <w:sz w:val="24"/>
          <w:szCs w:val="24"/>
        </w:rPr>
        <w:t>principles that</w:t>
      </w:r>
      <w:r w:rsidR="00CE072A" w:rsidRPr="0076722B">
        <w:rPr>
          <w:rFonts w:ascii="Times New Roman" w:hAnsi="Times New Roman" w:cs="Times New Roman"/>
          <w:sz w:val="24"/>
          <w:szCs w:val="24"/>
        </w:rPr>
        <w:t xml:space="preserve"> define the scope </w:t>
      </w:r>
      <w:r w:rsidR="00325D47" w:rsidRPr="0076722B">
        <w:rPr>
          <w:rFonts w:ascii="Times New Roman" w:hAnsi="Times New Roman" w:cs="Times New Roman"/>
          <w:sz w:val="24"/>
          <w:szCs w:val="24"/>
        </w:rPr>
        <w:t xml:space="preserve">and application of </w:t>
      </w:r>
      <w:r>
        <w:rPr>
          <w:rFonts w:ascii="Times New Roman" w:hAnsi="Times New Roman" w:cs="Times New Roman"/>
          <w:sz w:val="24"/>
          <w:szCs w:val="24"/>
        </w:rPr>
        <w:t>s</w:t>
      </w:r>
      <w:r w:rsidR="00CE072A" w:rsidRPr="0076722B">
        <w:rPr>
          <w:rFonts w:ascii="Times New Roman" w:hAnsi="Times New Roman" w:cs="Times New Roman"/>
          <w:sz w:val="24"/>
          <w:szCs w:val="24"/>
        </w:rPr>
        <w:t xml:space="preserve"> 14 of the High Court Act [</w:t>
      </w:r>
      <w:r w:rsidR="00CE072A" w:rsidRPr="0076722B">
        <w:rPr>
          <w:rFonts w:ascii="Times New Roman" w:hAnsi="Times New Roman" w:cs="Times New Roman"/>
          <w:i/>
          <w:sz w:val="24"/>
          <w:szCs w:val="24"/>
        </w:rPr>
        <w:t>Chapter 7:</w:t>
      </w:r>
      <w:r w:rsidR="00CE072A" w:rsidRPr="0076722B">
        <w:rPr>
          <w:rFonts w:ascii="Times New Roman" w:hAnsi="Times New Roman" w:cs="Times New Roman"/>
          <w:sz w:val="24"/>
          <w:szCs w:val="24"/>
        </w:rPr>
        <w:t xml:space="preserve">06]. </w:t>
      </w:r>
      <w:r>
        <w:rPr>
          <w:rFonts w:ascii="Times New Roman" w:hAnsi="Times New Roman" w:cs="Times New Roman"/>
          <w:sz w:val="24"/>
          <w:szCs w:val="24"/>
        </w:rPr>
        <w:t> </w:t>
      </w:r>
      <w:r w:rsidR="00AA2278" w:rsidRPr="00941F56">
        <w:rPr>
          <w:rFonts w:ascii="Times New Roman" w:hAnsi="Times New Roman" w:cs="Times New Roman"/>
          <w:smallCaps/>
          <w:sz w:val="24"/>
          <w:szCs w:val="24"/>
        </w:rPr>
        <w:t>Manzunzu</w:t>
      </w:r>
      <w:r w:rsidR="00CC7D1F" w:rsidRPr="00941F56">
        <w:rPr>
          <w:rFonts w:ascii="Times New Roman" w:hAnsi="Times New Roman" w:cs="Times New Roman"/>
          <w:smallCaps/>
          <w:sz w:val="24"/>
          <w:szCs w:val="24"/>
        </w:rPr>
        <w:t xml:space="preserve"> </w:t>
      </w:r>
      <w:r w:rsidR="00AA2278" w:rsidRPr="00941F56">
        <w:rPr>
          <w:rFonts w:ascii="Times New Roman" w:hAnsi="Times New Roman" w:cs="Times New Roman"/>
          <w:smallCaps/>
          <w:sz w:val="24"/>
          <w:szCs w:val="24"/>
        </w:rPr>
        <w:t>J</w:t>
      </w:r>
      <w:r w:rsidR="00CC7D1F" w:rsidRPr="0076722B">
        <w:rPr>
          <w:rFonts w:ascii="Times New Roman" w:hAnsi="Times New Roman" w:cs="Times New Roman"/>
          <w:sz w:val="24"/>
          <w:szCs w:val="24"/>
        </w:rPr>
        <w:t>, in</w:t>
      </w:r>
      <w:r w:rsidR="00AA2278" w:rsidRPr="0076722B">
        <w:rPr>
          <w:rFonts w:ascii="Times New Roman" w:hAnsi="Times New Roman" w:cs="Times New Roman"/>
          <w:sz w:val="24"/>
          <w:szCs w:val="24"/>
        </w:rPr>
        <w:t xml:space="preserve"> the case of </w:t>
      </w:r>
      <w:r w:rsidR="00AA2278" w:rsidRPr="00941F56">
        <w:rPr>
          <w:rFonts w:ascii="Times New Roman" w:hAnsi="Times New Roman" w:cs="Times New Roman"/>
          <w:i/>
          <w:sz w:val="24"/>
          <w:szCs w:val="24"/>
        </w:rPr>
        <w:t xml:space="preserve">Robbert Samaya </w:t>
      </w:r>
      <w:r w:rsidR="00AA2278" w:rsidRPr="00941F56">
        <w:rPr>
          <w:rFonts w:ascii="Times New Roman" w:hAnsi="Times New Roman" w:cs="Times New Roman"/>
          <w:sz w:val="24"/>
          <w:szCs w:val="24"/>
        </w:rPr>
        <w:t xml:space="preserve">v </w:t>
      </w:r>
      <w:r w:rsidR="00AA2278" w:rsidRPr="00941F56">
        <w:rPr>
          <w:rFonts w:ascii="Times New Roman" w:hAnsi="Times New Roman" w:cs="Times New Roman"/>
          <w:i/>
          <w:sz w:val="24"/>
          <w:szCs w:val="24"/>
        </w:rPr>
        <w:t>Commissioner General of Police N.O</w:t>
      </w:r>
      <w:r>
        <w:rPr>
          <w:rFonts w:ascii="Times New Roman" w:hAnsi="Times New Roman" w:cs="Times New Roman"/>
          <w:i/>
          <w:sz w:val="24"/>
          <w:szCs w:val="24"/>
        </w:rPr>
        <w:t>.</w:t>
      </w:r>
      <w:r w:rsidR="00AA2278" w:rsidRPr="00941F56">
        <w:rPr>
          <w:rFonts w:ascii="Times New Roman" w:hAnsi="Times New Roman" w:cs="Times New Roman"/>
          <w:i/>
          <w:sz w:val="24"/>
          <w:szCs w:val="24"/>
        </w:rPr>
        <w:t xml:space="preserve"> </w:t>
      </w:r>
      <w:r>
        <w:rPr>
          <w:rFonts w:ascii="Times New Roman" w:hAnsi="Times New Roman" w:cs="Times New Roman"/>
          <w:i/>
          <w:sz w:val="24"/>
          <w:szCs w:val="24"/>
        </w:rPr>
        <w:t>&amp; O</w:t>
      </w:r>
      <w:r w:rsidR="00AA2278" w:rsidRPr="00941F56">
        <w:rPr>
          <w:rFonts w:ascii="Times New Roman" w:hAnsi="Times New Roman" w:cs="Times New Roman"/>
          <w:i/>
          <w:sz w:val="24"/>
          <w:szCs w:val="24"/>
        </w:rPr>
        <w:t>rs</w:t>
      </w:r>
      <w:r w:rsidR="00AA2278" w:rsidRPr="0076722B">
        <w:rPr>
          <w:rFonts w:ascii="Times New Roman" w:hAnsi="Times New Roman" w:cs="Times New Roman"/>
          <w:sz w:val="24"/>
          <w:szCs w:val="24"/>
        </w:rPr>
        <w:t xml:space="preserve"> quoted with approval the case of </w:t>
      </w:r>
      <w:r w:rsidR="00AA2278" w:rsidRPr="000E42E1">
        <w:rPr>
          <w:rFonts w:ascii="Times New Roman" w:hAnsi="Times New Roman" w:cs="Times New Roman"/>
          <w:i/>
          <w:sz w:val="24"/>
          <w:szCs w:val="24"/>
        </w:rPr>
        <w:t xml:space="preserve">Johnson </w:t>
      </w:r>
      <w:r w:rsidR="00CC7D1F" w:rsidRPr="000E42E1">
        <w:rPr>
          <w:rFonts w:ascii="Times New Roman" w:hAnsi="Times New Roman" w:cs="Times New Roman"/>
          <w:sz w:val="24"/>
          <w:szCs w:val="24"/>
        </w:rPr>
        <w:t xml:space="preserve">v </w:t>
      </w:r>
      <w:r w:rsidR="00CC7D1F" w:rsidRPr="000E42E1">
        <w:rPr>
          <w:rFonts w:ascii="Times New Roman" w:hAnsi="Times New Roman" w:cs="Times New Roman"/>
          <w:i/>
          <w:sz w:val="24"/>
          <w:szCs w:val="24"/>
        </w:rPr>
        <w:t>Afc</w:t>
      </w:r>
      <w:r w:rsidR="00AA2278" w:rsidRPr="0076722B">
        <w:rPr>
          <w:rStyle w:val="FootnoteReference"/>
          <w:rFonts w:ascii="Times New Roman" w:hAnsi="Times New Roman" w:cs="Times New Roman"/>
          <w:sz w:val="24"/>
          <w:szCs w:val="24"/>
        </w:rPr>
        <w:footnoteReference w:id="1"/>
      </w:r>
      <w:r w:rsidR="00AA2278" w:rsidRPr="0076722B">
        <w:rPr>
          <w:rFonts w:ascii="Times New Roman" w:hAnsi="Times New Roman" w:cs="Times New Roman"/>
          <w:sz w:val="24"/>
          <w:szCs w:val="24"/>
        </w:rPr>
        <w:t xml:space="preserve">, where </w:t>
      </w:r>
      <w:r w:rsidR="00AA2278" w:rsidRPr="000E42E1">
        <w:rPr>
          <w:rFonts w:ascii="Times New Roman" w:hAnsi="Times New Roman" w:cs="Times New Roman"/>
          <w:smallCaps/>
          <w:sz w:val="24"/>
          <w:szCs w:val="24"/>
        </w:rPr>
        <w:t>Gubbay CJ</w:t>
      </w:r>
      <w:r w:rsidR="00AA2278" w:rsidRPr="0076722B">
        <w:rPr>
          <w:rFonts w:ascii="Times New Roman" w:hAnsi="Times New Roman" w:cs="Times New Roman"/>
          <w:sz w:val="24"/>
          <w:szCs w:val="24"/>
        </w:rPr>
        <w:t xml:space="preserve"> commented as follows:</w:t>
      </w:r>
    </w:p>
    <w:p w14:paraId="5544710D" w14:textId="77777777" w:rsidR="00AA2278" w:rsidRPr="0076722B" w:rsidRDefault="00AA2278" w:rsidP="000E42E1">
      <w:pPr>
        <w:spacing w:after="0" w:line="360" w:lineRule="auto"/>
        <w:jc w:val="both"/>
        <w:rPr>
          <w:rFonts w:ascii="Times New Roman" w:hAnsi="Times New Roman" w:cs="Times New Roman"/>
          <w:sz w:val="24"/>
          <w:szCs w:val="24"/>
        </w:rPr>
      </w:pPr>
    </w:p>
    <w:p w14:paraId="3DB1ECBE" w14:textId="5DE98608" w:rsidR="00AA2278" w:rsidRPr="000E42E1" w:rsidRDefault="000E42E1" w:rsidP="000E42E1">
      <w:pPr>
        <w:spacing w:after="0" w:line="240" w:lineRule="auto"/>
        <w:jc w:val="both"/>
        <w:rPr>
          <w:rFonts w:ascii="Times New Roman" w:hAnsi="Times New Roman" w:cs="Times New Roman"/>
        </w:rPr>
      </w:pPr>
      <w:r>
        <w:rPr>
          <w:rFonts w:ascii="Times New Roman" w:hAnsi="Times New Roman" w:cs="Times New Roman"/>
        </w:rPr>
        <w:tab/>
      </w:r>
      <w:r w:rsidR="00AA2278" w:rsidRPr="000E42E1">
        <w:rPr>
          <w:rFonts w:ascii="Times New Roman" w:hAnsi="Times New Roman" w:cs="Times New Roman"/>
        </w:rPr>
        <w:t xml:space="preserve">“The condition precedent to the grant of a declaratory order under s 14 of the High Court of </w:t>
      </w:r>
      <w:r>
        <w:rPr>
          <w:rFonts w:ascii="Times New Roman" w:hAnsi="Times New Roman" w:cs="Times New Roman"/>
        </w:rPr>
        <w:tab/>
      </w:r>
      <w:r w:rsidR="00AA2278" w:rsidRPr="000E42E1">
        <w:rPr>
          <w:rFonts w:ascii="Times New Roman" w:hAnsi="Times New Roman" w:cs="Times New Roman"/>
        </w:rPr>
        <w:t xml:space="preserve">Zimbabwe Act 1981 is that the applicant must be an “interested person”, in the sense of having </w:t>
      </w:r>
      <w:r>
        <w:rPr>
          <w:rFonts w:ascii="Times New Roman" w:hAnsi="Times New Roman" w:cs="Times New Roman"/>
        </w:rPr>
        <w:tab/>
      </w:r>
      <w:r w:rsidR="00AA2278" w:rsidRPr="000E42E1">
        <w:rPr>
          <w:rFonts w:ascii="Times New Roman" w:hAnsi="Times New Roman" w:cs="Times New Roman"/>
        </w:rPr>
        <w:t xml:space="preserve">a direct and substantial interest in the subject matter of the suit which could be prejudicially </w:t>
      </w:r>
      <w:r>
        <w:rPr>
          <w:rFonts w:ascii="Times New Roman" w:hAnsi="Times New Roman" w:cs="Times New Roman"/>
        </w:rPr>
        <w:tab/>
      </w:r>
      <w:r w:rsidR="00AA2278" w:rsidRPr="000E42E1">
        <w:rPr>
          <w:rFonts w:ascii="Times New Roman" w:hAnsi="Times New Roman" w:cs="Times New Roman"/>
        </w:rPr>
        <w:t xml:space="preserve">affected by the judgment of the court. The interest must concern an existing, future or </w:t>
      </w:r>
      <w:r>
        <w:rPr>
          <w:rFonts w:ascii="Times New Roman" w:hAnsi="Times New Roman" w:cs="Times New Roman"/>
        </w:rPr>
        <w:tab/>
      </w:r>
      <w:r w:rsidR="00AA2278" w:rsidRPr="000E42E1">
        <w:rPr>
          <w:rFonts w:ascii="Times New Roman" w:hAnsi="Times New Roman" w:cs="Times New Roman"/>
        </w:rPr>
        <w:t xml:space="preserve">contingent right. The court will not decide abstract, academic or hypothetical questions </w:t>
      </w:r>
      <w:r>
        <w:rPr>
          <w:rFonts w:ascii="Times New Roman" w:hAnsi="Times New Roman" w:cs="Times New Roman"/>
        </w:rPr>
        <w:tab/>
      </w:r>
      <w:r w:rsidR="00AA2278" w:rsidRPr="000E42E1">
        <w:rPr>
          <w:rFonts w:ascii="Times New Roman" w:hAnsi="Times New Roman" w:cs="Times New Roman"/>
        </w:rPr>
        <w:t xml:space="preserve">unrelated thereto… At the second stage of the enquiry, the court is obliged to decide whether </w:t>
      </w:r>
      <w:r>
        <w:rPr>
          <w:rFonts w:ascii="Times New Roman" w:hAnsi="Times New Roman" w:cs="Times New Roman"/>
        </w:rPr>
        <w:tab/>
      </w:r>
      <w:r w:rsidR="00AA2278" w:rsidRPr="000E42E1">
        <w:rPr>
          <w:rFonts w:ascii="Times New Roman" w:hAnsi="Times New Roman" w:cs="Times New Roman"/>
        </w:rPr>
        <w:t xml:space="preserve">the case before it is a proper one for the exercise of its discretion under s 14 of the Act. It must </w:t>
      </w:r>
      <w:r>
        <w:rPr>
          <w:rFonts w:ascii="Times New Roman" w:hAnsi="Times New Roman" w:cs="Times New Roman"/>
        </w:rPr>
        <w:tab/>
      </w:r>
      <w:r w:rsidR="00AA2278" w:rsidRPr="000E42E1">
        <w:rPr>
          <w:rFonts w:ascii="Times New Roman" w:hAnsi="Times New Roman" w:cs="Times New Roman"/>
        </w:rPr>
        <w:t>take account of all the circumstances of the matter.”</w:t>
      </w:r>
    </w:p>
    <w:p w14:paraId="50BAD0A0" w14:textId="77777777" w:rsidR="00F02E96" w:rsidRPr="000E42E1" w:rsidRDefault="00F02E96" w:rsidP="000E42E1">
      <w:pPr>
        <w:spacing w:after="0" w:line="240" w:lineRule="auto"/>
        <w:jc w:val="both"/>
        <w:rPr>
          <w:rFonts w:ascii="Times New Roman" w:hAnsi="Times New Roman" w:cs="Times New Roman"/>
        </w:rPr>
      </w:pPr>
    </w:p>
    <w:p w14:paraId="576E46F3" w14:textId="1EB7D002" w:rsidR="00A90D63" w:rsidRPr="0076722B" w:rsidRDefault="00EC57C7" w:rsidP="000E42E1">
      <w:pPr>
        <w:pStyle w:val="BodyText2"/>
        <w:spacing w:before="240" w:line="360" w:lineRule="auto"/>
        <w:rPr>
          <w:rFonts w:ascii="Times New Roman" w:hAnsi="Times New Roman"/>
          <w:szCs w:val="24"/>
        </w:rPr>
      </w:pPr>
      <w:r w:rsidRPr="0076722B">
        <w:rPr>
          <w:rFonts w:ascii="Times New Roman" w:hAnsi="Times New Roman"/>
          <w:szCs w:val="24"/>
        </w:rPr>
        <w:t xml:space="preserve">In the case </w:t>
      </w:r>
      <w:r w:rsidR="00CC7D1F" w:rsidRPr="0076722B">
        <w:rPr>
          <w:rFonts w:ascii="Times New Roman" w:hAnsi="Times New Roman"/>
          <w:szCs w:val="24"/>
        </w:rPr>
        <w:t xml:space="preserve">of </w:t>
      </w:r>
      <w:r w:rsidR="00CC7D1F" w:rsidRPr="00DB52CC">
        <w:rPr>
          <w:rFonts w:ascii="Times New Roman" w:hAnsi="Times New Roman"/>
          <w:i/>
          <w:szCs w:val="24"/>
        </w:rPr>
        <w:t>Family</w:t>
      </w:r>
      <w:r w:rsidR="00A90D63" w:rsidRPr="0076722B">
        <w:rPr>
          <w:rFonts w:ascii="Times New Roman" w:hAnsi="Times New Roman"/>
          <w:i/>
          <w:szCs w:val="24"/>
        </w:rPr>
        <w:t xml:space="preserve"> Benefit Society </w:t>
      </w:r>
      <w:r w:rsidR="00A90D63" w:rsidRPr="000E42E1">
        <w:rPr>
          <w:rFonts w:ascii="Times New Roman" w:hAnsi="Times New Roman"/>
          <w:szCs w:val="24"/>
        </w:rPr>
        <w:t>v</w:t>
      </w:r>
      <w:r w:rsidR="00A90D63" w:rsidRPr="0076722B">
        <w:rPr>
          <w:rFonts w:ascii="Times New Roman" w:hAnsi="Times New Roman"/>
          <w:i/>
          <w:szCs w:val="24"/>
        </w:rPr>
        <w:t xml:space="preserve"> Commissioner for Inland Revenue</w:t>
      </w:r>
      <w:r w:rsidR="00A90D63" w:rsidRPr="0076722B">
        <w:rPr>
          <w:rStyle w:val="FootnoteReference"/>
          <w:rFonts w:ascii="Times New Roman" w:eastAsiaTheme="minorHAnsi" w:hAnsi="Times New Roman"/>
          <w:i/>
          <w:szCs w:val="24"/>
        </w:rPr>
        <w:footnoteReference w:id="2"/>
      </w:r>
      <w:r w:rsidR="00A90D63" w:rsidRPr="0076722B">
        <w:rPr>
          <w:rFonts w:ascii="Times New Roman" w:hAnsi="Times New Roman"/>
          <w:szCs w:val="24"/>
        </w:rPr>
        <w:t xml:space="preserve"> the court</w:t>
      </w:r>
      <w:r w:rsidRPr="0076722B">
        <w:rPr>
          <w:rFonts w:ascii="Times New Roman" w:hAnsi="Times New Roman"/>
          <w:szCs w:val="24"/>
        </w:rPr>
        <w:t xml:space="preserve">, </w:t>
      </w:r>
      <w:r w:rsidR="00CC7D1F" w:rsidRPr="0076722B">
        <w:rPr>
          <w:rFonts w:ascii="Times New Roman" w:hAnsi="Times New Roman"/>
          <w:szCs w:val="24"/>
        </w:rPr>
        <w:t>in considering</w:t>
      </w:r>
      <w:r w:rsidR="00A90D63" w:rsidRPr="0076722B">
        <w:rPr>
          <w:rFonts w:ascii="Times New Roman" w:hAnsi="Times New Roman"/>
          <w:szCs w:val="24"/>
        </w:rPr>
        <w:t xml:space="preserve"> the issue of interest</w:t>
      </w:r>
      <w:r w:rsidR="00CC7D1F" w:rsidRPr="0076722B">
        <w:rPr>
          <w:rFonts w:ascii="Times New Roman" w:hAnsi="Times New Roman"/>
          <w:szCs w:val="24"/>
        </w:rPr>
        <w:t>, it superlatively</w:t>
      </w:r>
      <w:r w:rsidRPr="0076722B">
        <w:rPr>
          <w:rFonts w:ascii="Times New Roman" w:hAnsi="Times New Roman"/>
          <w:szCs w:val="24"/>
        </w:rPr>
        <w:t xml:space="preserve"> stated the following observations:</w:t>
      </w:r>
    </w:p>
    <w:p w14:paraId="19656BA1" w14:textId="77777777" w:rsidR="00A90D63" w:rsidRPr="000E42E1" w:rsidRDefault="00A90D63" w:rsidP="000E42E1">
      <w:pPr>
        <w:pStyle w:val="BodyText2"/>
        <w:spacing w:before="240" w:line="360" w:lineRule="auto"/>
        <w:ind w:left="720"/>
        <w:rPr>
          <w:rFonts w:ascii="Times New Roman" w:hAnsi="Times New Roman"/>
          <w:sz w:val="22"/>
          <w:szCs w:val="22"/>
        </w:rPr>
      </w:pPr>
      <w:r w:rsidRPr="000E42E1">
        <w:rPr>
          <w:rFonts w:ascii="Times New Roman" w:hAnsi="Times New Roman"/>
          <w:sz w:val="22"/>
          <w:szCs w:val="22"/>
        </w:rPr>
        <w:t>“The interest must be a real interest, not merely an abstract of intellectual interest”.</w:t>
      </w:r>
    </w:p>
    <w:p w14:paraId="69F9DFE5" w14:textId="4F094D7F" w:rsidR="00A90D63" w:rsidRPr="0076722B" w:rsidRDefault="001505C4" w:rsidP="000E42E1">
      <w:pPr>
        <w:pStyle w:val="BodyText2"/>
        <w:spacing w:before="240" w:line="360" w:lineRule="auto"/>
        <w:rPr>
          <w:rFonts w:ascii="Times New Roman" w:hAnsi="Times New Roman"/>
          <w:szCs w:val="24"/>
        </w:rPr>
      </w:pPr>
      <w:r>
        <w:rPr>
          <w:rFonts w:ascii="Times New Roman" w:hAnsi="Times New Roman"/>
          <w:szCs w:val="24"/>
        </w:rPr>
        <w:tab/>
      </w:r>
      <w:r w:rsidR="006D32A1" w:rsidRPr="0076722B">
        <w:rPr>
          <w:rFonts w:ascii="Times New Roman" w:hAnsi="Times New Roman"/>
          <w:szCs w:val="24"/>
        </w:rPr>
        <w:t>Further</w:t>
      </w:r>
      <w:r w:rsidR="00E727F6">
        <w:rPr>
          <w:rFonts w:ascii="Times New Roman" w:hAnsi="Times New Roman"/>
          <w:szCs w:val="24"/>
        </w:rPr>
        <w:t xml:space="preserve">more, </w:t>
      </w:r>
      <w:r w:rsidR="006D32A1" w:rsidRPr="0076722B">
        <w:rPr>
          <w:rFonts w:ascii="Times New Roman" w:hAnsi="Times New Roman"/>
          <w:szCs w:val="24"/>
        </w:rPr>
        <w:t xml:space="preserve"> </w:t>
      </w:r>
      <w:r w:rsidR="00A90D63" w:rsidRPr="0076722B">
        <w:rPr>
          <w:rFonts w:ascii="Times New Roman" w:hAnsi="Times New Roman"/>
          <w:szCs w:val="24"/>
        </w:rPr>
        <w:t xml:space="preserve">in </w:t>
      </w:r>
      <w:r w:rsidR="006D32A1" w:rsidRPr="0076722B">
        <w:rPr>
          <w:rFonts w:ascii="Times New Roman" w:hAnsi="Times New Roman"/>
          <w:szCs w:val="24"/>
        </w:rPr>
        <w:t xml:space="preserve">the case of </w:t>
      </w:r>
      <w:r w:rsidR="00A90D63" w:rsidRPr="0076722B">
        <w:rPr>
          <w:rFonts w:ascii="Times New Roman" w:hAnsi="Times New Roman"/>
          <w:i/>
          <w:szCs w:val="24"/>
        </w:rPr>
        <w:t xml:space="preserve">Family Benefit Friendly Society </w:t>
      </w:r>
      <w:r w:rsidR="00A90D63" w:rsidRPr="001505C4">
        <w:rPr>
          <w:rFonts w:ascii="Times New Roman" w:hAnsi="Times New Roman"/>
          <w:szCs w:val="24"/>
        </w:rPr>
        <w:t xml:space="preserve">v </w:t>
      </w:r>
      <w:r w:rsidR="00A90D63" w:rsidRPr="0076722B">
        <w:rPr>
          <w:rFonts w:ascii="Times New Roman" w:hAnsi="Times New Roman"/>
          <w:i/>
          <w:szCs w:val="24"/>
        </w:rPr>
        <w:t xml:space="preserve">Commissioner for Inland Revenue, </w:t>
      </w:r>
      <w:r>
        <w:rPr>
          <w:rFonts w:ascii="Times New Roman" w:hAnsi="Times New Roman"/>
          <w:i/>
          <w:szCs w:val="24"/>
        </w:rPr>
        <w:t>(</w:t>
      </w:r>
      <w:r w:rsidR="00A90D63" w:rsidRPr="0076722B">
        <w:rPr>
          <w:rFonts w:ascii="Times New Roman" w:hAnsi="Times New Roman"/>
          <w:i/>
          <w:szCs w:val="24"/>
        </w:rPr>
        <w:t>supra</w:t>
      </w:r>
      <w:r>
        <w:rPr>
          <w:rFonts w:ascii="Times New Roman" w:hAnsi="Times New Roman"/>
          <w:i/>
          <w:szCs w:val="24"/>
        </w:rPr>
        <w:t>)</w:t>
      </w:r>
      <w:r w:rsidR="00A90D63" w:rsidRPr="0076722B">
        <w:rPr>
          <w:rFonts w:ascii="Times New Roman" w:hAnsi="Times New Roman"/>
          <w:i/>
          <w:szCs w:val="24"/>
        </w:rPr>
        <w:t>,</w:t>
      </w:r>
      <w:r w:rsidR="00A90D63" w:rsidRPr="0076722B">
        <w:rPr>
          <w:rFonts w:ascii="Times New Roman" w:hAnsi="Times New Roman"/>
          <w:szCs w:val="24"/>
        </w:rPr>
        <w:t xml:space="preserve"> </w:t>
      </w:r>
      <w:r w:rsidR="006D32A1" w:rsidRPr="0076722B">
        <w:rPr>
          <w:rFonts w:ascii="Times New Roman" w:hAnsi="Times New Roman"/>
          <w:szCs w:val="24"/>
        </w:rPr>
        <w:t>the court propoun</w:t>
      </w:r>
      <w:r w:rsidR="008E7470" w:rsidRPr="0076722B">
        <w:rPr>
          <w:rFonts w:ascii="Times New Roman" w:hAnsi="Times New Roman"/>
          <w:szCs w:val="24"/>
        </w:rPr>
        <w:t>d</w:t>
      </w:r>
      <w:r w:rsidR="006D32A1" w:rsidRPr="0076722B">
        <w:rPr>
          <w:rFonts w:ascii="Times New Roman" w:hAnsi="Times New Roman"/>
          <w:szCs w:val="24"/>
        </w:rPr>
        <w:t xml:space="preserve">ed the following remarks </w:t>
      </w:r>
      <w:r w:rsidR="00A90D63" w:rsidRPr="0076722B">
        <w:rPr>
          <w:rFonts w:ascii="Times New Roman" w:hAnsi="Times New Roman"/>
          <w:szCs w:val="24"/>
        </w:rPr>
        <w:t>at page 125H-J:-</w:t>
      </w:r>
    </w:p>
    <w:p w14:paraId="320F3ED1" w14:textId="1B104685" w:rsidR="00A90D63" w:rsidRPr="00DD5519" w:rsidRDefault="00A90D63" w:rsidP="001505C4">
      <w:pPr>
        <w:pStyle w:val="BodyText2"/>
        <w:spacing w:line="240" w:lineRule="auto"/>
        <w:ind w:left="720"/>
        <w:rPr>
          <w:rFonts w:ascii="Times New Roman" w:hAnsi="Times New Roman"/>
          <w:sz w:val="22"/>
          <w:szCs w:val="22"/>
        </w:rPr>
      </w:pPr>
      <w:r w:rsidRPr="00DD5519">
        <w:rPr>
          <w:rFonts w:ascii="Times New Roman" w:hAnsi="Times New Roman"/>
          <w:sz w:val="22"/>
          <w:szCs w:val="22"/>
        </w:rPr>
        <w:t xml:space="preserve">“The court will not make a declaration of rights unless there are interested persons upon whom the declaration would be binding. It follows that interested persons against whom or in whose favour the declaration will operate must be identifiable and must have had an opportunity of being heard in the matter. </w:t>
      </w:r>
      <w:r w:rsidRPr="00DD5519">
        <w:rPr>
          <w:rFonts w:ascii="Times New Roman" w:hAnsi="Times New Roman"/>
          <w:i/>
          <w:sz w:val="22"/>
          <w:szCs w:val="22"/>
        </w:rPr>
        <w:t>Ex parte Van Schalkwyk NO and Hay NO</w:t>
      </w:r>
      <w:r w:rsidRPr="00DD5519">
        <w:rPr>
          <w:rFonts w:ascii="Times New Roman" w:hAnsi="Times New Roman"/>
          <w:sz w:val="22"/>
          <w:szCs w:val="22"/>
        </w:rPr>
        <w:t xml:space="preserve"> 1952 SA 407 (A) at 411 C &amp; D</w:t>
      </w:r>
      <w:r w:rsidR="00CC7D1F" w:rsidRPr="00DD5519">
        <w:rPr>
          <w:rFonts w:ascii="Times New Roman" w:hAnsi="Times New Roman"/>
          <w:sz w:val="22"/>
          <w:szCs w:val="22"/>
        </w:rPr>
        <w:t>; Anglo</w:t>
      </w:r>
      <w:r w:rsidRPr="00DD5519">
        <w:rPr>
          <w:rFonts w:ascii="Times New Roman" w:hAnsi="Times New Roman"/>
          <w:i/>
          <w:sz w:val="22"/>
          <w:szCs w:val="22"/>
        </w:rPr>
        <w:t xml:space="preserve">-Transvaal Collieries Ltd </w:t>
      </w:r>
      <w:r w:rsidRPr="00DD5519">
        <w:rPr>
          <w:rFonts w:ascii="Times New Roman" w:hAnsi="Times New Roman"/>
          <w:sz w:val="22"/>
          <w:szCs w:val="22"/>
        </w:rPr>
        <w:t>v</w:t>
      </w:r>
      <w:r w:rsidRPr="00DD5519">
        <w:rPr>
          <w:rFonts w:ascii="Times New Roman" w:hAnsi="Times New Roman"/>
          <w:i/>
          <w:sz w:val="22"/>
          <w:szCs w:val="22"/>
        </w:rPr>
        <w:t xml:space="preserve"> South African Mutual Life Assurance Society</w:t>
      </w:r>
      <w:r w:rsidRPr="00DD5519">
        <w:rPr>
          <w:rFonts w:ascii="Times New Roman" w:hAnsi="Times New Roman"/>
          <w:sz w:val="22"/>
          <w:szCs w:val="22"/>
        </w:rPr>
        <w:t xml:space="preserve"> 1977 (3) SA 63 (T) at 636 C-F and see 1977 (3) SA 642 A at 655 D.”</w:t>
      </w:r>
    </w:p>
    <w:p w14:paraId="0DD3C8DE" w14:textId="2D2A602B" w:rsidR="00030B33" w:rsidRPr="0076722B" w:rsidRDefault="008E09E2" w:rsidP="00C168B0">
      <w:pPr>
        <w:pStyle w:val="BodyText2"/>
        <w:spacing w:before="240" w:line="360" w:lineRule="auto"/>
        <w:rPr>
          <w:rFonts w:ascii="Times New Roman" w:hAnsi="Times New Roman"/>
          <w:szCs w:val="24"/>
        </w:rPr>
      </w:pPr>
      <w:r>
        <w:rPr>
          <w:rFonts w:ascii="Times New Roman" w:hAnsi="Times New Roman"/>
          <w:szCs w:val="24"/>
        </w:rPr>
        <w:tab/>
      </w:r>
      <w:r w:rsidR="001A31D6" w:rsidRPr="0076722B">
        <w:rPr>
          <w:rFonts w:ascii="Times New Roman" w:hAnsi="Times New Roman"/>
          <w:szCs w:val="24"/>
        </w:rPr>
        <w:t>I</w:t>
      </w:r>
      <w:r w:rsidR="00030B33" w:rsidRPr="0076722B">
        <w:rPr>
          <w:rFonts w:ascii="Times New Roman" w:hAnsi="Times New Roman"/>
          <w:szCs w:val="24"/>
        </w:rPr>
        <w:t xml:space="preserve">n </w:t>
      </w:r>
      <w:r w:rsidR="001A31D6" w:rsidRPr="0076722B">
        <w:rPr>
          <w:rFonts w:ascii="Times New Roman" w:hAnsi="Times New Roman"/>
          <w:szCs w:val="24"/>
        </w:rPr>
        <w:t xml:space="preserve">the case of </w:t>
      </w:r>
      <w:r w:rsidR="00030B33" w:rsidRPr="0076722B">
        <w:rPr>
          <w:rFonts w:ascii="Times New Roman" w:hAnsi="Times New Roman"/>
          <w:i/>
          <w:szCs w:val="24"/>
        </w:rPr>
        <w:t xml:space="preserve">Adbro Investment Co Ltd </w:t>
      </w:r>
      <w:r w:rsidR="00030B33" w:rsidRPr="008E09E2">
        <w:rPr>
          <w:rFonts w:ascii="Times New Roman" w:hAnsi="Times New Roman"/>
          <w:szCs w:val="24"/>
        </w:rPr>
        <w:t>v</w:t>
      </w:r>
      <w:r w:rsidR="00030B33" w:rsidRPr="0076722B">
        <w:rPr>
          <w:rFonts w:ascii="Times New Roman" w:hAnsi="Times New Roman"/>
          <w:i/>
          <w:szCs w:val="24"/>
        </w:rPr>
        <w:t xml:space="preserve"> Minister of the Interior </w:t>
      </w:r>
      <w:r w:rsidR="00CE61F1">
        <w:rPr>
          <w:rFonts w:ascii="Times New Roman" w:hAnsi="Times New Roman"/>
          <w:i/>
          <w:szCs w:val="24"/>
        </w:rPr>
        <w:t>&amp; O</w:t>
      </w:r>
      <w:r w:rsidR="00030B33" w:rsidRPr="0076722B">
        <w:rPr>
          <w:rFonts w:ascii="Times New Roman" w:hAnsi="Times New Roman"/>
          <w:i/>
          <w:szCs w:val="24"/>
        </w:rPr>
        <w:t>rs</w:t>
      </w:r>
      <w:r w:rsidR="00030B33" w:rsidRPr="0076722B">
        <w:rPr>
          <w:rStyle w:val="FootnoteReference"/>
          <w:rFonts w:ascii="Times New Roman" w:eastAsiaTheme="minorHAnsi" w:hAnsi="Times New Roman"/>
          <w:i/>
          <w:szCs w:val="24"/>
        </w:rPr>
        <w:footnoteReference w:id="3"/>
      </w:r>
      <w:r w:rsidR="00030B33" w:rsidRPr="0076722B">
        <w:rPr>
          <w:rFonts w:ascii="Times New Roman" w:hAnsi="Times New Roman"/>
          <w:szCs w:val="24"/>
        </w:rPr>
        <w:t xml:space="preserve"> the court stated that the plaintiff must not have a “mere academic interest” in the right or obligation in question but that:-</w:t>
      </w:r>
    </w:p>
    <w:p w14:paraId="4BD0FB19" w14:textId="77777777" w:rsidR="00A809CE" w:rsidRPr="0076722B" w:rsidRDefault="00A809CE" w:rsidP="00C168B0">
      <w:pPr>
        <w:pStyle w:val="BodyText2"/>
        <w:spacing w:before="240" w:line="360" w:lineRule="auto"/>
        <w:rPr>
          <w:rFonts w:ascii="Times New Roman" w:hAnsi="Times New Roman"/>
          <w:szCs w:val="24"/>
        </w:rPr>
      </w:pPr>
    </w:p>
    <w:p w14:paraId="2BA25641" w14:textId="562932CD" w:rsidR="00030B33" w:rsidRPr="000419A2" w:rsidRDefault="000419A2" w:rsidP="000419A2">
      <w:pPr>
        <w:spacing w:after="0" w:line="240" w:lineRule="auto"/>
        <w:jc w:val="both"/>
        <w:rPr>
          <w:rFonts w:ascii="Times New Roman" w:hAnsi="Times New Roman" w:cs="Times New Roman"/>
        </w:rPr>
      </w:pPr>
      <w:r>
        <w:rPr>
          <w:rFonts w:ascii="Times New Roman" w:hAnsi="Times New Roman" w:cs="Times New Roman"/>
        </w:rPr>
        <w:lastRenderedPageBreak/>
        <w:tab/>
      </w:r>
      <w:r w:rsidR="00030B33" w:rsidRPr="000419A2">
        <w:rPr>
          <w:rFonts w:ascii="Times New Roman" w:hAnsi="Times New Roman" w:cs="Times New Roman"/>
        </w:rPr>
        <w:t xml:space="preserve">“… some </w:t>
      </w:r>
      <w:r w:rsidR="00030B33" w:rsidRPr="000419A2">
        <w:rPr>
          <w:rFonts w:ascii="Times New Roman" w:hAnsi="Times New Roman" w:cs="Times New Roman"/>
          <w:u w:val="single"/>
        </w:rPr>
        <w:t>tangible</w:t>
      </w:r>
      <w:r w:rsidR="00030B33" w:rsidRPr="000419A2">
        <w:rPr>
          <w:rFonts w:ascii="Times New Roman" w:hAnsi="Times New Roman" w:cs="Times New Roman"/>
        </w:rPr>
        <w:t xml:space="preserve"> and justifiable advantage in relation to the applicant’s position with reference </w:t>
      </w:r>
      <w:r>
        <w:rPr>
          <w:rFonts w:ascii="Times New Roman" w:hAnsi="Times New Roman" w:cs="Times New Roman"/>
        </w:rPr>
        <w:tab/>
      </w:r>
      <w:r w:rsidR="00030B33" w:rsidRPr="000419A2">
        <w:rPr>
          <w:rFonts w:ascii="Times New Roman" w:hAnsi="Times New Roman" w:cs="Times New Roman"/>
        </w:rPr>
        <w:t xml:space="preserve">to an </w:t>
      </w:r>
      <w:r w:rsidR="00CC7D1F" w:rsidRPr="000419A2">
        <w:rPr>
          <w:rFonts w:ascii="Times New Roman" w:hAnsi="Times New Roman" w:cs="Times New Roman"/>
        </w:rPr>
        <w:t>existing {</w:t>
      </w:r>
      <w:r w:rsidR="00030B33" w:rsidRPr="000419A2">
        <w:rPr>
          <w:rFonts w:ascii="Times New Roman" w:hAnsi="Times New Roman" w:cs="Times New Roman"/>
        </w:rPr>
        <w:t>,</w:t>
      </w:r>
      <w:r w:rsidR="00CC7D1F" w:rsidRPr="000419A2">
        <w:rPr>
          <w:rFonts w:ascii="Times New Roman" w:hAnsi="Times New Roman" w:cs="Times New Roman"/>
        </w:rPr>
        <w:t>} future</w:t>
      </w:r>
      <w:r w:rsidR="00030B33" w:rsidRPr="000419A2">
        <w:rPr>
          <w:rFonts w:ascii="Times New Roman" w:hAnsi="Times New Roman" w:cs="Times New Roman"/>
        </w:rPr>
        <w:t xml:space="preserve"> or contingent legal right or obligation must appear to flow from the </w:t>
      </w:r>
      <w:r>
        <w:rPr>
          <w:rFonts w:ascii="Times New Roman" w:hAnsi="Times New Roman" w:cs="Times New Roman"/>
        </w:rPr>
        <w:tab/>
      </w:r>
      <w:r w:rsidR="00030B33" w:rsidRPr="000419A2">
        <w:rPr>
          <w:rFonts w:ascii="Times New Roman" w:hAnsi="Times New Roman" w:cs="Times New Roman"/>
        </w:rPr>
        <w:t>grant of the declaratory</w:t>
      </w:r>
      <w:r w:rsidR="00A809CE" w:rsidRPr="000419A2">
        <w:rPr>
          <w:rFonts w:ascii="Times New Roman" w:hAnsi="Times New Roman" w:cs="Times New Roman"/>
        </w:rPr>
        <w:t xml:space="preserve"> order sought”.   </w:t>
      </w:r>
    </w:p>
    <w:p w14:paraId="1FFB62C3" w14:textId="77777777" w:rsidR="008E7470" w:rsidRPr="000419A2" w:rsidRDefault="008E7470" w:rsidP="000419A2">
      <w:pPr>
        <w:tabs>
          <w:tab w:val="left" w:pos="7290"/>
        </w:tabs>
        <w:spacing w:after="0" w:line="240" w:lineRule="auto"/>
        <w:jc w:val="both"/>
        <w:rPr>
          <w:rFonts w:ascii="Times New Roman" w:hAnsi="Times New Roman" w:cs="Times New Roman"/>
        </w:rPr>
      </w:pPr>
    </w:p>
    <w:p w14:paraId="0A08A244" w14:textId="304D9722" w:rsidR="008E7470" w:rsidRPr="0076722B" w:rsidRDefault="007625EA" w:rsidP="00762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7D1F" w:rsidRPr="0076722B">
        <w:rPr>
          <w:rFonts w:ascii="Times New Roman" w:hAnsi="Times New Roman" w:cs="Times New Roman"/>
          <w:sz w:val="24"/>
          <w:szCs w:val="24"/>
        </w:rPr>
        <w:t>The</w:t>
      </w:r>
      <w:r w:rsidR="008E7470" w:rsidRPr="0076722B">
        <w:rPr>
          <w:rFonts w:ascii="Times New Roman" w:hAnsi="Times New Roman" w:cs="Times New Roman"/>
          <w:sz w:val="24"/>
          <w:szCs w:val="24"/>
        </w:rPr>
        <w:t xml:space="preserve"> cases of </w:t>
      </w:r>
      <w:r w:rsidR="008E7470" w:rsidRPr="0076722B">
        <w:rPr>
          <w:rFonts w:ascii="Times New Roman" w:hAnsi="Times New Roman" w:cs="Times New Roman"/>
          <w:i/>
          <w:sz w:val="24"/>
          <w:szCs w:val="24"/>
        </w:rPr>
        <w:t xml:space="preserve">Family Benefit Friendly Society </w:t>
      </w:r>
      <w:r w:rsidR="008E7470" w:rsidRPr="007625EA">
        <w:rPr>
          <w:rFonts w:ascii="Times New Roman" w:hAnsi="Times New Roman" w:cs="Times New Roman"/>
          <w:sz w:val="24"/>
          <w:szCs w:val="24"/>
        </w:rPr>
        <w:t>v</w:t>
      </w:r>
      <w:r w:rsidR="008E7470" w:rsidRPr="0076722B">
        <w:rPr>
          <w:rFonts w:ascii="Times New Roman" w:hAnsi="Times New Roman" w:cs="Times New Roman"/>
          <w:i/>
          <w:sz w:val="24"/>
          <w:szCs w:val="24"/>
        </w:rPr>
        <w:t xml:space="preserve"> Commissioner for Inland Revenue, </w:t>
      </w:r>
      <w:r>
        <w:rPr>
          <w:rFonts w:ascii="Times New Roman" w:hAnsi="Times New Roman" w:cs="Times New Roman"/>
          <w:i/>
          <w:sz w:val="24"/>
          <w:szCs w:val="24"/>
        </w:rPr>
        <w:t>(</w:t>
      </w:r>
      <w:r w:rsidR="008E7470" w:rsidRPr="0076722B">
        <w:rPr>
          <w:rFonts w:ascii="Times New Roman" w:hAnsi="Times New Roman" w:cs="Times New Roman"/>
          <w:i/>
          <w:sz w:val="24"/>
          <w:szCs w:val="24"/>
        </w:rPr>
        <w:t>supra</w:t>
      </w:r>
      <w:r>
        <w:rPr>
          <w:rFonts w:ascii="Times New Roman" w:hAnsi="Times New Roman" w:cs="Times New Roman"/>
          <w:i/>
          <w:sz w:val="24"/>
          <w:szCs w:val="24"/>
        </w:rPr>
        <w:t>)</w:t>
      </w:r>
      <w:r w:rsidR="008E7470" w:rsidRPr="0076722B">
        <w:rPr>
          <w:rFonts w:ascii="Times New Roman" w:hAnsi="Times New Roman" w:cs="Times New Roman"/>
          <w:i/>
          <w:sz w:val="24"/>
          <w:szCs w:val="24"/>
        </w:rPr>
        <w:t xml:space="preserve"> </w:t>
      </w:r>
      <w:r w:rsidR="008E7470" w:rsidRPr="00DB52CC">
        <w:rPr>
          <w:rFonts w:ascii="Times New Roman" w:hAnsi="Times New Roman" w:cs="Times New Roman"/>
          <w:sz w:val="24"/>
          <w:szCs w:val="24"/>
        </w:rPr>
        <w:t>and</w:t>
      </w:r>
      <w:r w:rsidR="008E7470" w:rsidRPr="0076722B">
        <w:rPr>
          <w:rFonts w:ascii="Times New Roman" w:hAnsi="Times New Roman" w:cs="Times New Roman"/>
          <w:i/>
          <w:sz w:val="24"/>
          <w:szCs w:val="24"/>
        </w:rPr>
        <w:t xml:space="preserve"> Adbro Investment Co Ltd </w:t>
      </w:r>
      <w:r w:rsidR="008E7470" w:rsidRPr="007625EA">
        <w:rPr>
          <w:rFonts w:ascii="Times New Roman" w:hAnsi="Times New Roman" w:cs="Times New Roman"/>
          <w:sz w:val="24"/>
          <w:szCs w:val="24"/>
        </w:rPr>
        <w:t xml:space="preserve">v </w:t>
      </w:r>
      <w:r w:rsidR="008E7470" w:rsidRPr="0076722B">
        <w:rPr>
          <w:rFonts w:ascii="Times New Roman" w:hAnsi="Times New Roman" w:cs="Times New Roman"/>
          <w:i/>
          <w:sz w:val="24"/>
          <w:szCs w:val="24"/>
        </w:rPr>
        <w:t xml:space="preserve">Minister of the Interior </w:t>
      </w:r>
      <w:r w:rsidR="00CB2043">
        <w:rPr>
          <w:rFonts w:ascii="Times New Roman" w:hAnsi="Times New Roman" w:cs="Times New Roman"/>
          <w:i/>
          <w:sz w:val="24"/>
          <w:szCs w:val="24"/>
        </w:rPr>
        <w:t xml:space="preserve">&amp; </w:t>
      </w:r>
      <w:r w:rsidR="008E7470" w:rsidRPr="0076722B">
        <w:rPr>
          <w:rFonts w:ascii="Times New Roman" w:hAnsi="Times New Roman" w:cs="Times New Roman"/>
          <w:i/>
          <w:sz w:val="24"/>
          <w:szCs w:val="24"/>
        </w:rPr>
        <w:t>Ors (supra</w:t>
      </w:r>
      <w:r w:rsidR="00CC7D1F" w:rsidRPr="0076722B">
        <w:rPr>
          <w:rFonts w:ascii="Times New Roman" w:hAnsi="Times New Roman" w:cs="Times New Roman"/>
          <w:sz w:val="24"/>
          <w:szCs w:val="24"/>
        </w:rPr>
        <w:t>) were</w:t>
      </w:r>
      <w:r w:rsidR="008E7470" w:rsidRPr="0076722B">
        <w:rPr>
          <w:rFonts w:ascii="Times New Roman" w:hAnsi="Times New Roman" w:cs="Times New Roman"/>
          <w:sz w:val="24"/>
          <w:szCs w:val="24"/>
        </w:rPr>
        <w:t xml:space="preserve"> quoted with </w:t>
      </w:r>
      <w:r w:rsidR="00007DB1" w:rsidRPr="0076722B">
        <w:rPr>
          <w:rFonts w:ascii="Times New Roman" w:hAnsi="Times New Roman" w:cs="Times New Roman"/>
          <w:sz w:val="24"/>
          <w:szCs w:val="24"/>
        </w:rPr>
        <w:t xml:space="preserve">approval </w:t>
      </w:r>
      <w:r w:rsidR="00CC7D1F" w:rsidRPr="0076722B">
        <w:rPr>
          <w:rFonts w:ascii="Times New Roman" w:hAnsi="Times New Roman" w:cs="Times New Roman"/>
          <w:sz w:val="24"/>
          <w:szCs w:val="24"/>
        </w:rPr>
        <w:t>by the</w:t>
      </w:r>
      <w:r w:rsidR="007D6F15" w:rsidRPr="0076722B">
        <w:rPr>
          <w:rFonts w:ascii="Times New Roman" w:hAnsi="Times New Roman" w:cs="Times New Roman"/>
          <w:sz w:val="24"/>
          <w:szCs w:val="24"/>
        </w:rPr>
        <w:t xml:space="preserve"> Supreme Court in the case </w:t>
      </w:r>
      <w:r w:rsidR="008E7470" w:rsidRPr="0076722B">
        <w:rPr>
          <w:rFonts w:ascii="Times New Roman" w:hAnsi="Times New Roman" w:cs="Times New Roman"/>
          <w:sz w:val="24"/>
          <w:szCs w:val="24"/>
        </w:rPr>
        <w:t>of</w:t>
      </w:r>
      <w:r w:rsidR="00840F4A" w:rsidRPr="0076722B">
        <w:rPr>
          <w:rFonts w:ascii="Times New Roman" w:hAnsi="Times New Roman" w:cs="Times New Roman"/>
          <w:sz w:val="24"/>
          <w:szCs w:val="24"/>
        </w:rPr>
        <w:t xml:space="preserve"> </w:t>
      </w:r>
      <w:r w:rsidR="008E7470" w:rsidRPr="00061FB7">
        <w:rPr>
          <w:rFonts w:ascii="Times New Roman" w:hAnsi="Times New Roman" w:cs="Times New Roman"/>
          <w:i/>
          <w:sz w:val="24"/>
          <w:szCs w:val="24"/>
        </w:rPr>
        <w:t xml:space="preserve">Ngulube </w:t>
      </w:r>
      <w:r w:rsidR="008E7470" w:rsidRPr="00061FB7">
        <w:rPr>
          <w:rFonts w:ascii="Times New Roman" w:hAnsi="Times New Roman" w:cs="Times New Roman"/>
          <w:sz w:val="24"/>
          <w:szCs w:val="24"/>
        </w:rPr>
        <w:t>v</w:t>
      </w:r>
      <w:r w:rsidR="008E7470" w:rsidRPr="00061FB7">
        <w:rPr>
          <w:rFonts w:ascii="Times New Roman" w:hAnsi="Times New Roman" w:cs="Times New Roman"/>
          <w:i/>
          <w:sz w:val="24"/>
          <w:szCs w:val="24"/>
        </w:rPr>
        <w:t xml:space="preserve"> Zimbabwe Electricity Supply Authority </w:t>
      </w:r>
      <w:r w:rsidR="00262560">
        <w:rPr>
          <w:rFonts w:ascii="Times New Roman" w:hAnsi="Times New Roman" w:cs="Times New Roman"/>
          <w:i/>
          <w:sz w:val="24"/>
          <w:szCs w:val="24"/>
        </w:rPr>
        <w:t>&amp;</w:t>
      </w:r>
      <w:r w:rsidR="008E7470" w:rsidRPr="00061FB7">
        <w:rPr>
          <w:rFonts w:ascii="Times New Roman" w:hAnsi="Times New Roman" w:cs="Times New Roman"/>
          <w:i/>
          <w:sz w:val="24"/>
          <w:szCs w:val="24"/>
        </w:rPr>
        <w:t xml:space="preserve"> Anor</w:t>
      </w:r>
      <w:r w:rsidR="00534DB4" w:rsidRPr="0076722B">
        <w:rPr>
          <w:rStyle w:val="FootnoteReference"/>
          <w:rFonts w:ascii="Times New Roman" w:hAnsi="Times New Roman" w:cs="Times New Roman"/>
          <w:sz w:val="24"/>
          <w:szCs w:val="24"/>
        </w:rPr>
        <w:footnoteReference w:id="4"/>
      </w:r>
      <w:r w:rsidR="008E7470" w:rsidRPr="0076722B">
        <w:rPr>
          <w:rFonts w:ascii="Times New Roman" w:hAnsi="Times New Roman" w:cs="Times New Roman"/>
          <w:sz w:val="24"/>
          <w:szCs w:val="24"/>
        </w:rPr>
        <w:t>.</w:t>
      </w:r>
    </w:p>
    <w:p w14:paraId="06260B29" w14:textId="0FB3E9DE" w:rsidR="00866148" w:rsidRDefault="00061FB7" w:rsidP="00061FB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840F4A" w:rsidRPr="0076722B">
        <w:rPr>
          <w:rFonts w:ascii="Times New Roman" w:hAnsi="Times New Roman" w:cs="Times New Roman"/>
          <w:sz w:val="24"/>
          <w:szCs w:val="24"/>
        </w:rPr>
        <w:t xml:space="preserve">In my view, the </w:t>
      </w:r>
      <w:r>
        <w:rPr>
          <w:rFonts w:ascii="Times New Roman" w:hAnsi="Times New Roman" w:cs="Times New Roman"/>
          <w:sz w:val="24"/>
          <w:szCs w:val="24"/>
        </w:rPr>
        <w:t>a</w:t>
      </w:r>
      <w:r w:rsidR="00840F4A" w:rsidRPr="0076722B">
        <w:rPr>
          <w:rFonts w:ascii="Times New Roman" w:hAnsi="Times New Roman" w:cs="Times New Roman"/>
          <w:sz w:val="24"/>
          <w:szCs w:val="24"/>
        </w:rPr>
        <w:t>pplicant has a direct and substantial interest in the present application by virtue of having purchased the property in dispute.</w:t>
      </w:r>
      <w:r w:rsidR="008B789B" w:rsidRPr="0076722B">
        <w:rPr>
          <w:rFonts w:ascii="Times New Roman" w:hAnsi="Times New Roman" w:cs="Times New Roman"/>
          <w:sz w:val="24"/>
          <w:szCs w:val="24"/>
        </w:rPr>
        <w:t xml:space="preserve"> </w:t>
      </w:r>
      <w:r w:rsidR="00CC7D1F" w:rsidRPr="0076722B">
        <w:rPr>
          <w:rFonts w:ascii="Times New Roman" w:hAnsi="Times New Roman" w:cs="Times New Roman"/>
          <w:sz w:val="24"/>
          <w:szCs w:val="24"/>
        </w:rPr>
        <w:t xml:space="preserve">The </w:t>
      </w:r>
      <w:r>
        <w:rPr>
          <w:rFonts w:ascii="Times New Roman" w:hAnsi="Times New Roman" w:cs="Times New Roman"/>
          <w:sz w:val="24"/>
          <w:szCs w:val="24"/>
        </w:rPr>
        <w:t>a</w:t>
      </w:r>
      <w:r w:rsidR="00CC7D1F" w:rsidRPr="0076722B">
        <w:rPr>
          <w:rFonts w:ascii="Times New Roman" w:hAnsi="Times New Roman" w:cs="Times New Roman"/>
          <w:sz w:val="24"/>
          <w:szCs w:val="24"/>
        </w:rPr>
        <w:t>pplicant’s</w:t>
      </w:r>
      <w:r w:rsidR="008B789B" w:rsidRPr="0076722B">
        <w:rPr>
          <w:rFonts w:ascii="Times New Roman" w:hAnsi="Times New Roman" w:cs="Times New Roman"/>
          <w:sz w:val="24"/>
          <w:szCs w:val="24"/>
        </w:rPr>
        <w:t xml:space="preserve"> interest in the property involves the existing right of property rights as enshrined</w:t>
      </w:r>
      <w:r w:rsidR="00DB1D67" w:rsidRPr="0076722B">
        <w:rPr>
          <w:rFonts w:ascii="Times New Roman" w:hAnsi="Times New Roman" w:cs="Times New Roman"/>
          <w:sz w:val="24"/>
          <w:szCs w:val="24"/>
        </w:rPr>
        <w:t xml:space="preserve"> in </w:t>
      </w:r>
      <w:r>
        <w:rPr>
          <w:rFonts w:ascii="Times New Roman" w:hAnsi="Times New Roman" w:cs="Times New Roman"/>
          <w:sz w:val="24"/>
          <w:szCs w:val="24"/>
        </w:rPr>
        <w:t>s</w:t>
      </w:r>
      <w:r w:rsidR="00DB1D67" w:rsidRPr="0076722B">
        <w:rPr>
          <w:rFonts w:ascii="Times New Roman" w:hAnsi="Times New Roman" w:cs="Times New Roman"/>
          <w:sz w:val="24"/>
          <w:szCs w:val="24"/>
        </w:rPr>
        <w:t xml:space="preserve"> 71 of the Constitution of Zimbabwe.</w:t>
      </w:r>
      <w:r w:rsidR="00D05835" w:rsidRPr="0076722B">
        <w:rPr>
          <w:rFonts w:ascii="Times New Roman" w:hAnsi="Times New Roman" w:cs="Times New Roman"/>
          <w:sz w:val="24"/>
          <w:szCs w:val="24"/>
        </w:rPr>
        <w:t xml:space="preserve"> In my opinion, the </w:t>
      </w:r>
      <w:r>
        <w:rPr>
          <w:rFonts w:ascii="Times New Roman" w:hAnsi="Times New Roman" w:cs="Times New Roman"/>
          <w:sz w:val="24"/>
          <w:szCs w:val="24"/>
        </w:rPr>
        <w:t>a</w:t>
      </w:r>
      <w:r w:rsidR="00D05835" w:rsidRPr="0076722B">
        <w:rPr>
          <w:rFonts w:ascii="Times New Roman" w:hAnsi="Times New Roman" w:cs="Times New Roman"/>
          <w:sz w:val="24"/>
          <w:szCs w:val="24"/>
        </w:rPr>
        <w:t xml:space="preserve">pplicant’s interest in the property is far from being defined as an academic or abstract interest. Rather, it is a real interest in the property. Thus, the present application passes </w:t>
      </w:r>
      <w:r w:rsidR="00CC7D1F" w:rsidRPr="0076722B">
        <w:rPr>
          <w:rFonts w:ascii="Times New Roman" w:hAnsi="Times New Roman" w:cs="Times New Roman"/>
          <w:sz w:val="24"/>
          <w:szCs w:val="24"/>
        </w:rPr>
        <w:t>the test</w:t>
      </w:r>
      <w:r w:rsidR="00046722" w:rsidRPr="0076722B">
        <w:rPr>
          <w:rFonts w:ascii="Times New Roman" w:hAnsi="Times New Roman" w:cs="Times New Roman"/>
          <w:sz w:val="24"/>
          <w:szCs w:val="24"/>
        </w:rPr>
        <w:t xml:space="preserve"> set out for the first inquiry by the Supreme Court in the case of </w:t>
      </w:r>
      <w:r w:rsidR="00046722" w:rsidRPr="00061FB7">
        <w:rPr>
          <w:rFonts w:ascii="Times New Roman" w:hAnsi="Times New Roman" w:cs="Times New Roman"/>
          <w:i/>
          <w:sz w:val="24"/>
          <w:szCs w:val="24"/>
        </w:rPr>
        <w:t xml:space="preserve">Johnson </w:t>
      </w:r>
      <w:r w:rsidR="00046722" w:rsidRPr="00061FB7">
        <w:rPr>
          <w:rFonts w:ascii="Times New Roman" w:hAnsi="Times New Roman" w:cs="Times New Roman"/>
          <w:sz w:val="24"/>
          <w:szCs w:val="24"/>
        </w:rPr>
        <w:t>v</w:t>
      </w:r>
      <w:r w:rsidR="00046722" w:rsidRPr="00061FB7">
        <w:rPr>
          <w:rFonts w:ascii="Times New Roman" w:hAnsi="Times New Roman" w:cs="Times New Roman"/>
          <w:i/>
          <w:sz w:val="24"/>
          <w:szCs w:val="24"/>
        </w:rPr>
        <w:t xml:space="preserve"> </w:t>
      </w:r>
      <w:r w:rsidR="00CC7D1F" w:rsidRPr="00061FB7">
        <w:rPr>
          <w:rFonts w:ascii="Times New Roman" w:hAnsi="Times New Roman" w:cs="Times New Roman"/>
          <w:i/>
          <w:sz w:val="24"/>
          <w:szCs w:val="24"/>
        </w:rPr>
        <w:t>AFC</w:t>
      </w:r>
      <w:r w:rsidR="00CC7D1F" w:rsidRPr="0076722B">
        <w:rPr>
          <w:rFonts w:ascii="Times New Roman" w:hAnsi="Times New Roman" w:cs="Times New Roman"/>
          <w:sz w:val="24"/>
          <w:szCs w:val="24"/>
        </w:rPr>
        <w:t xml:space="preserve"> (</w:t>
      </w:r>
      <w:r w:rsidR="00046722" w:rsidRPr="0076722B">
        <w:rPr>
          <w:rFonts w:ascii="Times New Roman" w:hAnsi="Times New Roman" w:cs="Times New Roman"/>
          <w:i/>
          <w:sz w:val="24"/>
          <w:szCs w:val="24"/>
        </w:rPr>
        <w:t>supra).</w:t>
      </w:r>
      <w:r w:rsidR="008F17C0" w:rsidRPr="0076722B">
        <w:rPr>
          <w:rFonts w:ascii="Times New Roman" w:hAnsi="Times New Roman" w:cs="Times New Roman"/>
          <w:i/>
          <w:sz w:val="24"/>
          <w:szCs w:val="24"/>
        </w:rPr>
        <w:t xml:space="preserve"> </w:t>
      </w:r>
    </w:p>
    <w:p w14:paraId="2C228F53" w14:textId="19B46D03" w:rsidR="0018055F" w:rsidRPr="0076722B" w:rsidRDefault="0086328E" w:rsidP="00863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2D9B" w:rsidRPr="0076722B">
        <w:rPr>
          <w:rFonts w:ascii="Times New Roman" w:hAnsi="Times New Roman" w:cs="Times New Roman"/>
          <w:sz w:val="24"/>
          <w:szCs w:val="24"/>
        </w:rPr>
        <w:t>At the second inquiry, I am enjoined to make a determination of whether this court can exercise its discretion in the subject matter</w:t>
      </w:r>
      <w:r w:rsidR="00006EB7" w:rsidRPr="0076722B">
        <w:rPr>
          <w:rFonts w:ascii="Times New Roman" w:hAnsi="Times New Roman" w:cs="Times New Roman"/>
          <w:sz w:val="24"/>
          <w:szCs w:val="24"/>
        </w:rPr>
        <w:t xml:space="preserve"> </w:t>
      </w:r>
      <w:r w:rsidR="00CC7D1F" w:rsidRPr="0076722B">
        <w:rPr>
          <w:rFonts w:ascii="Times New Roman" w:hAnsi="Times New Roman" w:cs="Times New Roman"/>
          <w:sz w:val="24"/>
          <w:szCs w:val="24"/>
        </w:rPr>
        <w:t>as established</w:t>
      </w:r>
      <w:r w:rsidR="00006EB7" w:rsidRPr="0076722B">
        <w:rPr>
          <w:rFonts w:ascii="Times New Roman" w:hAnsi="Times New Roman" w:cs="Times New Roman"/>
          <w:sz w:val="24"/>
          <w:szCs w:val="24"/>
        </w:rPr>
        <w:t xml:space="preserve"> by the Supreme Court in the case of </w:t>
      </w:r>
      <w:r w:rsidR="00006EB7" w:rsidRPr="0086328E">
        <w:rPr>
          <w:rFonts w:ascii="Times New Roman" w:hAnsi="Times New Roman" w:cs="Times New Roman"/>
          <w:i/>
          <w:sz w:val="24"/>
          <w:szCs w:val="24"/>
        </w:rPr>
        <w:t xml:space="preserve">Johnson </w:t>
      </w:r>
      <w:r w:rsidR="00866148" w:rsidRPr="0086328E">
        <w:rPr>
          <w:rFonts w:ascii="Times New Roman" w:hAnsi="Times New Roman" w:cs="Times New Roman"/>
          <w:sz w:val="24"/>
          <w:szCs w:val="24"/>
        </w:rPr>
        <w:t>v</w:t>
      </w:r>
      <w:r w:rsidR="00866148" w:rsidRPr="0086328E">
        <w:rPr>
          <w:rFonts w:ascii="Times New Roman" w:hAnsi="Times New Roman" w:cs="Times New Roman"/>
          <w:i/>
          <w:sz w:val="24"/>
          <w:szCs w:val="24"/>
        </w:rPr>
        <w:t xml:space="preserve"> AFC</w:t>
      </w:r>
      <w:r w:rsidR="00866148">
        <w:rPr>
          <w:rFonts w:ascii="Times New Roman" w:hAnsi="Times New Roman" w:cs="Times New Roman"/>
          <w:sz w:val="24"/>
          <w:szCs w:val="24"/>
        </w:rPr>
        <w:t xml:space="preserve"> </w:t>
      </w:r>
      <w:r w:rsidR="00006EB7" w:rsidRPr="0076722B">
        <w:rPr>
          <w:rFonts w:ascii="Times New Roman" w:hAnsi="Times New Roman" w:cs="Times New Roman"/>
          <w:sz w:val="24"/>
          <w:szCs w:val="24"/>
        </w:rPr>
        <w:t>(</w:t>
      </w:r>
      <w:r w:rsidR="00006EB7" w:rsidRPr="0086328E">
        <w:rPr>
          <w:rFonts w:ascii="Times New Roman" w:hAnsi="Times New Roman" w:cs="Times New Roman"/>
          <w:i/>
          <w:sz w:val="24"/>
          <w:szCs w:val="24"/>
        </w:rPr>
        <w:t>supra</w:t>
      </w:r>
      <w:r w:rsidR="00006EB7" w:rsidRPr="0076722B">
        <w:rPr>
          <w:rFonts w:ascii="Times New Roman" w:hAnsi="Times New Roman" w:cs="Times New Roman"/>
          <w:sz w:val="24"/>
          <w:szCs w:val="24"/>
        </w:rPr>
        <w:t>)</w:t>
      </w:r>
      <w:r w:rsidR="00AE2D9B" w:rsidRPr="0076722B">
        <w:rPr>
          <w:rFonts w:ascii="Times New Roman" w:hAnsi="Times New Roman" w:cs="Times New Roman"/>
          <w:sz w:val="24"/>
          <w:szCs w:val="24"/>
        </w:rPr>
        <w:t>.</w:t>
      </w:r>
      <w:r w:rsidR="002F04B3" w:rsidRPr="0076722B">
        <w:rPr>
          <w:rFonts w:ascii="Times New Roman" w:hAnsi="Times New Roman" w:cs="Times New Roman"/>
          <w:sz w:val="24"/>
          <w:szCs w:val="24"/>
        </w:rPr>
        <w:t xml:space="preserve"> The High Court can exercise its discretion in matters involving title to the land.</w:t>
      </w:r>
      <w:r w:rsidR="00550C2C" w:rsidRPr="0076722B">
        <w:rPr>
          <w:rFonts w:ascii="Times New Roman" w:hAnsi="Times New Roman" w:cs="Times New Roman"/>
          <w:sz w:val="24"/>
          <w:szCs w:val="24"/>
        </w:rPr>
        <w:t xml:space="preserve"> </w:t>
      </w:r>
      <w:r w:rsidR="00B903E7" w:rsidRPr="0076722B">
        <w:rPr>
          <w:rFonts w:ascii="Times New Roman" w:hAnsi="Times New Roman" w:cs="Times New Roman"/>
          <w:sz w:val="24"/>
          <w:szCs w:val="24"/>
        </w:rPr>
        <w:t xml:space="preserve"> In terms of </w:t>
      </w:r>
      <w:r>
        <w:rPr>
          <w:rFonts w:ascii="Times New Roman" w:hAnsi="Times New Roman" w:cs="Times New Roman"/>
          <w:sz w:val="24"/>
          <w:szCs w:val="24"/>
        </w:rPr>
        <w:t>s</w:t>
      </w:r>
      <w:r w:rsidR="00B903E7" w:rsidRPr="0076722B">
        <w:rPr>
          <w:rFonts w:ascii="Times New Roman" w:hAnsi="Times New Roman" w:cs="Times New Roman"/>
          <w:sz w:val="24"/>
          <w:szCs w:val="24"/>
        </w:rPr>
        <w:t xml:space="preserve"> 8 of the Deeds Registries Act [Chapter</w:t>
      </w:r>
      <w:r w:rsidR="00B903E7" w:rsidRPr="0076722B">
        <w:rPr>
          <w:rFonts w:ascii="Times New Roman" w:hAnsi="Times New Roman" w:cs="Times New Roman"/>
          <w:i/>
          <w:sz w:val="24"/>
          <w:szCs w:val="24"/>
        </w:rPr>
        <w:t xml:space="preserve"> 20:05</w:t>
      </w:r>
      <w:r w:rsidR="00B903E7" w:rsidRPr="0076722B">
        <w:rPr>
          <w:rFonts w:ascii="Times New Roman" w:hAnsi="Times New Roman" w:cs="Times New Roman"/>
          <w:sz w:val="24"/>
          <w:szCs w:val="24"/>
        </w:rPr>
        <w:t>],</w:t>
      </w:r>
      <w:r w:rsidR="006B411E" w:rsidRPr="0076722B">
        <w:rPr>
          <w:rFonts w:ascii="Times New Roman" w:hAnsi="Times New Roman" w:cs="Times New Roman"/>
          <w:sz w:val="24"/>
          <w:szCs w:val="24"/>
        </w:rPr>
        <w:t xml:space="preserve"> (hereinafter called “the Deeds Registries</w:t>
      </w:r>
      <w:r w:rsidR="008020B6" w:rsidRPr="0076722B">
        <w:rPr>
          <w:rFonts w:ascii="Times New Roman" w:hAnsi="Times New Roman" w:cs="Times New Roman"/>
          <w:sz w:val="24"/>
          <w:szCs w:val="24"/>
        </w:rPr>
        <w:t xml:space="preserve"> Act</w:t>
      </w:r>
      <w:r w:rsidR="006B411E" w:rsidRPr="0076722B">
        <w:rPr>
          <w:rFonts w:ascii="Times New Roman" w:hAnsi="Times New Roman" w:cs="Times New Roman"/>
          <w:sz w:val="24"/>
          <w:szCs w:val="24"/>
        </w:rPr>
        <w:t xml:space="preserve">”), </w:t>
      </w:r>
      <w:r w:rsidR="008020B6" w:rsidRPr="0076722B">
        <w:rPr>
          <w:rFonts w:ascii="Times New Roman" w:hAnsi="Times New Roman" w:cs="Times New Roman"/>
          <w:sz w:val="24"/>
          <w:szCs w:val="24"/>
        </w:rPr>
        <w:t xml:space="preserve">this court has </w:t>
      </w:r>
      <w:r w:rsidR="00CC7D1F" w:rsidRPr="0076722B">
        <w:rPr>
          <w:rFonts w:ascii="Times New Roman" w:hAnsi="Times New Roman" w:cs="Times New Roman"/>
          <w:sz w:val="24"/>
          <w:szCs w:val="24"/>
        </w:rPr>
        <w:t>power to</w:t>
      </w:r>
      <w:r w:rsidR="00B903E7" w:rsidRPr="0076722B">
        <w:rPr>
          <w:rFonts w:ascii="Times New Roman" w:hAnsi="Times New Roman" w:cs="Times New Roman"/>
          <w:sz w:val="24"/>
          <w:szCs w:val="24"/>
        </w:rPr>
        <w:t xml:space="preserve"> cancel the title deed to the property. Section 8 of the Deeds Registries Act provides as follows:</w:t>
      </w:r>
    </w:p>
    <w:p w14:paraId="1300ED0C" w14:textId="5D170525" w:rsidR="0018055F" w:rsidRPr="00627F3E" w:rsidRDefault="00627F3E" w:rsidP="00CB0A42">
      <w:pPr>
        <w:spacing w:line="240" w:lineRule="auto"/>
        <w:rPr>
          <w:rFonts w:ascii="Times New Roman" w:hAnsi="Times New Roman" w:cs="Times New Roman"/>
        </w:rPr>
      </w:pPr>
      <w:r>
        <w:rPr>
          <w:rFonts w:ascii="Times New Roman" w:hAnsi="Times New Roman" w:cs="Times New Roman"/>
          <w:sz w:val="24"/>
          <w:szCs w:val="24"/>
        </w:rPr>
        <w:tab/>
      </w:r>
      <w:r w:rsidR="0018055F" w:rsidRPr="00627F3E">
        <w:rPr>
          <w:rFonts w:ascii="Times New Roman" w:hAnsi="Times New Roman" w:cs="Times New Roman"/>
        </w:rPr>
        <w:t>“8</w:t>
      </w:r>
      <w:r w:rsidR="00792E5B" w:rsidRPr="00627F3E">
        <w:rPr>
          <w:rFonts w:ascii="Times New Roman" w:hAnsi="Times New Roman" w:cs="Times New Roman"/>
        </w:rPr>
        <w:t>.</w:t>
      </w:r>
      <w:r w:rsidR="00792E5B">
        <w:rPr>
          <w:rFonts w:ascii="Times New Roman" w:hAnsi="Times New Roman" w:cs="Times New Roman"/>
        </w:rPr>
        <w:t xml:space="preserve"> Registered</w:t>
      </w:r>
      <w:r w:rsidR="0018055F" w:rsidRPr="00627F3E">
        <w:rPr>
          <w:rFonts w:ascii="Times New Roman" w:hAnsi="Times New Roman" w:cs="Times New Roman"/>
        </w:rPr>
        <w:t xml:space="preserve"> deeds not to be cancelled except upon order of court</w:t>
      </w:r>
      <w:r w:rsidR="00A91802">
        <w:rPr>
          <w:rFonts w:ascii="Times New Roman" w:hAnsi="Times New Roman" w:cs="Times New Roman"/>
        </w:rPr>
        <w:t>;</w:t>
      </w:r>
    </w:p>
    <w:p w14:paraId="2592B263" w14:textId="74B9F748" w:rsidR="0018055F" w:rsidRPr="00627F3E" w:rsidRDefault="00627F3E" w:rsidP="00CB0A42">
      <w:pPr>
        <w:spacing w:line="240" w:lineRule="auto"/>
        <w:rPr>
          <w:rFonts w:ascii="Times New Roman" w:hAnsi="Times New Roman" w:cs="Times New Roman"/>
        </w:rPr>
      </w:pPr>
      <w:r w:rsidRPr="00627F3E">
        <w:rPr>
          <w:rFonts w:ascii="Times New Roman" w:hAnsi="Times New Roman" w:cs="Times New Roman"/>
        </w:rPr>
        <w:tab/>
        <w:t xml:space="preserve">(1) </w:t>
      </w:r>
      <w:r w:rsidR="0018055F" w:rsidRPr="00627F3E">
        <w:rPr>
          <w:rFonts w:ascii="Times New Roman" w:hAnsi="Times New Roman" w:cs="Times New Roman"/>
        </w:rPr>
        <w:t xml:space="preserve"> Save as is otherwise provided in this Act or in any other enactment, no registered </w:t>
      </w:r>
      <w:r w:rsidRPr="00627F3E">
        <w:rPr>
          <w:rFonts w:ascii="Times New Roman" w:hAnsi="Times New Roman" w:cs="Times New Roman"/>
        </w:rPr>
        <w:tab/>
        <w:t xml:space="preserve">       </w:t>
      </w:r>
      <w:r>
        <w:rPr>
          <w:rFonts w:ascii="Times New Roman" w:hAnsi="Times New Roman" w:cs="Times New Roman"/>
        </w:rPr>
        <w:tab/>
        <w:t xml:space="preserve">        </w:t>
      </w:r>
      <w:r w:rsidR="0018055F" w:rsidRPr="00627F3E">
        <w:rPr>
          <w:rFonts w:ascii="Times New Roman" w:hAnsi="Times New Roman" w:cs="Times New Roman"/>
        </w:rPr>
        <w:t xml:space="preserve">deed of grant, deed of transfer, certificate of title or other deed conferring or </w:t>
      </w:r>
      <w:r w:rsidRPr="00627F3E">
        <w:rPr>
          <w:rFonts w:ascii="Times New Roman" w:hAnsi="Times New Roman" w:cs="Times New Roman"/>
        </w:rPr>
        <w:tab/>
      </w:r>
      <w:r w:rsidRPr="00627F3E">
        <w:rPr>
          <w:rFonts w:ascii="Times New Roman" w:hAnsi="Times New Roman" w:cs="Times New Roman"/>
        </w:rPr>
        <w:tab/>
        <w:t xml:space="preserve">       </w:t>
      </w:r>
      <w:r>
        <w:rPr>
          <w:rFonts w:ascii="Times New Roman" w:hAnsi="Times New Roman" w:cs="Times New Roman"/>
        </w:rPr>
        <w:tab/>
        <w:t xml:space="preserve">        </w:t>
      </w:r>
      <w:r w:rsidR="0018055F" w:rsidRPr="00627F3E">
        <w:rPr>
          <w:rFonts w:ascii="Times New Roman" w:hAnsi="Times New Roman" w:cs="Times New Roman"/>
        </w:rPr>
        <w:t xml:space="preserve">conveying title to land, or any real right in land other than a mortgage bond, and </w:t>
      </w:r>
      <w:r w:rsidRPr="00627F3E">
        <w:rPr>
          <w:rFonts w:ascii="Times New Roman" w:hAnsi="Times New Roman" w:cs="Times New Roman"/>
        </w:rPr>
        <w:tab/>
        <w:t xml:space="preserve">       </w:t>
      </w:r>
      <w:r>
        <w:rPr>
          <w:rFonts w:ascii="Times New Roman" w:hAnsi="Times New Roman" w:cs="Times New Roman"/>
        </w:rPr>
        <w:tab/>
        <w:t xml:space="preserve">        </w:t>
      </w:r>
      <w:r w:rsidR="0018055F" w:rsidRPr="00627F3E">
        <w:rPr>
          <w:rFonts w:ascii="Times New Roman" w:hAnsi="Times New Roman" w:cs="Times New Roman"/>
        </w:rPr>
        <w:t xml:space="preserve">no cession of any registered bond not made as security, shall be cancelled by a </w:t>
      </w:r>
      <w:r w:rsidRPr="00627F3E">
        <w:rPr>
          <w:rFonts w:ascii="Times New Roman" w:hAnsi="Times New Roman" w:cs="Times New Roman"/>
        </w:rPr>
        <w:tab/>
        <w:t xml:space="preserve">       </w:t>
      </w:r>
      <w:r>
        <w:rPr>
          <w:rFonts w:ascii="Times New Roman" w:hAnsi="Times New Roman" w:cs="Times New Roman"/>
        </w:rPr>
        <w:tab/>
        <w:t xml:space="preserve">        </w:t>
      </w:r>
      <w:r w:rsidR="0018055F" w:rsidRPr="00627F3E">
        <w:rPr>
          <w:rFonts w:ascii="Times New Roman" w:hAnsi="Times New Roman" w:cs="Times New Roman"/>
        </w:rPr>
        <w:t>registrar except upon an order of court.</w:t>
      </w:r>
    </w:p>
    <w:p w14:paraId="07D24F51" w14:textId="77777777" w:rsidR="0018055F" w:rsidRPr="00627F3E" w:rsidRDefault="0018055F" w:rsidP="00CB0A42">
      <w:pPr>
        <w:spacing w:after="0" w:line="240" w:lineRule="auto"/>
        <w:ind w:left="360"/>
        <w:jc w:val="both"/>
        <w:rPr>
          <w:rFonts w:ascii="Times New Roman" w:hAnsi="Times New Roman" w:cs="Times New Roman"/>
        </w:rPr>
      </w:pPr>
      <w:r w:rsidRPr="00627F3E">
        <w:rPr>
          <w:rFonts w:ascii="Times New Roman" w:hAnsi="Times New Roman" w:cs="Times New Roman"/>
        </w:rPr>
        <w:t>Upon the cancellation of any deed pursuant to an order of court—</w:t>
      </w:r>
    </w:p>
    <w:p w14:paraId="2A39979D" w14:textId="77777777" w:rsidR="0018055F" w:rsidRPr="00627F3E" w:rsidRDefault="0018055F" w:rsidP="00CB0A42">
      <w:pPr>
        <w:numPr>
          <w:ilvl w:val="0"/>
          <w:numId w:val="3"/>
        </w:numPr>
        <w:spacing w:after="0" w:line="240" w:lineRule="auto"/>
        <w:ind w:left="1080"/>
        <w:jc w:val="both"/>
        <w:rPr>
          <w:rFonts w:ascii="Times New Roman" w:hAnsi="Times New Roman" w:cs="Times New Roman"/>
        </w:rPr>
      </w:pPr>
      <w:r w:rsidRPr="00627F3E">
        <w:rPr>
          <w:rFonts w:ascii="Times New Roman" w:hAnsi="Times New Roman" w:cs="Times New Roman"/>
        </w:rPr>
        <w:t>The deed under which the land or any real right in land was held immediately prior to the registration of the deed which was cancelled shall be revived to the extent of such cancellation unless a court orders otherwise; and</w:t>
      </w:r>
    </w:p>
    <w:p w14:paraId="7E7A3CEB" w14:textId="1D507BEC" w:rsidR="0018055F" w:rsidRPr="00627F3E" w:rsidRDefault="0018055F" w:rsidP="00CB0A42">
      <w:pPr>
        <w:numPr>
          <w:ilvl w:val="0"/>
          <w:numId w:val="3"/>
        </w:numPr>
        <w:tabs>
          <w:tab w:val="left" w:pos="1080"/>
        </w:tabs>
        <w:spacing w:after="0" w:line="240" w:lineRule="auto"/>
        <w:ind w:firstLine="0"/>
        <w:jc w:val="both"/>
        <w:rPr>
          <w:rFonts w:ascii="Times New Roman" w:hAnsi="Times New Roman" w:cs="Times New Roman"/>
        </w:rPr>
      </w:pPr>
      <w:r w:rsidRPr="00627F3E">
        <w:rPr>
          <w:rFonts w:ascii="Times New Roman" w:hAnsi="Times New Roman" w:cs="Times New Roman"/>
        </w:rPr>
        <w:t xml:space="preserve">The registrar shall make the appropriate endorsement on the relevant deeds and entries in </w:t>
      </w:r>
      <w:r w:rsidR="00627F3E">
        <w:rPr>
          <w:rFonts w:ascii="Times New Roman" w:hAnsi="Times New Roman" w:cs="Times New Roman"/>
        </w:rPr>
        <w:tab/>
      </w:r>
      <w:r w:rsidRPr="00627F3E">
        <w:rPr>
          <w:rFonts w:ascii="Times New Roman" w:hAnsi="Times New Roman" w:cs="Times New Roman"/>
        </w:rPr>
        <w:t>the registers.”</w:t>
      </w:r>
    </w:p>
    <w:p w14:paraId="6D55BFBF" w14:textId="77777777" w:rsidR="008E6FF8" w:rsidRDefault="008E6FF8" w:rsidP="008E6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272AD92" w14:textId="734C7CC0" w:rsidR="00037E9E" w:rsidRPr="0076722B" w:rsidRDefault="008E6FF8" w:rsidP="008E6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5A82" w:rsidRPr="0076722B">
        <w:rPr>
          <w:rFonts w:ascii="Times New Roman" w:hAnsi="Times New Roman" w:cs="Times New Roman"/>
          <w:sz w:val="24"/>
          <w:szCs w:val="24"/>
        </w:rPr>
        <w:t xml:space="preserve">It is </w:t>
      </w:r>
      <w:r w:rsidR="008020B6" w:rsidRPr="0076722B">
        <w:rPr>
          <w:rFonts w:ascii="Times New Roman" w:hAnsi="Times New Roman" w:cs="Times New Roman"/>
          <w:sz w:val="24"/>
          <w:szCs w:val="24"/>
        </w:rPr>
        <w:t xml:space="preserve">as </w:t>
      </w:r>
      <w:r w:rsidR="00084E4E" w:rsidRPr="0076722B">
        <w:rPr>
          <w:rFonts w:ascii="Times New Roman" w:hAnsi="Times New Roman" w:cs="Times New Roman"/>
          <w:sz w:val="24"/>
          <w:szCs w:val="24"/>
        </w:rPr>
        <w:t xml:space="preserve">plain </w:t>
      </w:r>
      <w:r w:rsidR="00CC7D1F" w:rsidRPr="0076722B">
        <w:rPr>
          <w:rFonts w:ascii="Times New Roman" w:hAnsi="Times New Roman" w:cs="Times New Roman"/>
          <w:sz w:val="24"/>
          <w:szCs w:val="24"/>
        </w:rPr>
        <w:t>as the</w:t>
      </w:r>
      <w:r w:rsidR="00084E4E" w:rsidRPr="0076722B">
        <w:rPr>
          <w:rFonts w:ascii="Times New Roman" w:hAnsi="Times New Roman" w:cs="Times New Roman"/>
          <w:sz w:val="24"/>
          <w:szCs w:val="24"/>
        </w:rPr>
        <w:t xml:space="preserve"> nose </w:t>
      </w:r>
      <w:r w:rsidR="006572E0" w:rsidRPr="0076722B">
        <w:rPr>
          <w:rFonts w:ascii="Times New Roman" w:hAnsi="Times New Roman" w:cs="Times New Roman"/>
          <w:sz w:val="24"/>
          <w:szCs w:val="24"/>
        </w:rPr>
        <w:t xml:space="preserve">on </w:t>
      </w:r>
      <w:r w:rsidR="00084E4E" w:rsidRPr="0076722B">
        <w:rPr>
          <w:rFonts w:ascii="Times New Roman" w:hAnsi="Times New Roman" w:cs="Times New Roman"/>
          <w:sz w:val="24"/>
          <w:szCs w:val="24"/>
        </w:rPr>
        <w:t xml:space="preserve">one’s face </w:t>
      </w:r>
      <w:r w:rsidR="001A5A82" w:rsidRPr="0076722B">
        <w:rPr>
          <w:rFonts w:ascii="Times New Roman" w:hAnsi="Times New Roman" w:cs="Times New Roman"/>
          <w:sz w:val="24"/>
          <w:szCs w:val="24"/>
        </w:rPr>
        <w:t xml:space="preserve">that power to cancel registered title also </w:t>
      </w:r>
      <w:r w:rsidR="00CC7D1F" w:rsidRPr="0076722B">
        <w:rPr>
          <w:rFonts w:ascii="Times New Roman" w:hAnsi="Times New Roman" w:cs="Times New Roman"/>
          <w:sz w:val="24"/>
          <w:szCs w:val="24"/>
        </w:rPr>
        <w:t>includes,</w:t>
      </w:r>
      <w:r w:rsidR="001A5A82" w:rsidRPr="0076722B">
        <w:rPr>
          <w:rFonts w:ascii="Times New Roman" w:hAnsi="Times New Roman" w:cs="Times New Roman"/>
          <w:sz w:val="24"/>
          <w:szCs w:val="24"/>
        </w:rPr>
        <w:t xml:space="preserve"> by implication, power to </w:t>
      </w:r>
      <w:r w:rsidR="00CC7D1F" w:rsidRPr="0076722B">
        <w:rPr>
          <w:rFonts w:ascii="Times New Roman" w:hAnsi="Times New Roman" w:cs="Times New Roman"/>
          <w:sz w:val="24"/>
          <w:szCs w:val="24"/>
        </w:rPr>
        <w:t>validate registered</w:t>
      </w:r>
      <w:r w:rsidR="003E61E1" w:rsidRPr="0076722B">
        <w:rPr>
          <w:rFonts w:ascii="Times New Roman" w:hAnsi="Times New Roman" w:cs="Times New Roman"/>
          <w:sz w:val="24"/>
          <w:szCs w:val="24"/>
        </w:rPr>
        <w:t xml:space="preserve"> title.</w:t>
      </w:r>
      <w:r w:rsidR="00D56255" w:rsidRPr="0076722B">
        <w:rPr>
          <w:rFonts w:ascii="Times New Roman" w:hAnsi="Times New Roman" w:cs="Times New Roman"/>
          <w:sz w:val="24"/>
          <w:szCs w:val="24"/>
        </w:rPr>
        <w:t xml:space="preserve"> </w:t>
      </w:r>
      <w:r w:rsidR="00CC7D1F" w:rsidRPr="0076722B">
        <w:rPr>
          <w:rFonts w:ascii="Times New Roman" w:hAnsi="Times New Roman" w:cs="Times New Roman"/>
          <w:sz w:val="24"/>
          <w:szCs w:val="24"/>
        </w:rPr>
        <w:t>Reference to</w:t>
      </w:r>
      <w:r w:rsidR="00753514" w:rsidRPr="0076722B">
        <w:rPr>
          <w:rFonts w:ascii="Times New Roman" w:hAnsi="Times New Roman" w:cs="Times New Roman"/>
          <w:sz w:val="24"/>
          <w:szCs w:val="24"/>
        </w:rPr>
        <w:t xml:space="preserve"> the </w:t>
      </w:r>
      <w:r w:rsidR="00CC7D1F" w:rsidRPr="0076722B">
        <w:rPr>
          <w:rFonts w:ascii="Times New Roman" w:hAnsi="Times New Roman" w:cs="Times New Roman"/>
          <w:sz w:val="24"/>
          <w:szCs w:val="24"/>
        </w:rPr>
        <w:t>court in</w:t>
      </w:r>
      <w:r w:rsidR="006572E0" w:rsidRPr="0076722B">
        <w:rPr>
          <w:rFonts w:ascii="Times New Roman" w:hAnsi="Times New Roman" w:cs="Times New Roman"/>
          <w:sz w:val="24"/>
          <w:szCs w:val="24"/>
        </w:rPr>
        <w:t xml:space="preserve"> </w:t>
      </w:r>
      <w:r>
        <w:rPr>
          <w:rFonts w:ascii="Times New Roman" w:hAnsi="Times New Roman" w:cs="Times New Roman"/>
          <w:sz w:val="24"/>
          <w:szCs w:val="24"/>
        </w:rPr>
        <w:t>s</w:t>
      </w:r>
      <w:r w:rsidR="006572E0" w:rsidRPr="0076722B">
        <w:rPr>
          <w:rFonts w:ascii="Times New Roman" w:hAnsi="Times New Roman" w:cs="Times New Roman"/>
          <w:sz w:val="24"/>
          <w:szCs w:val="24"/>
        </w:rPr>
        <w:t xml:space="preserve"> 8 of the Deeds </w:t>
      </w:r>
      <w:r w:rsidR="006572E0" w:rsidRPr="0076722B">
        <w:rPr>
          <w:rFonts w:ascii="Times New Roman" w:hAnsi="Times New Roman" w:cs="Times New Roman"/>
          <w:sz w:val="24"/>
          <w:szCs w:val="24"/>
        </w:rPr>
        <w:lastRenderedPageBreak/>
        <w:t xml:space="preserve">Registries Act </w:t>
      </w:r>
      <w:r w:rsidR="001C3160" w:rsidRPr="0076722B">
        <w:rPr>
          <w:rFonts w:ascii="Times New Roman" w:hAnsi="Times New Roman" w:cs="Times New Roman"/>
          <w:sz w:val="24"/>
          <w:szCs w:val="24"/>
        </w:rPr>
        <w:t>must be construed to be the High Court in terms of the definition of “Court” in Section 2 of the Deeds Registries Act</w:t>
      </w:r>
      <w:r w:rsidR="00873353" w:rsidRPr="0076722B">
        <w:rPr>
          <w:rFonts w:ascii="Times New Roman" w:hAnsi="Times New Roman" w:cs="Times New Roman"/>
          <w:sz w:val="24"/>
          <w:szCs w:val="24"/>
        </w:rPr>
        <w:t>.</w:t>
      </w:r>
      <w:r w:rsidR="001C3160" w:rsidRPr="0076722B">
        <w:rPr>
          <w:rFonts w:ascii="Times New Roman" w:hAnsi="Times New Roman" w:cs="Times New Roman"/>
          <w:sz w:val="24"/>
          <w:szCs w:val="24"/>
        </w:rPr>
        <w:t xml:space="preserve"> </w:t>
      </w:r>
    </w:p>
    <w:p w14:paraId="6A917C19" w14:textId="3F578E0E" w:rsidR="00951B89" w:rsidRPr="0076722B" w:rsidRDefault="008E6FF8" w:rsidP="008E6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680D" w:rsidRPr="0076722B">
        <w:rPr>
          <w:rFonts w:ascii="Times New Roman" w:hAnsi="Times New Roman" w:cs="Times New Roman"/>
          <w:sz w:val="24"/>
          <w:szCs w:val="24"/>
        </w:rPr>
        <w:t xml:space="preserve">Before my attention was placed no evidence by the </w:t>
      </w:r>
      <w:r>
        <w:rPr>
          <w:rFonts w:ascii="Times New Roman" w:hAnsi="Times New Roman" w:cs="Times New Roman"/>
          <w:sz w:val="24"/>
          <w:szCs w:val="24"/>
        </w:rPr>
        <w:t>first</w:t>
      </w:r>
      <w:r w:rsidR="0026680D"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26680D"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26680D" w:rsidRPr="0076722B">
        <w:rPr>
          <w:rFonts w:ascii="Times New Roman" w:hAnsi="Times New Roman" w:cs="Times New Roman"/>
          <w:sz w:val="24"/>
          <w:szCs w:val="24"/>
        </w:rPr>
        <w:t xml:space="preserve"> and </w:t>
      </w:r>
      <w:r>
        <w:rPr>
          <w:rFonts w:ascii="Times New Roman" w:hAnsi="Times New Roman" w:cs="Times New Roman"/>
          <w:sz w:val="24"/>
          <w:szCs w:val="24"/>
        </w:rPr>
        <w:t>sixth r</w:t>
      </w:r>
      <w:r w:rsidR="00CC7D1F" w:rsidRPr="0076722B">
        <w:rPr>
          <w:rFonts w:ascii="Times New Roman" w:hAnsi="Times New Roman" w:cs="Times New Roman"/>
          <w:sz w:val="24"/>
          <w:szCs w:val="24"/>
        </w:rPr>
        <w:t>espondents suggesting</w:t>
      </w:r>
      <w:r w:rsidR="00780B4E" w:rsidRPr="0076722B">
        <w:rPr>
          <w:rFonts w:ascii="Times New Roman" w:hAnsi="Times New Roman" w:cs="Times New Roman"/>
          <w:sz w:val="24"/>
          <w:szCs w:val="24"/>
        </w:rPr>
        <w:t xml:space="preserve"> that the property </w:t>
      </w:r>
      <w:r w:rsidR="00663639" w:rsidRPr="0076722B">
        <w:rPr>
          <w:rFonts w:ascii="Times New Roman" w:hAnsi="Times New Roman" w:cs="Times New Roman"/>
          <w:sz w:val="24"/>
          <w:szCs w:val="24"/>
        </w:rPr>
        <w:t xml:space="preserve">in dispute </w:t>
      </w:r>
      <w:r w:rsidR="00780B4E" w:rsidRPr="0076722B">
        <w:rPr>
          <w:rFonts w:ascii="Times New Roman" w:hAnsi="Times New Roman" w:cs="Times New Roman"/>
          <w:sz w:val="24"/>
          <w:szCs w:val="24"/>
        </w:rPr>
        <w:t>was acquired by Stephen Matewa.</w:t>
      </w:r>
      <w:r w:rsidR="00951B89" w:rsidRPr="0076722B">
        <w:rPr>
          <w:rFonts w:ascii="Times New Roman" w:hAnsi="Times New Roman" w:cs="Times New Roman"/>
          <w:sz w:val="24"/>
          <w:szCs w:val="24"/>
        </w:rPr>
        <w:t xml:space="preserve"> The deed of transfer </w:t>
      </w:r>
      <w:r w:rsidR="00CC7D1F" w:rsidRPr="0076722B">
        <w:rPr>
          <w:rFonts w:ascii="Times New Roman" w:hAnsi="Times New Roman" w:cs="Times New Roman"/>
          <w:sz w:val="24"/>
          <w:szCs w:val="24"/>
        </w:rPr>
        <w:t>for Stand</w:t>
      </w:r>
      <w:r w:rsidR="00951B89" w:rsidRPr="0076722B">
        <w:rPr>
          <w:rFonts w:ascii="Times New Roman" w:hAnsi="Times New Roman" w:cs="Times New Roman"/>
          <w:sz w:val="24"/>
          <w:szCs w:val="24"/>
        </w:rPr>
        <w:t xml:space="preserve"> </w:t>
      </w:r>
      <w:r>
        <w:rPr>
          <w:rFonts w:ascii="Times New Roman" w:hAnsi="Times New Roman" w:cs="Times New Roman"/>
          <w:sz w:val="24"/>
          <w:szCs w:val="24"/>
        </w:rPr>
        <w:t>N</w:t>
      </w:r>
      <w:r w:rsidR="00951B89" w:rsidRPr="0076722B">
        <w:rPr>
          <w:rFonts w:ascii="Times New Roman" w:hAnsi="Times New Roman" w:cs="Times New Roman"/>
          <w:sz w:val="24"/>
          <w:szCs w:val="24"/>
        </w:rPr>
        <w:t xml:space="preserve">umber 431 Mandara provides that the purchase price for the Stand </w:t>
      </w:r>
      <w:r>
        <w:rPr>
          <w:rFonts w:ascii="Times New Roman" w:hAnsi="Times New Roman" w:cs="Times New Roman"/>
          <w:sz w:val="24"/>
          <w:szCs w:val="24"/>
        </w:rPr>
        <w:t>N</w:t>
      </w:r>
      <w:r w:rsidR="00951B89" w:rsidRPr="0076722B">
        <w:rPr>
          <w:rFonts w:ascii="Times New Roman" w:hAnsi="Times New Roman" w:cs="Times New Roman"/>
          <w:sz w:val="24"/>
          <w:szCs w:val="24"/>
        </w:rPr>
        <w:t xml:space="preserve">umber 431 includes the price for Stand </w:t>
      </w:r>
      <w:r>
        <w:rPr>
          <w:rFonts w:ascii="Times New Roman" w:hAnsi="Times New Roman" w:cs="Times New Roman"/>
          <w:sz w:val="24"/>
          <w:szCs w:val="24"/>
        </w:rPr>
        <w:t>N</w:t>
      </w:r>
      <w:r w:rsidR="00951B89" w:rsidRPr="0076722B">
        <w:rPr>
          <w:rFonts w:ascii="Times New Roman" w:hAnsi="Times New Roman" w:cs="Times New Roman"/>
          <w:sz w:val="24"/>
          <w:szCs w:val="24"/>
        </w:rPr>
        <w:t>umber 432 which is the property in question. On page 37, it provides as follows:</w:t>
      </w:r>
    </w:p>
    <w:p w14:paraId="710854DA" w14:textId="2A58C81A" w:rsidR="00D23145" w:rsidRPr="008E6FF8" w:rsidRDefault="008E6FF8" w:rsidP="008E6FF8">
      <w:pPr>
        <w:spacing w:after="0" w:line="240" w:lineRule="auto"/>
        <w:jc w:val="both"/>
        <w:rPr>
          <w:rFonts w:ascii="Times New Roman" w:hAnsi="Times New Roman" w:cs="Times New Roman"/>
        </w:rPr>
      </w:pPr>
      <w:r>
        <w:rPr>
          <w:rFonts w:ascii="Times New Roman" w:hAnsi="Times New Roman" w:cs="Times New Roman"/>
        </w:rPr>
        <w:tab/>
      </w:r>
      <w:r w:rsidR="00951B89" w:rsidRPr="008E6FF8">
        <w:rPr>
          <w:rFonts w:ascii="Times New Roman" w:hAnsi="Times New Roman" w:cs="Times New Roman"/>
        </w:rPr>
        <w:t>“</w:t>
      </w:r>
      <w:r w:rsidR="00803B0A" w:rsidRPr="008E6FF8">
        <w:rPr>
          <w:rFonts w:ascii="Times New Roman" w:hAnsi="Times New Roman" w:cs="Times New Roman"/>
        </w:rPr>
        <w:t xml:space="preserve">…….the purchase price had been paid, the said price amounting to the </w:t>
      </w:r>
      <w:r w:rsidR="00CC7D1F" w:rsidRPr="008E6FF8">
        <w:rPr>
          <w:rFonts w:ascii="Times New Roman" w:hAnsi="Times New Roman" w:cs="Times New Roman"/>
        </w:rPr>
        <w:t>sum of</w:t>
      </w:r>
      <w:r w:rsidR="00D312BE" w:rsidRPr="008E6FF8">
        <w:rPr>
          <w:rFonts w:ascii="Times New Roman" w:hAnsi="Times New Roman" w:cs="Times New Roman"/>
        </w:rPr>
        <w:t xml:space="preserve"> </w:t>
      </w:r>
      <w:r w:rsidR="00FB1324" w:rsidRPr="008E6FF8">
        <w:rPr>
          <w:rFonts w:ascii="Times New Roman" w:hAnsi="Times New Roman" w:cs="Times New Roman"/>
        </w:rPr>
        <w:t xml:space="preserve">twenty-five </w:t>
      </w:r>
      <w:r>
        <w:rPr>
          <w:rFonts w:ascii="Times New Roman" w:hAnsi="Times New Roman" w:cs="Times New Roman"/>
        </w:rPr>
        <w:tab/>
      </w:r>
      <w:r w:rsidR="00FB1324" w:rsidRPr="008E6FF8">
        <w:rPr>
          <w:rFonts w:ascii="Times New Roman" w:hAnsi="Times New Roman" w:cs="Times New Roman"/>
        </w:rPr>
        <w:t>thousand Dollars ($25 000</w:t>
      </w:r>
      <w:r w:rsidR="00CC7D1F" w:rsidRPr="008E6FF8">
        <w:rPr>
          <w:rFonts w:ascii="Times New Roman" w:hAnsi="Times New Roman" w:cs="Times New Roman"/>
        </w:rPr>
        <w:t>, 00</w:t>
      </w:r>
      <w:r w:rsidR="00FB1324" w:rsidRPr="008E6FF8">
        <w:rPr>
          <w:rFonts w:ascii="Times New Roman" w:hAnsi="Times New Roman" w:cs="Times New Roman"/>
        </w:rPr>
        <w:t xml:space="preserve">) which includes the price of stand 432 Mandara Township of </w:t>
      </w:r>
      <w:r>
        <w:rPr>
          <w:rFonts w:ascii="Times New Roman" w:hAnsi="Times New Roman" w:cs="Times New Roman"/>
        </w:rPr>
        <w:tab/>
      </w:r>
      <w:r w:rsidR="00FB1324" w:rsidRPr="008E6FF8">
        <w:rPr>
          <w:rFonts w:ascii="Times New Roman" w:hAnsi="Times New Roman" w:cs="Times New Roman"/>
        </w:rPr>
        <w:t>Subdivision A of Lot 2 of Mandara of the Grange”.</w:t>
      </w:r>
    </w:p>
    <w:p w14:paraId="66D7036F" w14:textId="77777777" w:rsidR="00663639" w:rsidRPr="0076722B" w:rsidRDefault="00663639" w:rsidP="00C168B0">
      <w:pPr>
        <w:tabs>
          <w:tab w:val="left" w:pos="7290"/>
        </w:tabs>
        <w:spacing w:after="0" w:line="360" w:lineRule="auto"/>
        <w:jc w:val="both"/>
        <w:rPr>
          <w:rFonts w:ascii="Times New Roman" w:hAnsi="Times New Roman" w:cs="Times New Roman"/>
          <w:sz w:val="24"/>
          <w:szCs w:val="24"/>
        </w:rPr>
      </w:pPr>
    </w:p>
    <w:p w14:paraId="61ABAEBC" w14:textId="2B01451E" w:rsidR="00663639" w:rsidRPr="0076722B" w:rsidRDefault="008E6FF8" w:rsidP="008E6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3639" w:rsidRPr="0076722B">
        <w:rPr>
          <w:rFonts w:ascii="Times New Roman" w:hAnsi="Times New Roman" w:cs="Times New Roman"/>
          <w:sz w:val="24"/>
          <w:szCs w:val="24"/>
        </w:rPr>
        <w:t>Further</w:t>
      </w:r>
      <w:r w:rsidR="00E727F6">
        <w:rPr>
          <w:rFonts w:ascii="Times New Roman" w:hAnsi="Times New Roman" w:cs="Times New Roman"/>
          <w:sz w:val="24"/>
          <w:szCs w:val="24"/>
        </w:rPr>
        <w:t>more</w:t>
      </w:r>
      <w:r w:rsidR="00663639" w:rsidRPr="0076722B">
        <w:rPr>
          <w:rFonts w:ascii="Times New Roman" w:hAnsi="Times New Roman" w:cs="Times New Roman"/>
          <w:sz w:val="24"/>
          <w:szCs w:val="24"/>
        </w:rPr>
        <w:t xml:space="preserve">, </w:t>
      </w:r>
      <w:r w:rsidR="00CC7D1F" w:rsidRPr="0076722B">
        <w:rPr>
          <w:rFonts w:ascii="Times New Roman" w:hAnsi="Times New Roman" w:cs="Times New Roman"/>
          <w:sz w:val="24"/>
          <w:szCs w:val="24"/>
        </w:rPr>
        <w:t>the deed</w:t>
      </w:r>
      <w:r w:rsidR="00663639" w:rsidRPr="0076722B">
        <w:rPr>
          <w:rFonts w:ascii="Times New Roman" w:hAnsi="Times New Roman" w:cs="Times New Roman"/>
          <w:sz w:val="24"/>
          <w:szCs w:val="24"/>
        </w:rPr>
        <w:t xml:space="preserve"> of transfer 753/85 issued in favour of Lovemore Pfupajena also captures the same issue of the purchase price. On page 47 of the record, it states as follow</w:t>
      </w:r>
      <w:r w:rsidR="008020B6" w:rsidRPr="0076722B">
        <w:rPr>
          <w:rFonts w:ascii="Times New Roman" w:hAnsi="Times New Roman" w:cs="Times New Roman"/>
          <w:sz w:val="24"/>
          <w:szCs w:val="24"/>
        </w:rPr>
        <w:t>s</w:t>
      </w:r>
      <w:r w:rsidR="00663639" w:rsidRPr="0076722B">
        <w:rPr>
          <w:rFonts w:ascii="Times New Roman" w:hAnsi="Times New Roman" w:cs="Times New Roman"/>
          <w:sz w:val="24"/>
          <w:szCs w:val="24"/>
        </w:rPr>
        <w:t>:</w:t>
      </w:r>
    </w:p>
    <w:p w14:paraId="66B68584" w14:textId="4F58A906" w:rsidR="00663639" w:rsidRPr="008E6FF8" w:rsidRDefault="008E6FF8" w:rsidP="008E6FF8">
      <w:pPr>
        <w:spacing w:after="0" w:line="240" w:lineRule="auto"/>
        <w:jc w:val="both"/>
        <w:rPr>
          <w:rFonts w:ascii="Times New Roman" w:hAnsi="Times New Roman" w:cs="Times New Roman"/>
        </w:rPr>
      </w:pPr>
      <w:r>
        <w:rPr>
          <w:rFonts w:ascii="Times New Roman" w:hAnsi="Times New Roman" w:cs="Times New Roman"/>
        </w:rPr>
        <w:tab/>
      </w:r>
      <w:r w:rsidR="00663639" w:rsidRPr="008E6FF8">
        <w:rPr>
          <w:rFonts w:ascii="Times New Roman" w:hAnsi="Times New Roman" w:cs="Times New Roman"/>
        </w:rPr>
        <w:t>“….</w:t>
      </w:r>
      <w:r w:rsidR="00E368F8" w:rsidRPr="008E6FF8">
        <w:rPr>
          <w:rFonts w:ascii="Times New Roman" w:hAnsi="Times New Roman" w:cs="Times New Roman"/>
        </w:rPr>
        <w:t xml:space="preserve">the purchase price had been paid, the said price amounting to the sum </w:t>
      </w:r>
      <w:r w:rsidR="00CC7D1F" w:rsidRPr="008E6FF8">
        <w:rPr>
          <w:rFonts w:ascii="Times New Roman" w:hAnsi="Times New Roman" w:cs="Times New Roman"/>
        </w:rPr>
        <w:t>of twenty</w:t>
      </w:r>
      <w:r w:rsidR="00E368F8" w:rsidRPr="008E6FF8">
        <w:rPr>
          <w:rFonts w:ascii="Times New Roman" w:hAnsi="Times New Roman" w:cs="Times New Roman"/>
        </w:rPr>
        <w:t xml:space="preserve">-five </w:t>
      </w:r>
      <w:r>
        <w:rPr>
          <w:rFonts w:ascii="Times New Roman" w:hAnsi="Times New Roman" w:cs="Times New Roman"/>
        </w:rPr>
        <w:tab/>
      </w:r>
      <w:r w:rsidR="00E368F8" w:rsidRPr="008E6FF8">
        <w:rPr>
          <w:rFonts w:ascii="Times New Roman" w:hAnsi="Times New Roman" w:cs="Times New Roman"/>
        </w:rPr>
        <w:t>thousand Dollars ($25 000</w:t>
      </w:r>
      <w:r w:rsidR="00D318BB" w:rsidRPr="008E6FF8">
        <w:rPr>
          <w:rFonts w:ascii="Times New Roman" w:hAnsi="Times New Roman" w:cs="Times New Roman"/>
        </w:rPr>
        <w:t>, 00</w:t>
      </w:r>
      <w:r w:rsidR="00E368F8" w:rsidRPr="008E6FF8">
        <w:rPr>
          <w:rFonts w:ascii="Times New Roman" w:hAnsi="Times New Roman" w:cs="Times New Roman"/>
        </w:rPr>
        <w:t>)</w:t>
      </w:r>
      <w:r w:rsidR="00D312BE" w:rsidRPr="008E6FF8">
        <w:rPr>
          <w:rFonts w:ascii="Times New Roman" w:hAnsi="Times New Roman" w:cs="Times New Roman"/>
        </w:rPr>
        <w:t xml:space="preserve"> which includes the price of Stand 431 Mandara Township of </w:t>
      </w:r>
      <w:r>
        <w:rPr>
          <w:rFonts w:ascii="Times New Roman" w:hAnsi="Times New Roman" w:cs="Times New Roman"/>
        </w:rPr>
        <w:tab/>
      </w:r>
      <w:r w:rsidR="00D312BE" w:rsidRPr="008E6FF8">
        <w:rPr>
          <w:rFonts w:ascii="Times New Roman" w:hAnsi="Times New Roman" w:cs="Times New Roman"/>
        </w:rPr>
        <w:t>Subdivision A of Lot 2 of Mandara of the Grange</w:t>
      </w:r>
      <w:r w:rsidR="00E368F8" w:rsidRPr="008E6FF8">
        <w:rPr>
          <w:rFonts w:ascii="Times New Roman" w:hAnsi="Times New Roman" w:cs="Times New Roman"/>
        </w:rPr>
        <w:t>”</w:t>
      </w:r>
      <w:r w:rsidR="00D312BE" w:rsidRPr="008E6FF8">
        <w:rPr>
          <w:rFonts w:ascii="Times New Roman" w:hAnsi="Times New Roman" w:cs="Times New Roman"/>
        </w:rPr>
        <w:t>.</w:t>
      </w:r>
    </w:p>
    <w:p w14:paraId="15A1EF29" w14:textId="77777777" w:rsidR="00E368F8" w:rsidRPr="0076722B" w:rsidRDefault="00E368F8" w:rsidP="00C168B0">
      <w:pPr>
        <w:tabs>
          <w:tab w:val="left" w:pos="7290"/>
        </w:tabs>
        <w:spacing w:after="0" w:line="360" w:lineRule="auto"/>
        <w:jc w:val="both"/>
        <w:rPr>
          <w:rFonts w:ascii="Times New Roman" w:hAnsi="Times New Roman" w:cs="Times New Roman"/>
          <w:sz w:val="24"/>
          <w:szCs w:val="24"/>
        </w:rPr>
      </w:pPr>
    </w:p>
    <w:p w14:paraId="0060BC9C" w14:textId="50E1F5D3" w:rsidR="00E368F8" w:rsidRPr="0076722B" w:rsidRDefault="002E24FD" w:rsidP="002E2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18BB" w:rsidRPr="0076722B">
        <w:rPr>
          <w:rFonts w:ascii="Times New Roman" w:hAnsi="Times New Roman" w:cs="Times New Roman"/>
          <w:sz w:val="24"/>
          <w:szCs w:val="24"/>
        </w:rPr>
        <w:t>The property</w:t>
      </w:r>
      <w:r w:rsidR="00B72A72" w:rsidRPr="0076722B">
        <w:rPr>
          <w:rFonts w:ascii="Times New Roman" w:hAnsi="Times New Roman" w:cs="Times New Roman"/>
          <w:sz w:val="24"/>
          <w:szCs w:val="24"/>
        </w:rPr>
        <w:t xml:space="preserve"> </w:t>
      </w:r>
      <w:r w:rsidR="00D312BE" w:rsidRPr="0076722B">
        <w:rPr>
          <w:rFonts w:ascii="Times New Roman" w:hAnsi="Times New Roman" w:cs="Times New Roman"/>
          <w:sz w:val="24"/>
          <w:szCs w:val="24"/>
        </w:rPr>
        <w:t xml:space="preserve">in dispute was transferred </w:t>
      </w:r>
      <w:r w:rsidR="00B72A72" w:rsidRPr="0076722B">
        <w:rPr>
          <w:rFonts w:ascii="Times New Roman" w:hAnsi="Times New Roman" w:cs="Times New Roman"/>
          <w:sz w:val="24"/>
          <w:szCs w:val="24"/>
        </w:rPr>
        <w:t>to Lovemore Pfupaje</w:t>
      </w:r>
      <w:r w:rsidR="00D312BE" w:rsidRPr="0076722B">
        <w:rPr>
          <w:rFonts w:ascii="Times New Roman" w:hAnsi="Times New Roman" w:cs="Times New Roman"/>
          <w:sz w:val="24"/>
          <w:szCs w:val="24"/>
        </w:rPr>
        <w:t>na</w:t>
      </w:r>
      <w:r w:rsidR="00B72A72" w:rsidRPr="0076722B">
        <w:rPr>
          <w:rFonts w:ascii="Times New Roman" w:hAnsi="Times New Roman" w:cs="Times New Roman"/>
          <w:sz w:val="24"/>
          <w:szCs w:val="24"/>
        </w:rPr>
        <w:t xml:space="preserve"> Chihota on 14 February 1985</w:t>
      </w:r>
      <w:r w:rsidR="00D312BE" w:rsidRPr="0076722B">
        <w:rPr>
          <w:rFonts w:ascii="Times New Roman" w:hAnsi="Times New Roman" w:cs="Times New Roman"/>
          <w:sz w:val="24"/>
          <w:szCs w:val="24"/>
        </w:rPr>
        <w:t xml:space="preserve"> </w:t>
      </w:r>
      <w:r w:rsidR="00D318BB" w:rsidRPr="0076722B">
        <w:rPr>
          <w:rFonts w:ascii="Times New Roman" w:hAnsi="Times New Roman" w:cs="Times New Roman"/>
          <w:sz w:val="24"/>
          <w:szCs w:val="24"/>
        </w:rPr>
        <w:t>while Stand</w:t>
      </w:r>
      <w:r w:rsidR="00665BF9" w:rsidRPr="0076722B">
        <w:rPr>
          <w:rFonts w:ascii="Times New Roman" w:hAnsi="Times New Roman" w:cs="Times New Roman"/>
          <w:sz w:val="24"/>
          <w:szCs w:val="24"/>
        </w:rPr>
        <w:t xml:space="preserve"> 431 was transferred to the late Stephen Matewa a year later. </w:t>
      </w:r>
      <w:r>
        <w:rPr>
          <w:rFonts w:ascii="Times New Roman" w:hAnsi="Times New Roman" w:cs="Times New Roman"/>
          <w:sz w:val="24"/>
          <w:szCs w:val="24"/>
        </w:rPr>
        <w:t xml:space="preserve"> </w:t>
      </w:r>
      <w:r w:rsidR="00665BF9" w:rsidRPr="0076722B">
        <w:rPr>
          <w:rFonts w:ascii="Times New Roman" w:hAnsi="Times New Roman" w:cs="Times New Roman"/>
          <w:sz w:val="24"/>
          <w:szCs w:val="24"/>
        </w:rPr>
        <w:t xml:space="preserve">Assuming that the version of the contesting </w:t>
      </w:r>
      <w:r>
        <w:rPr>
          <w:rFonts w:ascii="Times New Roman" w:hAnsi="Times New Roman" w:cs="Times New Roman"/>
          <w:sz w:val="24"/>
          <w:szCs w:val="24"/>
        </w:rPr>
        <w:t>r</w:t>
      </w:r>
      <w:r w:rsidR="00665BF9" w:rsidRPr="0076722B">
        <w:rPr>
          <w:rFonts w:ascii="Times New Roman" w:hAnsi="Times New Roman" w:cs="Times New Roman"/>
          <w:sz w:val="24"/>
          <w:szCs w:val="24"/>
        </w:rPr>
        <w:t>espondents</w:t>
      </w:r>
      <w:r w:rsidR="00DE5C86" w:rsidRPr="0076722B">
        <w:rPr>
          <w:rFonts w:ascii="Times New Roman" w:hAnsi="Times New Roman" w:cs="Times New Roman"/>
          <w:sz w:val="24"/>
          <w:szCs w:val="24"/>
        </w:rPr>
        <w:t xml:space="preserve"> is anything to go by</w:t>
      </w:r>
      <w:r w:rsidR="00665BF9" w:rsidRPr="0076722B">
        <w:rPr>
          <w:rFonts w:ascii="Times New Roman" w:hAnsi="Times New Roman" w:cs="Times New Roman"/>
          <w:sz w:val="24"/>
          <w:szCs w:val="24"/>
        </w:rPr>
        <w:t>, then it means that</w:t>
      </w:r>
      <w:r w:rsidR="001218AB" w:rsidRPr="0076722B">
        <w:rPr>
          <w:rFonts w:ascii="Times New Roman" w:hAnsi="Times New Roman" w:cs="Times New Roman"/>
          <w:sz w:val="24"/>
          <w:szCs w:val="24"/>
        </w:rPr>
        <w:t xml:space="preserve"> by 1985, Lovemore Pfupajena Chihota purchased Stand 431 and hence the late father of the </w:t>
      </w:r>
      <w:r>
        <w:rPr>
          <w:rFonts w:ascii="Times New Roman" w:hAnsi="Times New Roman" w:cs="Times New Roman"/>
          <w:sz w:val="24"/>
          <w:szCs w:val="24"/>
        </w:rPr>
        <w:t>first</w:t>
      </w:r>
      <w:r w:rsidR="001218AB"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1218AB"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1218AB" w:rsidRPr="0076722B">
        <w:rPr>
          <w:rFonts w:ascii="Times New Roman" w:hAnsi="Times New Roman" w:cs="Times New Roman"/>
          <w:sz w:val="24"/>
          <w:szCs w:val="24"/>
        </w:rPr>
        <w:t xml:space="preserve"> </w:t>
      </w:r>
      <w:r>
        <w:rPr>
          <w:rFonts w:ascii="Times New Roman" w:hAnsi="Times New Roman" w:cs="Times New Roman"/>
          <w:sz w:val="24"/>
          <w:szCs w:val="24"/>
        </w:rPr>
        <w:t>r</w:t>
      </w:r>
      <w:r w:rsidR="001218AB" w:rsidRPr="0076722B">
        <w:rPr>
          <w:rFonts w:ascii="Times New Roman" w:hAnsi="Times New Roman" w:cs="Times New Roman"/>
          <w:sz w:val="24"/>
          <w:szCs w:val="24"/>
        </w:rPr>
        <w:t>espondents could have no claim to Stand 431.</w:t>
      </w:r>
      <w:r w:rsidR="00DE5C86" w:rsidRPr="0076722B">
        <w:rPr>
          <w:rFonts w:ascii="Times New Roman" w:hAnsi="Times New Roman" w:cs="Times New Roman"/>
          <w:sz w:val="24"/>
          <w:szCs w:val="24"/>
        </w:rPr>
        <w:t xml:space="preserve"> The </w:t>
      </w:r>
      <w:r>
        <w:rPr>
          <w:rFonts w:ascii="Times New Roman" w:hAnsi="Times New Roman" w:cs="Times New Roman"/>
          <w:sz w:val="24"/>
          <w:szCs w:val="24"/>
        </w:rPr>
        <w:t>first</w:t>
      </w:r>
      <w:r w:rsidR="00DE5C86" w:rsidRPr="0076722B">
        <w:rPr>
          <w:rFonts w:ascii="Times New Roman" w:hAnsi="Times New Roman" w:cs="Times New Roman"/>
          <w:sz w:val="24"/>
          <w:szCs w:val="24"/>
        </w:rPr>
        <w:t xml:space="preserve"> </w:t>
      </w:r>
      <w:r>
        <w:rPr>
          <w:rFonts w:ascii="Times New Roman" w:hAnsi="Times New Roman" w:cs="Times New Roman"/>
          <w:sz w:val="24"/>
          <w:szCs w:val="24"/>
        </w:rPr>
        <w:t>r</w:t>
      </w:r>
      <w:r w:rsidR="00DE5C86" w:rsidRPr="0076722B">
        <w:rPr>
          <w:rFonts w:ascii="Times New Roman" w:hAnsi="Times New Roman" w:cs="Times New Roman"/>
          <w:sz w:val="24"/>
          <w:szCs w:val="24"/>
        </w:rPr>
        <w:t xml:space="preserve">espondent avoids dealing with this matter directly in his pleadings. </w:t>
      </w:r>
      <w:r w:rsidR="006F70BA" w:rsidRPr="0076722B">
        <w:rPr>
          <w:rFonts w:ascii="Times New Roman" w:hAnsi="Times New Roman" w:cs="Times New Roman"/>
          <w:sz w:val="24"/>
          <w:szCs w:val="24"/>
        </w:rPr>
        <w:t xml:space="preserve"> The </w:t>
      </w:r>
      <w:r>
        <w:rPr>
          <w:rFonts w:ascii="Times New Roman" w:hAnsi="Times New Roman" w:cs="Times New Roman"/>
          <w:sz w:val="24"/>
          <w:szCs w:val="24"/>
        </w:rPr>
        <w:t>first</w:t>
      </w:r>
      <w:r w:rsidR="006F70BA" w:rsidRPr="0076722B">
        <w:rPr>
          <w:rFonts w:ascii="Times New Roman" w:hAnsi="Times New Roman" w:cs="Times New Roman"/>
          <w:sz w:val="24"/>
          <w:szCs w:val="24"/>
        </w:rPr>
        <w:t xml:space="preserve"> </w:t>
      </w:r>
      <w:r>
        <w:rPr>
          <w:rFonts w:ascii="Times New Roman" w:hAnsi="Times New Roman" w:cs="Times New Roman"/>
          <w:sz w:val="24"/>
          <w:szCs w:val="24"/>
        </w:rPr>
        <w:t>r</w:t>
      </w:r>
      <w:r w:rsidR="006F70BA" w:rsidRPr="0076722B">
        <w:rPr>
          <w:rFonts w:ascii="Times New Roman" w:hAnsi="Times New Roman" w:cs="Times New Roman"/>
          <w:sz w:val="24"/>
          <w:szCs w:val="24"/>
        </w:rPr>
        <w:t>espondent, in attempt to confuse the court, in his opposing affidavit,</w:t>
      </w:r>
      <w:r w:rsidR="00DE5C86" w:rsidRPr="0076722B">
        <w:rPr>
          <w:rFonts w:ascii="Times New Roman" w:hAnsi="Times New Roman" w:cs="Times New Roman"/>
          <w:sz w:val="24"/>
          <w:szCs w:val="24"/>
        </w:rPr>
        <w:t xml:space="preserve"> asserted that the circumstances under which the property in dispute was transferred to Lovemore Pfupajena Chihota are unclear.</w:t>
      </w:r>
      <w:r w:rsidR="00AD7BF1" w:rsidRPr="0076722B">
        <w:rPr>
          <w:rFonts w:ascii="Times New Roman" w:hAnsi="Times New Roman" w:cs="Times New Roman"/>
          <w:sz w:val="24"/>
          <w:szCs w:val="24"/>
        </w:rPr>
        <w:t xml:space="preserve"> The </w:t>
      </w:r>
      <w:r>
        <w:rPr>
          <w:rFonts w:ascii="Times New Roman" w:hAnsi="Times New Roman" w:cs="Times New Roman"/>
          <w:sz w:val="24"/>
          <w:szCs w:val="24"/>
        </w:rPr>
        <w:t>first</w:t>
      </w:r>
      <w:r w:rsidR="00AD7BF1" w:rsidRPr="0076722B">
        <w:rPr>
          <w:rFonts w:ascii="Times New Roman" w:hAnsi="Times New Roman" w:cs="Times New Roman"/>
          <w:sz w:val="24"/>
          <w:szCs w:val="24"/>
        </w:rPr>
        <w:t xml:space="preserve"> </w:t>
      </w:r>
      <w:r>
        <w:rPr>
          <w:rFonts w:ascii="Times New Roman" w:hAnsi="Times New Roman" w:cs="Times New Roman"/>
          <w:sz w:val="24"/>
          <w:szCs w:val="24"/>
        </w:rPr>
        <w:t>r</w:t>
      </w:r>
      <w:r w:rsidR="00AD7BF1" w:rsidRPr="0076722B">
        <w:rPr>
          <w:rFonts w:ascii="Times New Roman" w:hAnsi="Times New Roman" w:cs="Times New Roman"/>
          <w:sz w:val="24"/>
          <w:szCs w:val="24"/>
        </w:rPr>
        <w:t>espondent also asserted that there are two deeds to the same property being Stand 431.</w:t>
      </w:r>
      <w:r w:rsidR="001A0896" w:rsidRPr="0076722B">
        <w:rPr>
          <w:rFonts w:ascii="Times New Roman" w:hAnsi="Times New Roman" w:cs="Times New Roman"/>
          <w:sz w:val="24"/>
          <w:szCs w:val="24"/>
        </w:rPr>
        <w:t xml:space="preserve"> </w:t>
      </w:r>
      <w:r w:rsidR="005E716B" w:rsidRPr="0076722B">
        <w:rPr>
          <w:rFonts w:ascii="Times New Roman" w:hAnsi="Times New Roman" w:cs="Times New Roman"/>
          <w:sz w:val="24"/>
          <w:szCs w:val="24"/>
        </w:rPr>
        <w:t xml:space="preserve"> Reference is made to </w:t>
      </w:r>
      <w:r>
        <w:rPr>
          <w:rFonts w:ascii="Times New Roman" w:hAnsi="Times New Roman" w:cs="Times New Roman"/>
          <w:sz w:val="24"/>
          <w:szCs w:val="24"/>
        </w:rPr>
        <w:t>para(s) 18 a</w:t>
      </w:r>
      <w:r w:rsidR="005E716B" w:rsidRPr="0076722B">
        <w:rPr>
          <w:rFonts w:ascii="Times New Roman" w:hAnsi="Times New Roman" w:cs="Times New Roman"/>
          <w:sz w:val="24"/>
          <w:szCs w:val="24"/>
        </w:rPr>
        <w:t xml:space="preserve">nd 18.7 of opposing affidavit filed on behalf of the </w:t>
      </w:r>
      <w:r>
        <w:rPr>
          <w:rFonts w:ascii="Times New Roman" w:hAnsi="Times New Roman" w:cs="Times New Roman"/>
          <w:sz w:val="24"/>
          <w:szCs w:val="24"/>
        </w:rPr>
        <w:t>first</w:t>
      </w:r>
      <w:r w:rsidR="005E716B" w:rsidRPr="0076722B">
        <w:rPr>
          <w:rFonts w:ascii="Times New Roman" w:hAnsi="Times New Roman" w:cs="Times New Roman"/>
          <w:sz w:val="24"/>
          <w:szCs w:val="24"/>
        </w:rPr>
        <w:t xml:space="preserve"> and </w:t>
      </w:r>
      <w:r>
        <w:rPr>
          <w:rFonts w:ascii="Times New Roman" w:hAnsi="Times New Roman" w:cs="Times New Roman"/>
          <w:sz w:val="24"/>
          <w:szCs w:val="24"/>
        </w:rPr>
        <w:t>second r</w:t>
      </w:r>
      <w:r w:rsidR="005E716B" w:rsidRPr="0076722B">
        <w:rPr>
          <w:rFonts w:ascii="Times New Roman" w:hAnsi="Times New Roman" w:cs="Times New Roman"/>
          <w:sz w:val="24"/>
          <w:szCs w:val="24"/>
        </w:rPr>
        <w:t xml:space="preserve">espondents. </w:t>
      </w:r>
      <w:r w:rsidR="0075009A" w:rsidRPr="0076722B">
        <w:rPr>
          <w:rFonts w:ascii="Times New Roman" w:hAnsi="Times New Roman" w:cs="Times New Roman"/>
          <w:sz w:val="24"/>
          <w:szCs w:val="24"/>
        </w:rPr>
        <w:t xml:space="preserve"> The </w:t>
      </w:r>
      <w:r>
        <w:rPr>
          <w:rFonts w:ascii="Times New Roman" w:hAnsi="Times New Roman" w:cs="Times New Roman"/>
          <w:sz w:val="24"/>
          <w:szCs w:val="24"/>
        </w:rPr>
        <w:t>first r</w:t>
      </w:r>
      <w:r w:rsidR="0075009A" w:rsidRPr="0076722B">
        <w:rPr>
          <w:rFonts w:ascii="Times New Roman" w:hAnsi="Times New Roman" w:cs="Times New Roman"/>
          <w:sz w:val="24"/>
          <w:szCs w:val="24"/>
        </w:rPr>
        <w:t xml:space="preserve">espondent is employing a </w:t>
      </w:r>
      <w:r w:rsidR="00D318BB" w:rsidRPr="0076722B">
        <w:rPr>
          <w:rFonts w:ascii="Times New Roman" w:hAnsi="Times New Roman" w:cs="Times New Roman"/>
          <w:sz w:val="24"/>
          <w:szCs w:val="24"/>
        </w:rPr>
        <w:t>selective interpretation of</w:t>
      </w:r>
      <w:r w:rsidR="004457B6" w:rsidRPr="0076722B">
        <w:rPr>
          <w:rFonts w:ascii="Times New Roman" w:hAnsi="Times New Roman" w:cs="Times New Roman"/>
          <w:sz w:val="24"/>
          <w:szCs w:val="24"/>
        </w:rPr>
        <w:t xml:space="preserve"> the purchase price clause</w:t>
      </w:r>
      <w:r w:rsidR="00047A9D" w:rsidRPr="0076722B">
        <w:rPr>
          <w:rFonts w:ascii="Times New Roman" w:hAnsi="Times New Roman" w:cs="Times New Roman"/>
          <w:sz w:val="24"/>
          <w:szCs w:val="24"/>
        </w:rPr>
        <w:t xml:space="preserve"> appearing on two deeds in order to favour his situation.</w:t>
      </w:r>
      <w:r w:rsidR="00A750C1">
        <w:rPr>
          <w:rFonts w:ascii="Times New Roman" w:hAnsi="Times New Roman" w:cs="Times New Roman"/>
          <w:sz w:val="24"/>
          <w:szCs w:val="24"/>
        </w:rPr>
        <w:t xml:space="preserve"> Thus, the </w:t>
      </w:r>
      <w:r>
        <w:rPr>
          <w:rFonts w:ascii="Times New Roman" w:hAnsi="Times New Roman" w:cs="Times New Roman"/>
          <w:sz w:val="24"/>
          <w:szCs w:val="24"/>
        </w:rPr>
        <w:t>first</w:t>
      </w:r>
      <w:r w:rsidR="00A750C1">
        <w:rPr>
          <w:rFonts w:ascii="Times New Roman" w:hAnsi="Times New Roman" w:cs="Times New Roman"/>
          <w:sz w:val="24"/>
          <w:szCs w:val="24"/>
        </w:rPr>
        <w:t xml:space="preserve"> </w:t>
      </w:r>
      <w:r>
        <w:rPr>
          <w:rFonts w:ascii="Times New Roman" w:hAnsi="Times New Roman" w:cs="Times New Roman"/>
          <w:sz w:val="24"/>
          <w:szCs w:val="24"/>
        </w:rPr>
        <w:t>r</w:t>
      </w:r>
      <w:r w:rsidR="00A750C1">
        <w:rPr>
          <w:rFonts w:ascii="Times New Roman" w:hAnsi="Times New Roman" w:cs="Times New Roman"/>
          <w:sz w:val="24"/>
          <w:szCs w:val="24"/>
        </w:rPr>
        <w:t>espondent has adopted two inconsistent positions a conduct ordinarily called approbating and reprobating.</w:t>
      </w:r>
      <w:r>
        <w:rPr>
          <w:rFonts w:ascii="Times New Roman" w:hAnsi="Times New Roman" w:cs="Times New Roman"/>
          <w:sz w:val="24"/>
          <w:szCs w:val="24"/>
        </w:rPr>
        <w:t xml:space="preserve"> </w:t>
      </w:r>
      <w:r w:rsidR="006F2482" w:rsidRPr="0076722B">
        <w:rPr>
          <w:rFonts w:ascii="Times New Roman" w:hAnsi="Times New Roman" w:cs="Times New Roman"/>
          <w:sz w:val="24"/>
          <w:szCs w:val="24"/>
        </w:rPr>
        <w:t xml:space="preserve">Having discovered that the property in dispute was transferred under uncertain state of affairs, the </w:t>
      </w:r>
      <w:r>
        <w:rPr>
          <w:rFonts w:ascii="Times New Roman" w:hAnsi="Times New Roman" w:cs="Times New Roman"/>
          <w:sz w:val="24"/>
          <w:szCs w:val="24"/>
        </w:rPr>
        <w:t>first</w:t>
      </w:r>
      <w:r w:rsidR="006F2482" w:rsidRPr="0076722B">
        <w:rPr>
          <w:rFonts w:ascii="Times New Roman" w:hAnsi="Times New Roman" w:cs="Times New Roman"/>
          <w:sz w:val="24"/>
          <w:szCs w:val="24"/>
        </w:rPr>
        <w:t xml:space="preserve"> </w:t>
      </w:r>
      <w:r>
        <w:rPr>
          <w:rFonts w:ascii="Times New Roman" w:hAnsi="Times New Roman" w:cs="Times New Roman"/>
          <w:sz w:val="24"/>
          <w:szCs w:val="24"/>
        </w:rPr>
        <w:t>r</w:t>
      </w:r>
      <w:r w:rsidR="006F2482" w:rsidRPr="0076722B">
        <w:rPr>
          <w:rFonts w:ascii="Times New Roman" w:hAnsi="Times New Roman" w:cs="Times New Roman"/>
          <w:sz w:val="24"/>
          <w:szCs w:val="24"/>
        </w:rPr>
        <w:t xml:space="preserve">espondent took no </w:t>
      </w:r>
      <w:r w:rsidR="00D026C5" w:rsidRPr="0076722B">
        <w:rPr>
          <w:rFonts w:ascii="Times New Roman" w:hAnsi="Times New Roman" w:cs="Times New Roman"/>
          <w:sz w:val="24"/>
          <w:szCs w:val="24"/>
        </w:rPr>
        <w:t xml:space="preserve">meaningful </w:t>
      </w:r>
      <w:r w:rsidR="006F2482" w:rsidRPr="0076722B">
        <w:rPr>
          <w:rFonts w:ascii="Times New Roman" w:hAnsi="Times New Roman" w:cs="Times New Roman"/>
          <w:sz w:val="24"/>
          <w:szCs w:val="24"/>
        </w:rPr>
        <w:t xml:space="preserve">action. This </w:t>
      </w:r>
      <w:r w:rsidR="0063160F" w:rsidRPr="0076722B">
        <w:rPr>
          <w:rFonts w:ascii="Times New Roman" w:hAnsi="Times New Roman" w:cs="Times New Roman"/>
          <w:sz w:val="24"/>
          <w:szCs w:val="24"/>
        </w:rPr>
        <w:t xml:space="preserve">inconsistent </w:t>
      </w:r>
      <w:r w:rsidR="00CF4C2C" w:rsidRPr="0076722B">
        <w:rPr>
          <w:rFonts w:ascii="Times New Roman" w:hAnsi="Times New Roman" w:cs="Times New Roman"/>
          <w:sz w:val="24"/>
          <w:szCs w:val="24"/>
        </w:rPr>
        <w:t>demeano</w:t>
      </w:r>
      <w:r w:rsidR="00FD1F5B" w:rsidRPr="0076722B">
        <w:rPr>
          <w:rFonts w:ascii="Times New Roman" w:hAnsi="Times New Roman" w:cs="Times New Roman"/>
          <w:sz w:val="24"/>
          <w:szCs w:val="24"/>
        </w:rPr>
        <w:t>u</w:t>
      </w:r>
      <w:r w:rsidR="00CF4C2C" w:rsidRPr="0076722B">
        <w:rPr>
          <w:rFonts w:ascii="Times New Roman" w:hAnsi="Times New Roman" w:cs="Times New Roman"/>
          <w:sz w:val="24"/>
          <w:szCs w:val="24"/>
        </w:rPr>
        <w:t xml:space="preserve">r of the </w:t>
      </w:r>
      <w:r>
        <w:rPr>
          <w:rFonts w:ascii="Times New Roman" w:hAnsi="Times New Roman" w:cs="Times New Roman"/>
          <w:sz w:val="24"/>
          <w:szCs w:val="24"/>
        </w:rPr>
        <w:t>first</w:t>
      </w:r>
      <w:r w:rsidR="00CF4C2C" w:rsidRPr="0076722B">
        <w:rPr>
          <w:rFonts w:ascii="Times New Roman" w:hAnsi="Times New Roman" w:cs="Times New Roman"/>
          <w:sz w:val="24"/>
          <w:szCs w:val="24"/>
        </w:rPr>
        <w:t xml:space="preserve"> </w:t>
      </w:r>
      <w:r>
        <w:rPr>
          <w:rFonts w:ascii="Times New Roman" w:hAnsi="Times New Roman" w:cs="Times New Roman"/>
          <w:sz w:val="24"/>
          <w:szCs w:val="24"/>
        </w:rPr>
        <w:t>r</w:t>
      </w:r>
      <w:r w:rsidR="00CF4C2C" w:rsidRPr="0076722B">
        <w:rPr>
          <w:rFonts w:ascii="Times New Roman" w:hAnsi="Times New Roman" w:cs="Times New Roman"/>
          <w:sz w:val="24"/>
          <w:szCs w:val="24"/>
        </w:rPr>
        <w:t xml:space="preserve">espondent </w:t>
      </w:r>
      <w:r w:rsidR="006F2482" w:rsidRPr="0076722B">
        <w:rPr>
          <w:rFonts w:ascii="Times New Roman" w:hAnsi="Times New Roman" w:cs="Times New Roman"/>
          <w:sz w:val="24"/>
          <w:szCs w:val="24"/>
        </w:rPr>
        <w:t>flies against reason</w:t>
      </w:r>
      <w:r w:rsidR="004D4D2A" w:rsidRPr="0076722B">
        <w:rPr>
          <w:rFonts w:ascii="Times New Roman" w:hAnsi="Times New Roman" w:cs="Times New Roman"/>
          <w:sz w:val="24"/>
          <w:szCs w:val="24"/>
        </w:rPr>
        <w:t xml:space="preserve"> and common sense</w:t>
      </w:r>
      <w:r w:rsidR="006F2482" w:rsidRPr="0076722B">
        <w:rPr>
          <w:rFonts w:ascii="Times New Roman" w:hAnsi="Times New Roman" w:cs="Times New Roman"/>
          <w:sz w:val="24"/>
          <w:szCs w:val="24"/>
        </w:rPr>
        <w:t>.</w:t>
      </w:r>
      <w:r w:rsidR="00047A9D" w:rsidRPr="0076722B">
        <w:rPr>
          <w:rFonts w:ascii="Times New Roman" w:hAnsi="Times New Roman" w:cs="Times New Roman"/>
          <w:sz w:val="24"/>
          <w:szCs w:val="24"/>
        </w:rPr>
        <w:t xml:space="preserve"> This can only help to explain that the </w:t>
      </w:r>
      <w:r w:rsidR="000C5377">
        <w:rPr>
          <w:rFonts w:ascii="Times New Roman" w:hAnsi="Times New Roman" w:cs="Times New Roman"/>
          <w:sz w:val="24"/>
          <w:szCs w:val="24"/>
        </w:rPr>
        <w:t>first</w:t>
      </w:r>
      <w:r w:rsidR="00047A9D" w:rsidRPr="0076722B">
        <w:rPr>
          <w:rFonts w:ascii="Times New Roman" w:hAnsi="Times New Roman" w:cs="Times New Roman"/>
          <w:sz w:val="24"/>
          <w:szCs w:val="24"/>
        </w:rPr>
        <w:t xml:space="preserve"> </w:t>
      </w:r>
      <w:r w:rsidR="000C5377">
        <w:rPr>
          <w:rFonts w:ascii="Times New Roman" w:hAnsi="Times New Roman" w:cs="Times New Roman"/>
          <w:sz w:val="24"/>
          <w:szCs w:val="24"/>
        </w:rPr>
        <w:t>r</w:t>
      </w:r>
      <w:r w:rsidR="00047A9D" w:rsidRPr="0076722B">
        <w:rPr>
          <w:rFonts w:ascii="Times New Roman" w:hAnsi="Times New Roman" w:cs="Times New Roman"/>
          <w:sz w:val="24"/>
          <w:szCs w:val="24"/>
        </w:rPr>
        <w:t xml:space="preserve">espondent is </w:t>
      </w:r>
      <w:r w:rsidR="00C431CC" w:rsidRPr="0076722B">
        <w:rPr>
          <w:rFonts w:ascii="Times New Roman" w:hAnsi="Times New Roman" w:cs="Times New Roman"/>
          <w:sz w:val="24"/>
          <w:szCs w:val="24"/>
        </w:rPr>
        <w:t xml:space="preserve">trying </w:t>
      </w:r>
      <w:r w:rsidR="00C431CC">
        <w:rPr>
          <w:rFonts w:ascii="Times New Roman" w:hAnsi="Times New Roman" w:cs="Times New Roman"/>
          <w:sz w:val="24"/>
          <w:szCs w:val="24"/>
        </w:rPr>
        <w:t>his</w:t>
      </w:r>
      <w:r w:rsidR="007512F9">
        <w:rPr>
          <w:rFonts w:ascii="Times New Roman" w:hAnsi="Times New Roman" w:cs="Times New Roman"/>
          <w:sz w:val="24"/>
          <w:szCs w:val="24"/>
        </w:rPr>
        <w:t xml:space="preserve"> luck</w:t>
      </w:r>
      <w:r w:rsidR="00047A9D" w:rsidRPr="0076722B">
        <w:rPr>
          <w:rFonts w:ascii="Times New Roman" w:hAnsi="Times New Roman" w:cs="Times New Roman"/>
          <w:sz w:val="24"/>
          <w:szCs w:val="24"/>
        </w:rPr>
        <w:t xml:space="preserve">. </w:t>
      </w:r>
    </w:p>
    <w:p w14:paraId="1A908F2F" w14:textId="2FB2B34A" w:rsidR="00425526" w:rsidRPr="0076722B" w:rsidRDefault="00C431CC" w:rsidP="00C43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F3CF8" w:rsidRPr="0076722B">
        <w:rPr>
          <w:rFonts w:ascii="Times New Roman" w:hAnsi="Times New Roman" w:cs="Times New Roman"/>
          <w:sz w:val="24"/>
          <w:szCs w:val="24"/>
        </w:rPr>
        <w:t>Further</w:t>
      </w:r>
      <w:r w:rsidR="00E727F6">
        <w:rPr>
          <w:rFonts w:ascii="Times New Roman" w:hAnsi="Times New Roman" w:cs="Times New Roman"/>
          <w:sz w:val="24"/>
          <w:szCs w:val="24"/>
        </w:rPr>
        <w:t>more</w:t>
      </w:r>
      <w:r w:rsidR="005F3CF8" w:rsidRPr="0076722B">
        <w:rPr>
          <w:rFonts w:ascii="Times New Roman" w:hAnsi="Times New Roman" w:cs="Times New Roman"/>
          <w:sz w:val="24"/>
          <w:szCs w:val="24"/>
        </w:rPr>
        <w:t>, i</w:t>
      </w:r>
      <w:r w:rsidR="00D23145" w:rsidRPr="0076722B">
        <w:rPr>
          <w:rFonts w:ascii="Times New Roman" w:hAnsi="Times New Roman" w:cs="Times New Roman"/>
          <w:sz w:val="24"/>
          <w:szCs w:val="24"/>
        </w:rPr>
        <w:t xml:space="preserve">t is </w:t>
      </w:r>
      <w:r w:rsidR="00A65D6E" w:rsidRPr="0076722B">
        <w:rPr>
          <w:rFonts w:ascii="Times New Roman" w:hAnsi="Times New Roman" w:cs="Times New Roman"/>
          <w:sz w:val="24"/>
          <w:szCs w:val="24"/>
        </w:rPr>
        <w:t xml:space="preserve">obvious that </w:t>
      </w:r>
      <w:r w:rsidR="00D23145" w:rsidRPr="0076722B">
        <w:rPr>
          <w:rFonts w:ascii="Times New Roman" w:hAnsi="Times New Roman" w:cs="Times New Roman"/>
          <w:sz w:val="24"/>
          <w:szCs w:val="24"/>
        </w:rPr>
        <w:t xml:space="preserve">the title deed issued in favour of the </w:t>
      </w:r>
      <w:r w:rsidR="00D318BB" w:rsidRPr="0076722B">
        <w:rPr>
          <w:rFonts w:ascii="Times New Roman" w:hAnsi="Times New Roman" w:cs="Times New Roman"/>
          <w:sz w:val="24"/>
          <w:szCs w:val="24"/>
        </w:rPr>
        <w:t>late Stephen</w:t>
      </w:r>
      <w:r w:rsidR="00425526" w:rsidRPr="0076722B">
        <w:rPr>
          <w:rFonts w:ascii="Times New Roman" w:hAnsi="Times New Roman" w:cs="Times New Roman"/>
          <w:sz w:val="24"/>
          <w:szCs w:val="24"/>
        </w:rPr>
        <w:t xml:space="preserve"> Matewa only related to one property namely Stand </w:t>
      </w:r>
      <w:r>
        <w:rPr>
          <w:rFonts w:ascii="Times New Roman" w:hAnsi="Times New Roman" w:cs="Times New Roman"/>
          <w:sz w:val="24"/>
          <w:szCs w:val="24"/>
        </w:rPr>
        <w:t>N</w:t>
      </w:r>
      <w:r w:rsidR="003C7C80">
        <w:rPr>
          <w:rFonts w:ascii="Times New Roman" w:hAnsi="Times New Roman" w:cs="Times New Roman"/>
          <w:sz w:val="24"/>
          <w:szCs w:val="24"/>
        </w:rPr>
        <w:t>umber 431 and not Stand N</w:t>
      </w:r>
      <w:r w:rsidR="00425526" w:rsidRPr="0076722B">
        <w:rPr>
          <w:rFonts w:ascii="Times New Roman" w:hAnsi="Times New Roman" w:cs="Times New Roman"/>
          <w:sz w:val="24"/>
          <w:szCs w:val="24"/>
        </w:rPr>
        <w:t>umber 432. The appropriate provision</w:t>
      </w:r>
      <w:r w:rsidR="003C7C80">
        <w:rPr>
          <w:rFonts w:ascii="Times New Roman" w:hAnsi="Times New Roman" w:cs="Times New Roman"/>
          <w:sz w:val="24"/>
          <w:szCs w:val="24"/>
        </w:rPr>
        <w:t xml:space="preserve"> of the deed of transfer, on p</w:t>
      </w:r>
      <w:r w:rsidR="00425526" w:rsidRPr="0076722B">
        <w:rPr>
          <w:rFonts w:ascii="Times New Roman" w:hAnsi="Times New Roman" w:cs="Times New Roman"/>
          <w:sz w:val="24"/>
          <w:szCs w:val="24"/>
        </w:rPr>
        <w:t xml:space="preserve"> 36, is as follows:</w:t>
      </w:r>
    </w:p>
    <w:p w14:paraId="10E7A904" w14:textId="2B067B42" w:rsidR="00CA1BC9" w:rsidRDefault="00DE6FAF" w:rsidP="00DE6FAF">
      <w:pPr>
        <w:spacing w:after="0" w:line="240" w:lineRule="auto"/>
        <w:jc w:val="both"/>
        <w:rPr>
          <w:rFonts w:ascii="Times New Roman" w:hAnsi="Times New Roman" w:cs="Times New Roman"/>
        </w:rPr>
      </w:pPr>
      <w:r>
        <w:rPr>
          <w:rFonts w:ascii="Times New Roman" w:hAnsi="Times New Roman" w:cs="Times New Roman"/>
        </w:rPr>
        <w:tab/>
      </w:r>
      <w:r w:rsidR="00403B55" w:rsidRPr="00DE6FAF">
        <w:rPr>
          <w:rFonts w:ascii="Times New Roman" w:hAnsi="Times New Roman" w:cs="Times New Roman"/>
        </w:rPr>
        <w:t>“…certain piece of land situate in the District of Salisbury</w:t>
      </w:r>
      <w:r w:rsidR="0059042F" w:rsidRPr="00DE6FAF">
        <w:rPr>
          <w:rFonts w:ascii="Times New Roman" w:hAnsi="Times New Roman" w:cs="Times New Roman"/>
        </w:rPr>
        <w:t xml:space="preserve">, Rhodesia, called Stand 431 Mandara </w:t>
      </w:r>
      <w:r>
        <w:rPr>
          <w:rFonts w:ascii="Times New Roman" w:hAnsi="Times New Roman" w:cs="Times New Roman"/>
        </w:rPr>
        <w:tab/>
      </w:r>
      <w:r w:rsidR="0059042F" w:rsidRPr="00DE6FAF">
        <w:rPr>
          <w:rFonts w:ascii="Times New Roman" w:hAnsi="Times New Roman" w:cs="Times New Roman"/>
        </w:rPr>
        <w:t xml:space="preserve">Township of Subdivision A of Lot 2 of Mandara of the Grange measuring 5,1475 (five comma </w:t>
      </w:r>
      <w:r>
        <w:rPr>
          <w:rFonts w:ascii="Times New Roman" w:hAnsi="Times New Roman" w:cs="Times New Roman"/>
        </w:rPr>
        <w:tab/>
      </w:r>
      <w:r w:rsidR="0059042F" w:rsidRPr="00DE6FAF">
        <w:rPr>
          <w:rFonts w:ascii="Times New Roman" w:hAnsi="Times New Roman" w:cs="Times New Roman"/>
        </w:rPr>
        <w:t xml:space="preserve">one four seven five) hectares as will more fully appear from the annexed diagram S.G. No. </w:t>
      </w:r>
      <w:r>
        <w:rPr>
          <w:rFonts w:ascii="Times New Roman" w:hAnsi="Times New Roman" w:cs="Times New Roman"/>
        </w:rPr>
        <w:tab/>
      </w:r>
      <w:r w:rsidR="0059042F" w:rsidRPr="00DE6FAF">
        <w:rPr>
          <w:rFonts w:ascii="Times New Roman" w:hAnsi="Times New Roman" w:cs="Times New Roman"/>
        </w:rPr>
        <w:t>7693/56</w:t>
      </w:r>
      <w:r w:rsidR="00FB203A" w:rsidRPr="00DE6FAF">
        <w:rPr>
          <w:rFonts w:ascii="Times New Roman" w:hAnsi="Times New Roman" w:cs="Times New Roman"/>
        </w:rPr>
        <w:t xml:space="preserve"> </w:t>
      </w:r>
      <w:r w:rsidR="005925CF" w:rsidRPr="00DE6FAF">
        <w:rPr>
          <w:rFonts w:ascii="Times New Roman" w:hAnsi="Times New Roman" w:cs="Times New Roman"/>
        </w:rPr>
        <w:t xml:space="preserve">and the Deed of Transfer, No. </w:t>
      </w:r>
      <w:r w:rsidR="00481FE8" w:rsidRPr="00DE6FAF">
        <w:rPr>
          <w:rFonts w:ascii="Times New Roman" w:hAnsi="Times New Roman" w:cs="Times New Roman"/>
        </w:rPr>
        <w:t xml:space="preserve"> 4504/</w:t>
      </w:r>
      <w:r w:rsidR="00D318BB" w:rsidRPr="00DE6FAF">
        <w:rPr>
          <w:rFonts w:ascii="Times New Roman" w:hAnsi="Times New Roman" w:cs="Times New Roman"/>
        </w:rPr>
        <w:t>54 with</w:t>
      </w:r>
      <w:r w:rsidR="001055ED" w:rsidRPr="00DE6FAF">
        <w:rPr>
          <w:rFonts w:ascii="Times New Roman" w:hAnsi="Times New Roman" w:cs="Times New Roman"/>
        </w:rPr>
        <w:t xml:space="preserve"> diagram annexed, made in favour of </w:t>
      </w:r>
      <w:r>
        <w:rPr>
          <w:rFonts w:ascii="Times New Roman" w:hAnsi="Times New Roman" w:cs="Times New Roman"/>
        </w:rPr>
        <w:tab/>
      </w:r>
      <w:r w:rsidR="001055ED" w:rsidRPr="00DE6FAF">
        <w:rPr>
          <w:rFonts w:ascii="Times New Roman" w:hAnsi="Times New Roman" w:cs="Times New Roman"/>
        </w:rPr>
        <w:t xml:space="preserve">GORDON MURRAY </w:t>
      </w:r>
      <w:r w:rsidR="00D318BB" w:rsidRPr="00DE6FAF">
        <w:rPr>
          <w:rFonts w:ascii="Times New Roman" w:hAnsi="Times New Roman" w:cs="Times New Roman"/>
        </w:rPr>
        <w:t>MOIR on</w:t>
      </w:r>
      <w:r w:rsidR="00CA1BC9" w:rsidRPr="00DE6FAF">
        <w:rPr>
          <w:rFonts w:ascii="Times New Roman" w:hAnsi="Times New Roman" w:cs="Times New Roman"/>
        </w:rPr>
        <w:t xml:space="preserve"> the 7</w:t>
      </w:r>
      <w:r w:rsidR="00CA1BC9" w:rsidRPr="00DE6FAF">
        <w:rPr>
          <w:rFonts w:ascii="Times New Roman" w:hAnsi="Times New Roman" w:cs="Times New Roman"/>
          <w:vertAlign w:val="superscript"/>
        </w:rPr>
        <w:t>th</w:t>
      </w:r>
      <w:r w:rsidR="00CA1BC9" w:rsidRPr="00DE6FAF">
        <w:rPr>
          <w:rFonts w:ascii="Times New Roman" w:hAnsi="Times New Roman" w:cs="Times New Roman"/>
        </w:rPr>
        <w:t xml:space="preserve"> day of December 1954 relating to the whole of </w:t>
      </w:r>
      <w:r>
        <w:rPr>
          <w:rFonts w:ascii="Times New Roman" w:hAnsi="Times New Roman" w:cs="Times New Roman"/>
        </w:rPr>
        <w:tab/>
      </w:r>
      <w:r w:rsidR="00CA1BC9" w:rsidRPr="00DE6FAF">
        <w:rPr>
          <w:rFonts w:ascii="Times New Roman" w:hAnsi="Times New Roman" w:cs="Times New Roman"/>
        </w:rPr>
        <w:t xml:space="preserve">subdivision A of Lot 2 of Mandara of the Grange, which property was laid out as Mandara </w:t>
      </w:r>
      <w:r>
        <w:rPr>
          <w:rFonts w:ascii="Times New Roman" w:hAnsi="Times New Roman" w:cs="Times New Roman"/>
        </w:rPr>
        <w:tab/>
      </w:r>
      <w:r w:rsidR="00CA1BC9" w:rsidRPr="00DE6FAF">
        <w:rPr>
          <w:rFonts w:ascii="Times New Roman" w:hAnsi="Times New Roman" w:cs="Times New Roman"/>
        </w:rPr>
        <w:t xml:space="preserve">Township………AND SUBJECT FURTHER to the relevant conditions of establishment of </w:t>
      </w:r>
      <w:r>
        <w:rPr>
          <w:rFonts w:ascii="Times New Roman" w:hAnsi="Times New Roman" w:cs="Times New Roman"/>
        </w:rPr>
        <w:tab/>
      </w:r>
      <w:r w:rsidR="00CA1BC9" w:rsidRPr="00DE6FAF">
        <w:rPr>
          <w:rFonts w:ascii="Times New Roman" w:hAnsi="Times New Roman" w:cs="Times New Roman"/>
        </w:rPr>
        <w:t xml:space="preserve">MANDARA TOWNSHIP contained in Southern Rhodesia Government Notice No. 159 of </w:t>
      </w:r>
      <w:r>
        <w:rPr>
          <w:rFonts w:ascii="Times New Roman" w:hAnsi="Times New Roman" w:cs="Times New Roman"/>
        </w:rPr>
        <w:tab/>
      </w:r>
      <w:r w:rsidR="00CA1BC9" w:rsidRPr="00DE6FAF">
        <w:rPr>
          <w:rFonts w:ascii="Times New Roman" w:hAnsi="Times New Roman" w:cs="Times New Roman"/>
        </w:rPr>
        <w:t>1957.”</w:t>
      </w:r>
    </w:p>
    <w:p w14:paraId="32B35630" w14:textId="77777777" w:rsidR="00DE6FAF" w:rsidRPr="0076722B" w:rsidRDefault="00DE6FAF" w:rsidP="00DE6FAF">
      <w:pPr>
        <w:spacing w:after="0" w:line="240" w:lineRule="auto"/>
        <w:jc w:val="both"/>
        <w:rPr>
          <w:rFonts w:ascii="Times New Roman" w:hAnsi="Times New Roman" w:cs="Times New Roman"/>
          <w:sz w:val="24"/>
          <w:szCs w:val="24"/>
        </w:rPr>
      </w:pPr>
    </w:p>
    <w:p w14:paraId="0D009347" w14:textId="3A8B5DB6" w:rsidR="00371B11" w:rsidRPr="0076722B" w:rsidRDefault="00CF31C1" w:rsidP="00CF31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1B11" w:rsidRPr="0076722B">
        <w:rPr>
          <w:rFonts w:ascii="Times New Roman" w:hAnsi="Times New Roman" w:cs="Times New Roman"/>
          <w:sz w:val="24"/>
          <w:szCs w:val="24"/>
        </w:rPr>
        <w:t xml:space="preserve">According to the Southern Rhodesia Government Notice No. 159 of 1957, which is on </w:t>
      </w:r>
      <w:r>
        <w:rPr>
          <w:rFonts w:ascii="Times New Roman" w:hAnsi="Times New Roman" w:cs="Times New Roman"/>
          <w:sz w:val="24"/>
          <w:szCs w:val="24"/>
        </w:rPr>
        <w:t>p</w:t>
      </w:r>
      <w:r w:rsidR="00EC7746" w:rsidRPr="0076722B">
        <w:rPr>
          <w:rFonts w:ascii="Times New Roman" w:hAnsi="Times New Roman" w:cs="Times New Roman"/>
          <w:sz w:val="24"/>
          <w:szCs w:val="24"/>
        </w:rPr>
        <w:t xml:space="preserve"> 40 of the record, seventeen</w:t>
      </w:r>
      <w:r w:rsidR="00371B11" w:rsidRPr="0076722B">
        <w:rPr>
          <w:rFonts w:ascii="Times New Roman" w:hAnsi="Times New Roman" w:cs="Times New Roman"/>
          <w:sz w:val="24"/>
          <w:szCs w:val="24"/>
        </w:rPr>
        <w:t xml:space="preserve"> stands were established r</w:t>
      </w:r>
      <w:r w:rsidR="001C7F96" w:rsidRPr="0076722B">
        <w:rPr>
          <w:rFonts w:ascii="Times New Roman" w:hAnsi="Times New Roman" w:cs="Times New Roman"/>
          <w:sz w:val="24"/>
          <w:szCs w:val="24"/>
        </w:rPr>
        <w:t xml:space="preserve">anging from Stand </w:t>
      </w:r>
      <w:r w:rsidR="00921B45">
        <w:rPr>
          <w:rFonts w:ascii="Times New Roman" w:hAnsi="Times New Roman" w:cs="Times New Roman"/>
          <w:sz w:val="24"/>
          <w:szCs w:val="24"/>
        </w:rPr>
        <w:t>N</w:t>
      </w:r>
      <w:r w:rsidR="001C7F96" w:rsidRPr="0076722B">
        <w:rPr>
          <w:rFonts w:ascii="Times New Roman" w:hAnsi="Times New Roman" w:cs="Times New Roman"/>
          <w:sz w:val="24"/>
          <w:szCs w:val="24"/>
        </w:rPr>
        <w:t xml:space="preserve">umber 430 to </w:t>
      </w:r>
      <w:r w:rsidR="00371B11" w:rsidRPr="0076722B">
        <w:rPr>
          <w:rFonts w:ascii="Times New Roman" w:hAnsi="Times New Roman" w:cs="Times New Roman"/>
          <w:sz w:val="24"/>
          <w:szCs w:val="24"/>
        </w:rPr>
        <w:t>446. The appropriate provision of the Notice is as follows:</w:t>
      </w:r>
    </w:p>
    <w:p w14:paraId="02E17336" w14:textId="40637CA1" w:rsidR="009034B3" w:rsidRPr="006C4154" w:rsidRDefault="006C4154" w:rsidP="006C4154">
      <w:pPr>
        <w:spacing w:after="0" w:line="240" w:lineRule="auto"/>
        <w:jc w:val="both"/>
        <w:rPr>
          <w:rFonts w:ascii="Times New Roman" w:hAnsi="Times New Roman" w:cs="Times New Roman"/>
        </w:rPr>
      </w:pPr>
      <w:r>
        <w:rPr>
          <w:rFonts w:ascii="Times New Roman" w:hAnsi="Times New Roman" w:cs="Times New Roman"/>
        </w:rPr>
        <w:tab/>
      </w:r>
      <w:r w:rsidR="00371B11" w:rsidRPr="006C4154">
        <w:rPr>
          <w:rFonts w:ascii="Times New Roman" w:hAnsi="Times New Roman" w:cs="Times New Roman"/>
        </w:rPr>
        <w:t>“</w:t>
      </w:r>
      <w:r w:rsidR="00550CF2" w:rsidRPr="006C4154">
        <w:rPr>
          <w:rFonts w:ascii="Times New Roman" w:hAnsi="Times New Roman" w:cs="Times New Roman"/>
        </w:rPr>
        <w:t xml:space="preserve">The name of the Township </w:t>
      </w:r>
      <w:r w:rsidR="00951B89" w:rsidRPr="006C4154">
        <w:rPr>
          <w:rFonts w:ascii="Times New Roman" w:hAnsi="Times New Roman" w:cs="Times New Roman"/>
        </w:rPr>
        <w:t xml:space="preserve"> </w:t>
      </w:r>
      <w:r w:rsidR="00550CF2" w:rsidRPr="006C4154">
        <w:rPr>
          <w:rFonts w:ascii="Times New Roman" w:hAnsi="Times New Roman" w:cs="Times New Roman"/>
        </w:rPr>
        <w:t xml:space="preserve"> shall be Mandara (10). It shall </w:t>
      </w:r>
      <w:r w:rsidR="00D318BB" w:rsidRPr="006C4154">
        <w:rPr>
          <w:rFonts w:ascii="Times New Roman" w:hAnsi="Times New Roman" w:cs="Times New Roman"/>
        </w:rPr>
        <w:t>consist of</w:t>
      </w:r>
      <w:r w:rsidR="00550CF2" w:rsidRPr="006C4154">
        <w:rPr>
          <w:rFonts w:ascii="Times New Roman" w:hAnsi="Times New Roman" w:cs="Times New Roman"/>
        </w:rPr>
        <w:t xml:space="preserve"> Stand 430 to 446 and </w:t>
      </w:r>
      <w:r>
        <w:rPr>
          <w:rFonts w:ascii="Times New Roman" w:hAnsi="Times New Roman" w:cs="Times New Roman"/>
        </w:rPr>
        <w:tab/>
      </w:r>
      <w:r w:rsidR="00550CF2" w:rsidRPr="006C4154">
        <w:rPr>
          <w:rFonts w:ascii="Times New Roman" w:hAnsi="Times New Roman" w:cs="Times New Roman"/>
        </w:rPr>
        <w:t>street</w:t>
      </w:r>
      <w:r>
        <w:rPr>
          <w:rFonts w:ascii="Times New Roman" w:hAnsi="Times New Roman" w:cs="Times New Roman"/>
        </w:rPr>
        <w:t xml:space="preserve">s as shown on General Plan No. </w:t>
      </w:r>
      <w:r w:rsidR="00550CF2" w:rsidRPr="006C4154">
        <w:rPr>
          <w:rFonts w:ascii="Times New Roman" w:hAnsi="Times New Roman" w:cs="Times New Roman"/>
        </w:rPr>
        <w:t>C.G.1633 filed in the office of the Surveyor-General.”</w:t>
      </w:r>
    </w:p>
    <w:p w14:paraId="5494DAA2" w14:textId="77777777" w:rsidR="00B255F0" w:rsidRPr="006C4154" w:rsidRDefault="00B255F0" w:rsidP="006C4154">
      <w:pPr>
        <w:tabs>
          <w:tab w:val="left" w:pos="7290"/>
        </w:tabs>
        <w:spacing w:after="0" w:line="240" w:lineRule="auto"/>
        <w:jc w:val="both"/>
        <w:rPr>
          <w:rFonts w:ascii="Times New Roman" w:hAnsi="Times New Roman" w:cs="Times New Roman"/>
        </w:rPr>
      </w:pPr>
    </w:p>
    <w:p w14:paraId="56BB7F6B" w14:textId="7D9CD46F" w:rsidR="00887BF7" w:rsidRPr="0076722B" w:rsidRDefault="006C4154" w:rsidP="006C41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5F0" w:rsidRPr="0076722B">
        <w:rPr>
          <w:rFonts w:ascii="Times New Roman" w:hAnsi="Times New Roman" w:cs="Times New Roman"/>
          <w:sz w:val="24"/>
          <w:szCs w:val="24"/>
        </w:rPr>
        <w:t xml:space="preserve">It is </w:t>
      </w:r>
      <w:r w:rsidR="006B411E" w:rsidRPr="0076722B">
        <w:rPr>
          <w:rFonts w:ascii="Times New Roman" w:hAnsi="Times New Roman" w:cs="Times New Roman"/>
          <w:sz w:val="24"/>
          <w:szCs w:val="24"/>
        </w:rPr>
        <w:t xml:space="preserve">evident </w:t>
      </w:r>
      <w:r w:rsidR="00B255F0" w:rsidRPr="0076722B">
        <w:rPr>
          <w:rFonts w:ascii="Times New Roman" w:hAnsi="Times New Roman" w:cs="Times New Roman"/>
          <w:sz w:val="24"/>
          <w:szCs w:val="24"/>
        </w:rPr>
        <w:t xml:space="preserve">from the Southern Rhodesia Government </w:t>
      </w:r>
      <w:r w:rsidR="00AD7BF1" w:rsidRPr="0076722B">
        <w:rPr>
          <w:rFonts w:ascii="Times New Roman" w:hAnsi="Times New Roman" w:cs="Times New Roman"/>
          <w:sz w:val="24"/>
          <w:szCs w:val="24"/>
        </w:rPr>
        <w:t xml:space="preserve">Notice No. </w:t>
      </w:r>
      <w:r w:rsidR="00B255F0" w:rsidRPr="0076722B">
        <w:rPr>
          <w:rFonts w:ascii="Times New Roman" w:hAnsi="Times New Roman" w:cs="Times New Roman"/>
          <w:sz w:val="24"/>
          <w:szCs w:val="24"/>
        </w:rPr>
        <w:t xml:space="preserve">159 of </w:t>
      </w:r>
      <w:r w:rsidR="00D318BB" w:rsidRPr="0076722B">
        <w:rPr>
          <w:rFonts w:ascii="Times New Roman" w:hAnsi="Times New Roman" w:cs="Times New Roman"/>
          <w:sz w:val="24"/>
          <w:szCs w:val="24"/>
        </w:rPr>
        <w:t>1957 that</w:t>
      </w:r>
      <w:r w:rsidR="007F4611" w:rsidRPr="0076722B">
        <w:rPr>
          <w:rFonts w:ascii="Times New Roman" w:hAnsi="Times New Roman" w:cs="Times New Roman"/>
          <w:sz w:val="24"/>
          <w:szCs w:val="24"/>
        </w:rPr>
        <w:t xml:space="preserve"> the properties from 430 to 446 were to be treated as separate stands. There is no subsequent certif</w:t>
      </w:r>
      <w:r>
        <w:rPr>
          <w:rFonts w:ascii="Times New Roman" w:hAnsi="Times New Roman" w:cs="Times New Roman"/>
          <w:sz w:val="24"/>
          <w:szCs w:val="24"/>
        </w:rPr>
        <w:t>icate which consolidated Stand N</w:t>
      </w:r>
      <w:r w:rsidR="007F4611" w:rsidRPr="0076722B">
        <w:rPr>
          <w:rFonts w:ascii="Times New Roman" w:hAnsi="Times New Roman" w:cs="Times New Roman"/>
          <w:sz w:val="24"/>
          <w:szCs w:val="24"/>
        </w:rPr>
        <w:t xml:space="preserve">umber 431 and 432 issued by the </w:t>
      </w:r>
      <w:r>
        <w:rPr>
          <w:rFonts w:ascii="Times New Roman" w:hAnsi="Times New Roman" w:cs="Times New Roman"/>
          <w:sz w:val="24"/>
          <w:szCs w:val="24"/>
        </w:rPr>
        <w:t>third</w:t>
      </w:r>
      <w:r w:rsidR="007F4611" w:rsidRPr="0076722B">
        <w:rPr>
          <w:rFonts w:ascii="Times New Roman" w:hAnsi="Times New Roman" w:cs="Times New Roman"/>
          <w:sz w:val="24"/>
          <w:szCs w:val="24"/>
        </w:rPr>
        <w:t xml:space="preserve"> </w:t>
      </w:r>
      <w:r>
        <w:rPr>
          <w:rFonts w:ascii="Times New Roman" w:hAnsi="Times New Roman" w:cs="Times New Roman"/>
          <w:sz w:val="24"/>
          <w:szCs w:val="24"/>
        </w:rPr>
        <w:t>r</w:t>
      </w:r>
      <w:r w:rsidR="007F4611" w:rsidRPr="0076722B">
        <w:rPr>
          <w:rFonts w:ascii="Times New Roman" w:hAnsi="Times New Roman" w:cs="Times New Roman"/>
          <w:sz w:val="24"/>
          <w:szCs w:val="24"/>
        </w:rPr>
        <w:t>espondent.</w:t>
      </w:r>
      <w:r w:rsidR="00887BF7" w:rsidRPr="0076722B">
        <w:rPr>
          <w:rFonts w:ascii="Times New Roman" w:hAnsi="Times New Roman" w:cs="Times New Roman"/>
          <w:sz w:val="24"/>
          <w:szCs w:val="24"/>
        </w:rPr>
        <w:t xml:space="preserve"> Section 40(1) of the Deeds Registries Act provides for the manner in which pieces of land may be consolidated. It provides as follows:</w:t>
      </w:r>
    </w:p>
    <w:p w14:paraId="6D3FE247" w14:textId="7A5D5B52" w:rsidR="00887BF7" w:rsidRPr="009D3114" w:rsidRDefault="009D3114" w:rsidP="009D3114">
      <w:pPr>
        <w:spacing w:after="0" w:line="240" w:lineRule="auto"/>
        <w:jc w:val="both"/>
        <w:rPr>
          <w:rFonts w:ascii="Times New Roman" w:hAnsi="Times New Roman" w:cs="Times New Roman"/>
        </w:rPr>
      </w:pPr>
      <w:r>
        <w:rPr>
          <w:rFonts w:ascii="Times New Roman" w:hAnsi="Times New Roman" w:cs="Times New Roman"/>
        </w:rPr>
        <w:tab/>
      </w:r>
      <w:r w:rsidR="00887BF7" w:rsidRPr="009D3114">
        <w:rPr>
          <w:rFonts w:ascii="Times New Roman" w:hAnsi="Times New Roman" w:cs="Times New Roman"/>
        </w:rPr>
        <w:t xml:space="preserve">“If a diagram has been framed and approved under the provisions of the Land Survey Act </w:t>
      </w:r>
      <w:r>
        <w:rPr>
          <w:rFonts w:ascii="Times New Roman" w:hAnsi="Times New Roman" w:cs="Times New Roman"/>
        </w:rPr>
        <w:tab/>
      </w:r>
      <w:r w:rsidR="00887BF7" w:rsidRPr="009D3114">
        <w:rPr>
          <w:rFonts w:ascii="Times New Roman" w:hAnsi="Times New Roman" w:cs="Times New Roman"/>
        </w:rPr>
        <w:t>[</w:t>
      </w:r>
      <w:r w:rsidR="00887BF7" w:rsidRPr="009D3114">
        <w:rPr>
          <w:rFonts w:ascii="Times New Roman" w:hAnsi="Times New Roman" w:cs="Times New Roman"/>
          <w:i/>
        </w:rPr>
        <w:t>Chapter 20:12</w:t>
      </w:r>
      <w:r w:rsidR="00887BF7" w:rsidRPr="009D3114">
        <w:rPr>
          <w:rFonts w:ascii="Times New Roman" w:hAnsi="Times New Roman" w:cs="Times New Roman"/>
        </w:rPr>
        <w:t>], and such diagram represents two or more pieces of land which are—</w:t>
      </w:r>
    </w:p>
    <w:p w14:paraId="5E7E3BE4" w14:textId="77777777" w:rsidR="001C6CF2" w:rsidRPr="009D3114" w:rsidRDefault="001C6CF2" w:rsidP="009D3114">
      <w:pPr>
        <w:pStyle w:val="ListParagraph"/>
        <w:numPr>
          <w:ilvl w:val="0"/>
          <w:numId w:val="4"/>
        </w:numPr>
        <w:tabs>
          <w:tab w:val="left" w:pos="1080"/>
        </w:tabs>
        <w:spacing w:after="0" w:line="240" w:lineRule="auto"/>
        <w:ind w:firstLine="0"/>
        <w:jc w:val="both"/>
        <w:rPr>
          <w:rFonts w:ascii="Times New Roman" w:hAnsi="Times New Roman" w:cs="Times New Roman"/>
        </w:rPr>
      </w:pPr>
      <w:r w:rsidRPr="009D3114">
        <w:rPr>
          <w:rFonts w:ascii="Times New Roman" w:hAnsi="Times New Roman" w:cs="Times New Roman"/>
        </w:rPr>
        <w:t>Contiguous to each other; and</w:t>
      </w:r>
    </w:p>
    <w:p w14:paraId="3A1DDC11" w14:textId="6E91EE39" w:rsidR="001C6CF2" w:rsidRPr="009D3114" w:rsidRDefault="009D3114" w:rsidP="009D3114">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C6CF2" w:rsidRPr="009D3114">
        <w:rPr>
          <w:rFonts w:ascii="Times New Roman" w:hAnsi="Times New Roman" w:cs="Times New Roman"/>
        </w:rPr>
        <w:t xml:space="preserve">Owned by one person or by two or more persons in the same undivided shares in each </w:t>
      </w:r>
      <w:r>
        <w:rPr>
          <w:rFonts w:ascii="Times New Roman" w:hAnsi="Times New Roman" w:cs="Times New Roman"/>
        </w:rPr>
        <w:tab/>
      </w:r>
      <w:r w:rsidR="001C6CF2" w:rsidRPr="009D3114">
        <w:rPr>
          <w:rFonts w:ascii="Times New Roman" w:hAnsi="Times New Roman" w:cs="Times New Roman"/>
        </w:rPr>
        <w:t>such piece of land; and</w:t>
      </w:r>
    </w:p>
    <w:p w14:paraId="64192183" w14:textId="77777777" w:rsidR="00D23A0B" w:rsidRPr="009D3114" w:rsidRDefault="0037366D" w:rsidP="009D3114">
      <w:pPr>
        <w:pStyle w:val="ListParagraph"/>
        <w:numPr>
          <w:ilvl w:val="0"/>
          <w:numId w:val="4"/>
        </w:numPr>
        <w:tabs>
          <w:tab w:val="left" w:pos="1080"/>
        </w:tabs>
        <w:spacing w:after="0" w:line="240" w:lineRule="auto"/>
        <w:ind w:firstLine="0"/>
        <w:jc w:val="both"/>
        <w:rPr>
          <w:rFonts w:ascii="Times New Roman" w:hAnsi="Times New Roman" w:cs="Times New Roman"/>
        </w:rPr>
      </w:pPr>
      <w:r w:rsidRPr="009D3114">
        <w:rPr>
          <w:rFonts w:ascii="Times New Roman" w:hAnsi="Times New Roman" w:cs="Times New Roman"/>
        </w:rPr>
        <w:t>Situate wholly within one of the areas defined in the Schedule</w:t>
      </w:r>
      <w:r w:rsidR="00D23A0B" w:rsidRPr="009D3114">
        <w:rPr>
          <w:rFonts w:ascii="Times New Roman" w:hAnsi="Times New Roman" w:cs="Times New Roman"/>
        </w:rPr>
        <w:t>;</w:t>
      </w:r>
    </w:p>
    <w:p w14:paraId="1150673A" w14:textId="5A2989CC" w:rsidR="00B255F0" w:rsidRPr="009D3114" w:rsidRDefault="00887BF7" w:rsidP="009D3114">
      <w:pPr>
        <w:tabs>
          <w:tab w:val="left" w:pos="7290"/>
        </w:tabs>
        <w:spacing w:after="0" w:line="240" w:lineRule="auto"/>
        <w:jc w:val="both"/>
        <w:rPr>
          <w:rFonts w:ascii="Times New Roman" w:hAnsi="Times New Roman" w:cs="Times New Roman"/>
        </w:rPr>
      </w:pPr>
      <w:r w:rsidRPr="009D3114">
        <w:rPr>
          <w:rFonts w:ascii="Times New Roman" w:hAnsi="Times New Roman" w:cs="Times New Roman"/>
        </w:rPr>
        <w:t xml:space="preserve"> </w:t>
      </w:r>
      <w:r w:rsidR="007F4611" w:rsidRPr="009D3114">
        <w:rPr>
          <w:rFonts w:ascii="Times New Roman" w:hAnsi="Times New Roman" w:cs="Times New Roman"/>
        </w:rPr>
        <w:t xml:space="preserve"> </w:t>
      </w:r>
    </w:p>
    <w:p w14:paraId="6DFE9277" w14:textId="45443938" w:rsidR="00D23A0B" w:rsidRPr="009D3114" w:rsidRDefault="00FC5177" w:rsidP="00FC5177">
      <w:pPr>
        <w:spacing w:after="0" w:line="240" w:lineRule="auto"/>
        <w:jc w:val="both"/>
        <w:rPr>
          <w:rFonts w:ascii="Times New Roman" w:hAnsi="Times New Roman" w:cs="Times New Roman"/>
        </w:rPr>
      </w:pPr>
      <w:r>
        <w:rPr>
          <w:rFonts w:ascii="Times New Roman" w:hAnsi="Times New Roman" w:cs="Times New Roman"/>
        </w:rPr>
        <w:tab/>
      </w:r>
      <w:r w:rsidR="001C7306" w:rsidRPr="009D3114">
        <w:rPr>
          <w:rFonts w:ascii="Times New Roman" w:hAnsi="Times New Roman" w:cs="Times New Roman"/>
        </w:rPr>
        <w:t xml:space="preserve">The title deed or </w:t>
      </w:r>
      <w:r w:rsidR="00572601" w:rsidRPr="009D3114">
        <w:rPr>
          <w:rFonts w:ascii="Times New Roman" w:hAnsi="Times New Roman" w:cs="Times New Roman"/>
        </w:rPr>
        <w:t xml:space="preserve"> deeds of said pieces of land </w:t>
      </w:r>
      <w:r w:rsidR="00C22377" w:rsidRPr="009D3114">
        <w:rPr>
          <w:rFonts w:ascii="Times New Roman" w:hAnsi="Times New Roman" w:cs="Times New Roman"/>
        </w:rPr>
        <w:t xml:space="preserve"> may, on compliance with the requirements of </w:t>
      </w:r>
      <w:r>
        <w:rPr>
          <w:rFonts w:ascii="Times New Roman" w:hAnsi="Times New Roman" w:cs="Times New Roman"/>
        </w:rPr>
        <w:tab/>
      </w:r>
      <w:r w:rsidR="00C22377" w:rsidRPr="009D3114">
        <w:rPr>
          <w:rFonts w:ascii="Times New Roman" w:hAnsi="Times New Roman" w:cs="Times New Roman"/>
        </w:rPr>
        <w:t>this section and subject to the provisions of Part VI</w:t>
      </w:r>
      <w:r w:rsidR="00F54A2D" w:rsidRPr="009D3114">
        <w:rPr>
          <w:rFonts w:ascii="Times New Roman" w:hAnsi="Times New Roman" w:cs="Times New Roman"/>
        </w:rPr>
        <w:t xml:space="preserve"> of the Regional, Town and Country Planning </w:t>
      </w:r>
      <w:r>
        <w:rPr>
          <w:rFonts w:ascii="Times New Roman" w:hAnsi="Times New Roman" w:cs="Times New Roman"/>
        </w:rPr>
        <w:tab/>
      </w:r>
      <w:r w:rsidR="00F54A2D" w:rsidRPr="009D3114">
        <w:rPr>
          <w:rFonts w:ascii="Times New Roman" w:hAnsi="Times New Roman" w:cs="Times New Roman"/>
        </w:rPr>
        <w:t>Act [</w:t>
      </w:r>
      <w:r w:rsidR="00F54A2D" w:rsidRPr="009D3114">
        <w:rPr>
          <w:rFonts w:ascii="Times New Roman" w:hAnsi="Times New Roman" w:cs="Times New Roman"/>
          <w:i/>
        </w:rPr>
        <w:t>Chapter 29:12</w:t>
      </w:r>
      <w:r w:rsidR="00F54A2D" w:rsidRPr="009D3114">
        <w:rPr>
          <w:rFonts w:ascii="Times New Roman" w:hAnsi="Times New Roman" w:cs="Times New Roman"/>
        </w:rPr>
        <w:t xml:space="preserve">] be superseded by a certificate of consolidated title issued by the registrar </w:t>
      </w:r>
      <w:r>
        <w:rPr>
          <w:rFonts w:ascii="Times New Roman" w:hAnsi="Times New Roman" w:cs="Times New Roman"/>
        </w:rPr>
        <w:tab/>
      </w:r>
      <w:r w:rsidR="00F54A2D" w:rsidRPr="009D3114">
        <w:rPr>
          <w:rFonts w:ascii="Times New Roman" w:hAnsi="Times New Roman" w:cs="Times New Roman"/>
        </w:rPr>
        <w:t>in the prescribed form.”</w:t>
      </w:r>
    </w:p>
    <w:p w14:paraId="7E8F0EEF" w14:textId="77777777" w:rsidR="004A6C50" w:rsidRPr="0076722B" w:rsidRDefault="004A6C50" w:rsidP="00C168B0">
      <w:pPr>
        <w:tabs>
          <w:tab w:val="left" w:pos="7290"/>
        </w:tabs>
        <w:spacing w:after="0" w:line="360" w:lineRule="auto"/>
        <w:jc w:val="both"/>
        <w:rPr>
          <w:rFonts w:ascii="Times New Roman" w:hAnsi="Times New Roman" w:cs="Times New Roman"/>
          <w:sz w:val="24"/>
          <w:szCs w:val="24"/>
        </w:rPr>
      </w:pPr>
    </w:p>
    <w:p w14:paraId="513CD8F0" w14:textId="0A557FC4" w:rsidR="004A6C50" w:rsidRPr="0076722B" w:rsidRDefault="00684C58" w:rsidP="00F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6C50" w:rsidRPr="0076722B">
        <w:rPr>
          <w:rFonts w:ascii="Times New Roman" w:hAnsi="Times New Roman" w:cs="Times New Roman"/>
          <w:sz w:val="24"/>
          <w:szCs w:val="24"/>
        </w:rPr>
        <w:t xml:space="preserve">No evidence has been placed by the </w:t>
      </w:r>
      <w:r>
        <w:rPr>
          <w:rFonts w:ascii="Times New Roman" w:hAnsi="Times New Roman" w:cs="Times New Roman"/>
          <w:sz w:val="24"/>
          <w:szCs w:val="24"/>
        </w:rPr>
        <w:t>first</w:t>
      </w:r>
      <w:r w:rsidR="004A6C50"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4A6C50"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4A6C50"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4A6C50" w:rsidRPr="0076722B">
        <w:rPr>
          <w:rFonts w:ascii="Times New Roman" w:hAnsi="Times New Roman" w:cs="Times New Roman"/>
          <w:sz w:val="24"/>
          <w:szCs w:val="24"/>
        </w:rPr>
        <w:t xml:space="preserve"> </w:t>
      </w:r>
      <w:r>
        <w:rPr>
          <w:rFonts w:ascii="Times New Roman" w:hAnsi="Times New Roman" w:cs="Times New Roman"/>
          <w:sz w:val="24"/>
          <w:szCs w:val="24"/>
        </w:rPr>
        <w:t>r</w:t>
      </w:r>
      <w:r w:rsidR="004A6C50" w:rsidRPr="0076722B">
        <w:rPr>
          <w:rFonts w:ascii="Times New Roman" w:hAnsi="Times New Roman" w:cs="Times New Roman"/>
          <w:sz w:val="24"/>
          <w:szCs w:val="24"/>
        </w:rPr>
        <w:t>espondents suggesting that the two different but adjacent pieces of land have been consolidated to become one piece of land in terms of Section 40 of the Deeds Registries Act.</w:t>
      </w:r>
      <w:r w:rsidR="006C3EE6" w:rsidRPr="0076722B">
        <w:rPr>
          <w:rFonts w:ascii="Times New Roman" w:hAnsi="Times New Roman" w:cs="Times New Roman"/>
          <w:sz w:val="24"/>
          <w:szCs w:val="24"/>
        </w:rPr>
        <w:t xml:space="preserve"> Monreith Investment (Private) Limited, though it owned these two adjacent </w:t>
      </w:r>
      <w:r w:rsidR="00AD7BF1" w:rsidRPr="0076722B">
        <w:rPr>
          <w:rFonts w:ascii="Times New Roman" w:hAnsi="Times New Roman" w:cs="Times New Roman"/>
          <w:sz w:val="24"/>
          <w:szCs w:val="24"/>
        </w:rPr>
        <w:t xml:space="preserve">properties </w:t>
      </w:r>
      <w:r w:rsidR="006C3EE6" w:rsidRPr="0076722B">
        <w:rPr>
          <w:rFonts w:ascii="Times New Roman" w:hAnsi="Times New Roman" w:cs="Times New Roman"/>
          <w:sz w:val="24"/>
          <w:szCs w:val="24"/>
        </w:rPr>
        <w:t xml:space="preserve">did not take steps to consolidate title for the two pieces of land. Rather, </w:t>
      </w:r>
      <w:r w:rsidR="00D318BB" w:rsidRPr="0076722B">
        <w:rPr>
          <w:rFonts w:ascii="Times New Roman" w:hAnsi="Times New Roman" w:cs="Times New Roman"/>
          <w:sz w:val="24"/>
          <w:szCs w:val="24"/>
        </w:rPr>
        <w:t>it kept</w:t>
      </w:r>
      <w:r w:rsidR="006C3EE6" w:rsidRPr="0076722B">
        <w:rPr>
          <w:rFonts w:ascii="Times New Roman" w:hAnsi="Times New Roman" w:cs="Times New Roman"/>
          <w:sz w:val="24"/>
          <w:szCs w:val="24"/>
        </w:rPr>
        <w:t xml:space="preserve"> the two pieces of land as two distinct properties.</w:t>
      </w:r>
      <w:r w:rsidR="00396485" w:rsidRPr="0076722B">
        <w:rPr>
          <w:rFonts w:ascii="Times New Roman" w:hAnsi="Times New Roman" w:cs="Times New Roman"/>
          <w:sz w:val="24"/>
          <w:szCs w:val="24"/>
        </w:rPr>
        <w:t xml:space="preserve"> It </w:t>
      </w:r>
      <w:r w:rsidR="00396485" w:rsidRPr="0076722B">
        <w:rPr>
          <w:rFonts w:ascii="Times New Roman" w:hAnsi="Times New Roman" w:cs="Times New Roman"/>
          <w:sz w:val="24"/>
          <w:szCs w:val="24"/>
        </w:rPr>
        <w:lastRenderedPageBreak/>
        <w:t xml:space="preserve">subsequently sold </w:t>
      </w:r>
      <w:r w:rsidR="00D318BB" w:rsidRPr="0076722B">
        <w:rPr>
          <w:rFonts w:ascii="Times New Roman" w:hAnsi="Times New Roman" w:cs="Times New Roman"/>
          <w:sz w:val="24"/>
          <w:szCs w:val="24"/>
        </w:rPr>
        <w:t>the two</w:t>
      </w:r>
      <w:r w:rsidR="00396485" w:rsidRPr="0076722B">
        <w:rPr>
          <w:rFonts w:ascii="Times New Roman" w:hAnsi="Times New Roman" w:cs="Times New Roman"/>
          <w:sz w:val="24"/>
          <w:szCs w:val="24"/>
        </w:rPr>
        <w:t xml:space="preserve"> different properties to two different purchasers on two different occasions.</w:t>
      </w:r>
      <w:r w:rsidR="00F66A01" w:rsidRPr="0076722B">
        <w:rPr>
          <w:rFonts w:ascii="Times New Roman" w:hAnsi="Times New Roman" w:cs="Times New Roman"/>
          <w:sz w:val="24"/>
          <w:szCs w:val="24"/>
        </w:rPr>
        <w:t xml:space="preserve"> Its intention, in my view, was never to</w:t>
      </w:r>
      <w:r w:rsidR="00AD7BF1" w:rsidRPr="0076722B">
        <w:rPr>
          <w:rFonts w:ascii="Times New Roman" w:hAnsi="Times New Roman" w:cs="Times New Roman"/>
          <w:sz w:val="24"/>
          <w:szCs w:val="24"/>
        </w:rPr>
        <w:t xml:space="preserve"> consolidate the two properties</w:t>
      </w:r>
      <w:r w:rsidR="00F66A01" w:rsidRPr="0076722B">
        <w:rPr>
          <w:rFonts w:ascii="Times New Roman" w:hAnsi="Times New Roman" w:cs="Times New Roman"/>
          <w:sz w:val="24"/>
          <w:szCs w:val="24"/>
        </w:rPr>
        <w:t>.</w:t>
      </w:r>
      <w:r w:rsidR="00396485" w:rsidRPr="0076722B">
        <w:rPr>
          <w:rFonts w:ascii="Times New Roman" w:hAnsi="Times New Roman" w:cs="Times New Roman"/>
          <w:sz w:val="24"/>
          <w:szCs w:val="24"/>
        </w:rPr>
        <w:t xml:space="preserve"> </w:t>
      </w:r>
    </w:p>
    <w:p w14:paraId="1A0F6C66" w14:textId="13E55ECB" w:rsidR="009034B3" w:rsidRPr="0076722B" w:rsidRDefault="00C5635F" w:rsidP="00C563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12F9">
        <w:rPr>
          <w:rFonts w:ascii="Times New Roman" w:hAnsi="Times New Roman" w:cs="Times New Roman"/>
          <w:sz w:val="24"/>
          <w:szCs w:val="24"/>
        </w:rPr>
        <w:t xml:space="preserve">The </w:t>
      </w:r>
      <w:r>
        <w:rPr>
          <w:rFonts w:ascii="Times New Roman" w:hAnsi="Times New Roman" w:cs="Times New Roman"/>
          <w:sz w:val="24"/>
          <w:szCs w:val="24"/>
        </w:rPr>
        <w:t>first</w:t>
      </w:r>
      <w:r w:rsidR="007512F9">
        <w:rPr>
          <w:rFonts w:ascii="Times New Roman" w:hAnsi="Times New Roman" w:cs="Times New Roman"/>
          <w:sz w:val="24"/>
          <w:szCs w:val="24"/>
        </w:rPr>
        <w:t xml:space="preserve">, </w:t>
      </w:r>
      <w:r>
        <w:rPr>
          <w:rFonts w:ascii="Times New Roman" w:hAnsi="Times New Roman" w:cs="Times New Roman"/>
          <w:sz w:val="24"/>
          <w:szCs w:val="24"/>
        </w:rPr>
        <w:t>fifth</w:t>
      </w:r>
      <w:r w:rsidR="007512F9">
        <w:rPr>
          <w:rFonts w:ascii="Times New Roman" w:hAnsi="Times New Roman" w:cs="Times New Roman"/>
          <w:sz w:val="24"/>
          <w:szCs w:val="24"/>
        </w:rPr>
        <w:t xml:space="preserve"> and the </w:t>
      </w:r>
      <w:r>
        <w:rPr>
          <w:rFonts w:ascii="Times New Roman" w:hAnsi="Times New Roman" w:cs="Times New Roman"/>
          <w:sz w:val="24"/>
          <w:szCs w:val="24"/>
        </w:rPr>
        <w:t>sixth</w:t>
      </w:r>
      <w:r w:rsidR="007512F9">
        <w:rPr>
          <w:rFonts w:ascii="Times New Roman" w:hAnsi="Times New Roman" w:cs="Times New Roman"/>
          <w:sz w:val="24"/>
          <w:szCs w:val="24"/>
        </w:rPr>
        <w:t xml:space="preserve"> </w:t>
      </w:r>
      <w:r>
        <w:rPr>
          <w:rFonts w:ascii="Times New Roman" w:hAnsi="Times New Roman" w:cs="Times New Roman"/>
          <w:sz w:val="24"/>
          <w:szCs w:val="24"/>
        </w:rPr>
        <w:t>r</w:t>
      </w:r>
      <w:r w:rsidR="007512F9">
        <w:rPr>
          <w:rFonts w:ascii="Times New Roman" w:hAnsi="Times New Roman" w:cs="Times New Roman"/>
          <w:sz w:val="24"/>
          <w:szCs w:val="24"/>
        </w:rPr>
        <w:t xml:space="preserve">espondents claimed that </w:t>
      </w:r>
      <w:r w:rsidR="006D31BA">
        <w:rPr>
          <w:rFonts w:ascii="Times New Roman" w:hAnsi="Times New Roman" w:cs="Times New Roman"/>
          <w:sz w:val="24"/>
          <w:szCs w:val="24"/>
        </w:rPr>
        <w:t>the property</w:t>
      </w:r>
      <w:r w:rsidR="00711CE8">
        <w:rPr>
          <w:rFonts w:ascii="Times New Roman" w:hAnsi="Times New Roman" w:cs="Times New Roman"/>
          <w:sz w:val="24"/>
          <w:szCs w:val="24"/>
        </w:rPr>
        <w:t xml:space="preserve"> in dispute falls under the same composite deed of transfer alongside Stand 431. However, no evidence of such composite deed was placed before the court.  </w:t>
      </w:r>
      <w:r w:rsidR="009034B3" w:rsidRPr="0076722B">
        <w:rPr>
          <w:rFonts w:ascii="Times New Roman" w:hAnsi="Times New Roman" w:cs="Times New Roman"/>
          <w:sz w:val="24"/>
          <w:szCs w:val="24"/>
        </w:rPr>
        <w:t xml:space="preserve">The Deeds Registries Act, in </w:t>
      </w:r>
      <w:r>
        <w:rPr>
          <w:rFonts w:ascii="Times New Roman" w:hAnsi="Times New Roman" w:cs="Times New Roman"/>
          <w:sz w:val="24"/>
          <w:szCs w:val="24"/>
        </w:rPr>
        <w:t>s</w:t>
      </w:r>
      <w:r w:rsidR="009034B3" w:rsidRPr="0076722B">
        <w:rPr>
          <w:rFonts w:ascii="Times New Roman" w:hAnsi="Times New Roman" w:cs="Times New Roman"/>
          <w:sz w:val="24"/>
          <w:szCs w:val="24"/>
        </w:rPr>
        <w:t xml:space="preserve"> 24 sets out the procedure for transferring two or more pieces of land by one deed. The section in its subsection (2) provides</w:t>
      </w:r>
      <w:r w:rsidR="00AD7BF1" w:rsidRPr="0076722B">
        <w:rPr>
          <w:rFonts w:ascii="Times New Roman" w:hAnsi="Times New Roman" w:cs="Times New Roman"/>
          <w:sz w:val="24"/>
          <w:szCs w:val="24"/>
        </w:rPr>
        <w:t xml:space="preserve"> </w:t>
      </w:r>
      <w:r w:rsidR="009034B3" w:rsidRPr="0076722B">
        <w:rPr>
          <w:rFonts w:ascii="Times New Roman" w:hAnsi="Times New Roman" w:cs="Times New Roman"/>
          <w:sz w:val="24"/>
          <w:szCs w:val="24"/>
        </w:rPr>
        <w:t>as follows:</w:t>
      </w:r>
    </w:p>
    <w:p w14:paraId="0DD37318" w14:textId="41D80617" w:rsidR="00661A1B" w:rsidRPr="00C5635F" w:rsidRDefault="00C5635F" w:rsidP="00C5635F">
      <w:pPr>
        <w:spacing w:after="0" w:line="240" w:lineRule="auto"/>
        <w:jc w:val="both"/>
        <w:rPr>
          <w:rFonts w:ascii="Times New Roman" w:hAnsi="Times New Roman" w:cs="Times New Roman"/>
        </w:rPr>
      </w:pPr>
      <w:r>
        <w:rPr>
          <w:rFonts w:ascii="Times New Roman" w:hAnsi="Times New Roman" w:cs="Times New Roman"/>
        </w:rPr>
        <w:tab/>
      </w:r>
      <w:r w:rsidR="009034B3" w:rsidRPr="00C5635F">
        <w:rPr>
          <w:rFonts w:ascii="Times New Roman" w:hAnsi="Times New Roman" w:cs="Times New Roman"/>
        </w:rPr>
        <w:t xml:space="preserve">“Subject to the provisions of section twenty-one, two or more pieces of land may be transferred </w:t>
      </w:r>
      <w:r>
        <w:rPr>
          <w:rFonts w:ascii="Times New Roman" w:hAnsi="Times New Roman" w:cs="Times New Roman"/>
        </w:rPr>
        <w:tab/>
      </w:r>
      <w:r w:rsidR="009034B3" w:rsidRPr="00C5635F">
        <w:rPr>
          <w:rFonts w:ascii="Times New Roman" w:hAnsi="Times New Roman" w:cs="Times New Roman"/>
        </w:rPr>
        <w:t xml:space="preserve">by one deed by one person or by two or more persons holding such pieces of land in undivided </w:t>
      </w:r>
      <w:r>
        <w:rPr>
          <w:rFonts w:ascii="Times New Roman" w:hAnsi="Times New Roman" w:cs="Times New Roman"/>
        </w:rPr>
        <w:tab/>
      </w:r>
      <w:r w:rsidR="009034B3" w:rsidRPr="00C5635F">
        <w:rPr>
          <w:rFonts w:ascii="Times New Roman" w:hAnsi="Times New Roman" w:cs="Times New Roman"/>
        </w:rPr>
        <w:t>shares, to one person or two or more persons acquiring such pieces of land in undivided shares</w:t>
      </w:r>
      <w:r w:rsidR="00D318BB" w:rsidRPr="00C5635F">
        <w:rPr>
          <w:rFonts w:ascii="Times New Roman" w:hAnsi="Times New Roman" w:cs="Times New Roman"/>
        </w:rPr>
        <w:t xml:space="preserve">, </w:t>
      </w:r>
      <w:r>
        <w:rPr>
          <w:rFonts w:ascii="Times New Roman" w:hAnsi="Times New Roman" w:cs="Times New Roman"/>
        </w:rPr>
        <w:tab/>
      </w:r>
      <w:r w:rsidR="00D318BB" w:rsidRPr="00C5635F">
        <w:rPr>
          <w:rFonts w:ascii="Times New Roman" w:hAnsi="Times New Roman" w:cs="Times New Roman"/>
        </w:rPr>
        <w:t>if</w:t>
      </w:r>
      <w:r w:rsidR="00661A1B" w:rsidRPr="00C5635F">
        <w:rPr>
          <w:rFonts w:ascii="Times New Roman" w:hAnsi="Times New Roman" w:cs="Times New Roman"/>
        </w:rPr>
        <w:t xml:space="preserve"> each piece of land is described in a separate paragraph.”</w:t>
      </w:r>
    </w:p>
    <w:p w14:paraId="21509E86" w14:textId="77777777" w:rsidR="00661A1B" w:rsidRPr="0076722B" w:rsidRDefault="00661A1B" w:rsidP="00C168B0">
      <w:pPr>
        <w:tabs>
          <w:tab w:val="left" w:pos="7290"/>
        </w:tabs>
        <w:spacing w:after="0" w:line="360" w:lineRule="auto"/>
        <w:jc w:val="both"/>
        <w:rPr>
          <w:rFonts w:ascii="Times New Roman" w:hAnsi="Times New Roman" w:cs="Times New Roman"/>
          <w:sz w:val="24"/>
          <w:szCs w:val="24"/>
        </w:rPr>
      </w:pPr>
    </w:p>
    <w:p w14:paraId="28B126C1" w14:textId="6CFA94E2" w:rsidR="00AB5681" w:rsidRPr="0076722B" w:rsidRDefault="005539E9" w:rsidP="00C563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7F45" w:rsidRPr="0076722B">
        <w:rPr>
          <w:rFonts w:ascii="Times New Roman" w:hAnsi="Times New Roman" w:cs="Times New Roman"/>
          <w:sz w:val="24"/>
          <w:szCs w:val="24"/>
        </w:rPr>
        <w:t>There is</w:t>
      </w:r>
      <w:r w:rsidR="000B1BD9" w:rsidRPr="0076722B">
        <w:rPr>
          <w:rFonts w:ascii="Times New Roman" w:hAnsi="Times New Roman" w:cs="Times New Roman"/>
          <w:sz w:val="24"/>
          <w:szCs w:val="24"/>
        </w:rPr>
        <w:t xml:space="preserve"> no </w:t>
      </w:r>
      <w:r w:rsidR="00D318BB" w:rsidRPr="0076722B">
        <w:rPr>
          <w:rFonts w:ascii="Times New Roman" w:hAnsi="Times New Roman" w:cs="Times New Roman"/>
          <w:sz w:val="24"/>
          <w:szCs w:val="24"/>
        </w:rPr>
        <w:t>separate paragraph</w:t>
      </w:r>
      <w:r w:rsidR="00451371" w:rsidRPr="0076722B">
        <w:rPr>
          <w:rFonts w:ascii="Times New Roman" w:hAnsi="Times New Roman" w:cs="Times New Roman"/>
          <w:sz w:val="24"/>
          <w:szCs w:val="24"/>
        </w:rPr>
        <w:t xml:space="preserve"> describing the particulars of the property in dispute</w:t>
      </w:r>
      <w:r w:rsidR="00053C08" w:rsidRPr="0076722B">
        <w:rPr>
          <w:rFonts w:ascii="Times New Roman" w:hAnsi="Times New Roman" w:cs="Times New Roman"/>
          <w:sz w:val="24"/>
          <w:szCs w:val="24"/>
        </w:rPr>
        <w:t xml:space="preserve"> according to the deed of transfer issued in favour of the late Stephen Matewa</w:t>
      </w:r>
      <w:r w:rsidR="00451371" w:rsidRPr="0076722B">
        <w:rPr>
          <w:rFonts w:ascii="Times New Roman" w:hAnsi="Times New Roman" w:cs="Times New Roman"/>
          <w:sz w:val="24"/>
          <w:szCs w:val="24"/>
        </w:rPr>
        <w:t>.</w:t>
      </w:r>
      <w:r w:rsidR="00053C08" w:rsidRPr="0076722B">
        <w:rPr>
          <w:rFonts w:ascii="Times New Roman" w:hAnsi="Times New Roman" w:cs="Times New Roman"/>
          <w:sz w:val="24"/>
          <w:szCs w:val="24"/>
        </w:rPr>
        <w:t xml:space="preserve"> In the circumstances,</w:t>
      </w:r>
      <w:r w:rsidR="008C450D" w:rsidRPr="0076722B">
        <w:rPr>
          <w:rFonts w:ascii="Times New Roman" w:hAnsi="Times New Roman" w:cs="Times New Roman"/>
          <w:sz w:val="24"/>
          <w:szCs w:val="24"/>
        </w:rPr>
        <w:t xml:space="preserve"> the deed of transfer</w:t>
      </w:r>
      <w:r w:rsidR="0091667D" w:rsidRPr="0076722B">
        <w:rPr>
          <w:rFonts w:ascii="Times New Roman" w:hAnsi="Times New Roman" w:cs="Times New Roman"/>
          <w:sz w:val="24"/>
          <w:szCs w:val="24"/>
        </w:rPr>
        <w:t xml:space="preserve"> in question cannot be </w:t>
      </w:r>
      <w:r w:rsidR="00D318BB" w:rsidRPr="0076722B">
        <w:rPr>
          <w:rFonts w:ascii="Times New Roman" w:hAnsi="Times New Roman" w:cs="Times New Roman"/>
          <w:sz w:val="24"/>
          <w:szCs w:val="24"/>
        </w:rPr>
        <w:t>described to</w:t>
      </w:r>
      <w:r w:rsidR="0054209E" w:rsidRPr="0076722B">
        <w:rPr>
          <w:rFonts w:ascii="Times New Roman" w:hAnsi="Times New Roman" w:cs="Times New Roman"/>
          <w:sz w:val="24"/>
          <w:szCs w:val="24"/>
        </w:rPr>
        <w:t xml:space="preserve"> </w:t>
      </w:r>
      <w:r w:rsidR="008C0F08" w:rsidRPr="0076722B">
        <w:rPr>
          <w:rFonts w:ascii="Times New Roman" w:hAnsi="Times New Roman" w:cs="Times New Roman"/>
          <w:sz w:val="24"/>
          <w:szCs w:val="24"/>
        </w:rPr>
        <w:t xml:space="preserve">be </w:t>
      </w:r>
      <w:r w:rsidR="0054209E" w:rsidRPr="0076722B">
        <w:rPr>
          <w:rFonts w:ascii="Times New Roman" w:hAnsi="Times New Roman" w:cs="Times New Roman"/>
          <w:sz w:val="24"/>
          <w:szCs w:val="24"/>
        </w:rPr>
        <w:t>the</w:t>
      </w:r>
      <w:r w:rsidR="00AB5681" w:rsidRPr="0076722B">
        <w:rPr>
          <w:rFonts w:ascii="Times New Roman" w:hAnsi="Times New Roman" w:cs="Times New Roman"/>
          <w:sz w:val="24"/>
          <w:szCs w:val="24"/>
        </w:rPr>
        <w:t xml:space="preserve"> </w:t>
      </w:r>
      <w:r w:rsidR="008C0F08" w:rsidRPr="0076722B">
        <w:rPr>
          <w:rFonts w:ascii="Times New Roman" w:hAnsi="Times New Roman" w:cs="Times New Roman"/>
          <w:sz w:val="24"/>
          <w:szCs w:val="24"/>
        </w:rPr>
        <w:t>composite deed.</w:t>
      </w:r>
    </w:p>
    <w:p w14:paraId="4C454FCA" w14:textId="074D52A1" w:rsidR="008616EA" w:rsidRPr="0076722B" w:rsidRDefault="005539E9" w:rsidP="00553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5681" w:rsidRPr="0076722B">
        <w:rPr>
          <w:rFonts w:ascii="Times New Roman" w:hAnsi="Times New Roman" w:cs="Times New Roman"/>
          <w:sz w:val="24"/>
          <w:szCs w:val="24"/>
        </w:rPr>
        <w:t xml:space="preserve">On being asked why their conveyancer did not comply with the provisions of </w:t>
      </w:r>
      <w:r>
        <w:rPr>
          <w:rFonts w:ascii="Times New Roman" w:hAnsi="Times New Roman" w:cs="Times New Roman"/>
          <w:sz w:val="24"/>
          <w:szCs w:val="24"/>
        </w:rPr>
        <w:t>s</w:t>
      </w:r>
      <w:r w:rsidR="00AB5681" w:rsidRPr="0076722B">
        <w:rPr>
          <w:rFonts w:ascii="Times New Roman" w:hAnsi="Times New Roman" w:cs="Times New Roman"/>
          <w:sz w:val="24"/>
          <w:szCs w:val="24"/>
        </w:rPr>
        <w:t xml:space="preserve"> 24(2) of the Deeds Registries Act, the </w:t>
      </w:r>
      <w:r>
        <w:rPr>
          <w:rFonts w:ascii="Times New Roman" w:hAnsi="Times New Roman" w:cs="Times New Roman"/>
          <w:sz w:val="24"/>
          <w:szCs w:val="24"/>
        </w:rPr>
        <w:t>first r</w:t>
      </w:r>
      <w:r w:rsidR="00AB5681" w:rsidRPr="0076722B">
        <w:rPr>
          <w:rFonts w:ascii="Times New Roman" w:hAnsi="Times New Roman" w:cs="Times New Roman"/>
          <w:sz w:val="24"/>
          <w:szCs w:val="24"/>
        </w:rPr>
        <w:t>espondent</w:t>
      </w:r>
      <w:r w:rsidR="00661DB1" w:rsidRPr="0076722B">
        <w:rPr>
          <w:rFonts w:ascii="Times New Roman" w:hAnsi="Times New Roman" w:cs="Times New Roman"/>
          <w:sz w:val="24"/>
          <w:szCs w:val="24"/>
        </w:rPr>
        <w:t xml:space="preserve"> maintained that the conveyancer</w:t>
      </w:r>
      <w:r w:rsidR="00A65D6E" w:rsidRPr="0076722B">
        <w:rPr>
          <w:rFonts w:ascii="Times New Roman" w:hAnsi="Times New Roman" w:cs="Times New Roman"/>
          <w:sz w:val="24"/>
          <w:szCs w:val="24"/>
        </w:rPr>
        <w:t xml:space="preserve"> </w:t>
      </w:r>
      <w:r>
        <w:rPr>
          <w:rFonts w:ascii="Times New Roman" w:hAnsi="Times New Roman" w:cs="Times New Roman"/>
          <w:sz w:val="24"/>
          <w:szCs w:val="24"/>
        </w:rPr>
        <w:t>f</w:t>
      </w:r>
      <w:r w:rsidR="00661DB1" w:rsidRPr="0076722B">
        <w:rPr>
          <w:rFonts w:ascii="Times New Roman" w:hAnsi="Times New Roman" w:cs="Times New Roman"/>
          <w:sz w:val="24"/>
          <w:szCs w:val="24"/>
        </w:rPr>
        <w:t xml:space="preserve">or their late father </w:t>
      </w:r>
      <w:r w:rsidR="00D318BB" w:rsidRPr="0076722B">
        <w:rPr>
          <w:rFonts w:ascii="Times New Roman" w:hAnsi="Times New Roman" w:cs="Times New Roman"/>
          <w:sz w:val="24"/>
          <w:szCs w:val="24"/>
        </w:rPr>
        <w:t>committed an</w:t>
      </w:r>
      <w:r w:rsidR="00661DB1" w:rsidRPr="0076722B">
        <w:rPr>
          <w:rFonts w:ascii="Times New Roman" w:hAnsi="Times New Roman" w:cs="Times New Roman"/>
          <w:sz w:val="24"/>
          <w:szCs w:val="24"/>
        </w:rPr>
        <w:t xml:space="preserve"> error by failing to fully </w:t>
      </w:r>
      <w:r w:rsidR="00D318BB" w:rsidRPr="0076722B">
        <w:rPr>
          <w:rFonts w:ascii="Times New Roman" w:hAnsi="Times New Roman" w:cs="Times New Roman"/>
          <w:sz w:val="24"/>
          <w:szCs w:val="24"/>
        </w:rPr>
        <w:t>describe the</w:t>
      </w:r>
      <w:r w:rsidR="00791B41" w:rsidRPr="0076722B">
        <w:rPr>
          <w:rFonts w:ascii="Times New Roman" w:hAnsi="Times New Roman" w:cs="Times New Roman"/>
          <w:sz w:val="24"/>
          <w:szCs w:val="24"/>
        </w:rPr>
        <w:t xml:space="preserve"> disputed </w:t>
      </w:r>
      <w:r w:rsidR="00711CE8">
        <w:rPr>
          <w:rFonts w:ascii="Times New Roman" w:hAnsi="Times New Roman" w:cs="Times New Roman"/>
          <w:sz w:val="24"/>
          <w:szCs w:val="24"/>
        </w:rPr>
        <w:t xml:space="preserve">property </w:t>
      </w:r>
      <w:r w:rsidR="00791B41" w:rsidRPr="0076722B">
        <w:rPr>
          <w:rFonts w:ascii="Times New Roman" w:hAnsi="Times New Roman" w:cs="Times New Roman"/>
          <w:sz w:val="24"/>
          <w:szCs w:val="24"/>
        </w:rPr>
        <w:t>under the same deed of transfer.</w:t>
      </w:r>
      <w:r w:rsidR="00DC6442" w:rsidRPr="0076722B">
        <w:rPr>
          <w:rFonts w:ascii="Times New Roman" w:hAnsi="Times New Roman" w:cs="Times New Roman"/>
          <w:sz w:val="24"/>
          <w:szCs w:val="24"/>
        </w:rPr>
        <w:t xml:space="preserve"> </w:t>
      </w:r>
      <w:r w:rsidR="00DF2D1F" w:rsidRPr="0076722B">
        <w:rPr>
          <w:rFonts w:ascii="Times New Roman" w:hAnsi="Times New Roman" w:cs="Times New Roman"/>
          <w:sz w:val="24"/>
          <w:szCs w:val="24"/>
        </w:rPr>
        <w:t xml:space="preserve">However, no evidence was made available for the court </w:t>
      </w:r>
      <w:r w:rsidR="00711CE8">
        <w:rPr>
          <w:rFonts w:ascii="Times New Roman" w:hAnsi="Times New Roman" w:cs="Times New Roman"/>
          <w:sz w:val="24"/>
          <w:szCs w:val="24"/>
        </w:rPr>
        <w:t xml:space="preserve">demonstrating </w:t>
      </w:r>
      <w:r w:rsidR="00DF2D1F" w:rsidRPr="0076722B">
        <w:rPr>
          <w:rFonts w:ascii="Times New Roman" w:hAnsi="Times New Roman" w:cs="Times New Roman"/>
          <w:sz w:val="24"/>
          <w:szCs w:val="24"/>
        </w:rPr>
        <w:t xml:space="preserve">the </w:t>
      </w:r>
      <w:r>
        <w:rPr>
          <w:rFonts w:ascii="Times New Roman" w:hAnsi="Times New Roman" w:cs="Times New Roman"/>
          <w:sz w:val="24"/>
          <w:szCs w:val="24"/>
        </w:rPr>
        <w:t>first r</w:t>
      </w:r>
      <w:r w:rsidR="00DF2D1F" w:rsidRPr="0076722B">
        <w:rPr>
          <w:rFonts w:ascii="Times New Roman" w:hAnsi="Times New Roman" w:cs="Times New Roman"/>
          <w:sz w:val="24"/>
          <w:szCs w:val="24"/>
        </w:rPr>
        <w:t>espondent’s attempt to address this error.</w:t>
      </w:r>
      <w:r w:rsidR="00580D44" w:rsidRPr="0076722B">
        <w:rPr>
          <w:rFonts w:ascii="Times New Roman" w:hAnsi="Times New Roman" w:cs="Times New Roman"/>
          <w:sz w:val="24"/>
          <w:szCs w:val="24"/>
        </w:rPr>
        <w:t xml:space="preserve"> This clearly shows </w:t>
      </w:r>
      <w:r w:rsidR="00D318BB" w:rsidRPr="0076722B">
        <w:rPr>
          <w:rFonts w:ascii="Times New Roman" w:hAnsi="Times New Roman" w:cs="Times New Roman"/>
          <w:sz w:val="24"/>
          <w:szCs w:val="24"/>
        </w:rPr>
        <w:t>that the</w:t>
      </w:r>
      <w:r w:rsidR="00120C7F" w:rsidRPr="0076722B">
        <w:rPr>
          <w:rFonts w:ascii="Times New Roman" w:hAnsi="Times New Roman" w:cs="Times New Roman"/>
          <w:sz w:val="24"/>
          <w:szCs w:val="24"/>
        </w:rPr>
        <w:t xml:space="preserve"> </w:t>
      </w:r>
      <w:r>
        <w:rPr>
          <w:rFonts w:ascii="Times New Roman" w:hAnsi="Times New Roman" w:cs="Times New Roman"/>
          <w:sz w:val="24"/>
          <w:szCs w:val="24"/>
        </w:rPr>
        <w:t>first</w:t>
      </w:r>
      <w:r w:rsidR="00120C7F"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120C7F"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120C7F" w:rsidRPr="0076722B">
        <w:rPr>
          <w:rFonts w:ascii="Times New Roman" w:hAnsi="Times New Roman" w:cs="Times New Roman"/>
          <w:sz w:val="24"/>
          <w:szCs w:val="24"/>
        </w:rPr>
        <w:t xml:space="preserve"> and </w:t>
      </w:r>
      <w:r>
        <w:rPr>
          <w:rFonts w:ascii="Times New Roman" w:hAnsi="Times New Roman" w:cs="Times New Roman"/>
          <w:sz w:val="24"/>
          <w:szCs w:val="24"/>
        </w:rPr>
        <w:t>sixth r</w:t>
      </w:r>
      <w:r w:rsidR="001011C5" w:rsidRPr="0076722B">
        <w:rPr>
          <w:rFonts w:ascii="Times New Roman" w:hAnsi="Times New Roman" w:cs="Times New Roman"/>
          <w:sz w:val="24"/>
          <w:szCs w:val="24"/>
        </w:rPr>
        <w:t xml:space="preserve">espondents are </w:t>
      </w:r>
      <w:r w:rsidR="002C2EC2" w:rsidRPr="0076722B">
        <w:rPr>
          <w:rFonts w:ascii="Times New Roman" w:hAnsi="Times New Roman" w:cs="Times New Roman"/>
          <w:sz w:val="24"/>
          <w:szCs w:val="24"/>
        </w:rPr>
        <w:t>embarking on a</w:t>
      </w:r>
      <w:r w:rsidR="00FC7F64">
        <w:rPr>
          <w:rFonts w:ascii="Times New Roman" w:hAnsi="Times New Roman" w:cs="Times New Roman"/>
          <w:sz w:val="24"/>
          <w:szCs w:val="24"/>
        </w:rPr>
        <w:t xml:space="preserve">n adventurous </w:t>
      </w:r>
      <w:r w:rsidR="002C2EC2" w:rsidRPr="0076722B">
        <w:rPr>
          <w:rFonts w:ascii="Times New Roman" w:hAnsi="Times New Roman" w:cs="Times New Roman"/>
          <w:sz w:val="24"/>
          <w:szCs w:val="24"/>
        </w:rPr>
        <w:t>fishing expedition.</w:t>
      </w:r>
    </w:p>
    <w:p w14:paraId="7A0AE031" w14:textId="234DCD6B" w:rsidR="008616EA" w:rsidRPr="0076722B" w:rsidRDefault="008124B3" w:rsidP="008124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6EA" w:rsidRPr="0076722B">
        <w:rPr>
          <w:rFonts w:ascii="Times New Roman" w:hAnsi="Times New Roman" w:cs="Times New Roman"/>
          <w:sz w:val="24"/>
          <w:szCs w:val="24"/>
        </w:rPr>
        <w:t xml:space="preserve">The </w:t>
      </w:r>
      <w:r>
        <w:rPr>
          <w:rFonts w:ascii="Times New Roman" w:hAnsi="Times New Roman" w:cs="Times New Roman"/>
          <w:sz w:val="24"/>
          <w:szCs w:val="24"/>
        </w:rPr>
        <w:t>third r</w:t>
      </w:r>
      <w:r w:rsidR="008616EA" w:rsidRPr="0076722B">
        <w:rPr>
          <w:rFonts w:ascii="Times New Roman" w:hAnsi="Times New Roman" w:cs="Times New Roman"/>
          <w:sz w:val="24"/>
          <w:szCs w:val="24"/>
        </w:rPr>
        <w:t xml:space="preserve">espondent in </w:t>
      </w:r>
      <w:r w:rsidR="0060171C" w:rsidRPr="0076722B">
        <w:rPr>
          <w:rFonts w:ascii="Times New Roman" w:hAnsi="Times New Roman" w:cs="Times New Roman"/>
          <w:sz w:val="24"/>
          <w:szCs w:val="24"/>
        </w:rPr>
        <w:t xml:space="preserve">the </w:t>
      </w:r>
      <w:r w:rsidR="008616EA" w:rsidRPr="0076722B">
        <w:rPr>
          <w:rFonts w:ascii="Times New Roman" w:hAnsi="Times New Roman" w:cs="Times New Roman"/>
          <w:sz w:val="24"/>
          <w:szCs w:val="24"/>
        </w:rPr>
        <w:t>letter dated 21 July 2022</w:t>
      </w:r>
      <w:r w:rsidR="004E36C7" w:rsidRPr="0076722B">
        <w:rPr>
          <w:rFonts w:ascii="Times New Roman" w:hAnsi="Times New Roman" w:cs="Times New Roman"/>
          <w:sz w:val="24"/>
          <w:szCs w:val="24"/>
        </w:rPr>
        <w:t xml:space="preserve"> penned by T. Nyachoto</w:t>
      </w:r>
      <w:r w:rsidR="008616EA" w:rsidRPr="0076722B">
        <w:rPr>
          <w:rFonts w:ascii="Times New Roman" w:hAnsi="Times New Roman" w:cs="Times New Roman"/>
          <w:sz w:val="24"/>
          <w:szCs w:val="24"/>
        </w:rPr>
        <w:t xml:space="preserve">, attached by the </w:t>
      </w:r>
      <w:r>
        <w:rPr>
          <w:rFonts w:ascii="Times New Roman" w:hAnsi="Times New Roman" w:cs="Times New Roman"/>
          <w:sz w:val="24"/>
          <w:szCs w:val="24"/>
        </w:rPr>
        <w:t>a</w:t>
      </w:r>
      <w:r w:rsidR="008616EA" w:rsidRPr="0076722B">
        <w:rPr>
          <w:rFonts w:ascii="Times New Roman" w:hAnsi="Times New Roman" w:cs="Times New Roman"/>
          <w:sz w:val="24"/>
          <w:szCs w:val="24"/>
        </w:rPr>
        <w:t xml:space="preserve">pplicant to its answering affidavit as </w:t>
      </w:r>
      <w:r w:rsidR="00DC6442" w:rsidRPr="0076722B">
        <w:rPr>
          <w:rFonts w:ascii="Times New Roman" w:hAnsi="Times New Roman" w:cs="Times New Roman"/>
          <w:sz w:val="24"/>
          <w:szCs w:val="24"/>
        </w:rPr>
        <w:t xml:space="preserve">he </w:t>
      </w:r>
      <w:r w:rsidR="008616EA" w:rsidRPr="0076722B">
        <w:rPr>
          <w:rFonts w:ascii="Times New Roman" w:hAnsi="Times New Roman" w:cs="Times New Roman"/>
          <w:sz w:val="24"/>
          <w:szCs w:val="24"/>
        </w:rPr>
        <w:t xml:space="preserve">was responding to the opposing affidavit filed by the </w:t>
      </w:r>
      <w:r>
        <w:rPr>
          <w:rFonts w:ascii="Times New Roman" w:hAnsi="Times New Roman" w:cs="Times New Roman"/>
          <w:sz w:val="24"/>
          <w:szCs w:val="24"/>
        </w:rPr>
        <w:t>fifth</w:t>
      </w:r>
      <w:r w:rsidR="008616EA"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8616EA" w:rsidRPr="0076722B">
        <w:rPr>
          <w:rFonts w:ascii="Times New Roman" w:hAnsi="Times New Roman" w:cs="Times New Roman"/>
          <w:sz w:val="24"/>
          <w:szCs w:val="24"/>
        </w:rPr>
        <w:t xml:space="preserve"> </w:t>
      </w:r>
      <w:r>
        <w:rPr>
          <w:rFonts w:ascii="Times New Roman" w:hAnsi="Times New Roman" w:cs="Times New Roman"/>
          <w:sz w:val="24"/>
          <w:szCs w:val="24"/>
        </w:rPr>
        <w:t>r</w:t>
      </w:r>
      <w:r w:rsidR="008616EA" w:rsidRPr="0076722B">
        <w:rPr>
          <w:rFonts w:ascii="Times New Roman" w:hAnsi="Times New Roman" w:cs="Times New Roman"/>
          <w:sz w:val="24"/>
          <w:szCs w:val="24"/>
        </w:rPr>
        <w:t>espondents, confirmed that:</w:t>
      </w:r>
    </w:p>
    <w:p w14:paraId="1809BCA8" w14:textId="022BF37C" w:rsidR="008616EA" w:rsidRPr="008124B3" w:rsidRDefault="008124B3" w:rsidP="008124B3">
      <w:pPr>
        <w:spacing w:after="0" w:line="240" w:lineRule="auto"/>
        <w:jc w:val="both"/>
        <w:rPr>
          <w:rFonts w:ascii="Times New Roman" w:hAnsi="Times New Roman" w:cs="Times New Roman"/>
        </w:rPr>
      </w:pPr>
      <w:r>
        <w:rPr>
          <w:rFonts w:ascii="Times New Roman" w:hAnsi="Times New Roman" w:cs="Times New Roman"/>
        </w:rPr>
        <w:tab/>
      </w:r>
      <w:r w:rsidR="008616EA" w:rsidRPr="008124B3">
        <w:rPr>
          <w:rFonts w:ascii="Times New Roman" w:hAnsi="Times New Roman" w:cs="Times New Roman"/>
        </w:rPr>
        <w:t xml:space="preserve">“I acknowledge receipt of original client’s copy of deed of transfer 4106/2010 dated 10 </w:t>
      </w:r>
      <w:r>
        <w:rPr>
          <w:rFonts w:ascii="Times New Roman" w:hAnsi="Times New Roman" w:cs="Times New Roman"/>
        </w:rPr>
        <w:tab/>
      </w:r>
      <w:r w:rsidR="008616EA" w:rsidRPr="008124B3">
        <w:rPr>
          <w:rFonts w:ascii="Times New Roman" w:hAnsi="Times New Roman" w:cs="Times New Roman"/>
        </w:rPr>
        <w:t xml:space="preserve">September 2010 registered in favour of Exquisite Marketing (Private) Limited for verification. </w:t>
      </w:r>
      <w:r>
        <w:rPr>
          <w:rFonts w:ascii="Times New Roman" w:hAnsi="Times New Roman" w:cs="Times New Roman"/>
        </w:rPr>
        <w:tab/>
      </w:r>
      <w:r w:rsidR="008616EA" w:rsidRPr="008124B3">
        <w:rPr>
          <w:rFonts w:ascii="Times New Roman" w:hAnsi="Times New Roman" w:cs="Times New Roman"/>
        </w:rPr>
        <w:t>I declare that it is a true copy of original for the above property.”</w:t>
      </w:r>
    </w:p>
    <w:p w14:paraId="3406318D" w14:textId="77777777" w:rsidR="00AD7BF1" w:rsidRPr="0076722B" w:rsidRDefault="00AD7BF1" w:rsidP="00C168B0">
      <w:pPr>
        <w:tabs>
          <w:tab w:val="left" w:pos="7290"/>
        </w:tabs>
        <w:spacing w:after="0" w:line="360" w:lineRule="auto"/>
        <w:jc w:val="both"/>
        <w:rPr>
          <w:rFonts w:ascii="Times New Roman" w:hAnsi="Times New Roman" w:cs="Times New Roman"/>
          <w:sz w:val="24"/>
          <w:szCs w:val="24"/>
        </w:rPr>
      </w:pPr>
    </w:p>
    <w:p w14:paraId="299FAF9D" w14:textId="4DB6E01B" w:rsidR="002D2330" w:rsidRPr="0076722B" w:rsidRDefault="008124B3" w:rsidP="008124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7BF1" w:rsidRPr="0076722B">
        <w:rPr>
          <w:rFonts w:ascii="Times New Roman" w:hAnsi="Times New Roman" w:cs="Times New Roman"/>
          <w:sz w:val="24"/>
          <w:szCs w:val="24"/>
        </w:rPr>
        <w:t xml:space="preserve">The </w:t>
      </w:r>
      <w:r>
        <w:rPr>
          <w:rFonts w:ascii="Times New Roman" w:hAnsi="Times New Roman" w:cs="Times New Roman"/>
          <w:sz w:val="24"/>
          <w:szCs w:val="24"/>
        </w:rPr>
        <w:t>third</w:t>
      </w:r>
      <w:r w:rsidR="00AD7BF1" w:rsidRPr="0076722B">
        <w:rPr>
          <w:rFonts w:ascii="Times New Roman" w:hAnsi="Times New Roman" w:cs="Times New Roman"/>
          <w:sz w:val="24"/>
          <w:szCs w:val="24"/>
        </w:rPr>
        <w:t xml:space="preserve"> </w:t>
      </w:r>
      <w:r>
        <w:rPr>
          <w:rFonts w:ascii="Times New Roman" w:hAnsi="Times New Roman" w:cs="Times New Roman"/>
          <w:sz w:val="24"/>
          <w:szCs w:val="24"/>
        </w:rPr>
        <w:t>r</w:t>
      </w:r>
      <w:r w:rsidR="00AD7BF1" w:rsidRPr="0076722B">
        <w:rPr>
          <w:rFonts w:ascii="Times New Roman" w:hAnsi="Times New Roman" w:cs="Times New Roman"/>
          <w:sz w:val="24"/>
          <w:szCs w:val="24"/>
        </w:rPr>
        <w:t>espondent is the custodian of the title to land in Zimbabwe. In the absence of evidence to the contrary, its records should be sufficient proof of ownership o</w:t>
      </w:r>
      <w:r w:rsidR="00FC7F64">
        <w:rPr>
          <w:rFonts w:ascii="Times New Roman" w:hAnsi="Times New Roman" w:cs="Times New Roman"/>
          <w:sz w:val="24"/>
          <w:szCs w:val="24"/>
        </w:rPr>
        <w:t xml:space="preserve">f the piece of land in question. </w:t>
      </w:r>
      <w:r w:rsidR="002D2330" w:rsidRPr="0076722B">
        <w:rPr>
          <w:rFonts w:ascii="Times New Roman" w:hAnsi="Times New Roman" w:cs="Times New Roman"/>
          <w:sz w:val="24"/>
          <w:szCs w:val="24"/>
        </w:rPr>
        <w:t xml:space="preserve">Section 14 of the Deeds Registries </w:t>
      </w:r>
      <w:r w:rsidR="00D318BB" w:rsidRPr="0076722B">
        <w:rPr>
          <w:rFonts w:ascii="Times New Roman" w:hAnsi="Times New Roman" w:cs="Times New Roman"/>
          <w:sz w:val="24"/>
          <w:szCs w:val="24"/>
        </w:rPr>
        <w:t>Act specifies</w:t>
      </w:r>
      <w:r w:rsidR="00544E9A" w:rsidRPr="0076722B">
        <w:rPr>
          <w:rFonts w:ascii="Times New Roman" w:hAnsi="Times New Roman" w:cs="Times New Roman"/>
          <w:sz w:val="24"/>
          <w:szCs w:val="24"/>
        </w:rPr>
        <w:t xml:space="preserve"> the legal effect of and the manner in which the registered title to land may be conveyed from one person to another. It </w:t>
      </w:r>
      <w:r w:rsidR="002D2330" w:rsidRPr="0076722B">
        <w:rPr>
          <w:rFonts w:ascii="Times New Roman" w:hAnsi="Times New Roman" w:cs="Times New Roman"/>
          <w:sz w:val="24"/>
          <w:szCs w:val="24"/>
        </w:rPr>
        <w:t>provides as follows:</w:t>
      </w:r>
    </w:p>
    <w:p w14:paraId="0828311B" w14:textId="71E4FDDD" w:rsidR="002D2330" w:rsidRPr="00E87A61" w:rsidRDefault="00E87A61" w:rsidP="00E87A61">
      <w:pPr>
        <w:spacing w:after="0" w:line="240" w:lineRule="auto"/>
        <w:jc w:val="both"/>
        <w:rPr>
          <w:rFonts w:ascii="Times New Roman" w:hAnsi="Times New Roman" w:cs="Times New Roman"/>
        </w:rPr>
      </w:pPr>
      <w:r>
        <w:rPr>
          <w:rFonts w:ascii="Times New Roman" w:hAnsi="Times New Roman" w:cs="Times New Roman"/>
        </w:rPr>
        <w:tab/>
      </w:r>
      <w:r w:rsidR="002D2330" w:rsidRPr="00E87A61">
        <w:rPr>
          <w:rFonts w:ascii="Times New Roman" w:hAnsi="Times New Roman" w:cs="Times New Roman"/>
        </w:rPr>
        <w:t>“Subject to this Act or any other law—</w:t>
      </w:r>
    </w:p>
    <w:p w14:paraId="1FAB0371" w14:textId="77777777" w:rsidR="002D2330" w:rsidRPr="00E87A61" w:rsidRDefault="002D2330" w:rsidP="00E87A61">
      <w:pPr>
        <w:tabs>
          <w:tab w:val="left" w:pos="7290"/>
        </w:tabs>
        <w:spacing w:after="0" w:line="240" w:lineRule="auto"/>
        <w:jc w:val="both"/>
        <w:rPr>
          <w:rFonts w:ascii="Times New Roman" w:hAnsi="Times New Roman" w:cs="Times New Roman"/>
        </w:rPr>
      </w:pPr>
    </w:p>
    <w:p w14:paraId="2443DE35" w14:textId="7066E3CB" w:rsidR="00EC4A04" w:rsidRPr="00E87A61" w:rsidRDefault="00EC4A04" w:rsidP="00E87A61">
      <w:pPr>
        <w:pStyle w:val="ListParagraph"/>
        <w:numPr>
          <w:ilvl w:val="0"/>
          <w:numId w:val="5"/>
        </w:numPr>
        <w:tabs>
          <w:tab w:val="left" w:pos="1080"/>
        </w:tabs>
        <w:spacing w:after="0" w:line="240" w:lineRule="auto"/>
        <w:ind w:firstLine="0"/>
        <w:jc w:val="both"/>
        <w:rPr>
          <w:rFonts w:ascii="Times New Roman" w:hAnsi="Times New Roman" w:cs="Times New Roman"/>
        </w:rPr>
      </w:pPr>
      <w:r w:rsidRPr="00E87A61">
        <w:rPr>
          <w:rFonts w:ascii="Times New Roman" w:hAnsi="Times New Roman" w:cs="Times New Roman"/>
        </w:rPr>
        <w:t xml:space="preserve">The ownership of land may be conveyed from one person to another only by means of </w:t>
      </w:r>
      <w:r w:rsidR="00E87A61">
        <w:rPr>
          <w:rFonts w:ascii="Times New Roman" w:hAnsi="Times New Roman" w:cs="Times New Roman"/>
        </w:rPr>
        <w:tab/>
      </w:r>
      <w:r w:rsidRPr="00E87A61">
        <w:rPr>
          <w:rFonts w:ascii="Times New Roman" w:hAnsi="Times New Roman" w:cs="Times New Roman"/>
        </w:rPr>
        <w:t>a deed of transfer executed or attested by a registrar;</w:t>
      </w:r>
    </w:p>
    <w:p w14:paraId="422D992A" w14:textId="40EC92D9" w:rsidR="00EC4A04" w:rsidRPr="00E87A61" w:rsidRDefault="00EC4A04" w:rsidP="00E87A61">
      <w:pPr>
        <w:pStyle w:val="ListParagraph"/>
        <w:numPr>
          <w:ilvl w:val="0"/>
          <w:numId w:val="5"/>
        </w:numPr>
        <w:tabs>
          <w:tab w:val="left" w:pos="1080"/>
        </w:tabs>
        <w:spacing w:after="0" w:line="240" w:lineRule="auto"/>
        <w:ind w:firstLine="0"/>
        <w:jc w:val="both"/>
        <w:rPr>
          <w:rFonts w:ascii="Times New Roman" w:hAnsi="Times New Roman" w:cs="Times New Roman"/>
        </w:rPr>
      </w:pPr>
      <w:r w:rsidRPr="00E87A61">
        <w:rPr>
          <w:rFonts w:ascii="Times New Roman" w:hAnsi="Times New Roman" w:cs="Times New Roman"/>
        </w:rPr>
        <w:lastRenderedPageBreak/>
        <w:t xml:space="preserve">Other real rights in land may be conveyed from one person to another only by means </w:t>
      </w:r>
      <w:r w:rsidR="00E87A61">
        <w:rPr>
          <w:rFonts w:ascii="Times New Roman" w:hAnsi="Times New Roman" w:cs="Times New Roman"/>
        </w:rPr>
        <w:tab/>
      </w:r>
      <w:r w:rsidRPr="00E87A61">
        <w:rPr>
          <w:rFonts w:ascii="Times New Roman" w:hAnsi="Times New Roman" w:cs="Times New Roman"/>
        </w:rPr>
        <w:t xml:space="preserve">of a </w:t>
      </w:r>
      <w:r w:rsidR="00E87A61">
        <w:rPr>
          <w:rFonts w:ascii="Times New Roman" w:hAnsi="Times New Roman" w:cs="Times New Roman"/>
        </w:rPr>
        <w:tab/>
      </w:r>
      <w:r w:rsidRPr="00E87A61">
        <w:rPr>
          <w:rFonts w:ascii="Times New Roman" w:hAnsi="Times New Roman" w:cs="Times New Roman"/>
        </w:rPr>
        <w:t>deed of cession attested by a notary public and registered by the registrar:</w:t>
      </w:r>
    </w:p>
    <w:p w14:paraId="6D2FF49C" w14:textId="77777777" w:rsidR="00EC4A04" w:rsidRPr="00E87A61" w:rsidRDefault="00EC4A04" w:rsidP="00E87A61">
      <w:pPr>
        <w:tabs>
          <w:tab w:val="left" w:pos="7290"/>
        </w:tabs>
        <w:spacing w:after="0" w:line="240" w:lineRule="auto"/>
        <w:jc w:val="both"/>
        <w:rPr>
          <w:rFonts w:ascii="Times New Roman" w:hAnsi="Times New Roman" w:cs="Times New Roman"/>
        </w:rPr>
      </w:pPr>
    </w:p>
    <w:p w14:paraId="5E61FE40" w14:textId="62162F38" w:rsidR="00EC4A04" w:rsidRPr="00E87A61" w:rsidRDefault="00923BD5" w:rsidP="00923BD5">
      <w:pPr>
        <w:spacing w:after="0" w:line="240" w:lineRule="auto"/>
        <w:jc w:val="both"/>
        <w:rPr>
          <w:rFonts w:ascii="Times New Roman" w:hAnsi="Times New Roman" w:cs="Times New Roman"/>
        </w:rPr>
      </w:pPr>
      <w:r>
        <w:rPr>
          <w:rFonts w:ascii="Times New Roman" w:hAnsi="Times New Roman" w:cs="Times New Roman"/>
        </w:rPr>
        <w:tab/>
      </w:r>
      <w:r w:rsidR="00EC4A04" w:rsidRPr="00E87A61">
        <w:rPr>
          <w:rFonts w:ascii="Times New Roman" w:hAnsi="Times New Roman" w:cs="Times New Roman"/>
        </w:rPr>
        <w:t xml:space="preserve">Provided </w:t>
      </w:r>
      <w:r w:rsidR="00D318BB" w:rsidRPr="00E87A61">
        <w:rPr>
          <w:rFonts w:ascii="Times New Roman" w:hAnsi="Times New Roman" w:cs="Times New Roman"/>
        </w:rPr>
        <w:t>that attestation</w:t>
      </w:r>
      <w:r w:rsidR="0096372F" w:rsidRPr="00E87A61">
        <w:rPr>
          <w:rFonts w:ascii="Times New Roman" w:hAnsi="Times New Roman" w:cs="Times New Roman"/>
        </w:rPr>
        <w:t xml:space="preserve"> by a notary public shall not be necessary in respect of conveyance of </w:t>
      </w:r>
      <w:r>
        <w:rPr>
          <w:rFonts w:ascii="Times New Roman" w:hAnsi="Times New Roman" w:cs="Times New Roman"/>
        </w:rPr>
        <w:tab/>
      </w:r>
      <w:r w:rsidR="0096372F" w:rsidRPr="00E87A61">
        <w:rPr>
          <w:rFonts w:ascii="Times New Roman" w:hAnsi="Times New Roman" w:cs="Times New Roman"/>
        </w:rPr>
        <w:t>real rights acquired under a mortgage bond</w:t>
      </w:r>
      <w:r w:rsidR="001D7D57" w:rsidRPr="00E87A61">
        <w:rPr>
          <w:rFonts w:ascii="Times New Roman" w:hAnsi="Times New Roman" w:cs="Times New Roman"/>
        </w:rPr>
        <w:t>.”</w:t>
      </w:r>
    </w:p>
    <w:p w14:paraId="1F3D4B2B" w14:textId="77777777" w:rsidR="00324E34" w:rsidRPr="0076722B" w:rsidRDefault="00324E34" w:rsidP="00C168B0">
      <w:pPr>
        <w:pStyle w:val="ListParagraph"/>
        <w:tabs>
          <w:tab w:val="left" w:pos="7290"/>
        </w:tabs>
        <w:spacing w:after="0" w:line="360" w:lineRule="auto"/>
        <w:jc w:val="both"/>
        <w:rPr>
          <w:rFonts w:ascii="Times New Roman" w:hAnsi="Times New Roman" w:cs="Times New Roman"/>
          <w:sz w:val="24"/>
          <w:szCs w:val="24"/>
        </w:rPr>
      </w:pPr>
    </w:p>
    <w:p w14:paraId="5886016D" w14:textId="47B9169D" w:rsidR="0049203D" w:rsidRPr="0076722B" w:rsidRDefault="00923BD5" w:rsidP="00923BD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7522B" w:rsidRPr="00923BD5">
        <w:rPr>
          <w:rFonts w:ascii="Times New Roman" w:hAnsi="Times New Roman" w:cs="Times New Roman"/>
          <w:i/>
          <w:sz w:val="24"/>
          <w:szCs w:val="24"/>
        </w:rPr>
        <w:t>In casu</w:t>
      </w:r>
      <w:r w:rsidR="00E7522B" w:rsidRPr="0076722B">
        <w:rPr>
          <w:rFonts w:ascii="Times New Roman" w:hAnsi="Times New Roman" w:cs="Times New Roman"/>
          <w:sz w:val="24"/>
          <w:szCs w:val="24"/>
        </w:rPr>
        <w:t>, t</w:t>
      </w:r>
      <w:r w:rsidR="00233A87" w:rsidRPr="0076722B">
        <w:rPr>
          <w:rFonts w:ascii="Times New Roman" w:hAnsi="Times New Roman" w:cs="Times New Roman"/>
          <w:sz w:val="24"/>
          <w:szCs w:val="24"/>
        </w:rPr>
        <w:t xml:space="preserve">here is no other deed of transfer or deed of cession </w:t>
      </w:r>
      <w:r w:rsidR="00E7522B" w:rsidRPr="0076722B">
        <w:rPr>
          <w:rFonts w:ascii="Times New Roman" w:hAnsi="Times New Roman" w:cs="Times New Roman"/>
          <w:sz w:val="24"/>
          <w:szCs w:val="24"/>
        </w:rPr>
        <w:t xml:space="preserve">contemplated by </w:t>
      </w:r>
      <w:r>
        <w:rPr>
          <w:rFonts w:ascii="Times New Roman" w:hAnsi="Times New Roman" w:cs="Times New Roman"/>
          <w:sz w:val="24"/>
          <w:szCs w:val="24"/>
        </w:rPr>
        <w:t>s</w:t>
      </w:r>
      <w:r w:rsidR="00E7522B" w:rsidRPr="0076722B">
        <w:rPr>
          <w:rFonts w:ascii="Times New Roman" w:hAnsi="Times New Roman" w:cs="Times New Roman"/>
          <w:sz w:val="24"/>
          <w:szCs w:val="24"/>
        </w:rPr>
        <w:t xml:space="preserve"> 14 of the Deeds of Registries Act </w:t>
      </w:r>
      <w:r w:rsidR="00233A87" w:rsidRPr="0076722B">
        <w:rPr>
          <w:rFonts w:ascii="Times New Roman" w:hAnsi="Times New Roman" w:cs="Times New Roman"/>
          <w:sz w:val="24"/>
          <w:szCs w:val="24"/>
        </w:rPr>
        <w:t xml:space="preserve">placed before the court as evidence for the </w:t>
      </w:r>
      <w:r>
        <w:rPr>
          <w:rFonts w:ascii="Times New Roman" w:hAnsi="Times New Roman" w:cs="Times New Roman"/>
          <w:sz w:val="24"/>
          <w:szCs w:val="24"/>
        </w:rPr>
        <w:t>first</w:t>
      </w:r>
      <w:r w:rsidR="00233A87"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233A87"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233A87"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233A87" w:rsidRPr="0076722B">
        <w:rPr>
          <w:rFonts w:ascii="Times New Roman" w:hAnsi="Times New Roman" w:cs="Times New Roman"/>
          <w:sz w:val="24"/>
          <w:szCs w:val="24"/>
        </w:rPr>
        <w:t xml:space="preserve"> </w:t>
      </w:r>
      <w:r>
        <w:rPr>
          <w:rFonts w:ascii="Times New Roman" w:hAnsi="Times New Roman" w:cs="Times New Roman"/>
          <w:sz w:val="24"/>
          <w:szCs w:val="24"/>
        </w:rPr>
        <w:t>r</w:t>
      </w:r>
      <w:r w:rsidR="00233A87" w:rsidRPr="0076722B">
        <w:rPr>
          <w:rFonts w:ascii="Times New Roman" w:hAnsi="Times New Roman" w:cs="Times New Roman"/>
          <w:sz w:val="24"/>
          <w:szCs w:val="24"/>
        </w:rPr>
        <w:t>espondents to substantiate their claim.</w:t>
      </w:r>
      <w:r w:rsidR="00F21492" w:rsidRPr="0076722B">
        <w:rPr>
          <w:rFonts w:ascii="Times New Roman" w:hAnsi="Times New Roman" w:cs="Times New Roman"/>
          <w:sz w:val="24"/>
          <w:szCs w:val="24"/>
        </w:rPr>
        <w:t xml:space="preserve"> </w:t>
      </w:r>
      <w:r>
        <w:rPr>
          <w:rFonts w:ascii="Times New Roman" w:hAnsi="Times New Roman" w:cs="Times New Roman"/>
          <w:sz w:val="24"/>
          <w:szCs w:val="24"/>
        </w:rPr>
        <w:t> </w:t>
      </w:r>
      <w:r w:rsidR="00F21492" w:rsidRPr="0076722B">
        <w:rPr>
          <w:rFonts w:ascii="Times New Roman" w:hAnsi="Times New Roman" w:cs="Times New Roman"/>
          <w:sz w:val="24"/>
          <w:szCs w:val="24"/>
        </w:rPr>
        <w:t xml:space="preserve">Such </w:t>
      </w:r>
      <w:r w:rsidR="00D318BB" w:rsidRPr="0076722B">
        <w:rPr>
          <w:rFonts w:ascii="Times New Roman" w:hAnsi="Times New Roman" w:cs="Times New Roman"/>
          <w:sz w:val="24"/>
          <w:szCs w:val="24"/>
        </w:rPr>
        <w:t>bald and</w:t>
      </w:r>
      <w:r w:rsidR="00F21492" w:rsidRPr="0076722B">
        <w:rPr>
          <w:rFonts w:ascii="Times New Roman" w:hAnsi="Times New Roman" w:cs="Times New Roman"/>
          <w:sz w:val="24"/>
          <w:szCs w:val="24"/>
        </w:rPr>
        <w:t xml:space="preserve"> empty assertions make the case of the </w:t>
      </w:r>
      <w:r w:rsidR="009B77BA">
        <w:rPr>
          <w:rFonts w:ascii="Times New Roman" w:hAnsi="Times New Roman" w:cs="Times New Roman"/>
          <w:sz w:val="24"/>
          <w:szCs w:val="24"/>
        </w:rPr>
        <w:t>first</w:t>
      </w:r>
      <w:r w:rsidR="00F21492" w:rsidRPr="0076722B">
        <w:rPr>
          <w:rFonts w:ascii="Times New Roman" w:hAnsi="Times New Roman" w:cs="Times New Roman"/>
          <w:sz w:val="24"/>
          <w:szCs w:val="24"/>
        </w:rPr>
        <w:t xml:space="preserve">, </w:t>
      </w:r>
      <w:r w:rsidR="009B77BA">
        <w:rPr>
          <w:rFonts w:ascii="Times New Roman" w:hAnsi="Times New Roman" w:cs="Times New Roman"/>
          <w:sz w:val="24"/>
          <w:szCs w:val="24"/>
        </w:rPr>
        <w:t>second</w:t>
      </w:r>
      <w:r w:rsidR="00F21492" w:rsidRPr="0076722B">
        <w:rPr>
          <w:rFonts w:ascii="Times New Roman" w:hAnsi="Times New Roman" w:cs="Times New Roman"/>
          <w:sz w:val="24"/>
          <w:szCs w:val="24"/>
        </w:rPr>
        <w:t xml:space="preserve">, </w:t>
      </w:r>
      <w:r w:rsidR="009B77BA">
        <w:rPr>
          <w:rFonts w:ascii="Times New Roman" w:hAnsi="Times New Roman" w:cs="Times New Roman"/>
          <w:sz w:val="24"/>
          <w:szCs w:val="24"/>
        </w:rPr>
        <w:t>fifth</w:t>
      </w:r>
      <w:r w:rsidR="00F21492" w:rsidRPr="0076722B">
        <w:rPr>
          <w:rFonts w:ascii="Times New Roman" w:hAnsi="Times New Roman" w:cs="Times New Roman"/>
          <w:sz w:val="24"/>
          <w:szCs w:val="24"/>
        </w:rPr>
        <w:t xml:space="preserve"> and </w:t>
      </w:r>
      <w:r w:rsidR="009B77BA">
        <w:rPr>
          <w:rFonts w:ascii="Times New Roman" w:hAnsi="Times New Roman" w:cs="Times New Roman"/>
          <w:sz w:val="24"/>
          <w:szCs w:val="24"/>
        </w:rPr>
        <w:t>sixth</w:t>
      </w:r>
      <w:r w:rsidR="00F21492" w:rsidRPr="0076722B">
        <w:rPr>
          <w:rFonts w:ascii="Times New Roman" w:hAnsi="Times New Roman" w:cs="Times New Roman"/>
          <w:sz w:val="24"/>
          <w:szCs w:val="24"/>
        </w:rPr>
        <w:t xml:space="preserve"> </w:t>
      </w:r>
      <w:r w:rsidR="009B77BA">
        <w:rPr>
          <w:rFonts w:ascii="Times New Roman" w:hAnsi="Times New Roman" w:cs="Times New Roman"/>
          <w:sz w:val="24"/>
          <w:szCs w:val="24"/>
        </w:rPr>
        <w:t>r</w:t>
      </w:r>
      <w:r w:rsidR="00F21492" w:rsidRPr="0076722B">
        <w:rPr>
          <w:rFonts w:ascii="Times New Roman" w:hAnsi="Times New Roman" w:cs="Times New Roman"/>
          <w:sz w:val="24"/>
          <w:szCs w:val="24"/>
        </w:rPr>
        <w:t>espondents fatally defective.</w:t>
      </w:r>
      <w:r w:rsidR="009068A0" w:rsidRPr="0076722B">
        <w:rPr>
          <w:rFonts w:ascii="Times New Roman" w:hAnsi="Times New Roman" w:cs="Times New Roman"/>
          <w:sz w:val="24"/>
          <w:szCs w:val="24"/>
        </w:rPr>
        <w:t xml:space="preserve"> </w:t>
      </w:r>
      <w:r w:rsidR="00F46E2E" w:rsidRPr="0076722B">
        <w:rPr>
          <w:rFonts w:ascii="Times New Roman" w:hAnsi="Times New Roman" w:cs="Times New Roman"/>
          <w:sz w:val="24"/>
          <w:szCs w:val="24"/>
        </w:rPr>
        <w:t xml:space="preserve">It is </w:t>
      </w:r>
      <w:r w:rsidR="00544E9A" w:rsidRPr="0076722B">
        <w:rPr>
          <w:rFonts w:ascii="Times New Roman" w:hAnsi="Times New Roman" w:cs="Times New Roman"/>
          <w:sz w:val="24"/>
          <w:szCs w:val="24"/>
        </w:rPr>
        <w:t xml:space="preserve">unambiguous </w:t>
      </w:r>
      <w:r w:rsidR="00F46E2E" w:rsidRPr="0076722B">
        <w:rPr>
          <w:rFonts w:ascii="Times New Roman" w:hAnsi="Times New Roman" w:cs="Times New Roman"/>
          <w:sz w:val="24"/>
          <w:szCs w:val="24"/>
        </w:rPr>
        <w:t xml:space="preserve">from the diction </w:t>
      </w:r>
      <w:r w:rsidR="009068A0" w:rsidRPr="0076722B">
        <w:rPr>
          <w:rFonts w:ascii="Times New Roman" w:hAnsi="Times New Roman" w:cs="Times New Roman"/>
          <w:sz w:val="24"/>
          <w:szCs w:val="24"/>
        </w:rPr>
        <w:t xml:space="preserve">of </w:t>
      </w:r>
      <w:r w:rsidR="008512D0">
        <w:rPr>
          <w:rFonts w:ascii="Times New Roman" w:hAnsi="Times New Roman" w:cs="Times New Roman"/>
          <w:sz w:val="24"/>
          <w:szCs w:val="24"/>
        </w:rPr>
        <w:t>s</w:t>
      </w:r>
      <w:r w:rsidR="009068A0" w:rsidRPr="0076722B">
        <w:rPr>
          <w:rFonts w:ascii="Times New Roman" w:hAnsi="Times New Roman" w:cs="Times New Roman"/>
          <w:sz w:val="24"/>
          <w:szCs w:val="24"/>
        </w:rPr>
        <w:t xml:space="preserve"> 14 of </w:t>
      </w:r>
      <w:r w:rsidR="00D318BB" w:rsidRPr="0076722B">
        <w:rPr>
          <w:rFonts w:ascii="Times New Roman" w:hAnsi="Times New Roman" w:cs="Times New Roman"/>
          <w:sz w:val="24"/>
          <w:szCs w:val="24"/>
        </w:rPr>
        <w:t>the Deeds</w:t>
      </w:r>
      <w:r w:rsidR="009068A0" w:rsidRPr="0076722B">
        <w:rPr>
          <w:rFonts w:ascii="Times New Roman" w:hAnsi="Times New Roman" w:cs="Times New Roman"/>
          <w:sz w:val="24"/>
          <w:szCs w:val="24"/>
        </w:rPr>
        <w:t xml:space="preserve"> Registries Act</w:t>
      </w:r>
      <w:r w:rsidR="00F46E2E" w:rsidRPr="0076722B">
        <w:rPr>
          <w:rFonts w:ascii="Times New Roman" w:hAnsi="Times New Roman" w:cs="Times New Roman"/>
          <w:sz w:val="24"/>
          <w:szCs w:val="24"/>
        </w:rPr>
        <w:t xml:space="preserve"> that a deed of transfer executed or attested by the </w:t>
      </w:r>
      <w:r w:rsidR="008512D0">
        <w:rPr>
          <w:rFonts w:ascii="Times New Roman" w:hAnsi="Times New Roman" w:cs="Times New Roman"/>
          <w:sz w:val="24"/>
          <w:szCs w:val="24"/>
        </w:rPr>
        <w:t>third</w:t>
      </w:r>
      <w:r w:rsidR="00F46E2E" w:rsidRPr="0076722B">
        <w:rPr>
          <w:rFonts w:ascii="Times New Roman" w:hAnsi="Times New Roman" w:cs="Times New Roman"/>
          <w:sz w:val="24"/>
          <w:szCs w:val="24"/>
        </w:rPr>
        <w:t xml:space="preserve"> </w:t>
      </w:r>
      <w:r w:rsidR="008512D0">
        <w:rPr>
          <w:rFonts w:ascii="Times New Roman" w:hAnsi="Times New Roman" w:cs="Times New Roman"/>
          <w:sz w:val="24"/>
          <w:szCs w:val="24"/>
        </w:rPr>
        <w:t>r</w:t>
      </w:r>
      <w:r w:rsidR="00F46E2E" w:rsidRPr="0076722B">
        <w:rPr>
          <w:rFonts w:ascii="Times New Roman" w:hAnsi="Times New Roman" w:cs="Times New Roman"/>
          <w:sz w:val="24"/>
          <w:szCs w:val="24"/>
        </w:rPr>
        <w:t xml:space="preserve">espondent conveys real rights to the holder of such deed. The Supreme Court </w:t>
      </w:r>
      <w:r w:rsidR="009D55F0" w:rsidRPr="0076722B">
        <w:rPr>
          <w:rFonts w:ascii="Times New Roman" w:hAnsi="Times New Roman" w:cs="Times New Roman"/>
          <w:sz w:val="24"/>
          <w:szCs w:val="24"/>
        </w:rPr>
        <w:t xml:space="preserve">extensively discussed </w:t>
      </w:r>
      <w:r w:rsidR="00F46E2E" w:rsidRPr="0076722B">
        <w:rPr>
          <w:rFonts w:ascii="Times New Roman" w:hAnsi="Times New Roman" w:cs="Times New Roman"/>
          <w:sz w:val="24"/>
          <w:szCs w:val="24"/>
        </w:rPr>
        <w:t xml:space="preserve">the effect of this </w:t>
      </w:r>
      <w:r w:rsidR="00D318BB" w:rsidRPr="0076722B">
        <w:rPr>
          <w:rFonts w:ascii="Times New Roman" w:hAnsi="Times New Roman" w:cs="Times New Roman"/>
          <w:sz w:val="24"/>
          <w:szCs w:val="24"/>
        </w:rPr>
        <w:t>section in</w:t>
      </w:r>
      <w:r w:rsidR="00F46E2E" w:rsidRPr="0076722B">
        <w:rPr>
          <w:rFonts w:ascii="Times New Roman" w:hAnsi="Times New Roman" w:cs="Times New Roman"/>
          <w:sz w:val="24"/>
          <w:szCs w:val="24"/>
        </w:rPr>
        <w:t xml:space="preserve"> the case of </w:t>
      </w:r>
      <w:r w:rsidR="008512D0" w:rsidRPr="008512D0">
        <w:rPr>
          <w:rFonts w:ascii="Times New Roman" w:hAnsi="Times New Roman" w:cs="Times New Roman"/>
          <w:i/>
          <w:sz w:val="24"/>
          <w:szCs w:val="24"/>
        </w:rPr>
        <w:t>T</w:t>
      </w:r>
      <w:r w:rsidR="00856AB0" w:rsidRPr="008512D0">
        <w:rPr>
          <w:rFonts w:ascii="Times New Roman" w:hAnsi="Times New Roman" w:cs="Times New Roman"/>
          <w:i/>
          <w:sz w:val="24"/>
          <w:szCs w:val="24"/>
        </w:rPr>
        <w:t>a</w:t>
      </w:r>
      <w:r w:rsidR="0049203D" w:rsidRPr="008512D0">
        <w:rPr>
          <w:rFonts w:ascii="Times New Roman" w:hAnsi="Times New Roman" w:cs="Times New Roman"/>
          <w:i/>
          <w:sz w:val="24"/>
          <w:szCs w:val="24"/>
        </w:rPr>
        <w:t>ka</w:t>
      </w:r>
      <w:r w:rsidR="00856AB0" w:rsidRPr="008512D0">
        <w:rPr>
          <w:rFonts w:ascii="Times New Roman" w:hAnsi="Times New Roman" w:cs="Times New Roman"/>
          <w:i/>
          <w:sz w:val="24"/>
          <w:szCs w:val="24"/>
        </w:rPr>
        <w:t xml:space="preserve">fuma </w:t>
      </w:r>
      <w:r w:rsidR="00856AB0" w:rsidRPr="008512D0">
        <w:rPr>
          <w:rFonts w:ascii="Times New Roman" w:hAnsi="Times New Roman" w:cs="Times New Roman"/>
          <w:sz w:val="24"/>
          <w:szCs w:val="24"/>
        </w:rPr>
        <w:t>v</w:t>
      </w:r>
      <w:r w:rsidR="00856AB0" w:rsidRPr="008512D0">
        <w:rPr>
          <w:rFonts w:ascii="Times New Roman" w:hAnsi="Times New Roman" w:cs="Times New Roman"/>
          <w:i/>
          <w:sz w:val="24"/>
          <w:szCs w:val="24"/>
        </w:rPr>
        <w:t xml:space="preserve"> Taka</w:t>
      </w:r>
      <w:r w:rsidR="00022D7F" w:rsidRPr="008512D0">
        <w:rPr>
          <w:rFonts w:ascii="Times New Roman" w:hAnsi="Times New Roman" w:cs="Times New Roman"/>
          <w:i/>
          <w:sz w:val="24"/>
          <w:szCs w:val="24"/>
        </w:rPr>
        <w:t>fuma</w:t>
      </w:r>
      <w:r w:rsidR="00022D7F" w:rsidRPr="0076722B">
        <w:rPr>
          <w:rStyle w:val="FootnoteReference"/>
          <w:rFonts w:ascii="Times New Roman" w:hAnsi="Times New Roman" w:cs="Times New Roman"/>
          <w:sz w:val="24"/>
          <w:szCs w:val="24"/>
        </w:rPr>
        <w:footnoteReference w:id="5"/>
      </w:r>
      <w:r w:rsidR="00022D7F" w:rsidRPr="0076722B">
        <w:rPr>
          <w:rFonts w:ascii="Times New Roman" w:hAnsi="Times New Roman" w:cs="Times New Roman"/>
          <w:sz w:val="24"/>
          <w:szCs w:val="24"/>
        </w:rPr>
        <w:t>,</w:t>
      </w:r>
      <w:r w:rsidR="004A2A18" w:rsidRPr="0076722B">
        <w:rPr>
          <w:rFonts w:ascii="Times New Roman" w:hAnsi="Times New Roman" w:cs="Times New Roman"/>
          <w:sz w:val="24"/>
          <w:szCs w:val="24"/>
        </w:rPr>
        <w:t xml:space="preserve"> </w:t>
      </w:r>
      <w:r w:rsidR="00F46E2E" w:rsidRPr="0076722B">
        <w:rPr>
          <w:rFonts w:ascii="Times New Roman" w:hAnsi="Times New Roman" w:cs="Times New Roman"/>
          <w:sz w:val="24"/>
          <w:szCs w:val="24"/>
        </w:rPr>
        <w:t xml:space="preserve">where </w:t>
      </w:r>
      <w:r w:rsidR="0049203D" w:rsidRPr="008512D0">
        <w:rPr>
          <w:rFonts w:ascii="Times New Roman" w:hAnsi="Times New Roman" w:cs="Times New Roman"/>
          <w:smallCaps/>
          <w:sz w:val="24"/>
          <w:szCs w:val="24"/>
        </w:rPr>
        <w:t>Mcnally</w:t>
      </w:r>
      <w:r w:rsidR="0049203D" w:rsidRPr="0076722B">
        <w:rPr>
          <w:rFonts w:ascii="Times New Roman" w:hAnsi="Times New Roman" w:cs="Times New Roman"/>
          <w:sz w:val="24"/>
          <w:szCs w:val="24"/>
        </w:rPr>
        <w:t xml:space="preserve"> </w:t>
      </w:r>
      <w:r w:rsidR="00F46E2E" w:rsidRPr="008512D0">
        <w:rPr>
          <w:rFonts w:ascii="Times New Roman" w:hAnsi="Times New Roman" w:cs="Times New Roman"/>
          <w:smallCaps/>
          <w:sz w:val="24"/>
          <w:szCs w:val="24"/>
        </w:rPr>
        <w:t>JA</w:t>
      </w:r>
      <w:r w:rsidR="00F46E2E" w:rsidRPr="0076722B">
        <w:rPr>
          <w:rFonts w:ascii="Times New Roman" w:hAnsi="Times New Roman" w:cs="Times New Roman"/>
          <w:sz w:val="24"/>
          <w:szCs w:val="24"/>
        </w:rPr>
        <w:t xml:space="preserve">, as he then was, </w:t>
      </w:r>
      <w:r w:rsidR="008E1841" w:rsidRPr="0076722B">
        <w:rPr>
          <w:rFonts w:ascii="Times New Roman" w:hAnsi="Times New Roman" w:cs="Times New Roman"/>
          <w:sz w:val="24"/>
          <w:szCs w:val="24"/>
        </w:rPr>
        <w:t xml:space="preserve">superbly </w:t>
      </w:r>
      <w:r w:rsidR="0049203D" w:rsidRPr="0076722B">
        <w:rPr>
          <w:rFonts w:ascii="Times New Roman" w:hAnsi="Times New Roman" w:cs="Times New Roman"/>
          <w:sz w:val="24"/>
          <w:szCs w:val="24"/>
        </w:rPr>
        <w:t>postulated the following remarks:</w:t>
      </w:r>
    </w:p>
    <w:p w14:paraId="1A8C5F60" w14:textId="77777777" w:rsidR="008E1841" w:rsidRPr="0076722B" w:rsidRDefault="008E1841" w:rsidP="00C168B0">
      <w:pPr>
        <w:pStyle w:val="ListParagraph"/>
        <w:tabs>
          <w:tab w:val="left" w:pos="7290"/>
        </w:tabs>
        <w:spacing w:after="0" w:line="360" w:lineRule="auto"/>
        <w:jc w:val="both"/>
        <w:rPr>
          <w:rFonts w:ascii="Times New Roman" w:hAnsi="Times New Roman" w:cs="Times New Roman"/>
          <w:sz w:val="24"/>
          <w:szCs w:val="24"/>
        </w:rPr>
      </w:pPr>
    </w:p>
    <w:p w14:paraId="7A772168" w14:textId="0B4E24FD" w:rsidR="0049203D" w:rsidRPr="008512D0" w:rsidRDefault="0049203D" w:rsidP="008512D0">
      <w:pPr>
        <w:spacing w:after="0" w:line="240" w:lineRule="auto"/>
        <w:ind w:left="720"/>
        <w:jc w:val="both"/>
        <w:rPr>
          <w:rFonts w:ascii="Times New Roman" w:hAnsi="Times New Roman" w:cs="Times New Roman"/>
        </w:rPr>
      </w:pPr>
      <w:r w:rsidRPr="008512D0">
        <w:rPr>
          <w:rFonts w:ascii="Times New Roman" w:hAnsi="Times New Roman" w:cs="Times New Roman"/>
        </w:rPr>
        <w:t>“The registration of rights in immovable property in terms of the Deeds Registries Act [</w:t>
      </w:r>
      <w:r w:rsidRPr="008512D0">
        <w:rPr>
          <w:rFonts w:ascii="Times New Roman" w:hAnsi="Times New Roman" w:cs="Times New Roman"/>
          <w:i/>
        </w:rPr>
        <w:t>Chapter 139</w:t>
      </w:r>
      <w:r w:rsidRPr="008512D0">
        <w:rPr>
          <w:rFonts w:ascii="Times New Roman" w:hAnsi="Times New Roman" w:cs="Times New Roman"/>
        </w:rPr>
        <w:t>] (now [</w:t>
      </w:r>
      <w:r w:rsidRPr="008512D0">
        <w:rPr>
          <w:rFonts w:ascii="Times New Roman" w:hAnsi="Times New Roman" w:cs="Times New Roman"/>
          <w:i/>
        </w:rPr>
        <w:t>Chapter 20:05</w:t>
      </w:r>
      <w:r w:rsidRPr="008512D0">
        <w:rPr>
          <w:rFonts w:ascii="Times New Roman" w:hAnsi="Times New Roman" w:cs="Times New Roman"/>
        </w:rPr>
        <w:t xml:space="preserve">]) is not a mere matter of form.  Nor is it simply a device to confound creditors or the tax authorities.  It is a matter of substance.  It conveys real rights </w:t>
      </w:r>
      <w:r w:rsidR="00D318BB" w:rsidRPr="008512D0">
        <w:rPr>
          <w:rFonts w:ascii="Times New Roman" w:hAnsi="Times New Roman" w:cs="Times New Roman"/>
        </w:rPr>
        <w:t>u</w:t>
      </w:r>
      <w:r w:rsidRPr="008512D0">
        <w:rPr>
          <w:rFonts w:ascii="Times New Roman" w:hAnsi="Times New Roman" w:cs="Times New Roman"/>
        </w:rPr>
        <w:t xml:space="preserve">pon those in whose name the property is registered.   See the definition of ‘real right’ in s 2 of the Act.   The real right of ownership, or </w:t>
      </w:r>
      <w:r w:rsidRPr="008512D0">
        <w:rPr>
          <w:rFonts w:ascii="Times New Roman" w:hAnsi="Times New Roman" w:cs="Times New Roman"/>
          <w:i/>
        </w:rPr>
        <w:t>jus in re propria</w:t>
      </w:r>
      <w:r w:rsidRPr="008512D0">
        <w:rPr>
          <w:rFonts w:ascii="Times New Roman" w:hAnsi="Times New Roman" w:cs="Times New Roman"/>
        </w:rPr>
        <w:t xml:space="preserve">, is ‘the sum total of all the possible rights in a thing’ – see Wille’s </w:t>
      </w:r>
      <w:r w:rsidRPr="008512D0">
        <w:rPr>
          <w:rFonts w:ascii="Times New Roman" w:hAnsi="Times New Roman" w:cs="Times New Roman"/>
          <w:i/>
        </w:rPr>
        <w:t>Principles of South African Law</w:t>
      </w:r>
      <w:r w:rsidRPr="008512D0">
        <w:rPr>
          <w:rFonts w:ascii="Times New Roman" w:hAnsi="Times New Roman" w:cs="Times New Roman"/>
        </w:rPr>
        <w:t xml:space="preserve"> 8 ed p 255.”</w:t>
      </w:r>
    </w:p>
    <w:p w14:paraId="47498319" w14:textId="77777777" w:rsidR="0049203D" w:rsidRPr="008512D0" w:rsidRDefault="0049203D" w:rsidP="008512D0">
      <w:pPr>
        <w:spacing w:after="0" w:line="240" w:lineRule="auto"/>
        <w:jc w:val="both"/>
        <w:rPr>
          <w:rFonts w:ascii="Times New Roman" w:hAnsi="Times New Roman" w:cs="Times New Roman"/>
        </w:rPr>
      </w:pPr>
    </w:p>
    <w:p w14:paraId="2CEA4BCD" w14:textId="76B41A70" w:rsidR="008E6CDF" w:rsidRPr="0076722B" w:rsidRDefault="0070025B" w:rsidP="0070025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i/>
          <w:sz w:val="24"/>
          <w:szCs w:val="24"/>
        </w:rPr>
        <w:tab/>
      </w:r>
      <w:r w:rsidR="009D55F0" w:rsidRPr="00E37E9B">
        <w:rPr>
          <w:rFonts w:ascii="Times New Roman" w:hAnsi="Times New Roman" w:cs="Times New Roman"/>
          <w:i/>
          <w:sz w:val="24"/>
          <w:szCs w:val="24"/>
        </w:rPr>
        <w:t>In casu</w:t>
      </w:r>
      <w:r w:rsidR="009D55F0" w:rsidRPr="0076722B">
        <w:rPr>
          <w:rFonts w:ascii="Times New Roman" w:hAnsi="Times New Roman" w:cs="Times New Roman"/>
          <w:sz w:val="24"/>
          <w:szCs w:val="24"/>
        </w:rPr>
        <w:t>, the deed of transfer for the property in question conve</w:t>
      </w:r>
      <w:r w:rsidR="004A2A18" w:rsidRPr="0076722B">
        <w:rPr>
          <w:rFonts w:ascii="Times New Roman" w:hAnsi="Times New Roman" w:cs="Times New Roman"/>
          <w:sz w:val="24"/>
          <w:szCs w:val="24"/>
        </w:rPr>
        <w:t xml:space="preserve">ys real rights to the </w:t>
      </w:r>
      <w:r w:rsidR="006D31BA">
        <w:rPr>
          <w:rFonts w:ascii="Times New Roman" w:hAnsi="Times New Roman" w:cs="Times New Roman"/>
          <w:sz w:val="24"/>
          <w:szCs w:val="24"/>
        </w:rPr>
        <w:t>a</w:t>
      </w:r>
      <w:r w:rsidR="004A2A18" w:rsidRPr="0076722B">
        <w:rPr>
          <w:rFonts w:ascii="Times New Roman" w:hAnsi="Times New Roman" w:cs="Times New Roman"/>
          <w:sz w:val="24"/>
          <w:szCs w:val="24"/>
        </w:rPr>
        <w:t>pplicant.</w:t>
      </w:r>
      <w:r w:rsidR="00022D7F" w:rsidRPr="0076722B">
        <w:rPr>
          <w:rFonts w:ascii="Times New Roman" w:hAnsi="Times New Roman" w:cs="Times New Roman"/>
          <w:sz w:val="24"/>
          <w:szCs w:val="24"/>
        </w:rPr>
        <w:t xml:space="preserve"> The case of </w:t>
      </w:r>
      <w:r w:rsidR="00022D7F" w:rsidRPr="0070025B">
        <w:rPr>
          <w:rFonts w:ascii="Times New Roman" w:hAnsi="Times New Roman" w:cs="Times New Roman"/>
          <w:i/>
          <w:sz w:val="24"/>
          <w:szCs w:val="24"/>
        </w:rPr>
        <w:t xml:space="preserve">Takafuma </w:t>
      </w:r>
      <w:r w:rsidR="00022D7F" w:rsidRPr="0070025B">
        <w:rPr>
          <w:rFonts w:ascii="Times New Roman" w:hAnsi="Times New Roman" w:cs="Times New Roman"/>
          <w:sz w:val="24"/>
          <w:szCs w:val="24"/>
        </w:rPr>
        <w:t>v</w:t>
      </w:r>
      <w:r w:rsidR="00022D7F" w:rsidRPr="0070025B">
        <w:rPr>
          <w:rFonts w:ascii="Times New Roman" w:hAnsi="Times New Roman" w:cs="Times New Roman"/>
          <w:i/>
          <w:sz w:val="24"/>
          <w:szCs w:val="24"/>
        </w:rPr>
        <w:t xml:space="preserve"> Takafuma</w:t>
      </w:r>
      <w:r w:rsidR="00022D7F" w:rsidRPr="0076722B">
        <w:rPr>
          <w:rFonts w:ascii="Times New Roman" w:hAnsi="Times New Roman" w:cs="Times New Roman"/>
          <w:sz w:val="24"/>
          <w:szCs w:val="24"/>
        </w:rPr>
        <w:t xml:space="preserve"> (</w:t>
      </w:r>
      <w:r w:rsidR="00022D7F" w:rsidRPr="0076722B">
        <w:rPr>
          <w:rFonts w:ascii="Times New Roman" w:hAnsi="Times New Roman" w:cs="Times New Roman"/>
          <w:i/>
          <w:sz w:val="24"/>
          <w:szCs w:val="24"/>
        </w:rPr>
        <w:t>supra)</w:t>
      </w:r>
      <w:r w:rsidR="00022D7F" w:rsidRPr="0076722B">
        <w:rPr>
          <w:rFonts w:ascii="Times New Roman" w:hAnsi="Times New Roman" w:cs="Times New Roman"/>
          <w:sz w:val="24"/>
          <w:szCs w:val="24"/>
        </w:rPr>
        <w:t xml:space="preserve"> was </w:t>
      </w:r>
      <w:r w:rsidR="004C46F8" w:rsidRPr="0076722B">
        <w:rPr>
          <w:rFonts w:ascii="Times New Roman" w:hAnsi="Times New Roman" w:cs="Times New Roman"/>
          <w:sz w:val="24"/>
          <w:szCs w:val="24"/>
        </w:rPr>
        <w:t xml:space="preserve">quoted with approval by the Supreme Court in the case of </w:t>
      </w:r>
      <w:r w:rsidR="004C46F8" w:rsidRPr="00CB1AFB">
        <w:rPr>
          <w:rFonts w:ascii="Times New Roman" w:hAnsi="Times New Roman" w:cs="Times New Roman"/>
          <w:i/>
          <w:sz w:val="24"/>
          <w:szCs w:val="24"/>
        </w:rPr>
        <w:t xml:space="preserve">Chapeyama </w:t>
      </w:r>
      <w:r w:rsidR="004C46F8" w:rsidRPr="00CB1AFB">
        <w:rPr>
          <w:rFonts w:ascii="Times New Roman" w:hAnsi="Times New Roman" w:cs="Times New Roman"/>
          <w:sz w:val="24"/>
          <w:szCs w:val="24"/>
        </w:rPr>
        <w:t>v</w:t>
      </w:r>
      <w:r w:rsidR="004C46F8" w:rsidRPr="00CB1AFB">
        <w:rPr>
          <w:rFonts w:ascii="Times New Roman" w:hAnsi="Times New Roman" w:cs="Times New Roman"/>
          <w:i/>
          <w:sz w:val="24"/>
          <w:szCs w:val="24"/>
        </w:rPr>
        <w:t xml:space="preserve"> Chapeyama</w:t>
      </w:r>
      <w:r w:rsidR="004C46F8" w:rsidRPr="0076722B">
        <w:rPr>
          <w:rStyle w:val="FootnoteReference"/>
          <w:rFonts w:ascii="Times New Roman" w:hAnsi="Times New Roman" w:cs="Times New Roman"/>
          <w:sz w:val="24"/>
          <w:szCs w:val="24"/>
        </w:rPr>
        <w:footnoteReference w:id="6"/>
      </w:r>
      <w:r w:rsidR="00022D7F" w:rsidRPr="0076722B">
        <w:rPr>
          <w:rFonts w:ascii="Times New Roman" w:hAnsi="Times New Roman" w:cs="Times New Roman"/>
          <w:sz w:val="24"/>
          <w:szCs w:val="24"/>
        </w:rPr>
        <w:t>.</w:t>
      </w:r>
      <w:r w:rsidR="004C46F8" w:rsidRPr="0076722B">
        <w:rPr>
          <w:rFonts w:ascii="Times New Roman" w:hAnsi="Times New Roman" w:cs="Times New Roman"/>
          <w:sz w:val="24"/>
          <w:szCs w:val="24"/>
        </w:rPr>
        <w:t xml:space="preserve"> </w:t>
      </w:r>
      <w:r w:rsidR="009D55F0" w:rsidRPr="0076722B">
        <w:rPr>
          <w:rFonts w:ascii="Times New Roman" w:hAnsi="Times New Roman" w:cs="Times New Roman"/>
          <w:sz w:val="24"/>
          <w:szCs w:val="24"/>
        </w:rPr>
        <w:t xml:space="preserve"> </w:t>
      </w:r>
      <w:r w:rsidR="002C2EC2" w:rsidRPr="0076722B">
        <w:rPr>
          <w:rFonts w:ascii="Times New Roman" w:hAnsi="Times New Roman" w:cs="Times New Roman"/>
          <w:sz w:val="24"/>
          <w:szCs w:val="24"/>
        </w:rPr>
        <w:t xml:space="preserve">In my view, the only dispute between the parties can be best described as the boundary dispute. Title </w:t>
      </w:r>
      <w:r w:rsidR="00B61554" w:rsidRPr="0076722B">
        <w:rPr>
          <w:rFonts w:ascii="Times New Roman" w:hAnsi="Times New Roman" w:cs="Times New Roman"/>
          <w:sz w:val="24"/>
          <w:szCs w:val="24"/>
        </w:rPr>
        <w:t xml:space="preserve">to the property </w:t>
      </w:r>
      <w:r w:rsidR="002C2EC2" w:rsidRPr="0076722B">
        <w:rPr>
          <w:rFonts w:ascii="Times New Roman" w:hAnsi="Times New Roman" w:cs="Times New Roman"/>
          <w:sz w:val="24"/>
          <w:szCs w:val="24"/>
        </w:rPr>
        <w:t xml:space="preserve">cannot be </w:t>
      </w:r>
      <w:r w:rsidR="00B61554" w:rsidRPr="0076722B">
        <w:rPr>
          <w:rFonts w:ascii="Times New Roman" w:hAnsi="Times New Roman" w:cs="Times New Roman"/>
          <w:sz w:val="24"/>
          <w:szCs w:val="24"/>
        </w:rPr>
        <w:t xml:space="preserve">deemed to be </w:t>
      </w:r>
      <w:r w:rsidR="002C2EC2" w:rsidRPr="0076722B">
        <w:rPr>
          <w:rFonts w:ascii="Times New Roman" w:hAnsi="Times New Roman" w:cs="Times New Roman"/>
          <w:sz w:val="24"/>
          <w:szCs w:val="24"/>
        </w:rPr>
        <w:t xml:space="preserve">in dispute </w:t>
      </w:r>
      <w:r w:rsidR="00B61554" w:rsidRPr="0076722B">
        <w:rPr>
          <w:rFonts w:ascii="Times New Roman" w:hAnsi="Times New Roman" w:cs="Times New Roman"/>
          <w:sz w:val="24"/>
          <w:szCs w:val="24"/>
        </w:rPr>
        <w:t xml:space="preserve">under such circumstances </w:t>
      </w:r>
      <w:r w:rsidR="002C2EC2" w:rsidRPr="0076722B">
        <w:rPr>
          <w:rFonts w:ascii="Times New Roman" w:hAnsi="Times New Roman" w:cs="Times New Roman"/>
          <w:sz w:val="24"/>
          <w:szCs w:val="24"/>
        </w:rPr>
        <w:t>when it is clear that</w:t>
      </w:r>
      <w:r w:rsidR="000359BA" w:rsidRPr="0076722B">
        <w:rPr>
          <w:rFonts w:ascii="Times New Roman" w:hAnsi="Times New Roman" w:cs="Times New Roman"/>
          <w:sz w:val="24"/>
          <w:szCs w:val="24"/>
        </w:rPr>
        <w:t xml:space="preserve"> the </w:t>
      </w:r>
      <w:r w:rsidR="00CB1AFB">
        <w:rPr>
          <w:rFonts w:ascii="Times New Roman" w:hAnsi="Times New Roman" w:cs="Times New Roman"/>
          <w:sz w:val="24"/>
          <w:szCs w:val="24"/>
        </w:rPr>
        <w:t>first</w:t>
      </w:r>
      <w:r w:rsidR="000359BA" w:rsidRPr="0076722B">
        <w:rPr>
          <w:rFonts w:ascii="Times New Roman" w:hAnsi="Times New Roman" w:cs="Times New Roman"/>
          <w:sz w:val="24"/>
          <w:szCs w:val="24"/>
        </w:rPr>
        <w:t xml:space="preserve">, </w:t>
      </w:r>
      <w:r w:rsidR="00CB1AFB">
        <w:rPr>
          <w:rFonts w:ascii="Times New Roman" w:hAnsi="Times New Roman" w:cs="Times New Roman"/>
          <w:sz w:val="24"/>
          <w:szCs w:val="24"/>
        </w:rPr>
        <w:t>second</w:t>
      </w:r>
      <w:r w:rsidR="000359BA" w:rsidRPr="0076722B">
        <w:rPr>
          <w:rFonts w:ascii="Times New Roman" w:hAnsi="Times New Roman" w:cs="Times New Roman"/>
          <w:sz w:val="24"/>
          <w:szCs w:val="24"/>
        </w:rPr>
        <w:t xml:space="preserve">, </w:t>
      </w:r>
      <w:r w:rsidR="00CB1AFB">
        <w:rPr>
          <w:rFonts w:ascii="Times New Roman" w:hAnsi="Times New Roman" w:cs="Times New Roman"/>
          <w:sz w:val="24"/>
          <w:szCs w:val="24"/>
        </w:rPr>
        <w:t>fifth</w:t>
      </w:r>
      <w:r w:rsidR="000359BA" w:rsidRPr="0076722B">
        <w:rPr>
          <w:rFonts w:ascii="Times New Roman" w:hAnsi="Times New Roman" w:cs="Times New Roman"/>
          <w:sz w:val="24"/>
          <w:szCs w:val="24"/>
        </w:rPr>
        <w:t xml:space="preserve"> and </w:t>
      </w:r>
      <w:r w:rsidR="00CB1AFB">
        <w:rPr>
          <w:rFonts w:ascii="Times New Roman" w:hAnsi="Times New Roman" w:cs="Times New Roman"/>
          <w:sz w:val="24"/>
          <w:szCs w:val="24"/>
        </w:rPr>
        <w:t>sixth</w:t>
      </w:r>
      <w:r w:rsidR="000359BA" w:rsidRPr="0076722B">
        <w:rPr>
          <w:rFonts w:ascii="Times New Roman" w:hAnsi="Times New Roman" w:cs="Times New Roman"/>
          <w:sz w:val="24"/>
          <w:szCs w:val="24"/>
        </w:rPr>
        <w:t xml:space="preserve"> </w:t>
      </w:r>
      <w:r w:rsidR="00CB1AFB">
        <w:rPr>
          <w:rFonts w:ascii="Times New Roman" w:hAnsi="Times New Roman" w:cs="Times New Roman"/>
          <w:sz w:val="24"/>
          <w:szCs w:val="24"/>
        </w:rPr>
        <w:t>r</w:t>
      </w:r>
      <w:r w:rsidR="000359BA" w:rsidRPr="0076722B">
        <w:rPr>
          <w:rFonts w:ascii="Times New Roman" w:hAnsi="Times New Roman" w:cs="Times New Roman"/>
          <w:sz w:val="24"/>
          <w:szCs w:val="24"/>
        </w:rPr>
        <w:t xml:space="preserve">espondents have failed </w:t>
      </w:r>
      <w:r w:rsidR="00D318BB" w:rsidRPr="0076722B">
        <w:rPr>
          <w:rFonts w:ascii="Times New Roman" w:hAnsi="Times New Roman" w:cs="Times New Roman"/>
          <w:sz w:val="24"/>
          <w:szCs w:val="24"/>
        </w:rPr>
        <w:t>to proffer</w:t>
      </w:r>
      <w:r w:rsidR="0005422C" w:rsidRPr="0076722B">
        <w:rPr>
          <w:rFonts w:ascii="Times New Roman" w:hAnsi="Times New Roman" w:cs="Times New Roman"/>
          <w:sz w:val="24"/>
          <w:szCs w:val="24"/>
        </w:rPr>
        <w:t xml:space="preserve"> </w:t>
      </w:r>
      <w:r w:rsidR="000359BA" w:rsidRPr="0076722B">
        <w:rPr>
          <w:rFonts w:ascii="Times New Roman" w:hAnsi="Times New Roman" w:cs="Times New Roman"/>
          <w:sz w:val="24"/>
          <w:szCs w:val="24"/>
        </w:rPr>
        <w:t>any iota of eviden</w:t>
      </w:r>
      <w:r w:rsidR="008E6CDF" w:rsidRPr="0076722B">
        <w:rPr>
          <w:rFonts w:ascii="Times New Roman" w:hAnsi="Times New Roman" w:cs="Times New Roman"/>
          <w:sz w:val="24"/>
          <w:szCs w:val="24"/>
        </w:rPr>
        <w:t>ce to buttress their assertions.</w:t>
      </w:r>
      <w:r w:rsidR="005E5270" w:rsidRPr="0076722B">
        <w:rPr>
          <w:rFonts w:ascii="Times New Roman" w:hAnsi="Times New Roman" w:cs="Times New Roman"/>
          <w:sz w:val="24"/>
          <w:szCs w:val="24"/>
        </w:rPr>
        <w:t xml:space="preserve"> The dispute of title between the parties hereto can be easily resolved by employing elementary conveyancing principles which the </w:t>
      </w:r>
      <w:r w:rsidR="00F454BF">
        <w:rPr>
          <w:rFonts w:ascii="Times New Roman" w:hAnsi="Times New Roman" w:cs="Times New Roman"/>
          <w:sz w:val="24"/>
          <w:szCs w:val="24"/>
        </w:rPr>
        <w:t>first</w:t>
      </w:r>
      <w:r w:rsidR="005E5270" w:rsidRPr="0076722B">
        <w:rPr>
          <w:rFonts w:ascii="Times New Roman" w:hAnsi="Times New Roman" w:cs="Times New Roman"/>
          <w:sz w:val="24"/>
          <w:szCs w:val="24"/>
        </w:rPr>
        <w:t xml:space="preserve">, </w:t>
      </w:r>
      <w:r w:rsidR="00F454BF">
        <w:rPr>
          <w:rFonts w:ascii="Times New Roman" w:hAnsi="Times New Roman" w:cs="Times New Roman"/>
          <w:sz w:val="24"/>
          <w:szCs w:val="24"/>
        </w:rPr>
        <w:t>second</w:t>
      </w:r>
      <w:r w:rsidR="005E5270" w:rsidRPr="0076722B">
        <w:rPr>
          <w:rFonts w:ascii="Times New Roman" w:hAnsi="Times New Roman" w:cs="Times New Roman"/>
          <w:sz w:val="24"/>
          <w:szCs w:val="24"/>
        </w:rPr>
        <w:t xml:space="preserve">, </w:t>
      </w:r>
      <w:r w:rsidR="00F454BF">
        <w:rPr>
          <w:rFonts w:ascii="Times New Roman" w:hAnsi="Times New Roman" w:cs="Times New Roman"/>
          <w:sz w:val="24"/>
          <w:szCs w:val="24"/>
        </w:rPr>
        <w:t>fifth</w:t>
      </w:r>
      <w:r w:rsidR="005E5270" w:rsidRPr="0076722B">
        <w:rPr>
          <w:rFonts w:ascii="Times New Roman" w:hAnsi="Times New Roman" w:cs="Times New Roman"/>
          <w:sz w:val="24"/>
          <w:szCs w:val="24"/>
        </w:rPr>
        <w:t xml:space="preserve"> and </w:t>
      </w:r>
      <w:r w:rsidR="00F454BF">
        <w:rPr>
          <w:rFonts w:ascii="Times New Roman" w:hAnsi="Times New Roman" w:cs="Times New Roman"/>
          <w:sz w:val="24"/>
          <w:szCs w:val="24"/>
        </w:rPr>
        <w:t>sixth</w:t>
      </w:r>
      <w:r w:rsidR="005E5270" w:rsidRPr="0076722B">
        <w:rPr>
          <w:rFonts w:ascii="Times New Roman" w:hAnsi="Times New Roman" w:cs="Times New Roman"/>
          <w:sz w:val="24"/>
          <w:szCs w:val="24"/>
        </w:rPr>
        <w:t xml:space="preserve"> </w:t>
      </w:r>
      <w:r w:rsidR="00F454BF">
        <w:rPr>
          <w:rFonts w:ascii="Times New Roman" w:hAnsi="Times New Roman" w:cs="Times New Roman"/>
          <w:sz w:val="24"/>
          <w:szCs w:val="24"/>
        </w:rPr>
        <w:t>r</w:t>
      </w:r>
      <w:r w:rsidR="005E5270" w:rsidRPr="0076722B">
        <w:rPr>
          <w:rFonts w:ascii="Times New Roman" w:hAnsi="Times New Roman" w:cs="Times New Roman"/>
          <w:sz w:val="24"/>
          <w:szCs w:val="24"/>
        </w:rPr>
        <w:t xml:space="preserve">espondents must appreciate. </w:t>
      </w:r>
    </w:p>
    <w:p w14:paraId="22C3D349" w14:textId="77777777" w:rsidR="00B93AA6" w:rsidRPr="0076722B" w:rsidRDefault="00B93AA6" w:rsidP="00C168B0">
      <w:pPr>
        <w:pStyle w:val="ListParagraph"/>
        <w:tabs>
          <w:tab w:val="left" w:pos="7290"/>
        </w:tabs>
        <w:spacing w:after="0" w:line="360" w:lineRule="auto"/>
        <w:jc w:val="both"/>
        <w:rPr>
          <w:rFonts w:ascii="Times New Roman" w:hAnsi="Times New Roman" w:cs="Times New Roman"/>
          <w:sz w:val="24"/>
          <w:szCs w:val="24"/>
        </w:rPr>
      </w:pPr>
    </w:p>
    <w:p w14:paraId="3FB18CB2" w14:textId="50B7C0AC" w:rsidR="005A482E" w:rsidRPr="0076722B" w:rsidRDefault="008E6CDF" w:rsidP="008A39C9">
      <w:pPr>
        <w:pStyle w:val="ListParagraph"/>
        <w:spacing w:after="0" w:line="360" w:lineRule="auto"/>
        <w:ind w:left="0"/>
        <w:jc w:val="both"/>
        <w:rPr>
          <w:rFonts w:ascii="Times New Roman" w:hAnsi="Times New Roman" w:cs="Times New Roman"/>
          <w:sz w:val="24"/>
          <w:szCs w:val="24"/>
        </w:rPr>
      </w:pPr>
      <w:r w:rsidRPr="0076722B">
        <w:rPr>
          <w:rFonts w:ascii="Times New Roman" w:hAnsi="Times New Roman" w:cs="Times New Roman"/>
          <w:sz w:val="24"/>
          <w:szCs w:val="24"/>
        </w:rPr>
        <w:t xml:space="preserve"> </w:t>
      </w:r>
      <w:r w:rsidR="008A39C9">
        <w:rPr>
          <w:rFonts w:ascii="Times New Roman" w:hAnsi="Times New Roman" w:cs="Times New Roman"/>
          <w:sz w:val="24"/>
          <w:szCs w:val="24"/>
        </w:rPr>
        <w:tab/>
      </w:r>
      <w:r w:rsidRPr="0076722B">
        <w:rPr>
          <w:rFonts w:ascii="Times New Roman" w:hAnsi="Times New Roman" w:cs="Times New Roman"/>
          <w:sz w:val="24"/>
          <w:szCs w:val="24"/>
        </w:rPr>
        <w:t xml:space="preserve">It is common cause that the </w:t>
      </w:r>
      <w:r w:rsidR="008A39C9">
        <w:rPr>
          <w:rFonts w:ascii="Times New Roman" w:hAnsi="Times New Roman" w:cs="Times New Roman"/>
          <w:sz w:val="24"/>
          <w:szCs w:val="24"/>
        </w:rPr>
        <w:t>second</w:t>
      </w:r>
      <w:r w:rsidRPr="0076722B">
        <w:rPr>
          <w:rFonts w:ascii="Times New Roman" w:hAnsi="Times New Roman" w:cs="Times New Roman"/>
          <w:sz w:val="24"/>
          <w:szCs w:val="24"/>
        </w:rPr>
        <w:t xml:space="preserve"> </w:t>
      </w:r>
      <w:r w:rsidR="008A39C9">
        <w:rPr>
          <w:rFonts w:ascii="Times New Roman" w:hAnsi="Times New Roman" w:cs="Times New Roman"/>
          <w:sz w:val="24"/>
          <w:szCs w:val="24"/>
        </w:rPr>
        <w:t>r</w:t>
      </w:r>
      <w:r w:rsidRPr="0076722B">
        <w:rPr>
          <w:rFonts w:ascii="Times New Roman" w:hAnsi="Times New Roman" w:cs="Times New Roman"/>
          <w:sz w:val="24"/>
          <w:szCs w:val="24"/>
        </w:rPr>
        <w:t>espondent o</w:t>
      </w:r>
      <w:r w:rsidR="006D31BA">
        <w:rPr>
          <w:rFonts w:ascii="Times New Roman" w:hAnsi="Times New Roman" w:cs="Times New Roman"/>
          <w:sz w:val="24"/>
          <w:szCs w:val="24"/>
        </w:rPr>
        <w:t>ffered fencing services to the a</w:t>
      </w:r>
      <w:r w:rsidRPr="0076722B">
        <w:rPr>
          <w:rFonts w:ascii="Times New Roman" w:hAnsi="Times New Roman" w:cs="Times New Roman"/>
          <w:sz w:val="24"/>
          <w:szCs w:val="24"/>
        </w:rPr>
        <w:t>pplicant and such services were partly rendered.</w:t>
      </w:r>
      <w:r w:rsidR="00322900" w:rsidRPr="0076722B">
        <w:rPr>
          <w:rFonts w:ascii="Times New Roman" w:hAnsi="Times New Roman" w:cs="Times New Roman"/>
          <w:sz w:val="24"/>
          <w:szCs w:val="24"/>
        </w:rPr>
        <w:t xml:space="preserve"> </w:t>
      </w:r>
      <w:r w:rsidR="00287DFA" w:rsidRPr="0076722B">
        <w:rPr>
          <w:rFonts w:ascii="Times New Roman" w:hAnsi="Times New Roman" w:cs="Times New Roman"/>
          <w:sz w:val="24"/>
          <w:szCs w:val="24"/>
        </w:rPr>
        <w:t xml:space="preserve">The </w:t>
      </w:r>
      <w:r w:rsidR="008A39C9">
        <w:rPr>
          <w:rFonts w:ascii="Times New Roman" w:hAnsi="Times New Roman" w:cs="Times New Roman"/>
          <w:sz w:val="24"/>
          <w:szCs w:val="24"/>
        </w:rPr>
        <w:t>first</w:t>
      </w:r>
      <w:r w:rsidR="00287DFA" w:rsidRPr="0076722B">
        <w:rPr>
          <w:rFonts w:ascii="Times New Roman" w:hAnsi="Times New Roman" w:cs="Times New Roman"/>
          <w:sz w:val="24"/>
          <w:szCs w:val="24"/>
        </w:rPr>
        <w:t xml:space="preserve"> </w:t>
      </w:r>
      <w:r w:rsidR="008A39C9">
        <w:rPr>
          <w:rFonts w:ascii="Times New Roman" w:hAnsi="Times New Roman" w:cs="Times New Roman"/>
          <w:sz w:val="24"/>
          <w:szCs w:val="24"/>
        </w:rPr>
        <w:t>r</w:t>
      </w:r>
      <w:r w:rsidR="00287DFA" w:rsidRPr="0076722B">
        <w:rPr>
          <w:rFonts w:ascii="Times New Roman" w:hAnsi="Times New Roman" w:cs="Times New Roman"/>
          <w:sz w:val="24"/>
          <w:szCs w:val="24"/>
        </w:rPr>
        <w:t>espondent made this fact a common cause in his opposing affidavit</w:t>
      </w:r>
      <w:r w:rsidR="005A482E" w:rsidRPr="0076722B">
        <w:rPr>
          <w:rFonts w:ascii="Times New Roman" w:hAnsi="Times New Roman" w:cs="Times New Roman"/>
          <w:sz w:val="24"/>
          <w:szCs w:val="24"/>
        </w:rPr>
        <w:t xml:space="preserve"> in </w:t>
      </w:r>
      <w:r w:rsidR="008A39C9">
        <w:rPr>
          <w:rFonts w:ascii="Times New Roman" w:hAnsi="Times New Roman" w:cs="Times New Roman"/>
          <w:sz w:val="24"/>
          <w:szCs w:val="24"/>
        </w:rPr>
        <w:t>para(</w:t>
      </w:r>
      <w:r w:rsidR="005A482E" w:rsidRPr="0076722B">
        <w:rPr>
          <w:rFonts w:ascii="Times New Roman" w:hAnsi="Times New Roman" w:cs="Times New Roman"/>
          <w:sz w:val="24"/>
          <w:szCs w:val="24"/>
        </w:rPr>
        <w:t>s</w:t>
      </w:r>
      <w:r w:rsidR="008A39C9">
        <w:rPr>
          <w:rFonts w:ascii="Times New Roman" w:hAnsi="Times New Roman" w:cs="Times New Roman"/>
          <w:sz w:val="24"/>
          <w:szCs w:val="24"/>
        </w:rPr>
        <w:t>)</w:t>
      </w:r>
      <w:r w:rsidR="005A482E" w:rsidRPr="0076722B">
        <w:rPr>
          <w:rFonts w:ascii="Times New Roman" w:hAnsi="Times New Roman" w:cs="Times New Roman"/>
          <w:sz w:val="24"/>
          <w:szCs w:val="24"/>
        </w:rPr>
        <w:t xml:space="preserve"> 19.1 to 19.5. </w:t>
      </w:r>
      <w:r w:rsidR="00D318BB" w:rsidRPr="0076722B">
        <w:rPr>
          <w:rFonts w:ascii="Times New Roman" w:hAnsi="Times New Roman" w:cs="Times New Roman"/>
          <w:sz w:val="24"/>
          <w:szCs w:val="24"/>
        </w:rPr>
        <w:t xml:space="preserve">In </w:t>
      </w:r>
      <w:r w:rsidR="008A39C9">
        <w:rPr>
          <w:rFonts w:ascii="Times New Roman" w:hAnsi="Times New Roman" w:cs="Times New Roman"/>
          <w:sz w:val="24"/>
          <w:szCs w:val="24"/>
        </w:rPr>
        <w:t>para</w:t>
      </w:r>
      <w:r w:rsidR="005A482E" w:rsidRPr="0076722B">
        <w:rPr>
          <w:rFonts w:ascii="Times New Roman" w:hAnsi="Times New Roman" w:cs="Times New Roman"/>
          <w:sz w:val="24"/>
          <w:szCs w:val="24"/>
        </w:rPr>
        <w:t xml:space="preserve"> 19.2 of the opposing </w:t>
      </w:r>
      <w:r w:rsidR="00D318BB" w:rsidRPr="0076722B">
        <w:rPr>
          <w:rFonts w:ascii="Times New Roman" w:hAnsi="Times New Roman" w:cs="Times New Roman"/>
          <w:sz w:val="24"/>
          <w:szCs w:val="24"/>
        </w:rPr>
        <w:t>affidavit, which</w:t>
      </w:r>
      <w:r w:rsidR="00022D7F" w:rsidRPr="0076722B">
        <w:rPr>
          <w:rFonts w:ascii="Times New Roman" w:hAnsi="Times New Roman" w:cs="Times New Roman"/>
          <w:sz w:val="24"/>
          <w:szCs w:val="24"/>
        </w:rPr>
        <w:t xml:space="preserve"> I have randomly picked</w:t>
      </w:r>
      <w:r w:rsidR="00D318BB" w:rsidRPr="0076722B">
        <w:rPr>
          <w:rFonts w:ascii="Times New Roman" w:hAnsi="Times New Roman" w:cs="Times New Roman"/>
          <w:sz w:val="24"/>
          <w:szCs w:val="24"/>
        </w:rPr>
        <w:t>, the</w:t>
      </w:r>
      <w:r w:rsidR="005A482E" w:rsidRPr="0076722B">
        <w:rPr>
          <w:rFonts w:ascii="Times New Roman" w:hAnsi="Times New Roman" w:cs="Times New Roman"/>
          <w:sz w:val="24"/>
          <w:szCs w:val="24"/>
        </w:rPr>
        <w:t xml:space="preserve"> </w:t>
      </w:r>
      <w:r w:rsidR="008A39C9">
        <w:rPr>
          <w:rFonts w:ascii="Times New Roman" w:hAnsi="Times New Roman" w:cs="Times New Roman"/>
          <w:sz w:val="24"/>
          <w:szCs w:val="24"/>
        </w:rPr>
        <w:t>first r</w:t>
      </w:r>
      <w:r w:rsidR="005A482E" w:rsidRPr="0076722B">
        <w:rPr>
          <w:rFonts w:ascii="Times New Roman" w:hAnsi="Times New Roman" w:cs="Times New Roman"/>
          <w:sz w:val="24"/>
          <w:szCs w:val="24"/>
        </w:rPr>
        <w:t>espondent averred that:</w:t>
      </w:r>
    </w:p>
    <w:p w14:paraId="7B5B9BFF" w14:textId="77777777" w:rsidR="00A87CDD" w:rsidRPr="00F8697E" w:rsidRDefault="005A482E" w:rsidP="00F8697E">
      <w:pPr>
        <w:pStyle w:val="ListParagraph"/>
        <w:tabs>
          <w:tab w:val="left" w:pos="7290"/>
        </w:tabs>
        <w:spacing w:after="0" w:line="240" w:lineRule="auto"/>
        <w:jc w:val="both"/>
        <w:rPr>
          <w:rFonts w:ascii="Times New Roman" w:hAnsi="Times New Roman" w:cs="Times New Roman"/>
        </w:rPr>
      </w:pPr>
      <w:r w:rsidRPr="00F8697E">
        <w:rPr>
          <w:rFonts w:ascii="Times New Roman" w:hAnsi="Times New Roman" w:cs="Times New Roman"/>
        </w:rPr>
        <w:lastRenderedPageBreak/>
        <w:t>“In order to safeguard my mother’s health and the safety</w:t>
      </w:r>
      <w:r w:rsidR="00E433EA" w:rsidRPr="00F8697E">
        <w:rPr>
          <w:rFonts w:ascii="Times New Roman" w:hAnsi="Times New Roman" w:cs="Times New Roman"/>
        </w:rPr>
        <w:t xml:space="preserve"> of the family</w:t>
      </w:r>
      <w:r w:rsidR="00A87CDD" w:rsidRPr="00F8697E">
        <w:rPr>
          <w:rFonts w:ascii="Times New Roman" w:hAnsi="Times New Roman" w:cs="Times New Roman"/>
        </w:rPr>
        <w:t>, Chido Matewa decided that there must be a fence erected to separate the Applicant from Stand 431 Mandara Township where my mother and Chido Matewa were staying. This was a measure to create peace between the Applicant and our family. I was in South Africa and not aware of this.”</w:t>
      </w:r>
    </w:p>
    <w:p w14:paraId="385558C9" w14:textId="77777777" w:rsidR="00A87CDD" w:rsidRPr="0076722B" w:rsidRDefault="00A87CDD" w:rsidP="00C168B0">
      <w:pPr>
        <w:pStyle w:val="ListParagraph"/>
        <w:tabs>
          <w:tab w:val="left" w:pos="7290"/>
        </w:tabs>
        <w:spacing w:after="0" w:line="360" w:lineRule="auto"/>
        <w:jc w:val="both"/>
        <w:rPr>
          <w:rFonts w:ascii="Times New Roman" w:hAnsi="Times New Roman" w:cs="Times New Roman"/>
          <w:sz w:val="24"/>
          <w:szCs w:val="24"/>
        </w:rPr>
      </w:pPr>
    </w:p>
    <w:p w14:paraId="5998BC40" w14:textId="73160BB4" w:rsidR="00494208" w:rsidRPr="0076722B" w:rsidRDefault="00332372" w:rsidP="0033237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0482F" w:rsidRPr="0076722B">
        <w:rPr>
          <w:rFonts w:ascii="Times New Roman" w:hAnsi="Times New Roman" w:cs="Times New Roman"/>
          <w:sz w:val="24"/>
          <w:szCs w:val="24"/>
        </w:rPr>
        <w:t xml:space="preserve">A conscientious examination of the above paragraph </w:t>
      </w:r>
      <w:r w:rsidR="00022D7F" w:rsidRPr="0076722B">
        <w:rPr>
          <w:rFonts w:ascii="Times New Roman" w:hAnsi="Times New Roman" w:cs="Times New Roman"/>
          <w:sz w:val="24"/>
          <w:szCs w:val="24"/>
        </w:rPr>
        <w:t xml:space="preserve">suggests </w:t>
      </w:r>
      <w:r w:rsidR="0000482F" w:rsidRPr="0076722B">
        <w:rPr>
          <w:rFonts w:ascii="Times New Roman" w:hAnsi="Times New Roman" w:cs="Times New Roman"/>
          <w:sz w:val="24"/>
          <w:szCs w:val="24"/>
        </w:rPr>
        <w:t xml:space="preserve">that the </w:t>
      </w:r>
      <w:r>
        <w:rPr>
          <w:rFonts w:ascii="Times New Roman" w:hAnsi="Times New Roman" w:cs="Times New Roman"/>
          <w:sz w:val="24"/>
          <w:szCs w:val="24"/>
        </w:rPr>
        <w:t>first r</w:t>
      </w:r>
      <w:r w:rsidR="003B573D" w:rsidRPr="0076722B">
        <w:rPr>
          <w:rFonts w:ascii="Times New Roman" w:hAnsi="Times New Roman" w:cs="Times New Roman"/>
          <w:sz w:val="24"/>
          <w:szCs w:val="24"/>
        </w:rPr>
        <w:t xml:space="preserve">espondent is </w:t>
      </w:r>
      <w:r w:rsidR="00FC7F64">
        <w:rPr>
          <w:rFonts w:ascii="Times New Roman" w:hAnsi="Times New Roman" w:cs="Times New Roman"/>
          <w:sz w:val="24"/>
          <w:szCs w:val="24"/>
        </w:rPr>
        <w:t>a dis</w:t>
      </w:r>
      <w:r w:rsidR="0000482F" w:rsidRPr="0076722B">
        <w:rPr>
          <w:rFonts w:ascii="Times New Roman" w:hAnsi="Times New Roman" w:cs="Times New Roman"/>
          <w:sz w:val="24"/>
          <w:szCs w:val="24"/>
        </w:rPr>
        <w:t>honest person whose version can</w:t>
      </w:r>
      <w:r w:rsidR="00FC7F64">
        <w:rPr>
          <w:rFonts w:ascii="Times New Roman" w:hAnsi="Times New Roman" w:cs="Times New Roman"/>
          <w:sz w:val="24"/>
          <w:szCs w:val="24"/>
        </w:rPr>
        <w:t>not</w:t>
      </w:r>
      <w:r w:rsidR="0000482F" w:rsidRPr="0076722B">
        <w:rPr>
          <w:rFonts w:ascii="Times New Roman" w:hAnsi="Times New Roman" w:cs="Times New Roman"/>
          <w:sz w:val="24"/>
          <w:szCs w:val="24"/>
        </w:rPr>
        <w:t xml:space="preserve"> be believed.</w:t>
      </w:r>
      <w:r w:rsidR="00B45458" w:rsidRPr="0076722B">
        <w:rPr>
          <w:rFonts w:ascii="Times New Roman" w:hAnsi="Times New Roman" w:cs="Times New Roman"/>
          <w:sz w:val="24"/>
          <w:szCs w:val="24"/>
        </w:rPr>
        <w:t xml:space="preserve"> Clearly, if there </w:t>
      </w:r>
      <w:r w:rsidR="002771F5" w:rsidRPr="0076722B">
        <w:rPr>
          <w:rFonts w:ascii="Times New Roman" w:hAnsi="Times New Roman" w:cs="Times New Roman"/>
          <w:sz w:val="24"/>
          <w:szCs w:val="24"/>
        </w:rPr>
        <w:t xml:space="preserve">was </w:t>
      </w:r>
      <w:r w:rsidR="00B45458" w:rsidRPr="0076722B">
        <w:rPr>
          <w:rFonts w:ascii="Times New Roman" w:hAnsi="Times New Roman" w:cs="Times New Roman"/>
          <w:sz w:val="24"/>
          <w:szCs w:val="24"/>
        </w:rPr>
        <w:t xml:space="preserve">a threat </w:t>
      </w:r>
      <w:r w:rsidR="002771F5" w:rsidRPr="0076722B">
        <w:rPr>
          <w:rFonts w:ascii="Times New Roman" w:hAnsi="Times New Roman" w:cs="Times New Roman"/>
          <w:sz w:val="24"/>
          <w:szCs w:val="24"/>
        </w:rPr>
        <w:t xml:space="preserve">to </w:t>
      </w:r>
      <w:r w:rsidR="00B45458" w:rsidRPr="0076722B">
        <w:rPr>
          <w:rFonts w:ascii="Times New Roman" w:hAnsi="Times New Roman" w:cs="Times New Roman"/>
          <w:sz w:val="24"/>
          <w:szCs w:val="24"/>
        </w:rPr>
        <w:t xml:space="preserve">peace, the </w:t>
      </w:r>
      <w:r w:rsidR="00E16407">
        <w:rPr>
          <w:rFonts w:ascii="Times New Roman" w:hAnsi="Times New Roman" w:cs="Times New Roman"/>
          <w:sz w:val="24"/>
          <w:szCs w:val="24"/>
        </w:rPr>
        <w:t>fifth</w:t>
      </w:r>
      <w:r w:rsidR="00B45458" w:rsidRPr="0076722B">
        <w:rPr>
          <w:rFonts w:ascii="Times New Roman" w:hAnsi="Times New Roman" w:cs="Times New Roman"/>
          <w:sz w:val="24"/>
          <w:szCs w:val="24"/>
        </w:rPr>
        <w:t xml:space="preserve"> </w:t>
      </w:r>
      <w:r w:rsidR="00E16407">
        <w:rPr>
          <w:rFonts w:ascii="Times New Roman" w:hAnsi="Times New Roman" w:cs="Times New Roman"/>
          <w:sz w:val="24"/>
          <w:szCs w:val="24"/>
        </w:rPr>
        <w:t>r</w:t>
      </w:r>
      <w:r w:rsidR="00B45458" w:rsidRPr="0076722B">
        <w:rPr>
          <w:rFonts w:ascii="Times New Roman" w:hAnsi="Times New Roman" w:cs="Times New Roman"/>
          <w:sz w:val="24"/>
          <w:szCs w:val="24"/>
        </w:rPr>
        <w:t xml:space="preserve">espondent who decided that the disputed </w:t>
      </w:r>
      <w:r w:rsidR="002771F5" w:rsidRPr="0076722B">
        <w:rPr>
          <w:rFonts w:ascii="Times New Roman" w:hAnsi="Times New Roman" w:cs="Times New Roman"/>
          <w:sz w:val="24"/>
          <w:szCs w:val="24"/>
        </w:rPr>
        <w:t xml:space="preserve">property </w:t>
      </w:r>
      <w:r w:rsidR="00B45458" w:rsidRPr="0076722B">
        <w:rPr>
          <w:rFonts w:ascii="Times New Roman" w:hAnsi="Times New Roman" w:cs="Times New Roman"/>
          <w:sz w:val="24"/>
          <w:szCs w:val="24"/>
        </w:rPr>
        <w:t>be fence</w:t>
      </w:r>
      <w:r w:rsidR="00BF4667">
        <w:rPr>
          <w:rFonts w:ascii="Times New Roman" w:hAnsi="Times New Roman" w:cs="Times New Roman"/>
          <w:sz w:val="24"/>
          <w:szCs w:val="24"/>
        </w:rPr>
        <w:t>d</w:t>
      </w:r>
      <w:r w:rsidR="00B45458" w:rsidRPr="0076722B">
        <w:rPr>
          <w:rFonts w:ascii="Times New Roman" w:hAnsi="Times New Roman" w:cs="Times New Roman"/>
          <w:sz w:val="24"/>
          <w:szCs w:val="24"/>
        </w:rPr>
        <w:t xml:space="preserve"> could </w:t>
      </w:r>
      <w:r w:rsidR="00D318BB" w:rsidRPr="0076722B">
        <w:rPr>
          <w:rFonts w:ascii="Times New Roman" w:hAnsi="Times New Roman" w:cs="Times New Roman"/>
          <w:sz w:val="24"/>
          <w:szCs w:val="24"/>
        </w:rPr>
        <w:t>have engaged</w:t>
      </w:r>
      <w:r w:rsidR="00B45458" w:rsidRPr="0076722B">
        <w:rPr>
          <w:rFonts w:ascii="Times New Roman" w:hAnsi="Times New Roman" w:cs="Times New Roman"/>
          <w:sz w:val="24"/>
          <w:szCs w:val="24"/>
        </w:rPr>
        <w:t xml:space="preserve"> the services of the Police</w:t>
      </w:r>
      <w:r w:rsidR="00022D7F" w:rsidRPr="0076722B">
        <w:rPr>
          <w:rFonts w:ascii="Times New Roman" w:hAnsi="Times New Roman" w:cs="Times New Roman"/>
          <w:sz w:val="24"/>
          <w:szCs w:val="24"/>
        </w:rPr>
        <w:t xml:space="preserve"> instead of electing to </w:t>
      </w:r>
      <w:r w:rsidR="00D318BB" w:rsidRPr="0076722B">
        <w:rPr>
          <w:rFonts w:ascii="Times New Roman" w:hAnsi="Times New Roman" w:cs="Times New Roman"/>
          <w:sz w:val="24"/>
          <w:szCs w:val="24"/>
        </w:rPr>
        <w:t>have the</w:t>
      </w:r>
      <w:r w:rsidR="00022D7F" w:rsidRPr="0076722B">
        <w:rPr>
          <w:rFonts w:ascii="Times New Roman" w:hAnsi="Times New Roman" w:cs="Times New Roman"/>
          <w:sz w:val="24"/>
          <w:szCs w:val="24"/>
        </w:rPr>
        <w:t xml:space="preserve"> disputed property fenced</w:t>
      </w:r>
      <w:r w:rsidR="00B45458" w:rsidRPr="0076722B">
        <w:rPr>
          <w:rFonts w:ascii="Times New Roman" w:hAnsi="Times New Roman" w:cs="Times New Roman"/>
          <w:sz w:val="24"/>
          <w:szCs w:val="24"/>
        </w:rPr>
        <w:t>.</w:t>
      </w:r>
      <w:r w:rsidR="006B390B" w:rsidRPr="0076722B">
        <w:rPr>
          <w:rFonts w:ascii="Times New Roman" w:hAnsi="Times New Roman" w:cs="Times New Roman"/>
          <w:sz w:val="24"/>
          <w:szCs w:val="24"/>
        </w:rPr>
        <w:t xml:space="preserve"> Fencing does not prevent peace from being </w:t>
      </w:r>
      <w:r w:rsidR="00027D5A" w:rsidRPr="0076722B">
        <w:rPr>
          <w:rFonts w:ascii="Times New Roman" w:hAnsi="Times New Roman" w:cs="Times New Roman"/>
          <w:sz w:val="24"/>
          <w:szCs w:val="24"/>
        </w:rPr>
        <w:t>disturbed</w:t>
      </w:r>
      <w:r w:rsidR="006B390B" w:rsidRPr="0076722B">
        <w:rPr>
          <w:rFonts w:ascii="Times New Roman" w:hAnsi="Times New Roman" w:cs="Times New Roman"/>
          <w:sz w:val="24"/>
          <w:szCs w:val="24"/>
        </w:rPr>
        <w:t xml:space="preserve">. </w:t>
      </w:r>
      <w:r w:rsidR="00D318BB" w:rsidRPr="0076722B">
        <w:rPr>
          <w:rFonts w:ascii="Times New Roman" w:hAnsi="Times New Roman" w:cs="Times New Roman"/>
          <w:sz w:val="24"/>
          <w:szCs w:val="24"/>
        </w:rPr>
        <w:t>This averment</w:t>
      </w:r>
      <w:r w:rsidR="00B45458" w:rsidRPr="0076722B">
        <w:rPr>
          <w:rFonts w:ascii="Times New Roman" w:hAnsi="Times New Roman" w:cs="Times New Roman"/>
          <w:sz w:val="24"/>
          <w:szCs w:val="24"/>
        </w:rPr>
        <w:t xml:space="preserve"> defies logic and common sense.</w:t>
      </w:r>
      <w:r w:rsidR="00E52B01" w:rsidRPr="0076722B">
        <w:rPr>
          <w:rFonts w:ascii="Times New Roman" w:hAnsi="Times New Roman" w:cs="Times New Roman"/>
          <w:sz w:val="24"/>
          <w:szCs w:val="24"/>
        </w:rPr>
        <w:t xml:space="preserve"> A person of at least above </w:t>
      </w:r>
      <w:r w:rsidR="00A64DF5" w:rsidRPr="0076722B">
        <w:rPr>
          <w:rFonts w:ascii="Times New Roman" w:hAnsi="Times New Roman" w:cs="Times New Roman"/>
          <w:sz w:val="24"/>
          <w:szCs w:val="24"/>
        </w:rPr>
        <w:t xml:space="preserve">average intelligence like the </w:t>
      </w:r>
      <w:r>
        <w:rPr>
          <w:rFonts w:ascii="Times New Roman" w:hAnsi="Times New Roman" w:cs="Times New Roman"/>
          <w:sz w:val="24"/>
          <w:szCs w:val="24"/>
        </w:rPr>
        <w:t>fifth</w:t>
      </w:r>
      <w:r w:rsidR="00A64DF5" w:rsidRPr="0076722B">
        <w:rPr>
          <w:rFonts w:ascii="Times New Roman" w:hAnsi="Times New Roman" w:cs="Times New Roman"/>
          <w:sz w:val="24"/>
          <w:szCs w:val="24"/>
        </w:rPr>
        <w:t xml:space="preserve"> </w:t>
      </w:r>
      <w:r>
        <w:rPr>
          <w:rFonts w:ascii="Times New Roman" w:hAnsi="Times New Roman" w:cs="Times New Roman"/>
          <w:sz w:val="24"/>
          <w:szCs w:val="24"/>
        </w:rPr>
        <w:t>r</w:t>
      </w:r>
      <w:r w:rsidR="00A64DF5" w:rsidRPr="0076722B">
        <w:rPr>
          <w:rFonts w:ascii="Times New Roman" w:hAnsi="Times New Roman" w:cs="Times New Roman"/>
          <w:sz w:val="24"/>
          <w:szCs w:val="24"/>
        </w:rPr>
        <w:t xml:space="preserve">espondent could not be expected </w:t>
      </w:r>
      <w:r w:rsidR="00290668" w:rsidRPr="0076722B">
        <w:rPr>
          <w:rFonts w:ascii="Times New Roman" w:hAnsi="Times New Roman" w:cs="Times New Roman"/>
          <w:sz w:val="24"/>
          <w:szCs w:val="24"/>
        </w:rPr>
        <w:t xml:space="preserve">to behave </w:t>
      </w:r>
      <w:r w:rsidR="00A64DF5" w:rsidRPr="0076722B">
        <w:rPr>
          <w:rFonts w:ascii="Times New Roman" w:hAnsi="Times New Roman" w:cs="Times New Roman"/>
          <w:sz w:val="24"/>
          <w:szCs w:val="24"/>
        </w:rPr>
        <w:t xml:space="preserve">in the manner as she did </w:t>
      </w:r>
      <w:r w:rsidR="00290668" w:rsidRPr="0076722B">
        <w:rPr>
          <w:rFonts w:ascii="Times New Roman" w:hAnsi="Times New Roman" w:cs="Times New Roman"/>
          <w:sz w:val="24"/>
          <w:szCs w:val="24"/>
        </w:rPr>
        <w:t xml:space="preserve">assuming </w:t>
      </w:r>
      <w:r w:rsidR="00A64DF5" w:rsidRPr="0076722B">
        <w:rPr>
          <w:rFonts w:ascii="Times New Roman" w:hAnsi="Times New Roman" w:cs="Times New Roman"/>
          <w:sz w:val="24"/>
          <w:szCs w:val="24"/>
        </w:rPr>
        <w:t xml:space="preserve">that there </w:t>
      </w:r>
      <w:r w:rsidR="00290668" w:rsidRPr="0076722B">
        <w:rPr>
          <w:rFonts w:ascii="Times New Roman" w:hAnsi="Times New Roman" w:cs="Times New Roman"/>
          <w:sz w:val="24"/>
          <w:szCs w:val="24"/>
        </w:rPr>
        <w:t xml:space="preserve">was </w:t>
      </w:r>
      <w:r w:rsidR="00A64DF5" w:rsidRPr="0076722B">
        <w:rPr>
          <w:rFonts w:ascii="Times New Roman" w:hAnsi="Times New Roman" w:cs="Times New Roman"/>
          <w:sz w:val="24"/>
          <w:szCs w:val="24"/>
        </w:rPr>
        <w:t xml:space="preserve">imminent </w:t>
      </w:r>
      <w:r w:rsidR="00290668" w:rsidRPr="0076722B">
        <w:rPr>
          <w:rFonts w:ascii="Times New Roman" w:hAnsi="Times New Roman" w:cs="Times New Roman"/>
          <w:sz w:val="24"/>
          <w:szCs w:val="24"/>
        </w:rPr>
        <w:t xml:space="preserve">and real </w:t>
      </w:r>
      <w:r w:rsidR="00A64DF5" w:rsidRPr="0076722B">
        <w:rPr>
          <w:rFonts w:ascii="Times New Roman" w:hAnsi="Times New Roman" w:cs="Times New Roman"/>
          <w:sz w:val="24"/>
          <w:szCs w:val="24"/>
        </w:rPr>
        <w:t xml:space="preserve">threat </w:t>
      </w:r>
      <w:r w:rsidR="00D318BB" w:rsidRPr="0076722B">
        <w:rPr>
          <w:rFonts w:ascii="Times New Roman" w:hAnsi="Times New Roman" w:cs="Times New Roman"/>
          <w:sz w:val="24"/>
          <w:szCs w:val="24"/>
        </w:rPr>
        <w:t>to the</w:t>
      </w:r>
      <w:r w:rsidR="00A64DF5" w:rsidRPr="0076722B">
        <w:rPr>
          <w:rFonts w:ascii="Times New Roman" w:hAnsi="Times New Roman" w:cs="Times New Roman"/>
          <w:sz w:val="24"/>
          <w:szCs w:val="24"/>
        </w:rPr>
        <w:t xml:space="preserve"> family’s peace. In my view, </w:t>
      </w:r>
      <w:r w:rsidR="004A0D1C">
        <w:rPr>
          <w:rFonts w:ascii="Times New Roman" w:hAnsi="Times New Roman" w:cs="Times New Roman"/>
          <w:sz w:val="24"/>
          <w:szCs w:val="24"/>
        </w:rPr>
        <w:t>para(</w:t>
      </w:r>
      <w:r w:rsidR="00A64DF5" w:rsidRPr="0076722B">
        <w:rPr>
          <w:rFonts w:ascii="Times New Roman" w:hAnsi="Times New Roman" w:cs="Times New Roman"/>
          <w:sz w:val="24"/>
          <w:szCs w:val="24"/>
        </w:rPr>
        <w:t>s</w:t>
      </w:r>
      <w:r w:rsidR="004A0D1C">
        <w:rPr>
          <w:rFonts w:ascii="Times New Roman" w:hAnsi="Times New Roman" w:cs="Times New Roman"/>
          <w:sz w:val="24"/>
          <w:szCs w:val="24"/>
        </w:rPr>
        <w:t>)</w:t>
      </w:r>
      <w:r w:rsidR="00A64DF5" w:rsidRPr="0076722B">
        <w:rPr>
          <w:rFonts w:ascii="Times New Roman" w:hAnsi="Times New Roman" w:cs="Times New Roman"/>
          <w:sz w:val="24"/>
          <w:szCs w:val="24"/>
        </w:rPr>
        <w:t xml:space="preserve"> 19.1 up to 19.5 are pure lies meant to mislead the court. This court should treat such averments with a high degree of circumspection.</w:t>
      </w:r>
    </w:p>
    <w:p w14:paraId="52F54C26" w14:textId="721B9681" w:rsidR="00BD75E4" w:rsidRPr="0076722B" w:rsidRDefault="006F2383" w:rsidP="0033237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64DF5" w:rsidRPr="0076722B">
        <w:rPr>
          <w:rFonts w:ascii="Times New Roman" w:hAnsi="Times New Roman" w:cs="Times New Roman"/>
          <w:sz w:val="24"/>
          <w:szCs w:val="24"/>
        </w:rPr>
        <w:t>Further</w:t>
      </w:r>
      <w:r w:rsidR="00E727F6">
        <w:rPr>
          <w:rFonts w:ascii="Times New Roman" w:hAnsi="Times New Roman" w:cs="Times New Roman"/>
          <w:sz w:val="24"/>
          <w:szCs w:val="24"/>
        </w:rPr>
        <w:t>more</w:t>
      </w:r>
      <w:r w:rsidR="00A64DF5" w:rsidRPr="0076722B">
        <w:rPr>
          <w:rFonts w:ascii="Times New Roman" w:hAnsi="Times New Roman" w:cs="Times New Roman"/>
          <w:sz w:val="24"/>
          <w:szCs w:val="24"/>
        </w:rPr>
        <w:t xml:space="preserve">, there is no evidence that the </w:t>
      </w:r>
      <w:r w:rsidR="005821C3" w:rsidRPr="0076722B">
        <w:rPr>
          <w:rFonts w:ascii="Times New Roman" w:hAnsi="Times New Roman" w:cs="Times New Roman"/>
          <w:sz w:val="24"/>
          <w:szCs w:val="24"/>
        </w:rPr>
        <w:t>property in dispute</w:t>
      </w:r>
      <w:r w:rsidR="00BD75E4" w:rsidRPr="0076722B">
        <w:rPr>
          <w:rFonts w:ascii="Times New Roman" w:hAnsi="Times New Roman" w:cs="Times New Roman"/>
          <w:sz w:val="24"/>
          <w:szCs w:val="24"/>
        </w:rPr>
        <w:t xml:space="preserve"> was recorded under the estate of the late Stephen Matewa. If such evidence was available, the </w:t>
      </w:r>
      <w:r>
        <w:rPr>
          <w:rFonts w:ascii="Times New Roman" w:hAnsi="Times New Roman" w:cs="Times New Roman"/>
          <w:sz w:val="24"/>
          <w:szCs w:val="24"/>
        </w:rPr>
        <w:t>first</w:t>
      </w:r>
      <w:r w:rsidR="00BD75E4"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BD75E4"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BD75E4"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BD75E4" w:rsidRPr="0076722B">
        <w:rPr>
          <w:rFonts w:ascii="Times New Roman" w:hAnsi="Times New Roman" w:cs="Times New Roman"/>
          <w:sz w:val="24"/>
          <w:szCs w:val="24"/>
        </w:rPr>
        <w:t xml:space="preserve"> </w:t>
      </w:r>
      <w:r>
        <w:rPr>
          <w:rFonts w:ascii="Times New Roman" w:hAnsi="Times New Roman" w:cs="Times New Roman"/>
          <w:sz w:val="24"/>
          <w:szCs w:val="24"/>
        </w:rPr>
        <w:t>r</w:t>
      </w:r>
      <w:r w:rsidR="00BD75E4" w:rsidRPr="0076722B">
        <w:rPr>
          <w:rFonts w:ascii="Times New Roman" w:hAnsi="Times New Roman" w:cs="Times New Roman"/>
          <w:sz w:val="24"/>
          <w:szCs w:val="24"/>
        </w:rPr>
        <w:t>espondents would have made the information available to the court</w:t>
      </w:r>
      <w:r w:rsidR="00EC58A3" w:rsidRPr="0076722B">
        <w:rPr>
          <w:rFonts w:ascii="Times New Roman" w:hAnsi="Times New Roman" w:cs="Times New Roman"/>
          <w:sz w:val="24"/>
          <w:szCs w:val="24"/>
        </w:rPr>
        <w:t xml:space="preserve">   in light of the fact that, at one time, all of them had legal </w:t>
      </w:r>
      <w:r w:rsidR="00D318BB" w:rsidRPr="0076722B">
        <w:rPr>
          <w:rFonts w:ascii="Times New Roman" w:hAnsi="Times New Roman" w:cs="Times New Roman"/>
          <w:sz w:val="24"/>
          <w:szCs w:val="24"/>
        </w:rPr>
        <w:t>representation.</w:t>
      </w:r>
    </w:p>
    <w:p w14:paraId="32D28135" w14:textId="38F01102" w:rsidR="00A64DF5" w:rsidRPr="0076722B" w:rsidRDefault="005F3D4B" w:rsidP="005F3D4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D75E4" w:rsidRPr="0076722B">
        <w:rPr>
          <w:rFonts w:ascii="Times New Roman" w:hAnsi="Times New Roman" w:cs="Times New Roman"/>
          <w:sz w:val="24"/>
          <w:szCs w:val="24"/>
        </w:rPr>
        <w:t xml:space="preserve">In addition, assuming that the </w:t>
      </w:r>
      <w:r>
        <w:rPr>
          <w:rFonts w:ascii="Times New Roman" w:hAnsi="Times New Roman" w:cs="Times New Roman"/>
          <w:sz w:val="24"/>
          <w:szCs w:val="24"/>
        </w:rPr>
        <w:t>first</w:t>
      </w:r>
      <w:r w:rsidR="00BD75E4"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BD75E4"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BD75E4"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BD75E4" w:rsidRPr="0076722B">
        <w:rPr>
          <w:rFonts w:ascii="Times New Roman" w:hAnsi="Times New Roman" w:cs="Times New Roman"/>
          <w:sz w:val="24"/>
          <w:szCs w:val="24"/>
        </w:rPr>
        <w:t xml:space="preserve"> </w:t>
      </w:r>
      <w:r>
        <w:rPr>
          <w:rFonts w:ascii="Times New Roman" w:hAnsi="Times New Roman" w:cs="Times New Roman"/>
          <w:sz w:val="24"/>
          <w:szCs w:val="24"/>
        </w:rPr>
        <w:t>r</w:t>
      </w:r>
      <w:r w:rsidR="00BD75E4" w:rsidRPr="0076722B">
        <w:rPr>
          <w:rFonts w:ascii="Times New Roman" w:hAnsi="Times New Roman" w:cs="Times New Roman"/>
          <w:sz w:val="24"/>
          <w:szCs w:val="24"/>
        </w:rPr>
        <w:t>espondents were</w:t>
      </w:r>
      <w:r w:rsidR="001D3DCD" w:rsidRPr="0076722B">
        <w:rPr>
          <w:rFonts w:ascii="Times New Roman" w:hAnsi="Times New Roman" w:cs="Times New Roman"/>
          <w:sz w:val="24"/>
          <w:szCs w:val="24"/>
        </w:rPr>
        <w:t xml:space="preserve"> genuine in their narration of </w:t>
      </w:r>
      <w:r w:rsidR="008230F9" w:rsidRPr="0076722B">
        <w:rPr>
          <w:rFonts w:ascii="Times New Roman" w:hAnsi="Times New Roman" w:cs="Times New Roman"/>
          <w:sz w:val="24"/>
          <w:szCs w:val="24"/>
        </w:rPr>
        <w:t xml:space="preserve">the </w:t>
      </w:r>
      <w:r w:rsidR="001D3DCD" w:rsidRPr="0076722B">
        <w:rPr>
          <w:rFonts w:ascii="Times New Roman" w:hAnsi="Times New Roman" w:cs="Times New Roman"/>
          <w:sz w:val="24"/>
          <w:szCs w:val="24"/>
        </w:rPr>
        <w:t>events, they could have made a counter application for the cancellation of the deed of transfer of the property in dispute.</w:t>
      </w:r>
      <w:r w:rsidR="003449AF" w:rsidRPr="0076722B">
        <w:rPr>
          <w:rFonts w:ascii="Times New Roman" w:hAnsi="Times New Roman" w:cs="Times New Roman"/>
          <w:sz w:val="24"/>
          <w:szCs w:val="24"/>
        </w:rPr>
        <w:t xml:space="preserve"> This line of argument was also pursued </w:t>
      </w:r>
      <w:r w:rsidR="00511C2A">
        <w:rPr>
          <w:rFonts w:ascii="Times New Roman" w:hAnsi="Times New Roman" w:cs="Times New Roman"/>
          <w:sz w:val="24"/>
          <w:szCs w:val="24"/>
        </w:rPr>
        <w:t>by the applicant’s counsel, Mr</w:t>
      </w:r>
      <w:r w:rsidR="003449AF" w:rsidRPr="0076722B">
        <w:rPr>
          <w:rFonts w:ascii="Times New Roman" w:hAnsi="Times New Roman" w:cs="Times New Roman"/>
          <w:sz w:val="24"/>
          <w:szCs w:val="24"/>
        </w:rPr>
        <w:t xml:space="preserve"> </w:t>
      </w:r>
      <w:r w:rsidR="003449AF" w:rsidRPr="006D31BA">
        <w:rPr>
          <w:rFonts w:ascii="Times New Roman" w:hAnsi="Times New Roman" w:cs="Times New Roman"/>
          <w:i/>
          <w:sz w:val="24"/>
          <w:szCs w:val="24"/>
        </w:rPr>
        <w:t>Nyamucherera</w:t>
      </w:r>
      <w:r w:rsidR="003449AF" w:rsidRPr="0076722B">
        <w:rPr>
          <w:rFonts w:ascii="Times New Roman" w:hAnsi="Times New Roman" w:cs="Times New Roman"/>
          <w:sz w:val="24"/>
          <w:szCs w:val="24"/>
        </w:rPr>
        <w:t xml:space="preserve">. </w:t>
      </w:r>
      <w:r w:rsidR="00764018">
        <w:rPr>
          <w:rFonts w:ascii="Times New Roman" w:hAnsi="Times New Roman" w:cs="Times New Roman"/>
          <w:sz w:val="24"/>
          <w:szCs w:val="24"/>
        </w:rPr>
        <w:t xml:space="preserve">The </w:t>
      </w:r>
      <w:r w:rsidR="001D3DCD" w:rsidRPr="0076722B">
        <w:rPr>
          <w:rFonts w:ascii="Times New Roman" w:hAnsi="Times New Roman" w:cs="Times New Roman"/>
          <w:sz w:val="24"/>
          <w:szCs w:val="24"/>
        </w:rPr>
        <w:t xml:space="preserve">application </w:t>
      </w:r>
      <w:r w:rsidR="00764018">
        <w:rPr>
          <w:rFonts w:ascii="Times New Roman" w:hAnsi="Times New Roman" w:cs="Times New Roman"/>
          <w:sz w:val="24"/>
          <w:szCs w:val="24"/>
        </w:rPr>
        <w:t xml:space="preserve">for cancellation of title to land </w:t>
      </w:r>
      <w:r w:rsidR="00B40DC5">
        <w:rPr>
          <w:rFonts w:ascii="Times New Roman" w:hAnsi="Times New Roman" w:cs="Times New Roman"/>
          <w:sz w:val="24"/>
          <w:szCs w:val="24"/>
        </w:rPr>
        <w:t>is lodged in terms of s</w:t>
      </w:r>
      <w:r w:rsidR="001D3DCD" w:rsidRPr="0076722B">
        <w:rPr>
          <w:rFonts w:ascii="Times New Roman" w:hAnsi="Times New Roman" w:cs="Times New Roman"/>
          <w:sz w:val="24"/>
          <w:szCs w:val="24"/>
        </w:rPr>
        <w:t xml:space="preserve"> 8 of the Deeds Registries Act.</w:t>
      </w:r>
      <w:r w:rsidR="003449AF" w:rsidRPr="0076722B">
        <w:rPr>
          <w:rFonts w:ascii="Times New Roman" w:hAnsi="Times New Roman" w:cs="Times New Roman"/>
          <w:sz w:val="24"/>
          <w:szCs w:val="24"/>
        </w:rPr>
        <w:t xml:space="preserve"> </w:t>
      </w:r>
      <w:r w:rsidR="001D3DCD" w:rsidRPr="0076722B">
        <w:rPr>
          <w:rFonts w:ascii="Times New Roman" w:hAnsi="Times New Roman" w:cs="Times New Roman"/>
          <w:sz w:val="24"/>
          <w:szCs w:val="24"/>
        </w:rPr>
        <w:t xml:space="preserve">On being asked by the court why this avenue was not pursued, the counsel for the </w:t>
      </w:r>
      <w:r w:rsidR="00511C2A">
        <w:rPr>
          <w:rFonts w:ascii="Times New Roman" w:hAnsi="Times New Roman" w:cs="Times New Roman"/>
          <w:sz w:val="24"/>
          <w:szCs w:val="24"/>
        </w:rPr>
        <w:t>fifth</w:t>
      </w:r>
      <w:r w:rsidR="001D3DCD" w:rsidRPr="0076722B">
        <w:rPr>
          <w:rFonts w:ascii="Times New Roman" w:hAnsi="Times New Roman" w:cs="Times New Roman"/>
          <w:sz w:val="24"/>
          <w:szCs w:val="24"/>
        </w:rPr>
        <w:t xml:space="preserve"> </w:t>
      </w:r>
      <w:r w:rsidR="00511C2A">
        <w:rPr>
          <w:rFonts w:ascii="Times New Roman" w:hAnsi="Times New Roman" w:cs="Times New Roman"/>
          <w:sz w:val="24"/>
          <w:szCs w:val="24"/>
        </w:rPr>
        <w:t>r</w:t>
      </w:r>
      <w:r w:rsidR="001D3DCD" w:rsidRPr="0076722B">
        <w:rPr>
          <w:rFonts w:ascii="Times New Roman" w:hAnsi="Times New Roman" w:cs="Times New Roman"/>
          <w:sz w:val="24"/>
          <w:szCs w:val="24"/>
        </w:rPr>
        <w:t>espondent</w:t>
      </w:r>
      <w:r w:rsidR="008230F9" w:rsidRPr="0076722B">
        <w:rPr>
          <w:rFonts w:ascii="Times New Roman" w:hAnsi="Times New Roman" w:cs="Times New Roman"/>
          <w:sz w:val="24"/>
          <w:szCs w:val="24"/>
        </w:rPr>
        <w:t xml:space="preserve">, Mr </w:t>
      </w:r>
      <w:r w:rsidR="008230F9" w:rsidRPr="006D31BA">
        <w:rPr>
          <w:rFonts w:ascii="Times New Roman" w:hAnsi="Times New Roman" w:cs="Times New Roman"/>
          <w:i/>
          <w:sz w:val="24"/>
          <w:szCs w:val="24"/>
        </w:rPr>
        <w:t>Dondo</w:t>
      </w:r>
      <w:r w:rsidR="00D318BB" w:rsidRPr="0076722B">
        <w:rPr>
          <w:rFonts w:ascii="Times New Roman" w:hAnsi="Times New Roman" w:cs="Times New Roman"/>
          <w:sz w:val="24"/>
          <w:szCs w:val="24"/>
        </w:rPr>
        <w:t>, did</w:t>
      </w:r>
      <w:r w:rsidR="001D3DCD" w:rsidRPr="0076722B">
        <w:rPr>
          <w:rFonts w:ascii="Times New Roman" w:hAnsi="Times New Roman" w:cs="Times New Roman"/>
          <w:sz w:val="24"/>
          <w:szCs w:val="24"/>
        </w:rPr>
        <w:t xml:space="preserve"> not give a satisfactory explanation for the failure to exploit this </w:t>
      </w:r>
      <w:r w:rsidR="00013313" w:rsidRPr="0076722B">
        <w:rPr>
          <w:rFonts w:ascii="Times New Roman" w:hAnsi="Times New Roman" w:cs="Times New Roman"/>
          <w:sz w:val="24"/>
          <w:szCs w:val="24"/>
        </w:rPr>
        <w:t xml:space="preserve">remedy. This patently demonstrates that the </w:t>
      </w:r>
      <w:r w:rsidR="00D84AA1">
        <w:rPr>
          <w:rFonts w:ascii="Times New Roman" w:hAnsi="Times New Roman" w:cs="Times New Roman"/>
          <w:sz w:val="24"/>
          <w:szCs w:val="24"/>
        </w:rPr>
        <w:t>first</w:t>
      </w:r>
      <w:r w:rsidR="00013313" w:rsidRPr="0076722B">
        <w:rPr>
          <w:rFonts w:ascii="Times New Roman" w:hAnsi="Times New Roman" w:cs="Times New Roman"/>
          <w:sz w:val="24"/>
          <w:szCs w:val="24"/>
        </w:rPr>
        <w:t xml:space="preserve">, </w:t>
      </w:r>
      <w:r w:rsidR="00D84AA1">
        <w:rPr>
          <w:rFonts w:ascii="Times New Roman" w:hAnsi="Times New Roman" w:cs="Times New Roman"/>
          <w:sz w:val="24"/>
          <w:szCs w:val="24"/>
        </w:rPr>
        <w:t>second</w:t>
      </w:r>
      <w:r w:rsidR="00013313" w:rsidRPr="0076722B">
        <w:rPr>
          <w:rFonts w:ascii="Times New Roman" w:hAnsi="Times New Roman" w:cs="Times New Roman"/>
          <w:sz w:val="24"/>
          <w:szCs w:val="24"/>
        </w:rPr>
        <w:t xml:space="preserve">, </w:t>
      </w:r>
      <w:r w:rsidR="00D84AA1">
        <w:rPr>
          <w:rFonts w:ascii="Times New Roman" w:hAnsi="Times New Roman" w:cs="Times New Roman"/>
          <w:sz w:val="24"/>
          <w:szCs w:val="24"/>
        </w:rPr>
        <w:t>fifth</w:t>
      </w:r>
      <w:r w:rsidR="00013313" w:rsidRPr="0076722B">
        <w:rPr>
          <w:rFonts w:ascii="Times New Roman" w:hAnsi="Times New Roman" w:cs="Times New Roman"/>
          <w:sz w:val="24"/>
          <w:szCs w:val="24"/>
        </w:rPr>
        <w:t xml:space="preserve"> and </w:t>
      </w:r>
      <w:r w:rsidR="00D84AA1">
        <w:rPr>
          <w:rFonts w:ascii="Times New Roman" w:hAnsi="Times New Roman" w:cs="Times New Roman"/>
          <w:sz w:val="24"/>
          <w:szCs w:val="24"/>
        </w:rPr>
        <w:t>sixth</w:t>
      </w:r>
      <w:r w:rsidR="00013313" w:rsidRPr="0076722B">
        <w:rPr>
          <w:rFonts w:ascii="Times New Roman" w:hAnsi="Times New Roman" w:cs="Times New Roman"/>
          <w:sz w:val="24"/>
          <w:szCs w:val="24"/>
        </w:rPr>
        <w:t xml:space="preserve"> </w:t>
      </w:r>
      <w:r w:rsidR="00D84AA1">
        <w:rPr>
          <w:rFonts w:ascii="Times New Roman" w:hAnsi="Times New Roman" w:cs="Times New Roman"/>
          <w:sz w:val="24"/>
          <w:szCs w:val="24"/>
        </w:rPr>
        <w:t>r</w:t>
      </w:r>
      <w:r w:rsidR="00013313" w:rsidRPr="0076722B">
        <w:rPr>
          <w:rFonts w:ascii="Times New Roman" w:hAnsi="Times New Roman" w:cs="Times New Roman"/>
          <w:sz w:val="24"/>
          <w:szCs w:val="24"/>
        </w:rPr>
        <w:t xml:space="preserve">espondents had no genuine defence. </w:t>
      </w:r>
    </w:p>
    <w:p w14:paraId="78AF7EEC" w14:textId="3496FF91" w:rsidR="008E35A7" w:rsidRPr="0076722B" w:rsidRDefault="00327A9D" w:rsidP="0075135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22B3C" w:rsidRPr="0076722B">
        <w:rPr>
          <w:rFonts w:ascii="Times New Roman" w:hAnsi="Times New Roman" w:cs="Times New Roman"/>
          <w:sz w:val="24"/>
          <w:szCs w:val="24"/>
        </w:rPr>
        <w:t>Litigants must be reminded that t</w:t>
      </w:r>
      <w:r w:rsidR="000359BA" w:rsidRPr="0076722B">
        <w:rPr>
          <w:rFonts w:ascii="Times New Roman" w:hAnsi="Times New Roman" w:cs="Times New Roman"/>
          <w:sz w:val="24"/>
          <w:szCs w:val="24"/>
        </w:rPr>
        <w:t>his court is the court of law and can onl</w:t>
      </w:r>
      <w:r w:rsidR="008E6CDF" w:rsidRPr="0076722B">
        <w:rPr>
          <w:rFonts w:ascii="Times New Roman" w:hAnsi="Times New Roman" w:cs="Times New Roman"/>
          <w:sz w:val="24"/>
          <w:szCs w:val="24"/>
        </w:rPr>
        <w:t xml:space="preserve">y be guided by law and </w:t>
      </w:r>
      <w:r w:rsidR="00D5379F" w:rsidRPr="0076722B">
        <w:rPr>
          <w:rFonts w:ascii="Times New Roman" w:hAnsi="Times New Roman" w:cs="Times New Roman"/>
          <w:sz w:val="24"/>
          <w:szCs w:val="24"/>
        </w:rPr>
        <w:t>clearly defined evidentiary guidelines and procedures</w:t>
      </w:r>
      <w:r w:rsidR="008E6CDF" w:rsidRPr="0076722B">
        <w:rPr>
          <w:rFonts w:ascii="Times New Roman" w:hAnsi="Times New Roman" w:cs="Times New Roman"/>
          <w:sz w:val="24"/>
          <w:szCs w:val="24"/>
        </w:rPr>
        <w:t>.</w:t>
      </w:r>
      <w:r w:rsidR="002D4BAB" w:rsidRPr="0076722B">
        <w:rPr>
          <w:rFonts w:ascii="Times New Roman" w:hAnsi="Times New Roman" w:cs="Times New Roman"/>
          <w:sz w:val="24"/>
          <w:szCs w:val="24"/>
        </w:rPr>
        <w:t xml:space="preserve"> </w:t>
      </w:r>
      <w:r w:rsidR="003A3069">
        <w:rPr>
          <w:rFonts w:ascii="Times New Roman" w:hAnsi="Times New Roman" w:cs="Times New Roman"/>
          <w:sz w:val="24"/>
          <w:szCs w:val="24"/>
        </w:rPr>
        <w:t> </w:t>
      </w:r>
      <w:r w:rsidR="002D4BAB" w:rsidRPr="0076722B">
        <w:rPr>
          <w:rFonts w:ascii="Times New Roman" w:hAnsi="Times New Roman" w:cs="Times New Roman"/>
          <w:sz w:val="24"/>
          <w:szCs w:val="24"/>
        </w:rPr>
        <w:t xml:space="preserve">Any departure from this would </w:t>
      </w:r>
      <w:r w:rsidR="008B1CCC" w:rsidRPr="0076722B">
        <w:rPr>
          <w:rFonts w:ascii="Times New Roman" w:hAnsi="Times New Roman" w:cs="Times New Roman"/>
          <w:sz w:val="24"/>
          <w:szCs w:val="24"/>
        </w:rPr>
        <w:t xml:space="preserve">be an assault upon </w:t>
      </w:r>
      <w:r w:rsidR="002D4BAB" w:rsidRPr="0076722B">
        <w:rPr>
          <w:rFonts w:ascii="Times New Roman" w:hAnsi="Times New Roman" w:cs="Times New Roman"/>
          <w:sz w:val="24"/>
          <w:szCs w:val="24"/>
        </w:rPr>
        <w:t xml:space="preserve">the principles of natural justice. </w:t>
      </w:r>
      <w:r w:rsidR="0005422C" w:rsidRPr="0076722B">
        <w:rPr>
          <w:rFonts w:ascii="Times New Roman" w:hAnsi="Times New Roman" w:cs="Times New Roman"/>
          <w:sz w:val="24"/>
          <w:szCs w:val="24"/>
        </w:rPr>
        <w:t xml:space="preserve">The court cannot act </w:t>
      </w:r>
      <w:r w:rsidR="00622B3C" w:rsidRPr="0076722B">
        <w:rPr>
          <w:rFonts w:ascii="Times New Roman" w:hAnsi="Times New Roman" w:cs="Times New Roman"/>
          <w:sz w:val="24"/>
          <w:szCs w:val="24"/>
        </w:rPr>
        <w:t xml:space="preserve">upon </w:t>
      </w:r>
      <w:r w:rsidR="0005422C" w:rsidRPr="0076722B">
        <w:rPr>
          <w:rFonts w:ascii="Times New Roman" w:hAnsi="Times New Roman" w:cs="Times New Roman"/>
          <w:sz w:val="24"/>
          <w:szCs w:val="24"/>
        </w:rPr>
        <w:t xml:space="preserve">the </w:t>
      </w:r>
      <w:r w:rsidR="00B37A74" w:rsidRPr="0076722B">
        <w:rPr>
          <w:rFonts w:ascii="Times New Roman" w:hAnsi="Times New Roman" w:cs="Times New Roman"/>
          <w:sz w:val="24"/>
          <w:szCs w:val="24"/>
        </w:rPr>
        <w:t xml:space="preserve">hollow affirmations </w:t>
      </w:r>
      <w:r w:rsidR="00622B3C" w:rsidRPr="0076722B">
        <w:rPr>
          <w:rFonts w:ascii="Times New Roman" w:hAnsi="Times New Roman" w:cs="Times New Roman"/>
          <w:sz w:val="24"/>
          <w:szCs w:val="24"/>
        </w:rPr>
        <w:t xml:space="preserve">especially where </w:t>
      </w:r>
      <w:r w:rsidR="00B37A74" w:rsidRPr="0076722B">
        <w:rPr>
          <w:rFonts w:ascii="Times New Roman" w:hAnsi="Times New Roman" w:cs="Times New Roman"/>
          <w:sz w:val="24"/>
          <w:szCs w:val="24"/>
        </w:rPr>
        <w:t>such affirmations contradict</w:t>
      </w:r>
      <w:r w:rsidR="00622B3C" w:rsidRPr="0076722B">
        <w:rPr>
          <w:rFonts w:ascii="Times New Roman" w:hAnsi="Times New Roman" w:cs="Times New Roman"/>
          <w:sz w:val="24"/>
          <w:szCs w:val="24"/>
        </w:rPr>
        <w:t xml:space="preserve"> written evidence</w:t>
      </w:r>
      <w:r w:rsidR="0005422C" w:rsidRPr="0076722B">
        <w:rPr>
          <w:rFonts w:ascii="Times New Roman" w:hAnsi="Times New Roman" w:cs="Times New Roman"/>
          <w:sz w:val="24"/>
          <w:szCs w:val="24"/>
        </w:rPr>
        <w:t>.</w:t>
      </w:r>
      <w:r w:rsidR="0025104F" w:rsidRPr="0076722B">
        <w:rPr>
          <w:rFonts w:ascii="Times New Roman" w:hAnsi="Times New Roman" w:cs="Times New Roman"/>
          <w:sz w:val="24"/>
          <w:szCs w:val="24"/>
        </w:rPr>
        <w:t xml:space="preserve"> </w:t>
      </w:r>
    </w:p>
    <w:p w14:paraId="73BE1D31" w14:textId="0E9C11C9" w:rsidR="008C7E39" w:rsidRPr="0076722B" w:rsidRDefault="00327A9D" w:rsidP="00327A9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47A8C" w:rsidRPr="0076722B">
        <w:rPr>
          <w:rFonts w:ascii="Times New Roman" w:hAnsi="Times New Roman" w:cs="Times New Roman"/>
          <w:sz w:val="24"/>
          <w:szCs w:val="24"/>
        </w:rPr>
        <w:t xml:space="preserve">I was hesitant to validate the survey </w:t>
      </w:r>
      <w:r w:rsidR="00D318BB" w:rsidRPr="0076722B">
        <w:rPr>
          <w:rFonts w:ascii="Times New Roman" w:hAnsi="Times New Roman" w:cs="Times New Roman"/>
          <w:sz w:val="24"/>
          <w:szCs w:val="24"/>
        </w:rPr>
        <w:t>conducted at</w:t>
      </w:r>
      <w:r w:rsidR="00A47A8C" w:rsidRPr="0076722B">
        <w:rPr>
          <w:rFonts w:ascii="Times New Roman" w:hAnsi="Times New Roman" w:cs="Times New Roman"/>
          <w:sz w:val="24"/>
          <w:szCs w:val="24"/>
        </w:rPr>
        <w:t xml:space="preserve"> the disputed</w:t>
      </w:r>
      <w:r w:rsidR="005D7D2F" w:rsidRPr="0076722B">
        <w:rPr>
          <w:rFonts w:ascii="Times New Roman" w:hAnsi="Times New Roman" w:cs="Times New Roman"/>
          <w:sz w:val="24"/>
          <w:szCs w:val="24"/>
        </w:rPr>
        <w:t xml:space="preserve"> property as the Applicant ought to have exhausted available remedies be</w:t>
      </w:r>
      <w:r w:rsidR="00DE3FDD" w:rsidRPr="0076722B">
        <w:rPr>
          <w:rFonts w:ascii="Times New Roman" w:hAnsi="Times New Roman" w:cs="Times New Roman"/>
          <w:sz w:val="24"/>
          <w:szCs w:val="24"/>
        </w:rPr>
        <w:t xml:space="preserve">fore </w:t>
      </w:r>
      <w:r w:rsidR="005D7D2F" w:rsidRPr="0076722B">
        <w:rPr>
          <w:rFonts w:ascii="Times New Roman" w:hAnsi="Times New Roman" w:cs="Times New Roman"/>
          <w:sz w:val="24"/>
          <w:szCs w:val="24"/>
        </w:rPr>
        <w:t>coming to this court. Section 18(7)</w:t>
      </w:r>
      <w:r w:rsidR="00DE3FDD" w:rsidRPr="0076722B">
        <w:rPr>
          <w:rFonts w:ascii="Times New Roman" w:hAnsi="Times New Roman" w:cs="Times New Roman"/>
          <w:sz w:val="24"/>
          <w:szCs w:val="24"/>
        </w:rPr>
        <w:t xml:space="preserve"> of the Land Survey Act provides for arbitration procedures where </w:t>
      </w:r>
      <w:r w:rsidR="00764018">
        <w:rPr>
          <w:rFonts w:ascii="Times New Roman" w:hAnsi="Times New Roman" w:cs="Times New Roman"/>
          <w:sz w:val="24"/>
          <w:szCs w:val="24"/>
        </w:rPr>
        <w:t xml:space="preserve">a </w:t>
      </w:r>
      <w:r w:rsidR="00DE3FDD" w:rsidRPr="0076722B">
        <w:rPr>
          <w:rFonts w:ascii="Times New Roman" w:hAnsi="Times New Roman" w:cs="Times New Roman"/>
          <w:sz w:val="24"/>
          <w:szCs w:val="24"/>
        </w:rPr>
        <w:t>boundary dispute has erupted.</w:t>
      </w:r>
      <w:r w:rsidR="008C7E39" w:rsidRPr="0076722B">
        <w:rPr>
          <w:rFonts w:ascii="Times New Roman" w:hAnsi="Times New Roman" w:cs="Times New Roman"/>
          <w:sz w:val="24"/>
          <w:szCs w:val="24"/>
        </w:rPr>
        <w:t xml:space="preserve"> It provides as follows:</w:t>
      </w:r>
    </w:p>
    <w:p w14:paraId="7199D822" w14:textId="77777777" w:rsidR="00B74C04" w:rsidRPr="00327A9D" w:rsidRDefault="008C7E39" w:rsidP="00327A9D">
      <w:pPr>
        <w:pStyle w:val="ListParagraph"/>
        <w:spacing w:after="0" w:line="240" w:lineRule="auto"/>
        <w:jc w:val="both"/>
        <w:rPr>
          <w:rFonts w:ascii="Times New Roman" w:hAnsi="Times New Roman" w:cs="Times New Roman"/>
        </w:rPr>
      </w:pPr>
      <w:r w:rsidRPr="00327A9D">
        <w:rPr>
          <w:rFonts w:ascii="Times New Roman" w:hAnsi="Times New Roman" w:cs="Times New Roman"/>
        </w:rPr>
        <w:lastRenderedPageBreak/>
        <w:t>“</w:t>
      </w:r>
      <w:r w:rsidR="00CF6A84" w:rsidRPr="00327A9D">
        <w:rPr>
          <w:rFonts w:ascii="Times New Roman" w:hAnsi="Times New Roman" w:cs="Times New Roman"/>
        </w:rPr>
        <w:t xml:space="preserve">If any contiguous </w:t>
      </w:r>
      <w:r w:rsidR="00BC6432" w:rsidRPr="00327A9D">
        <w:rPr>
          <w:rFonts w:ascii="Times New Roman" w:hAnsi="Times New Roman" w:cs="Times New Roman"/>
        </w:rPr>
        <w:t xml:space="preserve">owner has failed to sign the agreement and has, within the period mentioned in any such notice as is referred to in subsection (4), lodged with the Surveyour-General an objection to any beacon or boundary adopted in the survey </w:t>
      </w:r>
      <w:r w:rsidR="007A0723" w:rsidRPr="00327A9D">
        <w:rPr>
          <w:rFonts w:ascii="Times New Roman" w:hAnsi="Times New Roman" w:cs="Times New Roman"/>
        </w:rPr>
        <w:t xml:space="preserve"> of such piece of land, or to the di</w:t>
      </w:r>
      <w:r w:rsidR="002F6A97" w:rsidRPr="00327A9D">
        <w:rPr>
          <w:rFonts w:ascii="Times New Roman" w:hAnsi="Times New Roman" w:cs="Times New Roman"/>
        </w:rPr>
        <w:t>agram thereof, the Surveyor-Gene</w:t>
      </w:r>
      <w:r w:rsidR="007A0723" w:rsidRPr="00327A9D">
        <w:rPr>
          <w:rFonts w:ascii="Times New Roman" w:hAnsi="Times New Roman" w:cs="Times New Roman"/>
        </w:rPr>
        <w:t>r</w:t>
      </w:r>
      <w:r w:rsidR="002F6A97" w:rsidRPr="00327A9D">
        <w:rPr>
          <w:rFonts w:ascii="Times New Roman" w:hAnsi="Times New Roman" w:cs="Times New Roman"/>
        </w:rPr>
        <w:t>a</w:t>
      </w:r>
      <w:r w:rsidR="007A0723" w:rsidRPr="00327A9D">
        <w:rPr>
          <w:rFonts w:ascii="Times New Roman" w:hAnsi="Times New Roman" w:cs="Times New Roman"/>
        </w:rPr>
        <w:t xml:space="preserve">l </w:t>
      </w:r>
      <w:r w:rsidR="002F6A97" w:rsidRPr="00327A9D">
        <w:rPr>
          <w:rFonts w:ascii="Times New Roman" w:hAnsi="Times New Roman" w:cs="Times New Roman"/>
        </w:rPr>
        <w:t xml:space="preserve"> </w:t>
      </w:r>
      <w:r w:rsidR="007A0723" w:rsidRPr="00327A9D">
        <w:rPr>
          <w:rFonts w:ascii="Times New Roman" w:hAnsi="Times New Roman" w:cs="Times New Roman"/>
        </w:rPr>
        <w:t>may, if every person affected by such objection undertakes in writing to accept the award of an arbitrators or arbitrators to be appointed by the Surveyor-General as final and conclusive upon all matters in dispute in connection with such beacon or boundary, and in regard to costs</w:t>
      </w:r>
      <w:r w:rsidR="000035CB" w:rsidRPr="00327A9D">
        <w:rPr>
          <w:rFonts w:ascii="Times New Roman" w:hAnsi="Times New Roman" w:cs="Times New Roman"/>
        </w:rPr>
        <w:t xml:space="preserve"> of or incidental to such arbitration, appoint such arbitrator or arbitrators to determine such matters and costs, and his or their award thereon shall thereupon be final and conclusive.”</w:t>
      </w:r>
    </w:p>
    <w:p w14:paraId="0CF21BA5" w14:textId="77777777" w:rsidR="00B74C04" w:rsidRPr="0076722B" w:rsidRDefault="00B74C04" w:rsidP="00C168B0">
      <w:pPr>
        <w:pStyle w:val="ListParagraph"/>
        <w:tabs>
          <w:tab w:val="left" w:pos="7290"/>
        </w:tabs>
        <w:spacing w:after="0" w:line="360" w:lineRule="auto"/>
        <w:jc w:val="both"/>
        <w:rPr>
          <w:rFonts w:ascii="Times New Roman" w:hAnsi="Times New Roman" w:cs="Times New Roman"/>
          <w:sz w:val="24"/>
          <w:szCs w:val="24"/>
        </w:rPr>
      </w:pPr>
    </w:p>
    <w:p w14:paraId="3E24D7DD" w14:textId="448FC3D7" w:rsidR="007B7A3A" w:rsidRPr="0076722B" w:rsidRDefault="00327A9D" w:rsidP="00327A9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74C04" w:rsidRPr="0076722B">
        <w:rPr>
          <w:rFonts w:ascii="Times New Roman" w:hAnsi="Times New Roman" w:cs="Times New Roman"/>
          <w:sz w:val="24"/>
          <w:szCs w:val="24"/>
        </w:rPr>
        <w:t>Sectio</w:t>
      </w:r>
      <w:r w:rsidR="006B390B" w:rsidRPr="0076722B">
        <w:rPr>
          <w:rFonts w:ascii="Times New Roman" w:hAnsi="Times New Roman" w:cs="Times New Roman"/>
          <w:sz w:val="24"/>
          <w:szCs w:val="24"/>
        </w:rPr>
        <w:t xml:space="preserve">n 18(4) of the Land Survey </w:t>
      </w:r>
      <w:r w:rsidR="00D318BB" w:rsidRPr="0076722B">
        <w:rPr>
          <w:rFonts w:ascii="Times New Roman" w:hAnsi="Times New Roman" w:cs="Times New Roman"/>
          <w:sz w:val="24"/>
          <w:szCs w:val="24"/>
        </w:rPr>
        <w:t>Act referred</w:t>
      </w:r>
      <w:r w:rsidR="006B390B" w:rsidRPr="0076722B">
        <w:rPr>
          <w:rFonts w:ascii="Times New Roman" w:hAnsi="Times New Roman" w:cs="Times New Roman"/>
          <w:sz w:val="24"/>
          <w:szCs w:val="24"/>
        </w:rPr>
        <w:t xml:space="preserve"> </w:t>
      </w:r>
      <w:r w:rsidR="007B7A3A" w:rsidRPr="0076722B">
        <w:rPr>
          <w:rFonts w:ascii="Times New Roman" w:hAnsi="Times New Roman" w:cs="Times New Roman"/>
          <w:sz w:val="24"/>
          <w:szCs w:val="24"/>
        </w:rPr>
        <w:t>to in Section 18(7) of the Land Survey Act quoted above provides as follows:</w:t>
      </w:r>
    </w:p>
    <w:p w14:paraId="783F1BCD" w14:textId="71DB87D5" w:rsidR="007F657F" w:rsidRPr="00327A9D" w:rsidRDefault="00D14B57" w:rsidP="00327A9D">
      <w:pPr>
        <w:pStyle w:val="ListParagraph"/>
        <w:spacing w:after="0" w:line="240" w:lineRule="auto"/>
        <w:jc w:val="both"/>
        <w:rPr>
          <w:rFonts w:ascii="Times New Roman" w:hAnsi="Times New Roman" w:cs="Times New Roman"/>
        </w:rPr>
      </w:pPr>
      <w:r w:rsidRPr="00327A9D">
        <w:rPr>
          <w:rFonts w:ascii="Times New Roman" w:hAnsi="Times New Roman" w:cs="Times New Roman"/>
        </w:rPr>
        <w:t xml:space="preserve">“If any contiguous owner fails to sign the agreement within a period of one month from the date upon which </w:t>
      </w:r>
      <w:r w:rsidR="00FA593F" w:rsidRPr="00327A9D">
        <w:rPr>
          <w:rFonts w:ascii="Times New Roman" w:hAnsi="Times New Roman" w:cs="Times New Roman"/>
        </w:rPr>
        <w:t xml:space="preserve">he or his </w:t>
      </w:r>
      <w:r w:rsidRPr="00327A9D">
        <w:rPr>
          <w:rFonts w:ascii="Times New Roman" w:hAnsi="Times New Roman" w:cs="Times New Roman"/>
        </w:rPr>
        <w:t>duly</w:t>
      </w:r>
      <w:r w:rsidR="00FA593F" w:rsidRPr="00327A9D">
        <w:rPr>
          <w:rFonts w:ascii="Times New Roman" w:hAnsi="Times New Roman" w:cs="Times New Roman"/>
        </w:rPr>
        <w:t xml:space="preserve"> authorized agent was called upon to sign the agreement</w:t>
      </w:r>
      <w:r w:rsidR="00D02047" w:rsidRPr="00327A9D">
        <w:rPr>
          <w:rFonts w:ascii="Times New Roman" w:hAnsi="Times New Roman" w:cs="Times New Roman"/>
        </w:rPr>
        <w:t>,</w:t>
      </w:r>
      <w:r w:rsidR="00FA593F" w:rsidRPr="00327A9D">
        <w:rPr>
          <w:rFonts w:ascii="Times New Roman" w:hAnsi="Times New Roman" w:cs="Times New Roman"/>
        </w:rPr>
        <w:t xml:space="preserve"> </w:t>
      </w:r>
      <w:r w:rsidR="00D02047" w:rsidRPr="00327A9D">
        <w:rPr>
          <w:rFonts w:ascii="Times New Roman" w:hAnsi="Times New Roman" w:cs="Times New Roman"/>
        </w:rPr>
        <w:t xml:space="preserve">the   owner of such piece of land or his duly authorized agent shall serve upon </w:t>
      </w:r>
      <w:r w:rsidR="00D318BB" w:rsidRPr="00327A9D">
        <w:rPr>
          <w:rFonts w:ascii="Times New Roman" w:hAnsi="Times New Roman" w:cs="Times New Roman"/>
        </w:rPr>
        <w:t>such contiguous</w:t>
      </w:r>
      <w:r w:rsidR="00D02047" w:rsidRPr="00327A9D">
        <w:rPr>
          <w:rFonts w:ascii="Times New Roman" w:hAnsi="Times New Roman" w:cs="Times New Roman"/>
        </w:rPr>
        <w:t xml:space="preserve"> owner or his duly authorized agent a notice in writing, informing him that </w:t>
      </w:r>
      <w:r w:rsidR="007F657F" w:rsidRPr="00327A9D">
        <w:rPr>
          <w:rFonts w:ascii="Times New Roman" w:hAnsi="Times New Roman" w:cs="Times New Roman"/>
        </w:rPr>
        <w:t xml:space="preserve"> if he fails,  within a further period of one month from the date of service of such notice, to lodge with the Surveyor-General an objection to the boundaries or beacons of such piece of land as set forth in the agreement which he was called upon to sign, he will be deemed to have agreed to such boundaries and beacons:</w:t>
      </w:r>
    </w:p>
    <w:p w14:paraId="1E7D3675" w14:textId="77777777" w:rsidR="007F657F" w:rsidRPr="00327A9D" w:rsidRDefault="007F657F" w:rsidP="00327A9D">
      <w:pPr>
        <w:pStyle w:val="ListParagraph"/>
        <w:spacing w:after="0" w:line="240" w:lineRule="auto"/>
        <w:jc w:val="both"/>
        <w:rPr>
          <w:rFonts w:ascii="Times New Roman" w:hAnsi="Times New Roman" w:cs="Times New Roman"/>
        </w:rPr>
      </w:pPr>
    </w:p>
    <w:p w14:paraId="68C6ABFA" w14:textId="0E1D8ABC" w:rsidR="007F657F" w:rsidRPr="00327A9D" w:rsidRDefault="007F657F" w:rsidP="00327A9D">
      <w:pPr>
        <w:pStyle w:val="ListParagraph"/>
        <w:spacing w:after="0" w:line="240" w:lineRule="auto"/>
        <w:jc w:val="both"/>
        <w:rPr>
          <w:rFonts w:ascii="Times New Roman" w:hAnsi="Times New Roman" w:cs="Times New Roman"/>
        </w:rPr>
      </w:pPr>
      <w:r w:rsidRPr="00327A9D">
        <w:rPr>
          <w:rFonts w:ascii="Times New Roman" w:hAnsi="Times New Roman" w:cs="Times New Roman"/>
        </w:rPr>
        <w:t>Provided that—</w:t>
      </w:r>
    </w:p>
    <w:p w14:paraId="61DFE2BA" w14:textId="77777777" w:rsidR="008A1621" w:rsidRPr="00327A9D" w:rsidRDefault="00C901CE" w:rsidP="00327A9D">
      <w:pPr>
        <w:pStyle w:val="ListParagraph"/>
        <w:numPr>
          <w:ilvl w:val="0"/>
          <w:numId w:val="6"/>
        </w:numPr>
        <w:spacing w:after="0" w:line="240" w:lineRule="auto"/>
        <w:jc w:val="both"/>
        <w:rPr>
          <w:rFonts w:ascii="Times New Roman" w:hAnsi="Times New Roman" w:cs="Times New Roman"/>
        </w:rPr>
      </w:pPr>
      <w:r w:rsidRPr="00327A9D">
        <w:rPr>
          <w:rFonts w:ascii="Times New Roman" w:hAnsi="Times New Roman" w:cs="Times New Roman"/>
        </w:rPr>
        <w:t>If such contiguous owner is outside Zimbabwe when so called upon to sign such agreement and when so served with such notice, such period of one month shall each be extended to three months</w:t>
      </w:r>
      <w:r w:rsidR="008A1621" w:rsidRPr="00327A9D">
        <w:rPr>
          <w:rFonts w:ascii="Times New Roman" w:hAnsi="Times New Roman" w:cs="Times New Roman"/>
        </w:rPr>
        <w:t>;</w:t>
      </w:r>
    </w:p>
    <w:p w14:paraId="674A960D" w14:textId="29645945" w:rsidR="00EC1514" w:rsidRPr="0076722B" w:rsidRDefault="008A1621" w:rsidP="00327A9D">
      <w:pPr>
        <w:pStyle w:val="ListParagraph"/>
        <w:numPr>
          <w:ilvl w:val="0"/>
          <w:numId w:val="6"/>
        </w:numPr>
        <w:spacing w:after="0" w:line="240" w:lineRule="auto"/>
        <w:jc w:val="both"/>
        <w:rPr>
          <w:rFonts w:ascii="Times New Roman" w:hAnsi="Times New Roman" w:cs="Times New Roman"/>
          <w:sz w:val="24"/>
          <w:szCs w:val="24"/>
        </w:rPr>
      </w:pPr>
      <w:r w:rsidRPr="00327A9D">
        <w:rPr>
          <w:rFonts w:ascii="Times New Roman" w:hAnsi="Times New Roman" w:cs="Times New Roman"/>
        </w:rPr>
        <w:t xml:space="preserve">If the address of any such contiguous owner cannot be ascertained by diligent inquiries, the publication of such notice in one issue of statutory instrument and once every week </w:t>
      </w:r>
      <w:r w:rsidR="00D318BB" w:rsidRPr="00327A9D">
        <w:rPr>
          <w:rFonts w:ascii="Times New Roman" w:hAnsi="Times New Roman" w:cs="Times New Roman"/>
        </w:rPr>
        <w:t>during two</w:t>
      </w:r>
      <w:r w:rsidRPr="00327A9D">
        <w:rPr>
          <w:rFonts w:ascii="Times New Roman" w:hAnsi="Times New Roman" w:cs="Times New Roman"/>
        </w:rPr>
        <w:t xml:space="preserve"> consecutive weeks in a newspaper, to be </w:t>
      </w:r>
      <w:r w:rsidR="00D318BB" w:rsidRPr="00327A9D">
        <w:rPr>
          <w:rFonts w:ascii="Times New Roman" w:hAnsi="Times New Roman" w:cs="Times New Roman"/>
        </w:rPr>
        <w:t>approved of</w:t>
      </w:r>
      <w:r w:rsidRPr="00327A9D">
        <w:rPr>
          <w:rFonts w:ascii="Times New Roman" w:hAnsi="Times New Roman" w:cs="Times New Roman"/>
        </w:rPr>
        <w:t xml:space="preserve"> by the Surveyor-General, </w:t>
      </w:r>
      <w:r w:rsidR="00A37B78" w:rsidRPr="00327A9D">
        <w:rPr>
          <w:rFonts w:ascii="Times New Roman" w:hAnsi="Times New Roman" w:cs="Times New Roman"/>
        </w:rPr>
        <w:t xml:space="preserve">circulating </w:t>
      </w:r>
      <w:r w:rsidRPr="00327A9D">
        <w:rPr>
          <w:rFonts w:ascii="Times New Roman" w:hAnsi="Times New Roman" w:cs="Times New Roman"/>
        </w:rPr>
        <w:t>in the district within which such piece of land is situate shall be deemed to be a service for the purpose of this subsection.”</w:t>
      </w:r>
    </w:p>
    <w:p w14:paraId="0C72616D" w14:textId="77777777" w:rsidR="006B390B" w:rsidRPr="0076722B" w:rsidRDefault="006B390B" w:rsidP="00C168B0">
      <w:pPr>
        <w:tabs>
          <w:tab w:val="left" w:pos="7290"/>
        </w:tabs>
        <w:spacing w:after="0" w:line="360" w:lineRule="auto"/>
        <w:jc w:val="both"/>
        <w:rPr>
          <w:rFonts w:ascii="Times New Roman" w:hAnsi="Times New Roman" w:cs="Times New Roman"/>
          <w:sz w:val="24"/>
          <w:szCs w:val="24"/>
        </w:rPr>
      </w:pPr>
    </w:p>
    <w:p w14:paraId="6BF33CBC" w14:textId="7CD8566D" w:rsidR="00044172" w:rsidRPr="0076722B" w:rsidRDefault="00327A9D" w:rsidP="00327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1514" w:rsidRPr="0076722B">
        <w:rPr>
          <w:rFonts w:ascii="Times New Roman" w:hAnsi="Times New Roman" w:cs="Times New Roman"/>
          <w:sz w:val="24"/>
          <w:szCs w:val="24"/>
        </w:rPr>
        <w:t xml:space="preserve">Thus, the </w:t>
      </w:r>
      <w:r>
        <w:rPr>
          <w:rFonts w:ascii="Times New Roman" w:hAnsi="Times New Roman" w:cs="Times New Roman"/>
          <w:sz w:val="24"/>
          <w:szCs w:val="24"/>
        </w:rPr>
        <w:t>a</w:t>
      </w:r>
      <w:r w:rsidR="00EC1514" w:rsidRPr="0076722B">
        <w:rPr>
          <w:rFonts w:ascii="Times New Roman" w:hAnsi="Times New Roman" w:cs="Times New Roman"/>
          <w:sz w:val="24"/>
          <w:szCs w:val="24"/>
        </w:rPr>
        <w:t xml:space="preserve">pplicant has the option to proceed in terms of </w:t>
      </w:r>
      <w:r>
        <w:rPr>
          <w:rFonts w:ascii="Times New Roman" w:hAnsi="Times New Roman" w:cs="Times New Roman"/>
          <w:sz w:val="24"/>
          <w:szCs w:val="24"/>
        </w:rPr>
        <w:t xml:space="preserve">s </w:t>
      </w:r>
      <w:r w:rsidR="00EC1514" w:rsidRPr="0076722B">
        <w:rPr>
          <w:rFonts w:ascii="Times New Roman" w:hAnsi="Times New Roman" w:cs="Times New Roman"/>
          <w:sz w:val="24"/>
          <w:szCs w:val="24"/>
        </w:rPr>
        <w:t>18(4) of the Land Survey Act.</w:t>
      </w:r>
      <w:r w:rsidR="00F72860" w:rsidRPr="0076722B">
        <w:rPr>
          <w:rFonts w:ascii="Times New Roman" w:hAnsi="Times New Roman" w:cs="Times New Roman"/>
          <w:sz w:val="24"/>
          <w:szCs w:val="24"/>
        </w:rPr>
        <w:t xml:space="preserve"> The Surveyor-General is the best qualified official to deal with boundary or beacon dispute at first instance.</w:t>
      </w:r>
      <w:r w:rsidR="00A839F8" w:rsidRPr="0076722B">
        <w:rPr>
          <w:rFonts w:ascii="Times New Roman" w:hAnsi="Times New Roman" w:cs="Times New Roman"/>
          <w:sz w:val="24"/>
          <w:szCs w:val="24"/>
        </w:rPr>
        <w:t xml:space="preserve"> </w:t>
      </w:r>
      <w:r>
        <w:rPr>
          <w:rFonts w:ascii="Times New Roman" w:hAnsi="Times New Roman" w:cs="Times New Roman"/>
          <w:sz w:val="24"/>
          <w:szCs w:val="24"/>
        </w:rPr>
        <w:t> </w:t>
      </w:r>
      <w:r w:rsidR="00A839F8" w:rsidRPr="0076722B">
        <w:rPr>
          <w:rFonts w:ascii="Times New Roman" w:hAnsi="Times New Roman" w:cs="Times New Roman"/>
          <w:sz w:val="24"/>
          <w:szCs w:val="24"/>
        </w:rPr>
        <w:t xml:space="preserve">His or her </w:t>
      </w:r>
      <w:r w:rsidR="00D318BB" w:rsidRPr="0076722B">
        <w:rPr>
          <w:rFonts w:ascii="Times New Roman" w:hAnsi="Times New Roman" w:cs="Times New Roman"/>
          <w:sz w:val="24"/>
          <w:szCs w:val="24"/>
        </w:rPr>
        <w:t>office is</w:t>
      </w:r>
      <w:r w:rsidR="00A839F8" w:rsidRPr="0076722B">
        <w:rPr>
          <w:rFonts w:ascii="Times New Roman" w:hAnsi="Times New Roman" w:cs="Times New Roman"/>
          <w:sz w:val="24"/>
          <w:szCs w:val="24"/>
        </w:rPr>
        <w:t xml:space="preserve"> able to verify</w:t>
      </w:r>
      <w:r w:rsidR="00BE4BBC" w:rsidRPr="0076722B">
        <w:rPr>
          <w:rFonts w:ascii="Times New Roman" w:hAnsi="Times New Roman" w:cs="Times New Roman"/>
          <w:sz w:val="24"/>
          <w:szCs w:val="24"/>
        </w:rPr>
        <w:t xml:space="preserve"> the authenticity of the survey record attached to the present application.</w:t>
      </w:r>
      <w:r w:rsidR="007D1BE3" w:rsidRPr="0076722B">
        <w:rPr>
          <w:rFonts w:ascii="Times New Roman" w:hAnsi="Times New Roman" w:cs="Times New Roman"/>
          <w:sz w:val="24"/>
          <w:szCs w:val="24"/>
        </w:rPr>
        <w:t xml:space="preserve"> </w:t>
      </w:r>
      <w:r>
        <w:rPr>
          <w:rFonts w:ascii="Times New Roman" w:hAnsi="Times New Roman" w:cs="Times New Roman"/>
          <w:sz w:val="24"/>
          <w:szCs w:val="24"/>
        </w:rPr>
        <w:t> </w:t>
      </w:r>
      <w:r w:rsidR="007D1BE3" w:rsidRPr="0076722B">
        <w:rPr>
          <w:rFonts w:ascii="Times New Roman" w:hAnsi="Times New Roman" w:cs="Times New Roman"/>
          <w:sz w:val="24"/>
          <w:szCs w:val="24"/>
        </w:rPr>
        <w:t xml:space="preserve">For this reason, I saw it prudent to defer the boundary dispute to the </w:t>
      </w:r>
      <w:r>
        <w:rPr>
          <w:rFonts w:ascii="Times New Roman" w:hAnsi="Times New Roman" w:cs="Times New Roman"/>
          <w:sz w:val="24"/>
          <w:szCs w:val="24"/>
        </w:rPr>
        <w:t>fourth</w:t>
      </w:r>
      <w:r w:rsidR="007D1BE3" w:rsidRPr="0076722B">
        <w:rPr>
          <w:rFonts w:ascii="Times New Roman" w:hAnsi="Times New Roman" w:cs="Times New Roman"/>
          <w:sz w:val="24"/>
          <w:szCs w:val="24"/>
        </w:rPr>
        <w:t xml:space="preserve"> </w:t>
      </w:r>
      <w:r>
        <w:rPr>
          <w:rFonts w:ascii="Times New Roman" w:hAnsi="Times New Roman" w:cs="Times New Roman"/>
          <w:sz w:val="24"/>
          <w:szCs w:val="24"/>
        </w:rPr>
        <w:t>r</w:t>
      </w:r>
      <w:r w:rsidR="007D1BE3" w:rsidRPr="0076722B">
        <w:rPr>
          <w:rFonts w:ascii="Times New Roman" w:hAnsi="Times New Roman" w:cs="Times New Roman"/>
          <w:sz w:val="24"/>
          <w:szCs w:val="24"/>
        </w:rPr>
        <w:t xml:space="preserve">espondent. Parties are at liberty to approach the </w:t>
      </w:r>
      <w:r>
        <w:rPr>
          <w:rFonts w:ascii="Times New Roman" w:hAnsi="Times New Roman" w:cs="Times New Roman"/>
          <w:sz w:val="24"/>
          <w:szCs w:val="24"/>
        </w:rPr>
        <w:t>fourth</w:t>
      </w:r>
      <w:r w:rsidR="007D1BE3" w:rsidRPr="0076722B">
        <w:rPr>
          <w:rFonts w:ascii="Times New Roman" w:hAnsi="Times New Roman" w:cs="Times New Roman"/>
          <w:sz w:val="24"/>
          <w:szCs w:val="24"/>
        </w:rPr>
        <w:t xml:space="preserve"> </w:t>
      </w:r>
      <w:r>
        <w:rPr>
          <w:rFonts w:ascii="Times New Roman" w:hAnsi="Times New Roman" w:cs="Times New Roman"/>
          <w:sz w:val="24"/>
          <w:szCs w:val="24"/>
        </w:rPr>
        <w:t>r</w:t>
      </w:r>
      <w:r w:rsidR="007D1BE3" w:rsidRPr="0076722B">
        <w:rPr>
          <w:rFonts w:ascii="Times New Roman" w:hAnsi="Times New Roman" w:cs="Times New Roman"/>
          <w:sz w:val="24"/>
          <w:szCs w:val="24"/>
        </w:rPr>
        <w:t>espondent for the finalization of the dispute relating to the boundaries or beacons of the two contiguous properties.</w:t>
      </w:r>
    </w:p>
    <w:p w14:paraId="7CE8A0F9" w14:textId="560791B6" w:rsidR="002E705E" w:rsidRPr="0076722B" w:rsidRDefault="00327A9D" w:rsidP="00327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4172" w:rsidRPr="0076722B">
        <w:rPr>
          <w:rFonts w:ascii="Times New Roman" w:hAnsi="Times New Roman" w:cs="Times New Roman"/>
          <w:sz w:val="24"/>
          <w:szCs w:val="24"/>
        </w:rPr>
        <w:t xml:space="preserve">I was also </w:t>
      </w:r>
      <w:r w:rsidR="00764018">
        <w:rPr>
          <w:rFonts w:ascii="Times New Roman" w:hAnsi="Times New Roman" w:cs="Times New Roman"/>
          <w:sz w:val="24"/>
          <w:szCs w:val="24"/>
        </w:rPr>
        <w:t xml:space="preserve">loath </w:t>
      </w:r>
      <w:r w:rsidR="00044172" w:rsidRPr="0076722B">
        <w:rPr>
          <w:rFonts w:ascii="Times New Roman" w:hAnsi="Times New Roman" w:cs="Times New Roman"/>
          <w:sz w:val="24"/>
          <w:szCs w:val="24"/>
        </w:rPr>
        <w:t xml:space="preserve">to grant the consequential relief for interdict prayed for by the </w:t>
      </w:r>
      <w:r>
        <w:rPr>
          <w:rFonts w:ascii="Times New Roman" w:hAnsi="Times New Roman" w:cs="Times New Roman"/>
          <w:sz w:val="24"/>
          <w:szCs w:val="24"/>
        </w:rPr>
        <w:t>a</w:t>
      </w:r>
      <w:r w:rsidR="00044172" w:rsidRPr="0076722B">
        <w:rPr>
          <w:rFonts w:ascii="Times New Roman" w:hAnsi="Times New Roman" w:cs="Times New Roman"/>
          <w:sz w:val="24"/>
          <w:szCs w:val="24"/>
        </w:rPr>
        <w:t xml:space="preserve">pplicant since the parties are not in agreement as to the exact boundary </w:t>
      </w:r>
      <w:r w:rsidR="00D318BB" w:rsidRPr="0076722B">
        <w:rPr>
          <w:rFonts w:ascii="Times New Roman" w:hAnsi="Times New Roman" w:cs="Times New Roman"/>
          <w:sz w:val="24"/>
          <w:szCs w:val="24"/>
        </w:rPr>
        <w:t>lines of</w:t>
      </w:r>
      <w:r w:rsidR="00044172" w:rsidRPr="0076722B">
        <w:rPr>
          <w:rFonts w:ascii="Times New Roman" w:hAnsi="Times New Roman" w:cs="Times New Roman"/>
          <w:sz w:val="24"/>
          <w:szCs w:val="24"/>
        </w:rPr>
        <w:t xml:space="preserve"> the two contiguous properties.</w:t>
      </w:r>
      <w:r w:rsidR="003A14B6" w:rsidRPr="0076722B">
        <w:rPr>
          <w:rFonts w:ascii="Times New Roman" w:hAnsi="Times New Roman" w:cs="Times New Roman"/>
          <w:sz w:val="24"/>
          <w:szCs w:val="24"/>
        </w:rPr>
        <w:t xml:space="preserve"> </w:t>
      </w:r>
      <w:r>
        <w:rPr>
          <w:rFonts w:ascii="Times New Roman" w:hAnsi="Times New Roman" w:cs="Times New Roman"/>
          <w:sz w:val="24"/>
          <w:szCs w:val="24"/>
        </w:rPr>
        <w:t> </w:t>
      </w:r>
      <w:r w:rsidR="003A14B6" w:rsidRPr="0076722B">
        <w:rPr>
          <w:rFonts w:ascii="Times New Roman" w:hAnsi="Times New Roman" w:cs="Times New Roman"/>
          <w:sz w:val="24"/>
          <w:szCs w:val="24"/>
        </w:rPr>
        <w:t>It is only just and fair that such consequential relief be sought after the boundary or beacon dispute has been finalized.</w:t>
      </w:r>
      <w:r w:rsidR="00506C46">
        <w:rPr>
          <w:rFonts w:ascii="Times New Roman" w:hAnsi="Times New Roman" w:cs="Times New Roman"/>
          <w:sz w:val="24"/>
          <w:szCs w:val="24"/>
        </w:rPr>
        <w:t xml:space="preserve"> </w:t>
      </w:r>
    </w:p>
    <w:p w14:paraId="1BABFADD" w14:textId="428D74B1" w:rsidR="00FB74EB" w:rsidRPr="0076722B" w:rsidRDefault="00327A9D" w:rsidP="00327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74EB" w:rsidRPr="0076722B">
        <w:rPr>
          <w:rFonts w:ascii="Times New Roman" w:hAnsi="Times New Roman" w:cs="Times New Roman"/>
          <w:sz w:val="24"/>
          <w:szCs w:val="24"/>
        </w:rPr>
        <w:t>With respect</w:t>
      </w:r>
      <w:r w:rsidR="005B08DF" w:rsidRPr="0076722B">
        <w:rPr>
          <w:rFonts w:ascii="Times New Roman" w:hAnsi="Times New Roman" w:cs="Times New Roman"/>
          <w:sz w:val="24"/>
          <w:szCs w:val="24"/>
        </w:rPr>
        <w:t xml:space="preserve"> to costs, it is just that the </w:t>
      </w:r>
      <w:r>
        <w:rPr>
          <w:rFonts w:ascii="Times New Roman" w:hAnsi="Times New Roman" w:cs="Times New Roman"/>
          <w:sz w:val="24"/>
          <w:szCs w:val="24"/>
        </w:rPr>
        <w:t>first</w:t>
      </w:r>
      <w:r w:rsidR="005B08DF" w:rsidRPr="0076722B">
        <w:rPr>
          <w:rFonts w:ascii="Times New Roman" w:hAnsi="Times New Roman" w:cs="Times New Roman"/>
          <w:sz w:val="24"/>
          <w:szCs w:val="24"/>
        </w:rPr>
        <w:t xml:space="preserve">, </w:t>
      </w:r>
      <w:r>
        <w:rPr>
          <w:rFonts w:ascii="Times New Roman" w:hAnsi="Times New Roman" w:cs="Times New Roman"/>
          <w:sz w:val="24"/>
          <w:szCs w:val="24"/>
        </w:rPr>
        <w:t>second</w:t>
      </w:r>
      <w:r w:rsidR="005B08DF" w:rsidRPr="0076722B">
        <w:rPr>
          <w:rFonts w:ascii="Times New Roman" w:hAnsi="Times New Roman" w:cs="Times New Roman"/>
          <w:sz w:val="24"/>
          <w:szCs w:val="24"/>
        </w:rPr>
        <w:t xml:space="preserve">, </w:t>
      </w:r>
      <w:r>
        <w:rPr>
          <w:rFonts w:ascii="Times New Roman" w:hAnsi="Times New Roman" w:cs="Times New Roman"/>
          <w:sz w:val="24"/>
          <w:szCs w:val="24"/>
        </w:rPr>
        <w:t>fifth</w:t>
      </w:r>
      <w:r w:rsidR="005B08DF" w:rsidRPr="0076722B">
        <w:rPr>
          <w:rFonts w:ascii="Times New Roman" w:hAnsi="Times New Roman" w:cs="Times New Roman"/>
          <w:sz w:val="24"/>
          <w:szCs w:val="24"/>
        </w:rPr>
        <w:t xml:space="preserve"> and </w:t>
      </w:r>
      <w:r>
        <w:rPr>
          <w:rFonts w:ascii="Times New Roman" w:hAnsi="Times New Roman" w:cs="Times New Roman"/>
          <w:sz w:val="24"/>
          <w:szCs w:val="24"/>
        </w:rPr>
        <w:t>sixth</w:t>
      </w:r>
      <w:r w:rsidR="005B08DF" w:rsidRPr="0076722B">
        <w:rPr>
          <w:rFonts w:ascii="Times New Roman" w:hAnsi="Times New Roman" w:cs="Times New Roman"/>
          <w:sz w:val="24"/>
          <w:szCs w:val="24"/>
        </w:rPr>
        <w:t xml:space="preserve"> </w:t>
      </w:r>
      <w:r>
        <w:rPr>
          <w:rFonts w:ascii="Times New Roman" w:hAnsi="Times New Roman" w:cs="Times New Roman"/>
          <w:sz w:val="24"/>
          <w:szCs w:val="24"/>
        </w:rPr>
        <w:t>r</w:t>
      </w:r>
      <w:r w:rsidR="005B08DF" w:rsidRPr="0076722B">
        <w:rPr>
          <w:rFonts w:ascii="Times New Roman" w:hAnsi="Times New Roman" w:cs="Times New Roman"/>
          <w:sz w:val="24"/>
          <w:szCs w:val="24"/>
        </w:rPr>
        <w:t>espondents should bear the costs of this application on an ordinary scale.</w:t>
      </w:r>
      <w:r w:rsidR="00AD45A4" w:rsidRPr="0076722B">
        <w:rPr>
          <w:rFonts w:ascii="Times New Roman" w:hAnsi="Times New Roman" w:cs="Times New Roman"/>
          <w:sz w:val="24"/>
          <w:szCs w:val="24"/>
        </w:rPr>
        <w:t xml:space="preserve"> In my view, such costs are reasonably </w:t>
      </w:r>
      <w:r w:rsidR="00AD45A4" w:rsidRPr="0076722B">
        <w:rPr>
          <w:rFonts w:ascii="Times New Roman" w:hAnsi="Times New Roman" w:cs="Times New Roman"/>
          <w:sz w:val="24"/>
          <w:szCs w:val="24"/>
        </w:rPr>
        <w:lastRenderedPageBreak/>
        <w:t xml:space="preserve">sufficient. However, in future it may be necessary to make an appropriate order of punitive costs given the conduct of the </w:t>
      </w:r>
      <w:r w:rsidR="00251943">
        <w:rPr>
          <w:rFonts w:ascii="Times New Roman" w:hAnsi="Times New Roman" w:cs="Times New Roman"/>
          <w:sz w:val="24"/>
          <w:szCs w:val="24"/>
        </w:rPr>
        <w:t>first</w:t>
      </w:r>
      <w:r w:rsidR="00AD45A4" w:rsidRPr="0076722B">
        <w:rPr>
          <w:rFonts w:ascii="Times New Roman" w:hAnsi="Times New Roman" w:cs="Times New Roman"/>
          <w:sz w:val="24"/>
          <w:szCs w:val="24"/>
        </w:rPr>
        <w:t xml:space="preserve">, </w:t>
      </w:r>
      <w:r w:rsidR="00251943">
        <w:rPr>
          <w:rFonts w:ascii="Times New Roman" w:hAnsi="Times New Roman" w:cs="Times New Roman"/>
          <w:sz w:val="24"/>
          <w:szCs w:val="24"/>
        </w:rPr>
        <w:t>second</w:t>
      </w:r>
      <w:r w:rsidR="00AD45A4" w:rsidRPr="0076722B">
        <w:rPr>
          <w:rFonts w:ascii="Times New Roman" w:hAnsi="Times New Roman" w:cs="Times New Roman"/>
          <w:sz w:val="24"/>
          <w:szCs w:val="24"/>
        </w:rPr>
        <w:t xml:space="preserve">, </w:t>
      </w:r>
      <w:r w:rsidR="00251943">
        <w:rPr>
          <w:rFonts w:ascii="Times New Roman" w:hAnsi="Times New Roman" w:cs="Times New Roman"/>
          <w:sz w:val="24"/>
          <w:szCs w:val="24"/>
        </w:rPr>
        <w:t>fifth</w:t>
      </w:r>
      <w:r w:rsidR="00AD45A4" w:rsidRPr="0076722B">
        <w:rPr>
          <w:rFonts w:ascii="Times New Roman" w:hAnsi="Times New Roman" w:cs="Times New Roman"/>
          <w:sz w:val="24"/>
          <w:szCs w:val="24"/>
        </w:rPr>
        <w:t xml:space="preserve"> and </w:t>
      </w:r>
      <w:r w:rsidR="00251943">
        <w:rPr>
          <w:rFonts w:ascii="Times New Roman" w:hAnsi="Times New Roman" w:cs="Times New Roman"/>
          <w:sz w:val="24"/>
          <w:szCs w:val="24"/>
        </w:rPr>
        <w:t>sixth</w:t>
      </w:r>
      <w:r w:rsidR="00AD45A4" w:rsidRPr="0076722B">
        <w:rPr>
          <w:rFonts w:ascii="Times New Roman" w:hAnsi="Times New Roman" w:cs="Times New Roman"/>
          <w:sz w:val="24"/>
          <w:szCs w:val="24"/>
        </w:rPr>
        <w:t xml:space="preserve"> </w:t>
      </w:r>
      <w:r w:rsidR="00251943">
        <w:rPr>
          <w:rFonts w:ascii="Times New Roman" w:hAnsi="Times New Roman" w:cs="Times New Roman"/>
          <w:sz w:val="24"/>
          <w:szCs w:val="24"/>
        </w:rPr>
        <w:t>r</w:t>
      </w:r>
      <w:r w:rsidR="00AD45A4" w:rsidRPr="0076722B">
        <w:rPr>
          <w:rFonts w:ascii="Times New Roman" w:hAnsi="Times New Roman" w:cs="Times New Roman"/>
          <w:sz w:val="24"/>
          <w:szCs w:val="24"/>
        </w:rPr>
        <w:t>espondents for misleading the court with empty affirmations and for wasting the time of the court with frivolous and vexatious defences.</w:t>
      </w:r>
    </w:p>
    <w:p w14:paraId="444A1C48" w14:textId="36AB91C7" w:rsidR="00527237" w:rsidRPr="0076722B" w:rsidRDefault="00C27DC3" w:rsidP="00C27D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10F8" w:rsidRPr="0076722B">
        <w:rPr>
          <w:rFonts w:ascii="Times New Roman" w:hAnsi="Times New Roman" w:cs="Times New Roman"/>
          <w:sz w:val="24"/>
          <w:szCs w:val="24"/>
        </w:rPr>
        <w:t>In the circumstances</w:t>
      </w:r>
      <w:r w:rsidR="00527237" w:rsidRPr="0076722B">
        <w:rPr>
          <w:rFonts w:ascii="Times New Roman" w:hAnsi="Times New Roman" w:cs="Times New Roman"/>
          <w:sz w:val="24"/>
          <w:szCs w:val="24"/>
        </w:rPr>
        <w:t>, the reasons aforesaid motivated my decision of 12 January 2023.</w:t>
      </w:r>
    </w:p>
    <w:p w14:paraId="0FFF2AFA" w14:textId="77777777" w:rsidR="00324E34" w:rsidRDefault="00324E34" w:rsidP="00C27DC3">
      <w:pPr>
        <w:spacing w:line="360" w:lineRule="auto"/>
        <w:jc w:val="both"/>
        <w:rPr>
          <w:rFonts w:ascii="Times New Roman" w:hAnsi="Times New Roman" w:cs="Times New Roman"/>
          <w:sz w:val="24"/>
          <w:szCs w:val="24"/>
        </w:rPr>
      </w:pPr>
    </w:p>
    <w:p w14:paraId="6F045C80" w14:textId="77777777" w:rsidR="00C27DC3" w:rsidRDefault="00C27DC3" w:rsidP="00C27DC3">
      <w:pPr>
        <w:spacing w:line="360" w:lineRule="auto"/>
        <w:jc w:val="both"/>
        <w:rPr>
          <w:rFonts w:ascii="Times New Roman" w:hAnsi="Times New Roman" w:cs="Times New Roman"/>
          <w:sz w:val="24"/>
          <w:szCs w:val="24"/>
        </w:rPr>
      </w:pPr>
    </w:p>
    <w:p w14:paraId="155D9935" w14:textId="77777777" w:rsidR="00C27DC3" w:rsidRDefault="00C27DC3" w:rsidP="00C27DC3">
      <w:pPr>
        <w:spacing w:line="360" w:lineRule="auto"/>
        <w:jc w:val="both"/>
        <w:rPr>
          <w:rFonts w:ascii="Times New Roman" w:hAnsi="Times New Roman" w:cs="Times New Roman"/>
          <w:sz w:val="24"/>
          <w:szCs w:val="24"/>
        </w:rPr>
      </w:pPr>
    </w:p>
    <w:p w14:paraId="6D5A7B06" w14:textId="6BA1389D" w:rsidR="00324E34" w:rsidRPr="0076722B" w:rsidRDefault="00302325" w:rsidP="00C27DC3">
      <w:pPr>
        <w:tabs>
          <w:tab w:val="left" w:pos="7290"/>
        </w:tabs>
        <w:spacing w:after="0" w:line="240" w:lineRule="auto"/>
        <w:jc w:val="both"/>
        <w:rPr>
          <w:rFonts w:ascii="Times New Roman" w:hAnsi="Times New Roman" w:cs="Times New Roman"/>
          <w:sz w:val="24"/>
          <w:szCs w:val="24"/>
        </w:rPr>
      </w:pPr>
      <w:r w:rsidRPr="00C7465B">
        <w:rPr>
          <w:rFonts w:ascii="Times New Roman" w:hAnsi="Times New Roman" w:cs="Times New Roman"/>
          <w:i/>
          <w:sz w:val="24"/>
          <w:szCs w:val="24"/>
        </w:rPr>
        <w:t>Lawman Law Chambers</w:t>
      </w:r>
      <w:r w:rsidRPr="0076722B">
        <w:rPr>
          <w:rFonts w:ascii="Times New Roman" w:hAnsi="Times New Roman" w:cs="Times New Roman"/>
          <w:sz w:val="24"/>
          <w:szCs w:val="24"/>
        </w:rPr>
        <w:t xml:space="preserve">, </w:t>
      </w:r>
      <w:r w:rsidR="00C27DC3">
        <w:rPr>
          <w:rFonts w:ascii="Times New Roman" w:hAnsi="Times New Roman" w:cs="Times New Roman"/>
          <w:sz w:val="24"/>
          <w:szCs w:val="24"/>
        </w:rPr>
        <w:t>applicant’s legal practitioners</w:t>
      </w:r>
    </w:p>
    <w:p w14:paraId="64D29E3B" w14:textId="081BE289" w:rsidR="00840F4A" w:rsidRPr="0076722B" w:rsidRDefault="00324E34" w:rsidP="00C27DC3">
      <w:pPr>
        <w:tabs>
          <w:tab w:val="left" w:pos="7290"/>
        </w:tabs>
        <w:spacing w:after="0" w:line="240" w:lineRule="auto"/>
        <w:jc w:val="both"/>
        <w:rPr>
          <w:rFonts w:ascii="Times New Roman" w:hAnsi="Times New Roman" w:cs="Times New Roman"/>
          <w:sz w:val="24"/>
          <w:szCs w:val="24"/>
        </w:rPr>
      </w:pPr>
      <w:r w:rsidRPr="00C7465B">
        <w:rPr>
          <w:rFonts w:ascii="Times New Roman" w:hAnsi="Times New Roman" w:cs="Times New Roman"/>
          <w:i/>
          <w:sz w:val="24"/>
          <w:szCs w:val="24"/>
        </w:rPr>
        <w:t>Dondo and Partners</w:t>
      </w:r>
      <w:r w:rsidRPr="0076722B">
        <w:rPr>
          <w:rFonts w:ascii="Times New Roman" w:hAnsi="Times New Roman" w:cs="Times New Roman"/>
          <w:sz w:val="24"/>
          <w:szCs w:val="24"/>
        </w:rPr>
        <w:t xml:space="preserve">, </w:t>
      </w:r>
      <w:r w:rsidR="00C27DC3">
        <w:rPr>
          <w:rFonts w:ascii="Times New Roman" w:hAnsi="Times New Roman" w:cs="Times New Roman"/>
          <w:sz w:val="24"/>
          <w:szCs w:val="24"/>
        </w:rPr>
        <w:t>fifth</w:t>
      </w:r>
      <w:r w:rsidRPr="0076722B">
        <w:rPr>
          <w:rFonts w:ascii="Times New Roman" w:hAnsi="Times New Roman" w:cs="Times New Roman"/>
          <w:sz w:val="24"/>
          <w:szCs w:val="24"/>
        </w:rPr>
        <w:t xml:space="preserve"> </w:t>
      </w:r>
      <w:r w:rsidR="00C27DC3">
        <w:rPr>
          <w:rFonts w:ascii="Times New Roman" w:hAnsi="Times New Roman" w:cs="Times New Roman"/>
          <w:sz w:val="24"/>
          <w:szCs w:val="24"/>
        </w:rPr>
        <w:t>r</w:t>
      </w:r>
      <w:r w:rsidRPr="0076722B">
        <w:rPr>
          <w:rFonts w:ascii="Times New Roman" w:hAnsi="Times New Roman" w:cs="Times New Roman"/>
          <w:sz w:val="24"/>
          <w:szCs w:val="24"/>
        </w:rPr>
        <w:t xml:space="preserve">espondent’s </w:t>
      </w:r>
      <w:r w:rsidR="00C27DC3">
        <w:rPr>
          <w:rFonts w:ascii="Times New Roman" w:hAnsi="Times New Roman" w:cs="Times New Roman"/>
          <w:sz w:val="24"/>
          <w:szCs w:val="24"/>
        </w:rPr>
        <w:t>l</w:t>
      </w:r>
      <w:r w:rsidRPr="0076722B">
        <w:rPr>
          <w:rFonts w:ascii="Times New Roman" w:hAnsi="Times New Roman" w:cs="Times New Roman"/>
          <w:sz w:val="24"/>
          <w:szCs w:val="24"/>
        </w:rPr>
        <w:t xml:space="preserve">egal </w:t>
      </w:r>
      <w:r w:rsidR="00C27DC3">
        <w:rPr>
          <w:rFonts w:ascii="Times New Roman" w:hAnsi="Times New Roman" w:cs="Times New Roman"/>
          <w:sz w:val="24"/>
          <w:szCs w:val="24"/>
        </w:rPr>
        <w:t>p</w:t>
      </w:r>
      <w:r w:rsidRPr="0076722B">
        <w:rPr>
          <w:rFonts w:ascii="Times New Roman" w:hAnsi="Times New Roman" w:cs="Times New Roman"/>
          <w:sz w:val="24"/>
          <w:szCs w:val="24"/>
        </w:rPr>
        <w:t>ract</w:t>
      </w:r>
      <w:r w:rsidR="00C27DC3">
        <w:rPr>
          <w:rFonts w:ascii="Times New Roman" w:hAnsi="Times New Roman" w:cs="Times New Roman"/>
          <w:sz w:val="24"/>
          <w:szCs w:val="24"/>
        </w:rPr>
        <w:t>itioners</w:t>
      </w:r>
    </w:p>
    <w:sectPr w:rsidR="00840F4A" w:rsidRPr="0076722B">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AC3E7" w14:textId="77777777" w:rsidR="009B03B3" w:rsidRDefault="009B03B3" w:rsidP="00AA2278">
      <w:pPr>
        <w:spacing w:after="0" w:line="240" w:lineRule="auto"/>
      </w:pPr>
      <w:r>
        <w:separator/>
      </w:r>
    </w:p>
  </w:endnote>
  <w:endnote w:type="continuationSeparator" w:id="0">
    <w:p w14:paraId="344D0766" w14:textId="77777777" w:rsidR="009B03B3" w:rsidRDefault="009B03B3" w:rsidP="00AA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50649" w14:textId="77777777" w:rsidR="009B03B3" w:rsidRDefault="009B03B3" w:rsidP="00AA2278">
      <w:pPr>
        <w:spacing w:after="0" w:line="240" w:lineRule="auto"/>
      </w:pPr>
      <w:r>
        <w:separator/>
      </w:r>
    </w:p>
  </w:footnote>
  <w:footnote w:type="continuationSeparator" w:id="0">
    <w:p w14:paraId="37EA3CDE" w14:textId="77777777" w:rsidR="009B03B3" w:rsidRDefault="009B03B3" w:rsidP="00AA2278">
      <w:pPr>
        <w:spacing w:after="0" w:line="240" w:lineRule="auto"/>
      </w:pPr>
      <w:r>
        <w:continuationSeparator/>
      </w:r>
    </w:p>
  </w:footnote>
  <w:footnote w:id="1">
    <w:p w14:paraId="6DD419E0" w14:textId="77777777" w:rsidR="00AA2278" w:rsidRPr="00F2795A" w:rsidRDefault="00AA2278" w:rsidP="00AA2278">
      <w:pPr>
        <w:pStyle w:val="FootnoteText"/>
        <w:rPr>
          <w:lang w:val="en-GB"/>
        </w:rPr>
      </w:pPr>
      <w:r>
        <w:rPr>
          <w:rStyle w:val="FootnoteReference"/>
        </w:rPr>
        <w:footnoteRef/>
      </w:r>
      <w:r>
        <w:t xml:space="preserve"> </w:t>
      </w:r>
      <w:r w:rsidRPr="00F2795A">
        <w:t>1995 (1) ZLR 65 (S) at p 72E</w:t>
      </w:r>
      <w:r>
        <w:t>.</w:t>
      </w:r>
    </w:p>
  </w:footnote>
  <w:footnote w:id="2">
    <w:p w14:paraId="147BDFCB" w14:textId="77777777" w:rsidR="00A90D63" w:rsidRDefault="00A90D63" w:rsidP="00A90D63">
      <w:pPr>
        <w:pStyle w:val="FootnoteText"/>
      </w:pPr>
      <w:r>
        <w:rPr>
          <w:rStyle w:val="FootnoteReference"/>
        </w:rPr>
        <w:footnoteRef/>
      </w:r>
      <w:r>
        <w:t xml:space="preserve"> 1995 (4) SA 120</w:t>
      </w:r>
    </w:p>
  </w:footnote>
  <w:footnote w:id="3">
    <w:p w14:paraId="3D144B52" w14:textId="77777777" w:rsidR="00030B33" w:rsidRDefault="00030B33" w:rsidP="00030B33">
      <w:pPr>
        <w:pStyle w:val="FootnoteText"/>
      </w:pPr>
      <w:r>
        <w:rPr>
          <w:rStyle w:val="FootnoteReference"/>
        </w:rPr>
        <w:footnoteRef/>
      </w:r>
      <w:r>
        <w:t xml:space="preserve"> 1961 (3) SA 283 T at 285D</w:t>
      </w:r>
    </w:p>
  </w:footnote>
  <w:footnote w:id="4">
    <w:p w14:paraId="76F99211" w14:textId="27DFF1B3" w:rsidR="00534DB4" w:rsidRPr="00534DB4" w:rsidRDefault="00534DB4">
      <w:pPr>
        <w:pStyle w:val="FootnoteText"/>
        <w:rPr>
          <w:lang w:val="en-GB"/>
        </w:rPr>
      </w:pPr>
      <w:r>
        <w:rPr>
          <w:rStyle w:val="FootnoteReference"/>
        </w:rPr>
        <w:footnoteRef/>
      </w:r>
      <w:r>
        <w:t xml:space="preserve"> SC52/02.</w:t>
      </w:r>
    </w:p>
  </w:footnote>
  <w:footnote w:id="5">
    <w:p w14:paraId="7BC0B43F" w14:textId="3154A5D7" w:rsidR="00022D7F" w:rsidRPr="00022D7F" w:rsidRDefault="00022D7F">
      <w:pPr>
        <w:pStyle w:val="FootnoteText"/>
        <w:rPr>
          <w:lang w:val="en-GB"/>
        </w:rPr>
      </w:pPr>
      <w:r>
        <w:rPr>
          <w:rStyle w:val="FootnoteReference"/>
        </w:rPr>
        <w:footnoteRef/>
      </w:r>
      <w:r>
        <w:t xml:space="preserve"> </w:t>
      </w:r>
      <w:r>
        <w:rPr>
          <w:rFonts w:ascii="Times New Roman" w:hAnsi="Times New Roman"/>
          <w:lang w:val="en-US"/>
        </w:rPr>
        <w:t>1994 (2) ZLR 103 (S).   At 105H-106A</w:t>
      </w:r>
    </w:p>
  </w:footnote>
  <w:footnote w:id="6">
    <w:p w14:paraId="7A546533" w14:textId="77777777" w:rsidR="004C46F8" w:rsidRPr="00D4565A" w:rsidRDefault="004C46F8" w:rsidP="004C46F8">
      <w:pPr>
        <w:pStyle w:val="FootnoteText"/>
        <w:rPr>
          <w:lang w:val="en-GB"/>
        </w:rPr>
      </w:pPr>
      <w:r>
        <w:rPr>
          <w:rStyle w:val="FootnoteReference"/>
        </w:rPr>
        <w:footnoteRef/>
      </w:r>
      <w:r>
        <w:t xml:space="preserve"> 2000 (2) ZLR 175 (SC).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27974"/>
      <w:docPartObj>
        <w:docPartGallery w:val="Page Numbers (Top of Page)"/>
        <w:docPartUnique/>
      </w:docPartObj>
    </w:sdtPr>
    <w:sdtEndPr>
      <w:rPr>
        <w:noProof/>
      </w:rPr>
    </w:sdtEndPr>
    <w:sdtContent>
      <w:p w14:paraId="09F23079" w14:textId="1CB24AB5" w:rsidR="00C168B0" w:rsidRDefault="00C168B0">
        <w:pPr>
          <w:pStyle w:val="Header"/>
          <w:jc w:val="right"/>
          <w:rPr>
            <w:noProof/>
          </w:rPr>
        </w:pPr>
        <w:r>
          <w:fldChar w:fldCharType="begin"/>
        </w:r>
        <w:r>
          <w:instrText xml:space="preserve"> PAGE   \* MERGEFORMAT </w:instrText>
        </w:r>
        <w:r>
          <w:fldChar w:fldCharType="separate"/>
        </w:r>
        <w:r w:rsidR="00D158F1">
          <w:rPr>
            <w:noProof/>
          </w:rPr>
          <w:t>1</w:t>
        </w:r>
        <w:r>
          <w:rPr>
            <w:noProof/>
          </w:rPr>
          <w:fldChar w:fldCharType="end"/>
        </w:r>
      </w:p>
      <w:p w14:paraId="3A4D5105" w14:textId="64CDC294" w:rsidR="00C168B0" w:rsidRDefault="005C1412">
        <w:pPr>
          <w:pStyle w:val="Header"/>
          <w:jc w:val="right"/>
          <w:rPr>
            <w:noProof/>
          </w:rPr>
        </w:pPr>
        <w:r>
          <w:rPr>
            <w:noProof/>
          </w:rPr>
          <w:t>HH 317-23</w:t>
        </w:r>
      </w:p>
      <w:p w14:paraId="0E7B8C3C" w14:textId="74330BDB" w:rsidR="00C168B0" w:rsidRDefault="00C168B0">
        <w:pPr>
          <w:pStyle w:val="Header"/>
          <w:jc w:val="right"/>
        </w:pPr>
        <w:r>
          <w:rPr>
            <w:noProof/>
          </w:rPr>
          <w:t>HC</w:t>
        </w:r>
        <w:r w:rsidR="00DB13D1">
          <w:rPr>
            <w:noProof/>
          </w:rPr>
          <w:t xml:space="preserve"> 6937/21</w:t>
        </w:r>
      </w:p>
    </w:sdtContent>
  </w:sdt>
  <w:p w14:paraId="7993C653" w14:textId="77777777" w:rsidR="00C168B0" w:rsidRDefault="00C168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14E"/>
    <w:multiLevelType w:val="hybridMultilevel"/>
    <w:tmpl w:val="9AEA7E42"/>
    <w:lvl w:ilvl="0" w:tplc="1FD804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48920DC"/>
    <w:multiLevelType w:val="multilevel"/>
    <w:tmpl w:val="AFC0C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E940E9B"/>
    <w:multiLevelType w:val="hybridMultilevel"/>
    <w:tmpl w:val="B6EE70B6"/>
    <w:lvl w:ilvl="0" w:tplc="52C01CD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999711B"/>
    <w:multiLevelType w:val="hybridMultilevel"/>
    <w:tmpl w:val="B948B308"/>
    <w:lvl w:ilvl="0" w:tplc="5AC49730">
      <w:start w:val="1"/>
      <w:numFmt w:val="decimal"/>
      <w:lvlText w:val="(%1)"/>
      <w:lvlJc w:val="left"/>
      <w:pPr>
        <w:ind w:left="720" w:hanging="360"/>
      </w:pPr>
      <w:rPr>
        <w:rFonts w:ascii="Trebuchet MS" w:hAnsi="Trebuchet MS" w:hint="default"/>
        <w:color w:val="222222"/>
        <w:sz w:val="19"/>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6E33D8F"/>
    <w:multiLevelType w:val="hybridMultilevel"/>
    <w:tmpl w:val="00D2BB98"/>
    <w:lvl w:ilvl="0" w:tplc="E7344C0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E851AFE"/>
    <w:multiLevelType w:val="hybridMultilevel"/>
    <w:tmpl w:val="6C381B90"/>
    <w:lvl w:ilvl="0" w:tplc="C64C0E5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E3"/>
    <w:rsid w:val="000035CB"/>
    <w:rsid w:val="0000482F"/>
    <w:rsid w:val="00006EB7"/>
    <w:rsid w:val="00007DB1"/>
    <w:rsid w:val="00013313"/>
    <w:rsid w:val="00016AEF"/>
    <w:rsid w:val="00022D7F"/>
    <w:rsid w:val="00025FA5"/>
    <w:rsid w:val="00027D5A"/>
    <w:rsid w:val="00030B33"/>
    <w:rsid w:val="0003494C"/>
    <w:rsid w:val="000359BA"/>
    <w:rsid w:val="00037E9E"/>
    <w:rsid w:val="000419A2"/>
    <w:rsid w:val="00044172"/>
    <w:rsid w:val="00046722"/>
    <w:rsid w:val="00047A9D"/>
    <w:rsid w:val="00053C08"/>
    <w:rsid w:val="0005422C"/>
    <w:rsid w:val="00061FB7"/>
    <w:rsid w:val="00074666"/>
    <w:rsid w:val="00084E4E"/>
    <w:rsid w:val="0008529D"/>
    <w:rsid w:val="0009125F"/>
    <w:rsid w:val="00092CCA"/>
    <w:rsid w:val="000A5215"/>
    <w:rsid w:val="000B1BD9"/>
    <w:rsid w:val="000B278D"/>
    <w:rsid w:val="000C5377"/>
    <w:rsid w:val="000E17ED"/>
    <w:rsid w:val="000E42E1"/>
    <w:rsid w:val="000F2AD6"/>
    <w:rsid w:val="001011C5"/>
    <w:rsid w:val="001055ED"/>
    <w:rsid w:val="00120C7F"/>
    <w:rsid w:val="001218AB"/>
    <w:rsid w:val="00122B3D"/>
    <w:rsid w:val="00125904"/>
    <w:rsid w:val="001464E0"/>
    <w:rsid w:val="001505C4"/>
    <w:rsid w:val="0018055F"/>
    <w:rsid w:val="001878BE"/>
    <w:rsid w:val="001A0896"/>
    <w:rsid w:val="001A31D6"/>
    <w:rsid w:val="001A5A82"/>
    <w:rsid w:val="001C3160"/>
    <w:rsid w:val="001C3FED"/>
    <w:rsid w:val="001C4A9A"/>
    <w:rsid w:val="001C6CF2"/>
    <w:rsid w:val="001C7306"/>
    <w:rsid w:val="001C7F96"/>
    <w:rsid w:val="001D3DCD"/>
    <w:rsid w:val="001D7D57"/>
    <w:rsid w:val="001E2301"/>
    <w:rsid w:val="001E3CD2"/>
    <w:rsid w:val="001F79F8"/>
    <w:rsid w:val="00207EAD"/>
    <w:rsid w:val="00210601"/>
    <w:rsid w:val="002140F1"/>
    <w:rsid w:val="00216C06"/>
    <w:rsid w:val="002216B3"/>
    <w:rsid w:val="00233A87"/>
    <w:rsid w:val="00247A9F"/>
    <w:rsid w:val="0025104F"/>
    <w:rsid w:val="00251943"/>
    <w:rsid w:val="00262560"/>
    <w:rsid w:val="0026680D"/>
    <w:rsid w:val="002771F5"/>
    <w:rsid w:val="00284718"/>
    <w:rsid w:val="00287DFA"/>
    <w:rsid w:val="00290668"/>
    <w:rsid w:val="0029499A"/>
    <w:rsid w:val="002A367D"/>
    <w:rsid w:val="002B70DD"/>
    <w:rsid w:val="002C2EC2"/>
    <w:rsid w:val="002C5709"/>
    <w:rsid w:val="002C687A"/>
    <w:rsid w:val="002C7C2F"/>
    <w:rsid w:val="002D2330"/>
    <w:rsid w:val="002D4BAB"/>
    <w:rsid w:val="002E24FD"/>
    <w:rsid w:val="002E705E"/>
    <w:rsid w:val="002F04B3"/>
    <w:rsid w:val="002F1EC7"/>
    <w:rsid w:val="002F34B8"/>
    <w:rsid w:val="002F6A97"/>
    <w:rsid w:val="002F72F3"/>
    <w:rsid w:val="00302325"/>
    <w:rsid w:val="003034D8"/>
    <w:rsid w:val="00322900"/>
    <w:rsid w:val="00324E34"/>
    <w:rsid w:val="00325D47"/>
    <w:rsid w:val="00327123"/>
    <w:rsid w:val="00327A9D"/>
    <w:rsid w:val="00332372"/>
    <w:rsid w:val="003365ED"/>
    <w:rsid w:val="003449AF"/>
    <w:rsid w:val="00370577"/>
    <w:rsid w:val="00371B11"/>
    <w:rsid w:val="0037366D"/>
    <w:rsid w:val="00396485"/>
    <w:rsid w:val="003A0DF9"/>
    <w:rsid w:val="003A14B6"/>
    <w:rsid w:val="003A3069"/>
    <w:rsid w:val="003B3D97"/>
    <w:rsid w:val="003B573D"/>
    <w:rsid w:val="003C0ECF"/>
    <w:rsid w:val="003C7C80"/>
    <w:rsid w:val="003D17EE"/>
    <w:rsid w:val="003E5050"/>
    <w:rsid w:val="003E61E1"/>
    <w:rsid w:val="003E6B37"/>
    <w:rsid w:val="003E7018"/>
    <w:rsid w:val="00400E17"/>
    <w:rsid w:val="00403B55"/>
    <w:rsid w:val="00425526"/>
    <w:rsid w:val="00433ACD"/>
    <w:rsid w:val="00433EDD"/>
    <w:rsid w:val="004457B6"/>
    <w:rsid w:val="00451371"/>
    <w:rsid w:val="00451699"/>
    <w:rsid w:val="004535A8"/>
    <w:rsid w:val="00481FE8"/>
    <w:rsid w:val="0049203D"/>
    <w:rsid w:val="00494208"/>
    <w:rsid w:val="004A01D8"/>
    <w:rsid w:val="004A0D1C"/>
    <w:rsid w:val="004A2A18"/>
    <w:rsid w:val="004A6C50"/>
    <w:rsid w:val="004B16BA"/>
    <w:rsid w:val="004C46F8"/>
    <w:rsid w:val="004D4D2A"/>
    <w:rsid w:val="004E2443"/>
    <w:rsid w:val="004E36C7"/>
    <w:rsid w:val="004F2E2B"/>
    <w:rsid w:val="004F444A"/>
    <w:rsid w:val="004F71BC"/>
    <w:rsid w:val="00506C46"/>
    <w:rsid w:val="00511C2A"/>
    <w:rsid w:val="00512B80"/>
    <w:rsid w:val="00517FC5"/>
    <w:rsid w:val="00527237"/>
    <w:rsid w:val="00533AD4"/>
    <w:rsid w:val="00534DB4"/>
    <w:rsid w:val="00540CB6"/>
    <w:rsid w:val="0054209E"/>
    <w:rsid w:val="00544E9A"/>
    <w:rsid w:val="00550C2C"/>
    <w:rsid w:val="00550CF2"/>
    <w:rsid w:val="005539E9"/>
    <w:rsid w:val="005639D7"/>
    <w:rsid w:val="0056779A"/>
    <w:rsid w:val="00572601"/>
    <w:rsid w:val="00580032"/>
    <w:rsid w:val="00580D44"/>
    <w:rsid w:val="005821C3"/>
    <w:rsid w:val="00582705"/>
    <w:rsid w:val="0059042F"/>
    <w:rsid w:val="00592248"/>
    <w:rsid w:val="005925CF"/>
    <w:rsid w:val="00593252"/>
    <w:rsid w:val="00593C89"/>
    <w:rsid w:val="00594A18"/>
    <w:rsid w:val="005A482E"/>
    <w:rsid w:val="005B08DF"/>
    <w:rsid w:val="005B20D4"/>
    <w:rsid w:val="005C1412"/>
    <w:rsid w:val="005C5944"/>
    <w:rsid w:val="005D4BF0"/>
    <w:rsid w:val="005D7D2F"/>
    <w:rsid w:val="005E5270"/>
    <w:rsid w:val="005E716B"/>
    <w:rsid w:val="005E724B"/>
    <w:rsid w:val="005F3CF8"/>
    <w:rsid w:val="005F3D4B"/>
    <w:rsid w:val="0060171C"/>
    <w:rsid w:val="006221F8"/>
    <w:rsid w:val="00622B3C"/>
    <w:rsid w:val="00627F3E"/>
    <w:rsid w:val="0063160F"/>
    <w:rsid w:val="006410F8"/>
    <w:rsid w:val="00641269"/>
    <w:rsid w:val="00643B78"/>
    <w:rsid w:val="00644198"/>
    <w:rsid w:val="00654556"/>
    <w:rsid w:val="00655625"/>
    <w:rsid w:val="006572E0"/>
    <w:rsid w:val="00661A1B"/>
    <w:rsid w:val="00661DB1"/>
    <w:rsid w:val="00662E4E"/>
    <w:rsid w:val="00663639"/>
    <w:rsid w:val="00665BF9"/>
    <w:rsid w:val="00680773"/>
    <w:rsid w:val="00684C58"/>
    <w:rsid w:val="00692700"/>
    <w:rsid w:val="006956DF"/>
    <w:rsid w:val="006B390B"/>
    <w:rsid w:val="006B411E"/>
    <w:rsid w:val="006C3EE6"/>
    <w:rsid w:val="006C4154"/>
    <w:rsid w:val="006D1609"/>
    <w:rsid w:val="006D31BA"/>
    <w:rsid w:val="006D32A1"/>
    <w:rsid w:val="006D3712"/>
    <w:rsid w:val="006D54ED"/>
    <w:rsid w:val="006E342B"/>
    <w:rsid w:val="006F1534"/>
    <w:rsid w:val="006F2383"/>
    <w:rsid w:val="006F2482"/>
    <w:rsid w:val="006F70BA"/>
    <w:rsid w:val="0070025B"/>
    <w:rsid w:val="00705471"/>
    <w:rsid w:val="00707F68"/>
    <w:rsid w:val="00711CE8"/>
    <w:rsid w:val="00714515"/>
    <w:rsid w:val="00723250"/>
    <w:rsid w:val="0075009A"/>
    <w:rsid w:val="007512F9"/>
    <w:rsid w:val="00751353"/>
    <w:rsid w:val="00753514"/>
    <w:rsid w:val="0075663F"/>
    <w:rsid w:val="0076062E"/>
    <w:rsid w:val="007625EA"/>
    <w:rsid w:val="00763A22"/>
    <w:rsid w:val="00764018"/>
    <w:rsid w:val="0076722B"/>
    <w:rsid w:val="007739A3"/>
    <w:rsid w:val="00780B4E"/>
    <w:rsid w:val="00791B41"/>
    <w:rsid w:val="00791C7E"/>
    <w:rsid w:val="00792E5B"/>
    <w:rsid w:val="0079457C"/>
    <w:rsid w:val="007A0723"/>
    <w:rsid w:val="007B4DF2"/>
    <w:rsid w:val="007B7A3A"/>
    <w:rsid w:val="007D1BE3"/>
    <w:rsid w:val="007D6F15"/>
    <w:rsid w:val="007D7D2D"/>
    <w:rsid w:val="007F4611"/>
    <w:rsid w:val="007F657F"/>
    <w:rsid w:val="008020B6"/>
    <w:rsid w:val="00803B0A"/>
    <w:rsid w:val="008124B3"/>
    <w:rsid w:val="008230F9"/>
    <w:rsid w:val="00840F4A"/>
    <w:rsid w:val="00843322"/>
    <w:rsid w:val="00847789"/>
    <w:rsid w:val="008512D0"/>
    <w:rsid w:val="00856AB0"/>
    <w:rsid w:val="008616EA"/>
    <w:rsid w:val="0086328E"/>
    <w:rsid w:val="00865A1B"/>
    <w:rsid w:val="00866148"/>
    <w:rsid w:val="00873353"/>
    <w:rsid w:val="00887BF7"/>
    <w:rsid w:val="0089553C"/>
    <w:rsid w:val="008A1488"/>
    <w:rsid w:val="008A1621"/>
    <w:rsid w:val="008A39C9"/>
    <w:rsid w:val="008B1CCC"/>
    <w:rsid w:val="008B789B"/>
    <w:rsid w:val="008C0F08"/>
    <w:rsid w:val="008C450D"/>
    <w:rsid w:val="008C7E39"/>
    <w:rsid w:val="008E0856"/>
    <w:rsid w:val="008E09E2"/>
    <w:rsid w:val="008E1841"/>
    <w:rsid w:val="008E35A7"/>
    <w:rsid w:val="008E6CDF"/>
    <w:rsid w:val="008E6FF8"/>
    <w:rsid w:val="008E7470"/>
    <w:rsid w:val="008F17C0"/>
    <w:rsid w:val="008F2389"/>
    <w:rsid w:val="008F6D87"/>
    <w:rsid w:val="009034B3"/>
    <w:rsid w:val="009068A0"/>
    <w:rsid w:val="009143D4"/>
    <w:rsid w:val="0091667D"/>
    <w:rsid w:val="00921B45"/>
    <w:rsid w:val="00923BD5"/>
    <w:rsid w:val="00924C96"/>
    <w:rsid w:val="009327F2"/>
    <w:rsid w:val="009349A0"/>
    <w:rsid w:val="009376CE"/>
    <w:rsid w:val="00941F56"/>
    <w:rsid w:val="00945A81"/>
    <w:rsid w:val="00951B89"/>
    <w:rsid w:val="00956660"/>
    <w:rsid w:val="009614A5"/>
    <w:rsid w:val="0096372F"/>
    <w:rsid w:val="00967F45"/>
    <w:rsid w:val="00972F0F"/>
    <w:rsid w:val="0097476E"/>
    <w:rsid w:val="00976AC1"/>
    <w:rsid w:val="00995D32"/>
    <w:rsid w:val="009A2112"/>
    <w:rsid w:val="009A59D2"/>
    <w:rsid w:val="009B03B3"/>
    <w:rsid w:val="009B77BA"/>
    <w:rsid w:val="009D3114"/>
    <w:rsid w:val="009D55F0"/>
    <w:rsid w:val="009F3176"/>
    <w:rsid w:val="00A2317B"/>
    <w:rsid w:val="00A25724"/>
    <w:rsid w:val="00A37B78"/>
    <w:rsid w:val="00A47A8C"/>
    <w:rsid w:val="00A52BE3"/>
    <w:rsid w:val="00A53456"/>
    <w:rsid w:val="00A56C38"/>
    <w:rsid w:val="00A64DF5"/>
    <w:rsid w:val="00A65366"/>
    <w:rsid w:val="00A65D6E"/>
    <w:rsid w:val="00A72375"/>
    <w:rsid w:val="00A750C1"/>
    <w:rsid w:val="00A76996"/>
    <w:rsid w:val="00A809CE"/>
    <w:rsid w:val="00A828D0"/>
    <w:rsid w:val="00A839F8"/>
    <w:rsid w:val="00A87CDD"/>
    <w:rsid w:val="00A90331"/>
    <w:rsid w:val="00A90D63"/>
    <w:rsid w:val="00A91802"/>
    <w:rsid w:val="00AA2278"/>
    <w:rsid w:val="00AA4ECB"/>
    <w:rsid w:val="00AA5F36"/>
    <w:rsid w:val="00AB5681"/>
    <w:rsid w:val="00AC74C4"/>
    <w:rsid w:val="00AD45A4"/>
    <w:rsid w:val="00AD4DB3"/>
    <w:rsid w:val="00AD7BF1"/>
    <w:rsid w:val="00AE2D9B"/>
    <w:rsid w:val="00AF0786"/>
    <w:rsid w:val="00B00A1A"/>
    <w:rsid w:val="00B0798D"/>
    <w:rsid w:val="00B255F0"/>
    <w:rsid w:val="00B31F40"/>
    <w:rsid w:val="00B32093"/>
    <w:rsid w:val="00B37A74"/>
    <w:rsid w:val="00B40DC5"/>
    <w:rsid w:val="00B452FD"/>
    <w:rsid w:val="00B45458"/>
    <w:rsid w:val="00B56ABD"/>
    <w:rsid w:val="00B61554"/>
    <w:rsid w:val="00B72A72"/>
    <w:rsid w:val="00B74C04"/>
    <w:rsid w:val="00B82653"/>
    <w:rsid w:val="00B856BA"/>
    <w:rsid w:val="00B903E7"/>
    <w:rsid w:val="00B9250D"/>
    <w:rsid w:val="00B93AA6"/>
    <w:rsid w:val="00BA3C8A"/>
    <w:rsid w:val="00BA7D5D"/>
    <w:rsid w:val="00BB05E8"/>
    <w:rsid w:val="00BC6432"/>
    <w:rsid w:val="00BD5BA7"/>
    <w:rsid w:val="00BD75E4"/>
    <w:rsid w:val="00BE1125"/>
    <w:rsid w:val="00BE4BBC"/>
    <w:rsid w:val="00BF4667"/>
    <w:rsid w:val="00C168B0"/>
    <w:rsid w:val="00C22377"/>
    <w:rsid w:val="00C23446"/>
    <w:rsid w:val="00C27DC3"/>
    <w:rsid w:val="00C431CC"/>
    <w:rsid w:val="00C5635F"/>
    <w:rsid w:val="00C671AD"/>
    <w:rsid w:val="00C7465B"/>
    <w:rsid w:val="00C81612"/>
    <w:rsid w:val="00C901CE"/>
    <w:rsid w:val="00CA1BC9"/>
    <w:rsid w:val="00CB0A42"/>
    <w:rsid w:val="00CB1AFB"/>
    <w:rsid w:val="00CB2043"/>
    <w:rsid w:val="00CB62D8"/>
    <w:rsid w:val="00CC7D1F"/>
    <w:rsid w:val="00CD23DF"/>
    <w:rsid w:val="00CD5396"/>
    <w:rsid w:val="00CE072A"/>
    <w:rsid w:val="00CE0818"/>
    <w:rsid w:val="00CE0F47"/>
    <w:rsid w:val="00CE61F1"/>
    <w:rsid w:val="00CE77C7"/>
    <w:rsid w:val="00CF1528"/>
    <w:rsid w:val="00CF31C1"/>
    <w:rsid w:val="00CF4C2C"/>
    <w:rsid w:val="00CF6A84"/>
    <w:rsid w:val="00D02047"/>
    <w:rsid w:val="00D026C5"/>
    <w:rsid w:val="00D05835"/>
    <w:rsid w:val="00D14B57"/>
    <w:rsid w:val="00D158F1"/>
    <w:rsid w:val="00D21B60"/>
    <w:rsid w:val="00D23145"/>
    <w:rsid w:val="00D23A0B"/>
    <w:rsid w:val="00D257AD"/>
    <w:rsid w:val="00D312BE"/>
    <w:rsid w:val="00D318BB"/>
    <w:rsid w:val="00D4565A"/>
    <w:rsid w:val="00D50701"/>
    <w:rsid w:val="00D5379F"/>
    <w:rsid w:val="00D56255"/>
    <w:rsid w:val="00D65F12"/>
    <w:rsid w:val="00D84AA1"/>
    <w:rsid w:val="00DB13D1"/>
    <w:rsid w:val="00DB1D67"/>
    <w:rsid w:val="00DB52CC"/>
    <w:rsid w:val="00DC6442"/>
    <w:rsid w:val="00DC6D10"/>
    <w:rsid w:val="00DD14EE"/>
    <w:rsid w:val="00DD5519"/>
    <w:rsid w:val="00DE19EA"/>
    <w:rsid w:val="00DE3FDD"/>
    <w:rsid w:val="00DE5C86"/>
    <w:rsid w:val="00DE6FAF"/>
    <w:rsid w:val="00DE7DE0"/>
    <w:rsid w:val="00DF2D1F"/>
    <w:rsid w:val="00DF2F12"/>
    <w:rsid w:val="00E16407"/>
    <w:rsid w:val="00E24604"/>
    <w:rsid w:val="00E368F8"/>
    <w:rsid w:val="00E37E9B"/>
    <w:rsid w:val="00E433EA"/>
    <w:rsid w:val="00E476B6"/>
    <w:rsid w:val="00E52B01"/>
    <w:rsid w:val="00E6085B"/>
    <w:rsid w:val="00E727F6"/>
    <w:rsid w:val="00E7522B"/>
    <w:rsid w:val="00E81CED"/>
    <w:rsid w:val="00E85117"/>
    <w:rsid w:val="00E856DC"/>
    <w:rsid w:val="00E86CD2"/>
    <w:rsid w:val="00E87A61"/>
    <w:rsid w:val="00E9214F"/>
    <w:rsid w:val="00E941CF"/>
    <w:rsid w:val="00EB499F"/>
    <w:rsid w:val="00EB539E"/>
    <w:rsid w:val="00EC1514"/>
    <w:rsid w:val="00EC4A04"/>
    <w:rsid w:val="00EC57C7"/>
    <w:rsid w:val="00EC58A3"/>
    <w:rsid w:val="00EC7746"/>
    <w:rsid w:val="00EF0FD0"/>
    <w:rsid w:val="00EF2371"/>
    <w:rsid w:val="00F02E96"/>
    <w:rsid w:val="00F1419F"/>
    <w:rsid w:val="00F14E50"/>
    <w:rsid w:val="00F21492"/>
    <w:rsid w:val="00F36347"/>
    <w:rsid w:val="00F3787D"/>
    <w:rsid w:val="00F454BF"/>
    <w:rsid w:val="00F46E2E"/>
    <w:rsid w:val="00F54986"/>
    <w:rsid w:val="00F54A2D"/>
    <w:rsid w:val="00F635A7"/>
    <w:rsid w:val="00F66A01"/>
    <w:rsid w:val="00F66C13"/>
    <w:rsid w:val="00F72860"/>
    <w:rsid w:val="00F8697E"/>
    <w:rsid w:val="00FA593F"/>
    <w:rsid w:val="00FB1324"/>
    <w:rsid w:val="00FB203A"/>
    <w:rsid w:val="00FB74EB"/>
    <w:rsid w:val="00FC0E5D"/>
    <w:rsid w:val="00FC5177"/>
    <w:rsid w:val="00FC7F64"/>
    <w:rsid w:val="00FD1F5B"/>
    <w:rsid w:val="00FD78ED"/>
    <w:rsid w:val="00FE2F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BE652-FFA8-4CFC-B979-1392A4C1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72F0F"/>
    <w:pPr>
      <w:ind w:left="720"/>
      <w:contextualSpacing/>
    </w:pPr>
  </w:style>
  <w:style w:type="paragraph" w:styleId="FootnoteText">
    <w:name w:val="footnote text"/>
    <w:basedOn w:val="Normal"/>
    <w:link w:val="FootnoteTextChar"/>
    <w:semiHidden/>
    <w:unhideWhenUsed/>
    <w:rsid w:val="00AA2278"/>
    <w:pPr>
      <w:spacing w:after="0"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AA2278"/>
    <w:rPr>
      <w:rFonts w:asciiTheme="minorHAnsi" w:eastAsiaTheme="minorHAnsi" w:hAnsiTheme="minorHAnsi" w:cstheme="minorBidi"/>
      <w:sz w:val="20"/>
      <w:szCs w:val="20"/>
      <w:lang w:val="en-ZA" w:eastAsia="en-US"/>
    </w:rPr>
  </w:style>
  <w:style w:type="character" w:styleId="FootnoteReference">
    <w:name w:val="footnote reference"/>
    <w:basedOn w:val="DefaultParagraphFont"/>
    <w:semiHidden/>
    <w:unhideWhenUsed/>
    <w:rsid w:val="00AA2278"/>
    <w:rPr>
      <w:vertAlign w:val="superscript"/>
    </w:rPr>
  </w:style>
  <w:style w:type="paragraph" w:styleId="BodyText2">
    <w:name w:val="Body Text 2"/>
    <w:basedOn w:val="Normal"/>
    <w:link w:val="BodyText2Char"/>
    <w:semiHidden/>
    <w:rsid w:val="00A90D63"/>
    <w:pPr>
      <w:spacing w:after="0" w:line="480" w:lineRule="auto"/>
      <w:jc w:val="both"/>
    </w:pPr>
    <w:rPr>
      <w:rFonts w:ascii="Courier New" w:eastAsia="Times New Roman" w:hAnsi="Courier New" w:cs="Times New Roman"/>
      <w:sz w:val="24"/>
      <w:szCs w:val="20"/>
    </w:rPr>
  </w:style>
  <w:style w:type="character" w:customStyle="1" w:styleId="BodyText2Char">
    <w:name w:val="Body Text 2 Char"/>
    <w:basedOn w:val="DefaultParagraphFont"/>
    <w:link w:val="BodyText2"/>
    <w:semiHidden/>
    <w:rsid w:val="00A90D63"/>
    <w:rPr>
      <w:rFonts w:ascii="Courier New" w:eastAsia="Times New Roman" w:hAnsi="Courier New" w:cs="Times New Roman"/>
      <w:sz w:val="24"/>
      <w:szCs w:val="20"/>
    </w:rPr>
  </w:style>
  <w:style w:type="paragraph" w:styleId="Header">
    <w:name w:val="header"/>
    <w:basedOn w:val="Normal"/>
    <w:link w:val="HeaderChar"/>
    <w:uiPriority w:val="99"/>
    <w:unhideWhenUsed/>
    <w:rsid w:val="00C16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B0"/>
  </w:style>
  <w:style w:type="paragraph" w:styleId="Footer">
    <w:name w:val="footer"/>
    <w:basedOn w:val="Normal"/>
    <w:link w:val="FooterChar"/>
    <w:uiPriority w:val="99"/>
    <w:unhideWhenUsed/>
    <w:rsid w:val="00C1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9994-C632-4360-9F57-C63C8514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4897</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Room PC</dc:creator>
  <cp:lastModifiedBy>JSC</cp:lastModifiedBy>
  <cp:revision>2</cp:revision>
  <cp:lastPrinted>2023-05-19T12:09:00Z</cp:lastPrinted>
  <dcterms:created xsi:type="dcterms:W3CDTF">2023-05-26T10:15:00Z</dcterms:created>
  <dcterms:modified xsi:type="dcterms:W3CDTF">2023-05-26T10:15:00Z</dcterms:modified>
</cp:coreProperties>
</file>