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F1508" w14:textId="52788D0F" w:rsidR="007734DA" w:rsidRPr="00521767" w:rsidRDefault="007734DA" w:rsidP="00521767">
      <w:pPr>
        <w:pStyle w:val="NoSpacing"/>
        <w:jc w:val="both"/>
        <w:rPr>
          <w:rFonts w:cs="Times New Roman"/>
          <w:b/>
          <w:szCs w:val="24"/>
          <w:lang w:val="fr-CA"/>
        </w:rPr>
      </w:pPr>
      <w:r w:rsidRPr="00521767">
        <w:rPr>
          <w:rFonts w:cs="Times New Roman"/>
          <w:b/>
          <w:szCs w:val="24"/>
          <w:lang w:val="fr-CA"/>
        </w:rPr>
        <w:t xml:space="preserve">EX-CONSTABLE CHENGETA F 064520 E </w:t>
      </w:r>
    </w:p>
    <w:p w14:paraId="1906AFB2" w14:textId="77777777" w:rsidR="007734DA" w:rsidRPr="00521767" w:rsidRDefault="007734DA" w:rsidP="00521767">
      <w:pPr>
        <w:pStyle w:val="NoSpacing"/>
        <w:jc w:val="both"/>
        <w:rPr>
          <w:rFonts w:cs="Times New Roman"/>
          <w:b/>
          <w:szCs w:val="24"/>
          <w:lang w:val="fr-CA"/>
        </w:rPr>
      </w:pPr>
    </w:p>
    <w:p w14:paraId="308F06B3" w14:textId="77777777" w:rsidR="007734DA" w:rsidRPr="00521767" w:rsidRDefault="007734DA" w:rsidP="00521767">
      <w:pPr>
        <w:pStyle w:val="NoSpacing"/>
        <w:jc w:val="both"/>
        <w:rPr>
          <w:rFonts w:cs="Times New Roman"/>
          <w:b/>
          <w:szCs w:val="24"/>
          <w:lang w:val="fr-CA"/>
        </w:rPr>
      </w:pPr>
      <w:r w:rsidRPr="00521767">
        <w:rPr>
          <w:rFonts w:cs="Times New Roman"/>
          <w:b/>
          <w:szCs w:val="24"/>
          <w:lang w:val="fr-CA"/>
        </w:rPr>
        <w:t>Versus</w:t>
      </w:r>
    </w:p>
    <w:p w14:paraId="7A00BBFE" w14:textId="4DF94D54" w:rsidR="007734DA" w:rsidRPr="00521767" w:rsidRDefault="00F215DD" w:rsidP="00521767">
      <w:pPr>
        <w:pStyle w:val="NoSpacing"/>
        <w:tabs>
          <w:tab w:val="left" w:pos="6708"/>
        </w:tabs>
        <w:jc w:val="both"/>
        <w:rPr>
          <w:rFonts w:cs="Times New Roman"/>
          <w:b/>
          <w:szCs w:val="24"/>
          <w:lang w:val="fr-CA"/>
        </w:rPr>
      </w:pPr>
      <w:r w:rsidRPr="00521767">
        <w:rPr>
          <w:rFonts w:cs="Times New Roman"/>
          <w:b/>
          <w:szCs w:val="24"/>
          <w:lang w:val="fr-CA"/>
        </w:rPr>
        <w:tab/>
      </w:r>
    </w:p>
    <w:p w14:paraId="0938FD9B" w14:textId="3BF82DF0" w:rsidR="007734DA" w:rsidRPr="00521767" w:rsidRDefault="007734DA" w:rsidP="00521767">
      <w:pPr>
        <w:pStyle w:val="NoSpacing"/>
        <w:jc w:val="both"/>
        <w:rPr>
          <w:rFonts w:cs="Times New Roman"/>
          <w:b/>
          <w:szCs w:val="24"/>
        </w:rPr>
      </w:pPr>
      <w:r w:rsidRPr="00521767">
        <w:rPr>
          <w:rFonts w:cs="Times New Roman"/>
          <w:b/>
          <w:szCs w:val="24"/>
        </w:rPr>
        <w:t xml:space="preserve">THE BOARD PRESIDENT </w:t>
      </w:r>
    </w:p>
    <w:p w14:paraId="198B86C2" w14:textId="40F018CB" w:rsidR="007734DA" w:rsidRPr="00521767" w:rsidRDefault="007734DA" w:rsidP="00521767">
      <w:pPr>
        <w:pStyle w:val="NoSpacing"/>
        <w:jc w:val="both"/>
        <w:rPr>
          <w:rFonts w:cs="Times New Roman"/>
          <w:b/>
          <w:szCs w:val="24"/>
        </w:rPr>
      </w:pPr>
      <w:r w:rsidRPr="00521767">
        <w:rPr>
          <w:rFonts w:cs="Times New Roman"/>
          <w:b/>
          <w:szCs w:val="24"/>
        </w:rPr>
        <w:t xml:space="preserve">(CHIEF SUPERINTENT DUBE M) </w:t>
      </w:r>
    </w:p>
    <w:p w14:paraId="0E793C77" w14:textId="77777777" w:rsidR="007734DA" w:rsidRPr="00521767" w:rsidRDefault="007734DA" w:rsidP="00521767">
      <w:pPr>
        <w:pStyle w:val="NoSpacing"/>
        <w:jc w:val="both"/>
        <w:rPr>
          <w:rFonts w:cs="Times New Roman"/>
          <w:b/>
          <w:szCs w:val="24"/>
        </w:rPr>
      </w:pPr>
    </w:p>
    <w:p w14:paraId="22A03643" w14:textId="450E15ED" w:rsidR="007734DA" w:rsidRPr="00521767" w:rsidRDefault="007734DA" w:rsidP="00521767">
      <w:pPr>
        <w:pStyle w:val="NoSpacing"/>
        <w:jc w:val="both"/>
        <w:rPr>
          <w:rFonts w:cs="Times New Roman"/>
          <w:b/>
          <w:szCs w:val="24"/>
        </w:rPr>
      </w:pPr>
      <w:r w:rsidRPr="00521767">
        <w:rPr>
          <w:rFonts w:cs="Times New Roman"/>
          <w:b/>
          <w:szCs w:val="24"/>
        </w:rPr>
        <w:t xml:space="preserve">And </w:t>
      </w:r>
    </w:p>
    <w:p w14:paraId="6FB8EA88" w14:textId="77777777" w:rsidR="007734DA" w:rsidRPr="00521767" w:rsidRDefault="007734DA" w:rsidP="00521767">
      <w:pPr>
        <w:pStyle w:val="NoSpacing"/>
        <w:jc w:val="both"/>
        <w:rPr>
          <w:rFonts w:cs="Times New Roman"/>
          <w:b/>
          <w:szCs w:val="24"/>
        </w:rPr>
      </w:pPr>
    </w:p>
    <w:p w14:paraId="3D79AAF9" w14:textId="09683F08" w:rsidR="007734DA" w:rsidRPr="00521767" w:rsidRDefault="007734DA" w:rsidP="00521767">
      <w:pPr>
        <w:pStyle w:val="NoSpacing"/>
        <w:jc w:val="both"/>
        <w:rPr>
          <w:rFonts w:cs="Times New Roman"/>
          <w:b/>
          <w:szCs w:val="24"/>
        </w:rPr>
      </w:pPr>
      <w:r w:rsidRPr="00521767">
        <w:rPr>
          <w:rFonts w:cs="Times New Roman"/>
          <w:b/>
          <w:szCs w:val="24"/>
        </w:rPr>
        <w:t xml:space="preserve">THE COMMISSIONER GENERAL OF POLICE </w:t>
      </w:r>
    </w:p>
    <w:p w14:paraId="6A65E05F" w14:textId="77777777" w:rsidR="007734DA" w:rsidRPr="00521767" w:rsidRDefault="007734DA" w:rsidP="00521767">
      <w:pPr>
        <w:pStyle w:val="NoSpacing"/>
        <w:jc w:val="both"/>
        <w:rPr>
          <w:rFonts w:cs="Times New Roman"/>
          <w:b/>
          <w:szCs w:val="24"/>
        </w:rPr>
      </w:pPr>
    </w:p>
    <w:p w14:paraId="615D9E23" w14:textId="77777777" w:rsidR="007734DA" w:rsidRPr="00521767" w:rsidRDefault="007734DA" w:rsidP="00521767">
      <w:pPr>
        <w:pStyle w:val="NoSpacing"/>
        <w:jc w:val="both"/>
        <w:rPr>
          <w:rFonts w:cs="Times New Roman"/>
          <w:szCs w:val="24"/>
        </w:rPr>
      </w:pPr>
      <w:r w:rsidRPr="00521767">
        <w:rPr>
          <w:rFonts w:cs="Times New Roman"/>
          <w:szCs w:val="24"/>
        </w:rPr>
        <w:t>IN THE HIGH COURT OF ZIMBABWE</w:t>
      </w:r>
    </w:p>
    <w:p w14:paraId="5F8887B2" w14:textId="7B2A8A77" w:rsidR="007734DA" w:rsidRPr="00521767" w:rsidRDefault="007734DA" w:rsidP="00521767">
      <w:pPr>
        <w:pStyle w:val="NoSpacing"/>
        <w:jc w:val="both"/>
        <w:rPr>
          <w:rFonts w:cs="Times New Roman"/>
          <w:szCs w:val="24"/>
        </w:rPr>
      </w:pPr>
      <w:r w:rsidRPr="00521767">
        <w:rPr>
          <w:rFonts w:cs="Times New Roman"/>
          <w:szCs w:val="24"/>
        </w:rPr>
        <w:t>DUBE-BANDA J</w:t>
      </w:r>
    </w:p>
    <w:p w14:paraId="13CA8F7C" w14:textId="1C17A71F" w:rsidR="007734DA" w:rsidRPr="00521767" w:rsidRDefault="007734DA" w:rsidP="00521767">
      <w:pPr>
        <w:pStyle w:val="NoSpacing"/>
        <w:jc w:val="both"/>
        <w:rPr>
          <w:rFonts w:cs="Times New Roman"/>
          <w:szCs w:val="24"/>
        </w:rPr>
      </w:pPr>
      <w:r w:rsidRPr="00521767">
        <w:rPr>
          <w:rFonts w:cs="Times New Roman"/>
          <w:szCs w:val="24"/>
        </w:rPr>
        <w:t xml:space="preserve">BULAWAYO </w:t>
      </w:r>
      <w:r w:rsidR="007D1BC1" w:rsidRPr="00521767">
        <w:rPr>
          <w:rFonts w:cs="Times New Roman"/>
          <w:szCs w:val="24"/>
        </w:rPr>
        <w:t>6 November 2023 &amp;</w:t>
      </w:r>
      <w:r w:rsidR="000B15E8" w:rsidRPr="00521767">
        <w:rPr>
          <w:rFonts w:cs="Times New Roman"/>
          <w:szCs w:val="24"/>
        </w:rPr>
        <w:t xml:space="preserve"> 1</w:t>
      </w:r>
      <w:r w:rsidR="00EA03D9" w:rsidRPr="00521767">
        <w:rPr>
          <w:rFonts w:cs="Times New Roman"/>
          <w:szCs w:val="24"/>
        </w:rPr>
        <w:t>8</w:t>
      </w:r>
      <w:r w:rsidR="000B15E8" w:rsidRPr="00521767">
        <w:rPr>
          <w:rFonts w:cs="Times New Roman"/>
          <w:szCs w:val="24"/>
        </w:rPr>
        <w:t xml:space="preserve"> January 2024</w:t>
      </w:r>
    </w:p>
    <w:p w14:paraId="5CEF3707" w14:textId="77777777" w:rsidR="007734DA" w:rsidRPr="00521767" w:rsidRDefault="007734DA" w:rsidP="00521767">
      <w:pPr>
        <w:pStyle w:val="NoSpacing"/>
        <w:jc w:val="both"/>
        <w:rPr>
          <w:rFonts w:cs="Times New Roman"/>
          <w:szCs w:val="24"/>
        </w:rPr>
      </w:pPr>
    </w:p>
    <w:p w14:paraId="601EDD1C" w14:textId="39AB13D2" w:rsidR="007734DA" w:rsidRPr="00521767" w:rsidRDefault="007734DA" w:rsidP="00521767">
      <w:pPr>
        <w:pStyle w:val="NoSpacing"/>
        <w:jc w:val="both"/>
        <w:rPr>
          <w:rFonts w:cs="Times New Roman"/>
          <w:b/>
          <w:szCs w:val="24"/>
        </w:rPr>
      </w:pPr>
      <w:r w:rsidRPr="00521767">
        <w:rPr>
          <w:rFonts w:cs="Times New Roman"/>
          <w:b/>
          <w:szCs w:val="24"/>
        </w:rPr>
        <w:t xml:space="preserve">Court application for review </w:t>
      </w:r>
    </w:p>
    <w:p w14:paraId="1B1565A6" w14:textId="77777777" w:rsidR="007734DA" w:rsidRPr="00521767" w:rsidRDefault="007734DA" w:rsidP="00521767">
      <w:pPr>
        <w:pStyle w:val="NoSpacing"/>
        <w:jc w:val="both"/>
        <w:rPr>
          <w:rFonts w:cs="Times New Roman"/>
          <w:szCs w:val="24"/>
        </w:rPr>
      </w:pPr>
    </w:p>
    <w:p w14:paraId="1EE9490E" w14:textId="226F6B84" w:rsidR="007734DA" w:rsidRPr="00521767" w:rsidRDefault="00164B70" w:rsidP="00521767">
      <w:pPr>
        <w:pStyle w:val="NoSpacing"/>
        <w:jc w:val="both"/>
        <w:rPr>
          <w:rFonts w:cs="Times New Roman"/>
          <w:szCs w:val="24"/>
        </w:rPr>
      </w:pPr>
      <w:r w:rsidRPr="00521767">
        <w:rPr>
          <w:rFonts w:cs="Times New Roman"/>
          <w:i/>
          <w:szCs w:val="24"/>
        </w:rPr>
        <w:t xml:space="preserve">T. Mabika, </w:t>
      </w:r>
      <w:r w:rsidR="007734DA" w:rsidRPr="00521767">
        <w:rPr>
          <w:rFonts w:cs="Times New Roman"/>
          <w:szCs w:val="24"/>
        </w:rPr>
        <w:t>for the applicant</w:t>
      </w:r>
    </w:p>
    <w:p w14:paraId="76A456F4" w14:textId="682F9E69" w:rsidR="007734DA" w:rsidRPr="00521767" w:rsidRDefault="00164B70" w:rsidP="00521767">
      <w:pPr>
        <w:pStyle w:val="NoSpacing"/>
        <w:jc w:val="both"/>
        <w:rPr>
          <w:rFonts w:cs="Times New Roman"/>
          <w:szCs w:val="24"/>
        </w:rPr>
      </w:pPr>
      <w:r w:rsidRPr="00521767">
        <w:rPr>
          <w:rFonts w:cs="Times New Roman"/>
          <w:i/>
          <w:szCs w:val="24"/>
        </w:rPr>
        <w:t>S. Jukwa,</w:t>
      </w:r>
      <w:r w:rsidR="007734DA" w:rsidRPr="00521767">
        <w:rPr>
          <w:rFonts w:cs="Times New Roman"/>
          <w:szCs w:val="24"/>
        </w:rPr>
        <w:t xml:space="preserve"> for the respondent</w:t>
      </w:r>
      <w:r w:rsidRPr="00521767">
        <w:rPr>
          <w:rFonts w:cs="Times New Roman"/>
          <w:szCs w:val="24"/>
        </w:rPr>
        <w:t>s</w:t>
      </w:r>
    </w:p>
    <w:p w14:paraId="7D358983" w14:textId="75AEB570" w:rsidR="00771E77" w:rsidRPr="00521767" w:rsidRDefault="00164B70" w:rsidP="00521767">
      <w:pPr>
        <w:rPr>
          <w:rFonts w:ascii="Times New Roman" w:hAnsi="Times New Roman" w:cs="Times New Roman"/>
          <w:b/>
          <w:sz w:val="24"/>
          <w:szCs w:val="24"/>
        </w:rPr>
      </w:pPr>
      <w:r w:rsidRPr="00521767">
        <w:rPr>
          <w:rFonts w:ascii="Times New Roman" w:hAnsi="Times New Roman" w:cs="Times New Roman"/>
          <w:b/>
          <w:sz w:val="24"/>
          <w:szCs w:val="24"/>
        </w:rPr>
        <w:t xml:space="preserve">DUBE-BANDA J: </w:t>
      </w:r>
      <w:r w:rsidR="007734DA" w:rsidRPr="00521767">
        <w:rPr>
          <w:rFonts w:ascii="Times New Roman" w:hAnsi="Times New Roman" w:cs="Times New Roman"/>
          <w:b/>
          <w:sz w:val="24"/>
          <w:szCs w:val="24"/>
        </w:rPr>
        <w:tab/>
      </w:r>
    </w:p>
    <w:p w14:paraId="4AABA5D4" w14:textId="62B82531" w:rsidR="00164B70" w:rsidRPr="00521767" w:rsidRDefault="00771E77" w:rsidP="00521767">
      <w:pPr>
        <w:rPr>
          <w:rFonts w:ascii="Times New Roman" w:hAnsi="Times New Roman" w:cs="Times New Roman"/>
          <w:bCs/>
          <w:sz w:val="24"/>
          <w:szCs w:val="24"/>
        </w:rPr>
      </w:pPr>
      <w:r w:rsidRPr="00521767">
        <w:rPr>
          <w:rFonts w:ascii="Times New Roman" w:hAnsi="Times New Roman" w:cs="Times New Roman"/>
          <w:bCs/>
          <w:sz w:val="24"/>
          <w:szCs w:val="24"/>
        </w:rPr>
        <w:t xml:space="preserve">[1] This is a court application for review. The applicant seeks an order couched in the following terms: </w:t>
      </w:r>
    </w:p>
    <w:p w14:paraId="259996BE" w14:textId="6B0D3AFD" w:rsidR="00280941" w:rsidRPr="00521767" w:rsidRDefault="00496DAE" w:rsidP="00521767">
      <w:pPr>
        <w:pStyle w:val="ListParagraph"/>
        <w:numPr>
          <w:ilvl w:val="0"/>
          <w:numId w:val="1"/>
        </w:numPr>
        <w:rPr>
          <w:rFonts w:ascii="Times New Roman" w:hAnsi="Times New Roman" w:cs="Times New Roman"/>
          <w:sz w:val="24"/>
          <w:szCs w:val="24"/>
          <w:lang w:val="en-US"/>
        </w:rPr>
      </w:pPr>
      <w:r w:rsidRPr="00521767">
        <w:rPr>
          <w:rFonts w:ascii="Times New Roman" w:hAnsi="Times New Roman" w:cs="Times New Roman"/>
          <w:sz w:val="24"/>
          <w:szCs w:val="24"/>
          <w:lang w:val="en-US"/>
        </w:rPr>
        <w:t xml:space="preserve">The board of suitability convened by the respondents against the applicant be and is hereby held to be unlawful. </w:t>
      </w:r>
    </w:p>
    <w:p w14:paraId="4C0EAE92" w14:textId="3549B659" w:rsidR="00496DAE" w:rsidRPr="00521767" w:rsidRDefault="00496DAE" w:rsidP="00521767">
      <w:pPr>
        <w:pStyle w:val="ListParagraph"/>
        <w:numPr>
          <w:ilvl w:val="0"/>
          <w:numId w:val="1"/>
        </w:numPr>
        <w:rPr>
          <w:rFonts w:ascii="Times New Roman" w:hAnsi="Times New Roman" w:cs="Times New Roman"/>
          <w:sz w:val="24"/>
          <w:szCs w:val="24"/>
          <w:lang w:val="en-US"/>
        </w:rPr>
      </w:pPr>
      <w:r w:rsidRPr="00521767">
        <w:rPr>
          <w:rFonts w:ascii="Times New Roman" w:hAnsi="Times New Roman" w:cs="Times New Roman"/>
          <w:sz w:val="24"/>
          <w:szCs w:val="24"/>
          <w:lang w:val="en-US"/>
        </w:rPr>
        <w:t>The proceedings for the board of suitability conducted by the 1</w:t>
      </w:r>
      <w:r w:rsidRPr="00521767">
        <w:rPr>
          <w:rFonts w:ascii="Times New Roman" w:hAnsi="Times New Roman" w:cs="Times New Roman"/>
          <w:sz w:val="24"/>
          <w:szCs w:val="24"/>
          <w:vertAlign w:val="superscript"/>
          <w:lang w:val="en-US"/>
        </w:rPr>
        <w:t>st</w:t>
      </w:r>
      <w:r w:rsidRPr="00521767">
        <w:rPr>
          <w:rFonts w:ascii="Times New Roman" w:hAnsi="Times New Roman" w:cs="Times New Roman"/>
          <w:sz w:val="24"/>
          <w:szCs w:val="24"/>
          <w:lang w:val="en-US"/>
        </w:rPr>
        <w:t xml:space="preserve"> respondent and applicant’s subsequent discharge from the Police Service be and are hereby set aside. </w:t>
      </w:r>
    </w:p>
    <w:p w14:paraId="61C9CD1B" w14:textId="07C6A070" w:rsidR="00496DAE" w:rsidRPr="00521767" w:rsidRDefault="00496DAE" w:rsidP="00521767">
      <w:pPr>
        <w:pStyle w:val="ListParagraph"/>
        <w:numPr>
          <w:ilvl w:val="0"/>
          <w:numId w:val="1"/>
        </w:numPr>
        <w:rPr>
          <w:rFonts w:ascii="Times New Roman" w:hAnsi="Times New Roman" w:cs="Times New Roman"/>
          <w:sz w:val="24"/>
          <w:szCs w:val="24"/>
          <w:lang w:val="en-US"/>
        </w:rPr>
      </w:pPr>
      <w:r w:rsidRPr="00521767">
        <w:rPr>
          <w:rFonts w:ascii="Times New Roman" w:hAnsi="Times New Roman" w:cs="Times New Roman"/>
          <w:sz w:val="24"/>
          <w:szCs w:val="24"/>
          <w:lang w:val="en-US"/>
        </w:rPr>
        <w:t xml:space="preserve">The respondents are ordered to pay costs of suit on client and attorney scale. </w:t>
      </w:r>
    </w:p>
    <w:p w14:paraId="022E592D" w14:textId="77777777" w:rsidR="00771E77" w:rsidRPr="00521767" w:rsidRDefault="00771E77" w:rsidP="00521767">
      <w:pPr>
        <w:rPr>
          <w:rFonts w:ascii="Times New Roman" w:hAnsi="Times New Roman" w:cs="Times New Roman"/>
          <w:sz w:val="24"/>
          <w:szCs w:val="24"/>
          <w:lang w:val="en-US"/>
        </w:rPr>
      </w:pPr>
    </w:p>
    <w:p w14:paraId="5C6C2F36" w14:textId="29081FD9" w:rsidR="00771E77" w:rsidRPr="00521767" w:rsidRDefault="00771E77" w:rsidP="00521767">
      <w:pPr>
        <w:rPr>
          <w:rFonts w:ascii="Times New Roman" w:hAnsi="Times New Roman" w:cs="Times New Roman"/>
          <w:sz w:val="24"/>
          <w:szCs w:val="24"/>
          <w:lang w:val="en-US"/>
        </w:rPr>
      </w:pPr>
      <w:r w:rsidRPr="00521767">
        <w:rPr>
          <w:rFonts w:ascii="Times New Roman" w:hAnsi="Times New Roman" w:cs="Times New Roman"/>
          <w:sz w:val="24"/>
          <w:szCs w:val="24"/>
          <w:lang w:val="en-US"/>
        </w:rPr>
        <w:t xml:space="preserve">[2] The application is opposed by both the first and the second respondents. </w:t>
      </w:r>
    </w:p>
    <w:p w14:paraId="0980A735" w14:textId="77777777" w:rsidR="00771E77" w:rsidRPr="00521767" w:rsidRDefault="00771E77" w:rsidP="00521767">
      <w:pPr>
        <w:rPr>
          <w:rFonts w:ascii="Times New Roman" w:hAnsi="Times New Roman" w:cs="Times New Roman"/>
          <w:sz w:val="24"/>
          <w:szCs w:val="24"/>
          <w:lang w:val="en-US"/>
        </w:rPr>
      </w:pPr>
    </w:p>
    <w:p w14:paraId="3770192A" w14:textId="5EF7360F" w:rsidR="007D1BC1" w:rsidRPr="00521767" w:rsidRDefault="007D1BC1" w:rsidP="00521767">
      <w:pPr>
        <w:rPr>
          <w:rFonts w:ascii="Times New Roman" w:hAnsi="Times New Roman" w:cs="Times New Roman"/>
          <w:sz w:val="24"/>
          <w:szCs w:val="24"/>
          <w:u w:val="single"/>
          <w:lang w:val="en-US"/>
        </w:rPr>
      </w:pPr>
      <w:r w:rsidRPr="00521767">
        <w:rPr>
          <w:rFonts w:ascii="Times New Roman" w:hAnsi="Times New Roman" w:cs="Times New Roman"/>
          <w:sz w:val="24"/>
          <w:szCs w:val="24"/>
          <w:u w:val="single"/>
          <w:lang w:val="en-US"/>
        </w:rPr>
        <w:t>Background facts</w:t>
      </w:r>
    </w:p>
    <w:p w14:paraId="0F87857E" w14:textId="6CFC1CFE" w:rsidR="00771E77" w:rsidRPr="00521767" w:rsidRDefault="00771E77" w:rsidP="00521767">
      <w:pPr>
        <w:rPr>
          <w:rFonts w:ascii="Times New Roman" w:hAnsi="Times New Roman" w:cs="Times New Roman"/>
          <w:sz w:val="24"/>
          <w:szCs w:val="24"/>
          <w:lang w:val="en-US"/>
        </w:rPr>
      </w:pPr>
      <w:r w:rsidRPr="00521767">
        <w:rPr>
          <w:rFonts w:ascii="Times New Roman" w:hAnsi="Times New Roman" w:cs="Times New Roman"/>
          <w:sz w:val="24"/>
          <w:szCs w:val="24"/>
          <w:lang w:val="en-US"/>
        </w:rPr>
        <w:t>[3]</w:t>
      </w:r>
      <w:r w:rsidR="0000351B" w:rsidRPr="00521767">
        <w:rPr>
          <w:rFonts w:ascii="Times New Roman" w:hAnsi="Times New Roman" w:cs="Times New Roman"/>
          <w:sz w:val="24"/>
          <w:szCs w:val="24"/>
          <w:lang w:val="en-US"/>
        </w:rPr>
        <w:t xml:space="preserve"> </w:t>
      </w:r>
      <w:r w:rsidR="0000351B" w:rsidRPr="00521767">
        <w:rPr>
          <w:rFonts w:ascii="Times New Roman" w:hAnsi="Times New Roman" w:cs="Times New Roman"/>
          <w:sz w:val="24"/>
          <w:szCs w:val="24"/>
        </w:rPr>
        <w:t>The applicant, an ex-constable in the Zimbabwe Republic Police appeared before a single officer on 18 December 2015 facing a charge of contravening paragraph 34 of the Schedule to the Police Act [Chapter 11:10] i.e., “Omitting or neglecting to perform any duty or performing any duty in an improper manner.” He was convicted and sentenced to a term of imprisonment.</w:t>
      </w:r>
      <w:r w:rsidRPr="00521767">
        <w:rPr>
          <w:rFonts w:ascii="Times New Roman" w:hAnsi="Times New Roman" w:cs="Times New Roman"/>
          <w:sz w:val="24"/>
          <w:szCs w:val="24"/>
          <w:lang w:val="en-US"/>
        </w:rPr>
        <w:t xml:space="preserve"> The applicant appealed the conviction and sentence to the Commissioner General of Police, and the appeal was dismissed in its entirety. </w:t>
      </w:r>
      <w:r w:rsidR="00E64932" w:rsidRPr="00521767">
        <w:rPr>
          <w:rFonts w:ascii="Times New Roman" w:hAnsi="Times New Roman" w:cs="Times New Roman"/>
          <w:sz w:val="24"/>
          <w:szCs w:val="24"/>
          <w:lang w:val="en-US"/>
        </w:rPr>
        <w:t xml:space="preserve">Subsequent to the dismissal of the appeal, a Board </w:t>
      </w:r>
      <w:r w:rsidR="00E64932" w:rsidRPr="00521767">
        <w:rPr>
          <w:rFonts w:ascii="Times New Roman" w:hAnsi="Times New Roman" w:cs="Times New Roman"/>
          <w:sz w:val="24"/>
          <w:szCs w:val="24"/>
          <w:lang w:val="en-US"/>
        </w:rPr>
        <w:lastRenderedPageBreak/>
        <w:t>of Inquiry was co</w:t>
      </w:r>
      <w:r w:rsidR="0000351B" w:rsidRPr="00521767">
        <w:rPr>
          <w:rFonts w:ascii="Times New Roman" w:hAnsi="Times New Roman" w:cs="Times New Roman"/>
          <w:sz w:val="24"/>
          <w:szCs w:val="24"/>
          <w:lang w:val="en-US"/>
        </w:rPr>
        <w:t>nvened</w:t>
      </w:r>
      <w:r w:rsidR="00E64932" w:rsidRPr="00521767">
        <w:rPr>
          <w:rFonts w:ascii="Times New Roman" w:hAnsi="Times New Roman" w:cs="Times New Roman"/>
          <w:sz w:val="24"/>
          <w:szCs w:val="24"/>
          <w:lang w:val="en-US"/>
        </w:rPr>
        <w:t xml:space="preserve"> to </w:t>
      </w:r>
      <w:r w:rsidR="0000351B" w:rsidRPr="00521767">
        <w:rPr>
          <w:rFonts w:ascii="Times New Roman" w:hAnsi="Times New Roman" w:cs="Times New Roman"/>
          <w:sz w:val="24"/>
          <w:szCs w:val="24"/>
          <w:lang w:val="en-US"/>
        </w:rPr>
        <w:t>inquire into</w:t>
      </w:r>
      <w:r w:rsidR="00E64932" w:rsidRPr="00521767">
        <w:rPr>
          <w:rFonts w:ascii="Times New Roman" w:hAnsi="Times New Roman" w:cs="Times New Roman"/>
          <w:sz w:val="24"/>
          <w:szCs w:val="24"/>
          <w:lang w:val="en-US"/>
        </w:rPr>
        <w:t xml:space="preserve"> </w:t>
      </w:r>
      <w:r w:rsidR="0000351B" w:rsidRPr="00521767">
        <w:rPr>
          <w:rFonts w:ascii="Times New Roman" w:hAnsi="Times New Roman" w:cs="Times New Roman"/>
          <w:sz w:val="24"/>
          <w:szCs w:val="24"/>
          <w:lang w:val="en-US"/>
        </w:rPr>
        <w:t>his</w:t>
      </w:r>
      <w:r w:rsidR="00E64932" w:rsidRPr="00521767">
        <w:rPr>
          <w:rFonts w:ascii="Times New Roman" w:hAnsi="Times New Roman" w:cs="Times New Roman"/>
          <w:sz w:val="24"/>
          <w:szCs w:val="24"/>
          <w:lang w:val="en-US"/>
        </w:rPr>
        <w:t xml:space="preserve"> suitability to remain in the police force. </w:t>
      </w:r>
      <w:r w:rsidR="0000351B" w:rsidRPr="00521767">
        <w:rPr>
          <w:rFonts w:ascii="Times New Roman" w:hAnsi="Times New Roman" w:cs="Times New Roman"/>
          <w:sz w:val="24"/>
          <w:szCs w:val="24"/>
          <w:lang w:val="en-US"/>
        </w:rPr>
        <w:t xml:space="preserve">The Board recommended that he be discharged from the Police Service. </w:t>
      </w:r>
      <w:r w:rsidR="00E64932" w:rsidRPr="00521767">
        <w:rPr>
          <w:rFonts w:ascii="Times New Roman" w:hAnsi="Times New Roman" w:cs="Times New Roman"/>
          <w:sz w:val="24"/>
          <w:szCs w:val="24"/>
          <w:lang w:val="en-US"/>
        </w:rPr>
        <w:t xml:space="preserve">Aggrieved by the decision of the Board, the applicant filed an application for review in this court. This court in HC 417/17 (Per TAKUVA J) </w:t>
      </w:r>
      <w:r w:rsidR="00DA6804" w:rsidRPr="00521767">
        <w:rPr>
          <w:rFonts w:ascii="Times New Roman" w:hAnsi="Times New Roman" w:cs="Times New Roman"/>
          <w:sz w:val="24"/>
          <w:szCs w:val="24"/>
          <w:lang w:val="en-US"/>
        </w:rPr>
        <w:t>ordered that t</w:t>
      </w:r>
      <w:r w:rsidR="00DA6804" w:rsidRPr="00521767">
        <w:rPr>
          <w:rFonts w:ascii="Times New Roman" w:hAnsi="Times New Roman" w:cs="Times New Roman"/>
          <w:sz w:val="24"/>
          <w:szCs w:val="24"/>
        </w:rPr>
        <w:t xml:space="preserve">he </w:t>
      </w:r>
      <w:r w:rsidR="00EA03D9" w:rsidRPr="00521767">
        <w:rPr>
          <w:rFonts w:ascii="Times New Roman" w:hAnsi="Times New Roman" w:cs="Times New Roman"/>
          <w:sz w:val="24"/>
          <w:szCs w:val="24"/>
        </w:rPr>
        <w:t xml:space="preserve">proceedings before the </w:t>
      </w:r>
      <w:r w:rsidR="00DA6804" w:rsidRPr="00521767">
        <w:rPr>
          <w:rFonts w:ascii="Times New Roman" w:hAnsi="Times New Roman" w:cs="Times New Roman"/>
          <w:sz w:val="24"/>
          <w:szCs w:val="24"/>
        </w:rPr>
        <w:t xml:space="preserve">Board of Suitability proceedings be set aside; </w:t>
      </w:r>
      <w:r w:rsidR="00EA03D9" w:rsidRPr="00521767">
        <w:rPr>
          <w:rFonts w:ascii="Times New Roman" w:hAnsi="Times New Roman" w:cs="Times New Roman"/>
          <w:sz w:val="24"/>
          <w:szCs w:val="24"/>
        </w:rPr>
        <w:t xml:space="preserve">that </w:t>
      </w:r>
      <w:r w:rsidR="00DA6804" w:rsidRPr="00521767">
        <w:rPr>
          <w:rFonts w:ascii="Times New Roman" w:hAnsi="Times New Roman" w:cs="Times New Roman"/>
          <w:sz w:val="24"/>
          <w:szCs w:val="24"/>
        </w:rPr>
        <w:t>the decision to discharge the applicant from the Police Service be set aside; and that the matter be remitted to the Commissioner General of Police to convene a different Board of Suitability which will allow applicant his constitutional right to legal representation</w:t>
      </w:r>
      <w:r w:rsidR="00E64932" w:rsidRPr="00521767">
        <w:rPr>
          <w:rFonts w:ascii="Times New Roman" w:hAnsi="Times New Roman" w:cs="Times New Roman"/>
          <w:sz w:val="24"/>
          <w:szCs w:val="24"/>
          <w:lang w:val="en-US"/>
        </w:rPr>
        <w:t>.</w:t>
      </w:r>
      <w:r w:rsidR="0000351B" w:rsidRPr="00521767">
        <w:rPr>
          <w:rFonts w:ascii="Times New Roman" w:hAnsi="Times New Roman" w:cs="Times New Roman"/>
          <w:sz w:val="24"/>
          <w:szCs w:val="24"/>
          <w:lang w:val="en-US"/>
        </w:rPr>
        <w:t xml:space="preserve"> See</w:t>
      </w:r>
      <w:r w:rsidR="0000351B" w:rsidRPr="00521767">
        <w:rPr>
          <w:rFonts w:ascii="Times New Roman" w:hAnsi="Times New Roman" w:cs="Times New Roman"/>
          <w:i/>
          <w:iCs/>
          <w:sz w:val="24"/>
          <w:szCs w:val="24"/>
          <w:lang w:val="en-US"/>
        </w:rPr>
        <w:t xml:space="preserve"> </w:t>
      </w:r>
      <w:r w:rsidR="0000351B" w:rsidRPr="00521767">
        <w:rPr>
          <w:rFonts w:ascii="Times New Roman" w:hAnsi="Times New Roman" w:cs="Times New Roman"/>
          <w:i/>
          <w:iCs/>
          <w:sz w:val="24"/>
          <w:szCs w:val="24"/>
        </w:rPr>
        <w:t>Constable F. Chengeta v The Board President (Chief Superitendent E. Wilson) &amp; Another</w:t>
      </w:r>
      <w:r w:rsidR="0000351B" w:rsidRPr="00521767">
        <w:rPr>
          <w:rFonts w:ascii="Times New Roman" w:hAnsi="Times New Roman" w:cs="Times New Roman"/>
          <w:sz w:val="24"/>
          <w:szCs w:val="24"/>
        </w:rPr>
        <w:t xml:space="preserve"> HB 372/17.</w:t>
      </w:r>
      <w:r w:rsidR="00E64932" w:rsidRPr="00521767">
        <w:rPr>
          <w:rFonts w:ascii="Times New Roman" w:hAnsi="Times New Roman" w:cs="Times New Roman"/>
          <w:sz w:val="24"/>
          <w:szCs w:val="24"/>
          <w:lang w:val="en-US"/>
        </w:rPr>
        <w:t xml:space="preserve"> A new Board was con</w:t>
      </w:r>
      <w:r w:rsidR="007D1BC1" w:rsidRPr="00521767">
        <w:rPr>
          <w:rFonts w:ascii="Times New Roman" w:hAnsi="Times New Roman" w:cs="Times New Roman"/>
          <w:sz w:val="24"/>
          <w:szCs w:val="24"/>
          <w:lang w:val="en-US"/>
        </w:rPr>
        <w:t>vened</w:t>
      </w:r>
      <w:r w:rsidR="00E64932" w:rsidRPr="00521767">
        <w:rPr>
          <w:rFonts w:ascii="Times New Roman" w:hAnsi="Times New Roman" w:cs="Times New Roman"/>
          <w:sz w:val="24"/>
          <w:szCs w:val="24"/>
          <w:lang w:val="en-US"/>
        </w:rPr>
        <w:t xml:space="preserve"> and on 10 January 2018, the applicant appeared before the new Board. </w:t>
      </w:r>
      <w:r w:rsidR="007D1BC1" w:rsidRPr="00521767">
        <w:rPr>
          <w:rFonts w:ascii="Times New Roman" w:hAnsi="Times New Roman" w:cs="Times New Roman"/>
          <w:sz w:val="24"/>
          <w:szCs w:val="24"/>
          <w:lang w:val="en-US"/>
        </w:rPr>
        <w:t xml:space="preserve">Subsequent to the </w:t>
      </w:r>
      <w:r w:rsidR="0000351B" w:rsidRPr="00521767">
        <w:rPr>
          <w:rFonts w:ascii="Times New Roman" w:hAnsi="Times New Roman" w:cs="Times New Roman"/>
          <w:sz w:val="24"/>
          <w:szCs w:val="24"/>
          <w:lang w:val="en-US"/>
        </w:rPr>
        <w:t>inquiry</w:t>
      </w:r>
      <w:r w:rsidR="007D1BC1" w:rsidRPr="00521767">
        <w:rPr>
          <w:rFonts w:ascii="Times New Roman" w:hAnsi="Times New Roman" w:cs="Times New Roman"/>
          <w:sz w:val="24"/>
          <w:szCs w:val="24"/>
          <w:lang w:val="en-US"/>
        </w:rPr>
        <w:t>, the</w:t>
      </w:r>
      <w:r w:rsidR="00C504D4" w:rsidRPr="00521767">
        <w:rPr>
          <w:rFonts w:ascii="Times New Roman" w:hAnsi="Times New Roman" w:cs="Times New Roman"/>
          <w:sz w:val="24"/>
          <w:szCs w:val="24"/>
          <w:lang w:val="en-US"/>
        </w:rPr>
        <w:t xml:space="preserve"> Board recommended that the applicant be discharged from the police force and he was so discharged on 8 February 2018. </w:t>
      </w:r>
    </w:p>
    <w:p w14:paraId="36FCA047" w14:textId="77777777" w:rsidR="00DB79CA" w:rsidRPr="00521767" w:rsidRDefault="00DB79CA" w:rsidP="00521767">
      <w:pPr>
        <w:rPr>
          <w:rFonts w:ascii="Times New Roman" w:hAnsi="Times New Roman" w:cs="Times New Roman"/>
          <w:sz w:val="24"/>
          <w:szCs w:val="24"/>
          <w:lang w:val="en-US"/>
        </w:rPr>
      </w:pPr>
    </w:p>
    <w:p w14:paraId="7A4868F7" w14:textId="5AB0E91F" w:rsidR="00DB79CA" w:rsidRPr="00521767" w:rsidRDefault="00DB79CA" w:rsidP="00521767">
      <w:pPr>
        <w:rPr>
          <w:rFonts w:ascii="Times New Roman" w:hAnsi="Times New Roman" w:cs="Times New Roman"/>
          <w:sz w:val="24"/>
          <w:szCs w:val="24"/>
          <w:u w:val="single"/>
          <w:lang w:val="en-US"/>
        </w:rPr>
      </w:pPr>
      <w:r w:rsidRPr="00521767">
        <w:rPr>
          <w:rFonts w:ascii="Times New Roman" w:hAnsi="Times New Roman" w:cs="Times New Roman"/>
          <w:sz w:val="24"/>
          <w:szCs w:val="24"/>
          <w:u w:val="single"/>
          <w:lang w:val="en-US"/>
        </w:rPr>
        <w:t>Preliminary points</w:t>
      </w:r>
    </w:p>
    <w:p w14:paraId="64B0F8CE" w14:textId="1A35FB52" w:rsidR="00DB79CA" w:rsidRPr="00521767" w:rsidRDefault="00DB79CA" w:rsidP="00521767">
      <w:pPr>
        <w:rPr>
          <w:rFonts w:ascii="Times New Roman" w:hAnsi="Times New Roman" w:cs="Times New Roman"/>
          <w:sz w:val="24"/>
          <w:szCs w:val="24"/>
          <w:lang w:val="en-US"/>
        </w:rPr>
      </w:pPr>
      <w:r w:rsidRPr="00521767">
        <w:rPr>
          <w:rFonts w:ascii="Times New Roman" w:hAnsi="Times New Roman" w:cs="Times New Roman"/>
          <w:sz w:val="24"/>
          <w:szCs w:val="24"/>
          <w:lang w:val="en-US"/>
        </w:rPr>
        <w:t xml:space="preserve">[4] In his answering affidavit and heads of argument the applicant raised a point </w:t>
      </w:r>
      <w:r w:rsidRPr="00521767">
        <w:rPr>
          <w:rFonts w:ascii="Times New Roman" w:hAnsi="Times New Roman" w:cs="Times New Roman"/>
          <w:i/>
          <w:iCs/>
          <w:sz w:val="24"/>
          <w:szCs w:val="24"/>
          <w:lang w:val="en-US"/>
        </w:rPr>
        <w:t>in limine</w:t>
      </w:r>
      <w:r w:rsidRPr="00521767">
        <w:rPr>
          <w:rFonts w:ascii="Times New Roman" w:hAnsi="Times New Roman" w:cs="Times New Roman"/>
          <w:sz w:val="24"/>
          <w:szCs w:val="24"/>
          <w:lang w:val="en-US"/>
        </w:rPr>
        <w:t xml:space="preserve"> to the effect that the second respondent’s opposing papers were filed out of time allowed by the rules of court, and therefore were not properly before court. However, at the commencement of the hearing Mr </w:t>
      </w:r>
      <w:r w:rsidRPr="00521767">
        <w:rPr>
          <w:rFonts w:ascii="Times New Roman" w:hAnsi="Times New Roman" w:cs="Times New Roman"/>
          <w:i/>
          <w:iCs/>
          <w:sz w:val="24"/>
          <w:szCs w:val="24"/>
          <w:lang w:val="en-US"/>
        </w:rPr>
        <w:t>Mabika</w:t>
      </w:r>
      <w:r w:rsidRPr="00521767">
        <w:rPr>
          <w:rFonts w:ascii="Times New Roman" w:hAnsi="Times New Roman" w:cs="Times New Roman"/>
          <w:sz w:val="24"/>
          <w:szCs w:val="24"/>
          <w:lang w:val="en-US"/>
        </w:rPr>
        <w:t xml:space="preserve"> counsel for the applicant abandoned this point </w:t>
      </w:r>
      <w:r w:rsidRPr="00521767">
        <w:rPr>
          <w:rFonts w:ascii="Times New Roman" w:hAnsi="Times New Roman" w:cs="Times New Roman"/>
          <w:i/>
          <w:iCs/>
          <w:sz w:val="24"/>
          <w:szCs w:val="24"/>
          <w:lang w:val="en-US"/>
        </w:rPr>
        <w:t>in limine</w:t>
      </w:r>
      <w:r w:rsidRPr="00521767">
        <w:rPr>
          <w:rFonts w:ascii="Times New Roman" w:hAnsi="Times New Roman" w:cs="Times New Roman"/>
          <w:sz w:val="24"/>
          <w:szCs w:val="24"/>
          <w:lang w:val="en-US"/>
        </w:rPr>
        <w:t xml:space="preserve">, and no further reference shall be to it. </w:t>
      </w:r>
    </w:p>
    <w:p w14:paraId="74B35B6E" w14:textId="77777777" w:rsidR="001825CF" w:rsidRPr="00521767" w:rsidRDefault="001825CF" w:rsidP="00521767">
      <w:pPr>
        <w:rPr>
          <w:rFonts w:ascii="Times New Roman" w:hAnsi="Times New Roman" w:cs="Times New Roman"/>
          <w:sz w:val="24"/>
          <w:szCs w:val="24"/>
          <w:lang w:val="en-US"/>
        </w:rPr>
      </w:pPr>
    </w:p>
    <w:p w14:paraId="41476937" w14:textId="1C2B3507" w:rsidR="001825CF" w:rsidRPr="00521767" w:rsidRDefault="001825CF" w:rsidP="00521767">
      <w:pPr>
        <w:rPr>
          <w:rFonts w:ascii="Times New Roman" w:hAnsi="Times New Roman" w:cs="Times New Roman"/>
          <w:sz w:val="24"/>
          <w:szCs w:val="24"/>
          <w:lang w:val="en-US"/>
        </w:rPr>
      </w:pPr>
      <w:r w:rsidRPr="00521767">
        <w:rPr>
          <w:rFonts w:ascii="Times New Roman" w:hAnsi="Times New Roman" w:cs="Times New Roman"/>
          <w:sz w:val="24"/>
          <w:szCs w:val="24"/>
          <w:lang w:val="en-US"/>
        </w:rPr>
        <w:t xml:space="preserve">[5] </w:t>
      </w:r>
      <w:r w:rsidR="00880F66" w:rsidRPr="00521767">
        <w:rPr>
          <w:rFonts w:ascii="Times New Roman" w:hAnsi="Times New Roman" w:cs="Times New Roman"/>
          <w:sz w:val="24"/>
          <w:szCs w:val="24"/>
          <w:lang w:val="en-US"/>
        </w:rPr>
        <w:t xml:space="preserve">The applicant </w:t>
      </w:r>
      <w:r w:rsidR="00EA03D9" w:rsidRPr="00521767">
        <w:rPr>
          <w:rFonts w:ascii="Times New Roman" w:hAnsi="Times New Roman" w:cs="Times New Roman"/>
          <w:sz w:val="24"/>
          <w:szCs w:val="24"/>
          <w:lang w:val="en-US"/>
        </w:rPr>
        <w:t>took</w:t>
      </w:r>
      <w:r w:rsidR="00880F66" w:rsidRPr="00521767">
        <w:rPr>
          <w:rFonts w:ascii="Times New Roman" w:hAnsi="Times New Roman" w:cs="Times New Roman"/>
          <w:sz w:val="24"/>
          <w:szCs w:val="24"/>
          <w:lang w:val="en-US"/>
        </w:rPr>
        <w:t xml:space="preserve"> the point that the record of proceedings does not comply with the requirements of the law. It was contended that the record is not in a question and answer format, and that some information is missing from the record. It was argued that the record is meaningless and difficult to follow and understand and that such constitutes a gross irregularity in the proceedings warranting the setting aside of the proceedings of the Board. This is an issue that must be determined in </w:t>
      </w:r>
      <w:r w:rsidR="00880F66" w:rsidRPr="00521767">
        <w:rPr>
          <w:rFonts w:ascii="Times New Roman" w:hAnsi="Times New Roman" w:cs="Times New Roman"/>
          <w:i/>
          <w:iCs/>
          <w:sz w:val="24"/>
          <w:szCs w:val="24"/>
          <w:lang w:val="en-US"/>
        </w:rPr>
        <w:t>limine</w:t>
      </w:r>
      <w:r w:rsidR="00880F66" w:rsidRPr="00521767">
        <w:rPr>
          <w:rFonts w:ascii="Times New Roman" w:hAnsi="Times New Roman" w:cs="Times New Roman"/>
          <w:sz w:val="24"/>
          <w:szCs w:val="24"/>
          <w:lang w:val="en-US"/>
        </w:rPr>
        <w:t xml:space="preserve">. </w:t>
      </w:r>
    </w:p>
    <w:p w14:paraId="3E3807B0" w14:textId="77777777" w:rsidR="00880F66" w:rsidRPr="00521767" w:rsidRDefault="00880F66" w:rsidP="00521767">
      <w:pPr>
        <w:rPr>
          <w:rFonts w:ascii="Times New Roman" w:hAnsi="Times New Roman" w:cs="Times New Roman"/>
          <w:sz w:val="24"/>
          <w:szCs w:val="24"/>
          <w:lang w:val="en-US"/>
        </w:rPr>
      </w:pPr>
    </w:p>
    <w:p w14:paraId="37D2BCF4" w14:textId="0985DF90" w:rsidR="00880F66" w:rsidRPr="00521767" w:rsidRDefault="00880F66" w:rsidP="00521767">
      <w:pPr>
        <w:rPr>
          <w:rFonts w:ascii="Times New Roman" w:hAnsi="Times New Roman" w:cs="Times New Roman"/>
          <w:sz w:val="24"/>
          <w:szCs w:val="24"/>
          <w:lang w:val="en-US"/>
        </w:rPr>
      </w:pPr>
      <w:r w:rsidRPr="00521767">
        <w:rPr>
          <w:rFonts w:ascii="Times New Roman" w:hAnsi="Times New Roman" w:cs="Times New Roman"/>
          <w:sz w:val="24"/>
          <w:szCs w:val="24"/>
          <w:lang w:val="en-US"/>
        </w:rPr>
        <w:t xml:space="preserve">[6] </w:t>
      </w:r>
      <w:r w:rsidR="00BB241A" w:rsidRPr="00521767">
        <w:rPr>
          <w:rFonts w:ascii="Times New Roman" w:hAnsi="Times New Roman" w:cs="Times New Roman"/>
          <w:sz w:val="24"/>
          <w:szCs w:val="24"/>
          <w:lang w:val="en-US"/>
        </w:rPr>
        <w:t xml:space="preserve">Section 50(2) of the Police Act provides thus: </w:t>
      </w:r>
    </w:p>
    <w:p w14:paraId="72566BD0" w14:textId="12170257" w:rsidR="00BB241A" w:rsidRPr="00521767" w:rsidRDefault="000E12CE" w:rsidP="00521767">
      <w:pPr>
        <w:autoSpaceDE w:val="0"/>
        <w:autoSpaceDN w:val="0"/>
        <w:adjustRightInd w:val="0"/>
        <w:spacing w:line="240" w:lineRule="auto"/>
        <w:ind w:left="720"/>
        <w:rPr>
          <w:rFonts w:ascii="Times New Roman" w:hAnsi="Times New Roman" w:cs="Times New Roman"/>
          <w:kern w:val="0"/>
          <w:sz w:val="24"/>
          <w:szCs w:val="24"/>
        </w:rPr>
      </w:pPr>
      <w:r w:rsidRPr="00521767">
        <w:rPr>
          <w:rFonts w:ascii="Times New Roman" w:hAnsi="Times New Roman" w:cs="Times New Roman"/>
          <w:kern w:val="0"/>
          <w:sz w:val="24"/>
          <w:szCs w:val="24"/>
        </w:rPr>
        <w:t>“</w:t>
      </w:r>
      <w:r w:rsidR="00BB241A" w:rsidRPr="00521767">
        <w:rPr>
          <w:rFonts w:ascii="Times New Roman" w:hAnsi="Times New Roman" w:cs="Times New Roman"/>
          <w:kern w:val="0"/>
          <w:sz w:val="24"/>
          <w:szCs w:val="24"/>
        </w:rPr>
        <w:t>The senior officer appointed to a board in terms of subsection (1) shall preside over the board, and</w:t>
      </w:r>
      <w:r w:rsidRPr="00521767">
        <w:rPr>
          <w:rFonts w:ascii="Times New Roman" w:hAnsi="Times New Roman" w:cs="Times New Roman"/>
          <w:kern w:val="0"/>
          <w:sz w:val="24"/>
          <w:szCs w:val="24"/>
        </w:rPr>
        <w:t xml:space="preserve"> </w:t>
      </w:r>
      <w:r w:rsidR="00BB241A" w:rsidRPr="00521767">
        <w:rPr>
          <w:rFonts w:ascii="Times New Roman" w:hAnsi="Times New Roman" w:cs="Times New Roman"/>
          <w:kern w:val="0"/>
          <w:sz w:val="24"/>
          <w:szCs w:val="24"/>
        </w:rPr>
        <w:t>record or cause to be recorded in writing or by mechanical means all evidence which may be given</w:t>
      </w:r>
      <w:r w:rsidRPr="00521767">
        <w:rPr>
          <w:rFonts w:ascii="Times New Roman" w:hAnsi="Times New Roman" w:cs="Times New Roman"/>
          <w:kern w:val="0"/>
          <w:sz w:val="24"/>
          <w:szCs w:val="24"/>
        </w:rPr>
        <w:t xml:space="preserve"> </w:t>
      </w:r>
      <w:r w:rsidR="00BB241A" w:rsidRPr="00521767">
        <w:rPr>
          <w:rFonts w:ascii="Times New Roman" w:hAnsi="Times New Roman" w:cs="Times New Roman"/>
          <w:kern w:val="0"/>
          <w:sz w:val="24"/>
          <w:szCs w:val="24"/>
        </w:rPr>
        <w:t>before the board.</w:t>
      </w:r>
      <w:r w:rsidRPr="00521767">
        <w:rPr>
          <w:rFonts w:ascii="Times New Roman" w:hAnsi="Times New Roman" w:cs="Times New Roman"/>
          <w:kern w:val="0"/>
          <w:sz w:val="24"/>
          <w:szCs w:val="24"/>
        </w:rPr>
        <w:t>”</w:t>
      </w:r>
    </w:p>
    <w:p w14:paraId="78A905A5" w14:textId="77777777" w:rsidR="000E12CE" w:rsidRPr="00521767" w:rsidRDefault="000E12CE" w:rsidP="00521767">
      <w:pPr>
        <w:autoSpaceDE w:val="0"/>
        <w:autoSpaceDN w:val="0"/>
        <w:adjustRightInd w:val="0"/>
        <w:spacing w:line="240" w:lineRule="auto"/>
        <w:rPr>
          <w:rFonts w:ascii="Times New Roman" w:hAnsi="Times New Roman" w:cs="Times New Roman"/>
          <w:kern w:val="0"/>
          <w:sz w:val="24"/>
          <w:szCs w:val="24"/>
        </w:rPr>
      </w:pPr>
    </w:p>
    <w:p w14:paraId="3993FA2B" w14:textId="05481395" w:rsidR="00C5649B" w:rsidRPr="00521767" w:rsidRDefault="000E12CE" w:rsidP="00521767">
      <w:pPr>
        <w:autoSpaceDE w:val="0"/>
        <w:autoSpaceDN w:val="0"/>
        <w:adjustRightInd w:val="0"/>
        <w:rPr>
          <w:rFonts w:ascii="Times New Roman" w:hAnsi="Times New Roman" w:cs="Times New Roman"/>
          <w:kern w:val="0"/>
          <w:sz w:val="24"/>
          <w:szCs w:val="24"/>
        </w:rPr>
      </w:pPr>
      <w:r w:rsidRPr="00521767">
        <w:rPr>
          <w:rFonts w:ascii="Times New Roman" w:hAnsi="Times New Roman" w:cs="Times New Roman"/>
          <w:kern w:val="0"/>
          <w:sz w:val="24"/>
          <w:szCs w:val="24"/>
        </w:rPr>
        <w:t xml:space="preserve">[7] </w:t>
      </w:r>
      <w:r w:rsidR="00C5649B" w:rsidRPr="00521767">
        <w:rPr>
          <w:rFonts w:ascii="Times New Roman" w:hAnsi="Times New Roman" w:cs="Times New Roman"/>
          <w:kern w:val="0"/>
          <w:sz w:val="24"/>
          <w:szCs w:val="24"/>
        </w:rPr>
        <w:t>Section 50</w:t>
      </w:r>
      <w:r w:rsidR="00DA6804" w:rsidRPr="00521767">
        <w:rPr>
          <w:rFonts w:ascii="Times New Roman" w:hAnsi="Times New Roman" w:cs="Times New Roman"/>
          <w:kern w:val="0"/>
          <w:sz w:val="24"/>
          <w:szCs w:val="24"/>
        </w:rPr>
        <w:t>(2)</w:t>
      </w:r>
      <w:r w:rsidR="00C5649B" w:rsidRPr="00521767">
        <w:rPr>
          <w:rFonts w:ascii="Times New Roman" w:hAnsi="Times New Roman" w:cs="Times New Roman"/>
          <w:kern w:val="0"/>
          <w:sz w:val="24"/>
          <w:szCs w:val="24"/>
        </w:rPr>
        <w:t xml:space="preserve"> </w:t>
      </w:r>
      <w:r w:rsidR="00EA03D9" w:rsidRPr="00521767">
        <w:rPr>
          <w:rFonts w:ascii="Times New Roman" w:hAnsi="Times New Roman" w:cs="Times New Roman"/>
          <w:kern w:val="0"/>
          <w:sz w:val="24"/>
          <w:szCs w:val="24"/>
        </w:rPr>
        <w:t xml:space="preserve">of the Act </w:t>
      </w:r>
      <w:r w:rsidR="00C5649B" w:rsidRPr="00521767">
        <w:rPr>
          <w:rFonts w:ascii="Times New Roman" w:hAnsi="Times New Roman" w:cs="Times New Roman"/>
          <w:kern w:val="0"/>
          <w:sz w:val="24"/>
          <w:szCs w:val="24"/>
        </w:rPr>
        <w:t xml:space="preserve">requires that there be a record of proceedings. </w:t>
      </w:r>
      <w:r w:rsidR="00A672D0" w:rsidRPr="00521767">
        <w:rPr>
          <w:rFonts w:ascii="Times New Roman" w:hAnsi="Times New Roman" w:cs="Times New Roman"/>
          <w:kern w:val="0"/>
          <w:sz w:val="24"/>
          <w:szCs w:val="24"/>
        </w:rPr>
        <w:t xml:space="preserve">By statutory command the senior officer appointed to the board shall ensure that the proceedings are recorded. Where there </w:t>
      </w:r>
      <w:r w:rsidR="00EE28ED" w:rsidRPr="00521767">
        <w:rPr>
          <w:rFonts w:ascii="Times New Roman" w:hAnsi="Times New Roman" w:cs="Times New Roman"/>
          <w:kern w:val="0"/>
          <w:sz w:val="24"/>
          <w:szCs w:val="24"/>
        </w:rPr>
        <w:t>is</w:t>
      </w:r>
      <w:r w:rsidR="00A672D0" w:rsidRPr="00521767">
        <w:rPr>
          <w:rFonts w:ascii="Times New Roman" w:hAnsi="Times New Roman" w:cs="Times New Roman"/>
          <w:kern w:val="0"/>
          <w:sz w:val="24"/>
          <w:szCs w:val="24"/>
        </w:rPr>
        <w:t xml:space="preserve"> no mechanical </w:t>
      </w:r>
      <w:r w:rsidR="00EE28ED" w:rsidRPr="00521767">
        <w:rPr>
          <w:rFonts w:ascii="Times New Roman" w:hAnsi="Times New Roman" w:cs="Times New Roman"/>
          <w:kern w:val="0"/>
          <w:sz w:val="24"/>
          <w:szCs w:val="24"/>
        </w:rPr>
        <w:t xml:space="preserve">recorder for the recording of the proceedings, the senior </w:t>
      </w:r>
      <w:r w:rsidR="00EE28ED" w:rsidRPr="00521767">
        <w:rPr>
          <w:rFonts w:ascii="Times New Roman" w:hAnsi="Times New Roman" w:cs="Times New Roman"/>
          <w:kern w:val="0"/>
          <w:sz w:val="24"/>
          <w:szCs w:val="24"/>
        </w:rPr>
        <w:lastRenderedPageBreak/>
        <w:t xml:space="preserve">officer must produce a full handwritten record of the proceedings. </w:t>
      </w:r>
      <w:r w:rsidR="00C5649B" w:rsidRPr="00521767">
        <w:rPr>
          <w:rFonts w:ascii="Times New Roman" w:hAnsi="Times New Roman" w:cs="Times New Roman"/>
          <w:kern w:val="0"/>
          <w:sz w:val="24"/>
          <w:szCs w:val="24"/>
        </w:rPr>
        <w:t>No doubt i</w:t>
      </w:r>
      <w:r w:rsidR="001B77DF" w:rsidRPr="00521767">
        <w:rPr>
          <w:rFonts w:ascii="Times New Roman" w:hAnsi="Times New Roman" w:cs="Times New Roman"/>
          <w:kern w:val="0"/>
          <w:sz w:val="24"/>
          <w:szCs w:val="24"/>
        </w:rPr>
        <w:t>t is important to have a</w:t>
      </w:r>
      <w:r w:rsidR="00C5649B" w:rsidRPr="00521767">
        <w:rPr>
          <w:rFonts w:ascii="Times New Roman" w:hAnsi="Times New Roman" w:cs="Times New Roman"/>
          <w:kern w:val="0"/>
          <w:sz w:val="24"/>
          <w:szCs w:val="24"/>
        </w:rPr>
        <w:t xml:space="preserve">n </w:t>
      </w:r>
      <w:r w:rsidR="001B77DF" w:rsidRPr="00521767">
        <w:rPr>
          <w:rFonts w:ascii="Times New Roman" w:hAnsi="Times New Roman" w:cs="Times New Roman"/>
          <w:kern w:val="0"/>
          <w:sz w:val="24"/>
          <w:szCs w:val="24"/>
        </w:rPr>
        <w:t xml:space="preserve">accurate </w:t>
      </w:r>
      <w:r w:rsidR="00C5649B" w:rsidRPr="00521767">
        <w:rPr>
          <w:rFonts w:ascii="Times New Roman" w:hAnsi="Times New Roman" w:cs="Times New Roman"/>
          <w:kern w:val="0"/>
          <w:sz w:val="24"/>
          <w:szCs w:val="24"/>
        </w:rPr>
        <w:t xml:space="preserve">and reliable </w:t>
      </w:r>
      <w:r w:rsidR="001B77DF" w:rsidRPr="00521767">
        <w:rPr>
          <w:rFonts w:ascii="Times New Roman" w:hAnsi="Times New Roman" w:cs="Times New Roman"/>
          <w:kern w:val="0"/>
          <w:sz w:val="24"/>
          <w:szCs w:val="24"/>
        </w:rPr>
        <w:t>record of proceedings.</w:t>
      </w:r>
      <w:r w:rsidR="00EA03D9" w:rsidRPr="00521767">
        <w:rPr>
          <w:rFonts w:ascii="Times New Roman" w:hAnsi="Times New Roman" w:cs="Times New Roman"/>
          <w:kern w:val="0"/>
          <w:sz w:val="24"/>
          <w:szCs w:val="24"/>
        </w:rPr>
        <w:t xml:space="preserve"> </w:t>
      </w:r>
      <w:r w:rsidR="00A672D0" w:rsidRPr="00521767">
        <w:rPr>
          <w:rFonts w:ascii="Times New Roman" w:hAnsi="Times New Roman" w:cs="Times New Roman"/>
          <w:kern w:val="0"/>
          <w:sz w:val="24"/>
          <w:szCs w:val="24"/>
        </w:rPr>
        <w:t xml:space="preserve">It must be clear and intelligible. </w:t>
      </w:r>
      <w:r w:rsidR="00EE28ED" w:rsidRPr="00521767">
        <w:rPr>
          <w:rFonts w:ascii="Times New Roman" w:hAnsi="Times New Roman" w:cs="Times New Roman"/>
          <w:kern w:val="0"/>
          <w:sz w:val="24"/>
          <w:szCs w:val="24"/>
        </w:rPr>
        <w:t xml:space="preserve"> The Commissioner of Police must be able to read and understand the record and the recommendations made therein. Otherwise without a proper record the Commissioner General will be unable to follow the proceedings of the Board.  </w:t>
      </w:r>
    </w:p>
    <w:p w14:paraId="3F9A3AA8" w14:textId="77777777" w:rsidR="00A672D0" w:rsidRPr="00521767" w:rsidRDefault="00A672D0" w:rsidP="00521767">
      <w:pPr>
        <w:autoSpaceDE w:val="0"/>
        <w:autoSpaceDN w:val="0"/>
        <w:adjustRightInd w:val="0"/>
        <w:rPr>
          <w:rFonts w:ascii="Times New Roman" w:hAnsi="Times New Roman" w:cs="Times New Roman"/>
          <w:kern w:val="0"/>
          <w:sz w:val="24"/>
          <w:szCs w:val="24"/>
        </w:rPr>
      </w:pPr>
    </w:p>
    <w:p w14:paraId="05B8EEA3" w14:textId="42B3DE2B" w:rsidR="004313A9" w:rsidRPr="00521767" w:rsidRDefault="00C5649B" w:rsidP="00521767">
      <w:pPr>
        <w:autoSpaceDE w:val="0"/>
        <w:autoSpaceDN w:val="0"/>
        <w:adjustRightInd w:val="0"/>
        <w:rPr>
          <w:rFonts w:ascii="Times New Roman" w:hAnsi="Times New Roman" w:cs="Times New Roman"/>
          <w:kern w:val="0"/>
          <w:sz w:val="24"/>
          <w:szCs w:val="24"/>
        </w:rPr>
      </w:pPr>
      <w:r w:rsidRPr="00521767">
        <w:rPr>
          <w:rFonts w:ascii="Times New Roman" w:hAnsi="Times New Roman" w:cs="Times New Roman"/>
          <w:kern w:val="0"/>
          <w:sz w:val="24"/>
          <w:szCs w:val="24"/>
        </w:rPr>
        <w:t xml:space="preserve">[8] </w:t>
      </w:r>
      <w:r w:rsidR="00EE28ED" w:rsidRPr="00521767">
        <w:rPr>
          <w:rFonts w:ascii="Times New Roman" w:hAnsi="Times New Roman" w:cs="Times New Roman"/>
          <w:kern w:val="0"/>
          <w:sz w:val="24"/>
          <w:szCs w:val="24"/>
        </w:rPr>
        <w:t xml:space="preserve">The respondents contend that </w:t>
      </w:r>
      <w:r w:rsidR="00D05950" w:rsidRPr="00521767">
        <w:rPr>
          <w:rFonts w:ascii="Times New Roman" w:hAnsi="Times New Roman" w:cs="Times New Roman"/>
          <w:kern w:val="0"/>
          <w:sz w:val="24"/>
          <w:szCs w:val="24"/>
        </w:rPr>
        <w:t>the proceedings of the board were properly record. And a record has been placed before this court.</w:t>
      </w:r>
      <w:r w:rsidR="00EE28ED" w:rsidRPr="00521767">
        <w:rPr>
          <w:rFonts w:ascii="Times New Roman" w:hAnsi="Times New Roman" w:cs="Times New Roman"/>
          <w:kern w:val="0"/>
          <w:sz w:val="24"/>
          <w:szCs w:val="24"/>
        </w:rPr>
        <w:t xml:space="preserve"> </w:t>
      </w:r>
      <w:r w:rsidR="00EE28ED" w:rsidRPr="00521767">
        <w:rPr>
          <w:rFonts w:ascii="Times New Roman" w:hAnsi="Times New Roman" w:cs="Times New Roman"/>
          <w:i/>
          <w:iCs/>
          <w:kern w:val="0"/>
          <w:sz w:val="24"/>
          <w:szCs w:val="24"/>
        </w:rPr>
        <w:t>Per contra</w:t>
      </w:r>
      <w:r w:rsidR="00EE28ED" w:rsidRPr="00521767">
        <w:rPr>
          <w:rFonts w:ascii="Times New Roman" w:hAnsi="Times New Roman" w:cs="Times New Roman"/>
          <w:kern w:val="0"/>
          <w:sz w:val="24"/>
          <w:szCs w:val="24"/>
        </w:rPr>
        <w:t xml:space="preserve"> the applicant contends that no proper record </w:t>
      </w:r>
      <w:r w:rsidR="00D05950" w:rsidRPr="00521767">
        <w:rPr>
          <w:rFonts w:ascii="Times New Roman" w:hAnsi="Times New Roman" w:cs="Times New Roman"/>
          <w:kern w:val="0"/>
          <w:sz w:val="24"/>
          <w:szCs w:val="24"/>
        </w:rPr>
        <w:t xml:space="preserve">was produced, and that which is before court is not an accurate record. </w:t>
      </w:r>
      <w:r w:rsidR="004313A9" w:rsidRPr="00521767">
        <w:rPr>
          <w:rFonts w:ascii="Times New Roman" w:hAnsi="Times New Roman" w:cs="Times New Roman"/>
          <w:kern w:val="0"/>
          <w:sz w:val="24"/>
          <w:szCs w:val="24"/>
        </w:rPr>
        <w:t xml:space="preserve">If essential evidence has been omitted the applicant must say so and show the materiality of the missing evidence. There must be some indications in the record itself or by way of an affidavit of the materiality of the missing evidence. Otherwise, a court will not be inclined to set proceedings aside on the basis of an unproved allegation that the record is not accurate or a mere speculation that the missing parts of the record contains material evidence. In </w:t>
      </w:r>
      <w:r w:rsidR="004313A9" w:rsidRPr="00521767">
        <w:rPr>
          <w:rFonts w:ascii="Times New Roman" w:hAnsi="Times New Roman" w:cs="Times New Roman"/>
          <w:i/>
          <w:iCs/>
          <w:kern w:val="0"/>
          <w:sz w:val="24"/>
          <w:szCs w:val="24"/>
        </w:rPr>
        <w:t>casu</w:t>
      </w:r>
      <w:r w:rsidR="004313A9" w:rsidRPr="00521767">
        <w:rPr>
          <w:rFonts w:ascii="Times New Roman" w:hAnsi="Times New Roman" w:cs="Times New Roman"/>
          <w:kern w:val="0"/>
          <w:sz w:val="24"/>
          <w:szCs w:val="24"/>
        </w:rPr>
        <w:t xml:space="preserve">, there is no evidence that the record is neither accurate nor that material evidence is missing. </w:t>
      </w:r>
      <w:r w:rsidR="00D05950" w:rsidRPr="00521767">
        <w:rPr>
          <w:rFonts w:ascii="Times New Roman" w:hAnsi="Times New Roman" w:cs="Times New Roman"/>
          <w:kern w:val="0"/>
          <w:sz w:val="24"/>
          <w:szCs w:val="24"/>
        </w:rPr>
        <w:t xml:space="preserve">The applicant in both his founding and answering affidavit neither sets out the missing evidence nor its materiality. In the heads of argument it is contended that some of the information that transpired during the proceedings is missing from the record.  The missing information is not spelt out. Such is inadequate and serves no useful purpose. </w:t>
      </w:r>
      <w:r w:rsidR="004313A9" w:rsidRPr="00521767">
        <w:rPr>
          <w:rFonts w:ascii="Times New Roman" w:hAnsi="Times New Roman" w:cs="Times New Roman"/>
          <w:kern w:val="0"/>
          <w:sz w:val="24"/>
          <w:szCs w:val="24"/>
        </w:rPr>
        <w:t xml:space="preserve">Further, I do not agree that the record is meaningless, it is not. It is for these reasons that the attack on the record has no merit and is refused. </w:t>
      </w:r>
    </w:p>
    <w:p w14:paraId="2CD8550E" w14:textId="77777777" w:rsidR="00E64932" w:rsidRPr="00521767" w:rsidRDefault="00E64932" w:rsidP="00521767">
      <w:pPr>
        <w:rPr>
          <w:rFonts w:ascii="Times New Roman" w:hAnsi="Times New Roman" w:cs="Times New Roman"/>
          <w:sz w:val="24"/>
          <w:szCs w:val="24"/>
          <w:u w:val="single"/>
        </w:rPr>
      </w:pPr>
    </w:p>
    <w:p w14:paraId="6DF9384B" w14:textId="323CDF7F" w:rsidR="004313A9" w:rsidRPr="00521767" w:rsidRDefault="004313A9" w:rsidP="00521767">
      <w:pPr>
        <w:rPr>
          <w:rFonts w:ascii="Times New Roman" w:hAnsi="Times New Roman" w:cs="Times New Roman"/>
          <w:sz w:val="24"/>
          <w:szCs w:val="24"/>
          <w:u w:val="single"/>
        </w:rPr>
      </w:pPr>
      <w:r w:rsidRPr="00521767">
        <w:rPr>
          <w:rFonts w:ascii="Times New Roman" w:hAnsi="Times New Roman" w:cs="Times New Roman"/>
          <w:sz w:val="24"/>
          <w:szCs w:val="24"/>
          <w:u w:val="single"/>
        </w:rPr>
        <w:t xml:space="preserve">Merits </w:t>
      </w:r>
    </w:p>
    <w:p w14:paraId="7D03D557" w14:textId="67BB0BDC" w:rsidR="00E64932" w:rsidRPr="00521767" w:rsidRDefault="000B15E8" w:rsidP="00521767">
      <w:pPr>
        <w:rPr>
          <w:rFonts w:ascii="Times New Roman" w:hAnsi="Times New Roman" w:cs="Times New Roman"/>
          <w:sz w:val="24"/>
          <w:szCs w:val="24"/>
          <w:lang w:val="en-US"/>
        </w:rPr>
      </w:pPr>
      <w:r w:rsidRPr="00521767">
        <w:rPr>
          <w:rFonts w:ascii="Times New Roman" w:hAnsi="Times New Roman" w:cs="Times New Roman"/>
          <w:sz w:val="24"/>
          <w:szCs w:val="24"/>
          <w:lang w:val="en-US"/>
        </w:rPr>
        <w:t>[9</w:t>
      </w:r>
      <w:r w:rsidR="00E64932" w:rsidRPr="00521767">
        <w:rPr>
          <w:rFonts w:ascii="Times New Roman" w:hAnsi="Times New Roman" w:cs="Times New Roman"/>
          <w:sz w:val="24"/>
          <w:szCs w:val="24"/>
          <w:lang w:val="en-US"/>
        </w:rPr>
        <w:t xml:space="preserve">] </w:t>
      </w:r>
      <w:r w:rsidR="0080642E" w:rsidRPr="00521767">
        <w:rPr>
          <w:rFonts w:ascii="Times New Roman" w:hAnsi="Times New Roman" w:cs="Times New Roman"/>
          <w:sz w:val="24"/>
          <w:szCs w:val="24"/>
          <w:lang w:val="en-US"/>
        </w:rPr>
        <w:t xml:space="preserve">Aggrieved by the recommendations of the Board and the decision of the Commissioner General to discharge him from the police force, the applicant filed this application for review. </w:t>
      </w:r>
      <w:r w:rsidR="00FF6B84" w:rsidRPr="00521767">
        <w:rPr>
          <w:rFonts w:ascii="Times New Roman" w:hAnsi="Times New Roman" w:cs="Times New Roman"/>
          <w:sz w:val="24"/>
          <w:szCs w:val="24"/>
          <w:lang w:val="en-US"/>
        </w:rPr>
        <w:t xml:space="preserve">The application is anchored on the following grounds: </w:t>
      </w:r>
    </w:p>
    <w:p w14:paraId="15F01FEB" w14:textId="77777777" w:rsidR="00FF6B84" w:rsidRPr="00521767" w:rsidRDefault="00FF6B84" w:rsidP="00521767">
      <w:pPr>
        <w:rPr>
          <w:rFonts w:ascii="Times New Roman" w:hAnsi="Times New Roman" w:cs="Times New Roman"/>
          <w:sz w:val="24"/>
          <w:szCs w:val="24"/>
          <w:lang w:val="en-US"/>
        </w:rPr>
      </w:pPr>
    </w:p>
    <w:p w14:paraId="0E555629" w14:textId="123CBE28" w:rsidR="00FF6B84" w:rsidRPr="00521767" w:rsidRDefault="00FF6B84" w:rsidP="00521767">
      <w:pPr>
        <w:pStyle w:val="ListParagraph"/>
        <w:numPr>
          <w:ilvl w:val="0"/>
          <w:numId w:val="2"/>
        </w:numPr>
        <w:rPr>
          <w:rFonts w:ascii="Times New Roman" w:hAnsi="Times New Roman" w:cs="Times New Roman"/>
          <w:sz w:val="24"/>
          <w:szCs w:val="24"/>
          <w:lang w:val="en-US"/>
        </w:rPr>
      </w:pPr>
      <w:r w:rsidRPr="00521767">
        <w:rPr>
          <w:rFonts w:ascii="Times New Roman" w:hAnsi="Times New Roman" w:cs="Times New Roman"/>
          <w:sz w:val="24"/>
          <w:szCs w:val="24"/>
          <w:lang w:val="en-US"/>
        </w:rPr>
        <w:t xml:space="preserve">The Board of Suitability proceedings presided over by the first respondent against applicant were grossly irregular as contemplated in s 27(1) c) of the High Court Act [Chapter 7:06] in that: </w:t>
      </w:r>
    </w:p>
    <w:p w14:paraId="58C17F47" w14:textId="1843BC93" w:rsidR="00FF6B84" w:rsidRPr="00521767" w:rsidRDefault="006702A4" w:rsidP="00521767">
      <w:pPr>
        <w:pStyle w:val="ListParagraph"/>
        <w:numPr>
          <w:ilvl w:val="0"/>
          <w:numId w:val="3"/>
        </w:numPr>
        <w:rPr>
          <w:rFonts w:ascii="Times New Roman" w:hAnsi="Times New Roman" w:cs="Times New Roman"/>
          <w:sz w:val="24"/>
          <w:szCs w:val="24"/>
          <w:lang w:val="en-US"/>
        </w:rPr>
      </w:pPr>
      <w:r w:rsidRPr="00521767">
        <w:rPr>
          <w:rFonts w:ascii="Times New Roman" w:hAnsi="Times New Roman" w:cs="Times New Roman"/>
          <w:sz w:val="24"/>
          <w:szCs w:val="24"/>
          <w:lang w:val="en-US"/>
        </w:rPr>
        <w:t>The convening order was issued contrary to the provisions of s 50(1) of the Police Act.</w:t>
      </w:r>
    </w:p>
    <w:p w14:paraId="3B75DD13" w14:textId="1723BCED" w:rsidR="00FF6B84" w:rsidRPr="00521767" w:rsidRDefault="006702A4" w:rsidP="00521767">
      <w:pPr>
        <w:pStyle w:val="ListParagraph"/>
        <w:numPr>
          <w:ilvl w:val="0"/>
          <w:numId w:val="3"/>
        </w:numPr>
        <w:rPr>
          <w:rFonts w:ascii="Times New Roman" w:hAnsi="Times New Roman" w:cs="Times New Roman"/>
          <w:sz w:val="24"/>
          <w:szCs w:val="24"/>
          <w:lang w:val="en-US"/>
        </w:rPr>
      </w:pPr>
      <w:r w:rsidRPr="00521767">
        <w:rPr>
          <w:rFonts w:ascii="Times New Roman" w:hAnsi="Times New Roman" w:cs="Times New Roman"/>
          <w:sz w:val="24"/>
          <w:szCs w:val="24"/>
          <w:lang w:val="en-US"/>
        </w:rPr>
        <w:t xml:space="preserve">The convening order was not signed by the Deputy Commissioner General (Human Resources). </w:t>
      </w:r>
    </w:p>
    <w:p w14:paraId="7862E544" w14:textId="566484F5" w:rsidR="006702A4" w:rsidRPr="00521767" w:rsidRDefault="006702A4" w:rsidP="00521767">
      <w:pPr>
        <w:pStyle w:val="ListParagraph"/>
        <w:numPr>
          <w:ilvl w:val="0"/>
          <w:numId w:val="3"/>
        </w:numPr>
        <w:rPr>
          <w:rFonts w:ascii="Times New Roman" w:hAnsi="Times New Roman" w:cs="Times New Roman"/>
          <w:sz w:val="24"/>
          <w:szCs w:val="24"/>
          <w:lang w:val="en-US"/>
        </w:rPr>
      </w:pPr>
      <w:r w:rsidRPr="00521767">
        <w:rPr>
          <w:rFonts w:ascii="Times New Roman" w:hAnsi="Times New Roman" w:cs="Times New Roman"/>
          <w:sz w:val="24"/>
          <w:szCs w:val="24"/>
          <w:lang w:val="en-US"/>
        </w:rPr>
        <w:lastRenderedPageBreak/>
        <w:t xml:space="preserve">There is no certificate of delegation conferring authority to convene the Board by the Commissioner General of Police to the unknown Deputy Commissioner General (Human Resources). </w:t>
      </w:r>
    </w:p>
    <w:p w14:paraId="5EC5BA71" w14:textId="37DE1B84" w:rsidR="006702A4" w:rsidRPr="00521767" w:rsidRDefault="006702A4" w:rsidP="00521767">
      <w:pPr>
        <w:pStyle w:val="ListParagraph"/>
        <w:numPr>
          <w:ilvl w:val="0"/>
          <w:numId w:val="3"/>
        </w:numPr>
        <w:rPr>
          <w:rFonts w:ascii="Times New Roman" w:hAnsi="Times New Roman" w:cs="Times New Roman"/>
          <w:sz w:val="24"/>
          <w:szCs w:val="24"/>
          <w:lang w:val="en-US"/>
        </w:rPr>
      </w:pPr>
      <w:r w:rsidRPr="00521767">
        <w:rPr>
          <w:rFonts w:ascii="Times New Roman" w:hAnsi="Times New Roman" w:cs="Times New Roman"/>
          <w:sz w:val="24"/>
          <w:szCs w:val="24"/>
          <w:lang w:val="en-US"/>
        </w:rPr>
        <w:t xml:space="preserve">The convenor of the Board is in contempt of court as he failed to comply with the court order pertaining the same case. </w:t>
      </w:r>
    </w:p>
    <w:p w14:paraId="4624BC9F" w14:textId="02E31116" w:rsidR="006702A4" w:rsidRPr="00521767" w:rsidRDefault="006702A4" w:rsidP="00521767">
      <w:pPr>
        <w:pStyle w:val="ListParagraph"/>
        <w:numPr>
          <w:ilvl w:val="0"/>
          <w:numId w:val="3"/>
        </w:numPr>
        <w:rPr>
          <w:rFonts w:ascii="Times New Roman" w:hAnsi="Times New Roman" w:cs="Times New Roman"/>
          <w:sz w:val="24"/>
          <w:szCs w:val="24"/>
          <w:lang w:val="en-US"/>
        </w:rPr>
      </w:pPr>
      <w:r w:rsidRPr="00521767">
        <w:rPr>
          <w:rFonts w:ascii="Times New Roman" w:hAnsi="Times New Roman" w:cs="Times New Roman"/>
          <w:sz w:val="24"/>
          <w:szCs w:val="24"/>
          <w:lang w:val="en-US"/>
        </w:rPr>
        <w:t>The summary of carrier is inadequate and inconsistency (</w:t>
      </w:r>
      <w:r w:rsidRPr="00521767">
        <w:rPr>
          <w:rFonts w:ascii="Times New Roman" w:hAnsi="Times New Roman" w:cs="Times New Roman"/>
          <w:i/>
          <w:iCs/>
          <w:sz w:val="24"/>
          <w:szCs w:val="24"/>
          <w:lang w:val="en-US"/>
        </w:rPr>
        <w:t>sic</w:t>
      </w:r>
      <w:r w:rsidRPr="00521767">
        <w:rPr>
          <w:rFonts w:ascii="Times New Roman" w:hAnsi="Times New Roman" w:cs="Times New Roman"/>
          <w:sz w:val="24"/>
          <w:szCs w:val="24"/>
          <w:lang w:val="en-US"/>
        </w:rPr>
        <w:t>) with itself</w:t>
      </w:r>
      <w:r w:rsidR="00195089" w:rsidRPr="00521767">
        <w:rPr>
          <w:rFonts w:ascii="Times New Roman" w:hAnsi="Times New Roman" w:cs="Times New Roman"/>
          <w:sz w:val="24"/>
          <w:szCs w:val="24"/>
          <w:lang w:val="en-US"/>
        </w:rPr>
        <w:t>,</w:t>
      </w:r>
      <w:r w:rsidRPr="00521767">
        <w:rPr>
          <w:rFonts w:ascii="Times New Roman" w:hAnsi="Times New Roman" w:cs="Times New Roman"/>
          <w:sz w:val="24"/>
          <w:szCs w:val="24"/>
          <w:lang w:val="en-US"/>
        </w:rPr>
        <w:t xml:space="preserve"> </w:t>
      </w:r>
      <w:r w:rsidR="00195089" w:rsidRPr="00521767">
        <w:rPr>
          <w:rFonts w:ascii="Times New Roman" w:hAnsi="Times New Roman" w:cs="Times New Roman"/>
          <w:sz w:val="24"/>
          <w:szCs w:val="24"/>
          <w:lang w:val="en-US"/>
        </w:rPr>
        <w:t>a</w:t>
      </w:r>
      <w:r w:rsidRPr="00521767">
        <w:rPr>
          <w:rFonts w:ascii="Times New Roman" w:hAnsi="Times New Roman" w:cs="Times New Roman"/>
          <w:sz w:val="24"/>
          <w:szCs w:val="24"/>
          <w:lang w:val="en-US"/>
        </w:rPr>
        <w:t xml:space="preserve">nd contrary to the Police Standing orders Volume 1 as read together with the Uncoded Rules volume 1 page 15 and 16. </w:t>
      </w:r>
    </w:p>
    <w:p w14:paraId="0E91D400" w14:textId="0E37148C" w:rsidR="006702A4" w:rsidRPr="00521767" w:rsidRDefault="006702A4" w:rsidP="00521767">
      <w:pPr>
        <w:pStyle w:val="ListParagraph"/>
        <w:numPr>
          <w:ilvl w:val="0"/>
          <w:numId w:val="3"/>
        </w:numPr>
        <w:rPr>
          <w:rFonts w:ascii="Times New Roman" w:hAnsi="Times New Roman" w:cs="Times New Roman"/>
          <w:sz w:val="24"/>
          <w:szCs w:val="24"/>
          <w:lang w:val="en-US"/>
        </w:rPr>
      </w:pPr>
      <w:r w:rsidRPr="00521767">
        <w:rPr>
          <w:rFonts w:ascii="Times New Roman" w:hAnsi="Times New Roman" w:cs="Times New Roman"/>
          <w:sz w:val="24"/>
          <w:szCs w:val="24"/>
          <w:lang w:val="en-US"/>
        </w:rPr>
        <w:t xml:space="preserve">The defaulter’s record presented by the board members does not reflect the true record of the defaulter’s carrier. </w:t>
      </w:r>
    </w:p>
    <w:p w14:paraId="2FD80B52" w14:textId="704BCFC9" w:rsidR="006702A4" w:rsidRPr="00521767" w:rsidRDefault="006702A4" w:rsidP="00521767">
      <w:pPr>
        <w:pStyle w:val="ListParagraph"/>
        <w:numPr>
          <w:ilvl w:val="0"/>
          <w:numId w:val="3"/>
        </w:numPr>
        <w:rPr>
          <w:rFonts w:ascii="Times New Roman" w:hAnsi="Times New Roman" w:cs="Times New Roman"/>
          <w:sz w:val="24"/>
          <w:szCs w:val="24"/>
          <w:lang w:val="en-US"/>
        </w:rPr>
      </w:pPr>
      <w:r w:rsidRPr="00521767">
        <w:rPr>
          <w:rFonts w:ascii="Times New Roman" w:hAnsi="Times New Roman" w:cs="Times New Roman"/>
          <w:sz w:val="24"/>
          <w:szCs w:val="24"/>
          <w:lang w:val="en-US"/>
        </w:rPr>
        <w:t xml:space="preserve">The respondent failed to determine points in limine raised by the applicant. </w:t>
      </w:r>
    </w:p>
    <w:p w14:paraId="1E44DC85" w14:textId="77777777" w:rsidR="007D1BC1" w:rsidRPr="00521767" w:rsidRDefault="007D1BC1" w:rsidP="00521767">
      <w:pPr>
        <w:pStyle w:val="ListParagraph"/>
        <w:ind w:left="1800"/>
        <w:rPr>
          <w:rFonts w:ascii="Times New Roman" w:hAnsi="Times New Roman" w:cs="Times New Roman"/>
          <w:sz w:val="24"/>
          <w:szCs w:val="24"/>
          <w:lang w:val="en-US"/>
        </w:rPr>
      </w:pPr>
    </w:p>
    <w:p w14:paraId="1118906D" w14:textId="5504EB4F" w:rsidR="007D1BC1" w:rsidRPr="00521767" w:rsidRDefault="007D1BC1" w:rsidP="00521767">
      <w:pPr>
        <w:tabs>
          <w:tab w:val="left" w:pos="1985"/>
        </w:tabs>
        <w:rPr>
          <w:rFonts w:ascii="Times New Roman" w:hAnsi="Times New Roman" w:cs="Times New Roman"/>
          <w:sz w:val="24"/>
          <w:szCs w:val="24"/>
          <w:lang w:val="en-US"/>
        </w:rPr>
      </w:pPr>
      <w:r w:rsidRPr="00521767">
        <w:rPr>
          <w:rFonts w:ascii="Times New Roman" w:hAnsi="Times New Roman" w:cs="Times New Roman"/>
          <w:sz w:val="24"/>
          <w:szCs w:val="24"/>
          <w:lang w:val="en-US"/>
        </w:rPr>
        <w:t>[</w:t>
      </w:r>
      <w:r w:rsidR="000B15E8" w:rsidRPr="00521767">
        <w:rPr>
          <w:rFonts w:ascii="Times New Roman" w:hAnsi="Times New Roman" w:cs="Times New Roman"/>
          <w:sz w:val="24"/>
          <w:szCs w:val="24"/>
          <w:lang w:val="en-US"/>
        </w:rPr>
        <w:t>10</w:t>
      </w:r>
      <w:r w:rsidRPr="00521767">
        <w:rPr>
          <w:rFonts w:ascii="Times New Roman" w:hAnsi="Times New Roman" w:cs="Times New Roman"/>
          <w:sz w:val="24"/>
          <w:szCs w:val="24"/>
          <w:lang w:val="en-US"/>
        </w:rPr>
        <w:t xml:space="preserve">] </w:t>
      </w:r>
      <w:r w:rsidR="000171E1" w:rsidRPr="00521767">
        <w:rPr>
          <w:rFonts w:ascii="Times New Roman" w:hAnsi="Times New Roman" w:cs="Times New Roman"/>
          <w:sz w:val="24"/>
          <w:szCs w:val="24"/>
          <w:lang w:val="en-US"/>
        </w:rPr>
        <w:t xml:space="preserve">In the founding affidavit the applicant avers that at the commencement of the hearing before the Board he </w:t>
      </w:r>
      <w:r w:rsidR="00B36865" w:rsidRPr="00521767">
        <w:rPr>
          <w:rFonts w:ascii="Times New Roman" w:hAnsi="Times New Roman" w:cs="Times New Roman"/>
          <w:sz w:val="24"/>
          <w:szCs w:val="24"/>
          <w:lang w:val="en-US"/>
        </w:rPr>
        <w:t>took</w:t>
      </w:r>
      <w:r w:rsidR="000171E1" w:rsidRPr="00521767">
        <w:rPr>
          <w:rFonts w:ascii="Times New Roman" w:hAnsi="Times New Roman" w:cs="Times New Roman"/>
          <w:sz w:val="24"/>
          <w:szCs w:val="24"/>
          <w:lang w:val="en-US"/>
        </w:rPr>
        <w:t xml:space="preserve"> a number of points </w:t>
      </w:r>
      <w:r w:rsidR="000171E1" w:rsidRPr="00521767">
        <w:rPr>
          <w:rFonts w:ascii="Times New Roman" w:hAnsi="Times New Roman" w:cs="Times New Roman"/>
          <w:i/>
          <w:iCs/>
          <w:sz w:val="24"/>
          <w:szCs w:val="24"/>
          <w:lang w:val="en-US"/>
        </w:rPr>
        <w:t>in limine</w:t>
      </w:r>
      <w:r w:rsidR="000171E1" w:rsidRPr="00521767">
        <w:rPr>
          <w:rFonts w:ascii="Times New Roman" w:hAnsi="Times New Roman" w:cs="Times New Roman"/>
          <w:sz w:val="24"/>
          <w:szCs w:val="24"/>
          <w:lang w:val="en-US"/>
        </w:rPr>
        <w:t xml:space="preserve"> and the Board did not give a ruling in respect of those points. The points </w:t>
      </w:r>
      <w:r w:rsidR="000171E1" w:rsidRPr="00521767">
        <w:rPr>
          <w:rFonts w:ascii="Times New Roman" w:hAnsi="Times New Roman" w:cs="Times New Roman"/>
          <w:i/>
          <w:iCs/>
          <w:sz w:val="24"/>
          <w:szCs w:val="24"/>
          <w:lang w:val="en-US"/>
        </w:rPr>
        <w:t>in limine</w:t>
      </w:r>
      <w:r w:rsidR="000171E1" w:rsidRPr="00521767">
        <w:rPr>
          <w:rFonts w:ascii="Times New Roman" w:hAnsi="Times New Roman" w:cs="Times New Roman"/>
          <w:sz w:val="24"/>
          <w:szCs w:val="24"/>
          <w:lang w:val="en-US"/>
        </w:rPr>
        <w:t xml:space="preserve"> the applicant contends he </w:t>
      </w:r>
      <w:r w:rsidR="00B36865" w:rsidRPr="00521767">
        <w:rPr>
          <w:rFonts w:ascii="Times New Roman" w:hAnsi="Times New Roman" w:cs="Times New Roman"/>
          <w:sz w:val="24"/>
          <w:szCs w:val="24"/>
          <w:lang w:val="en-US"/>
        </w:rPr>
        <w:t>took</w:t>
      </w:r>
      <w:r w:rsidR="000171E1" w:rsidRPr="00521767">
        <w:rPr>
          <w:rFonts w:ascii="Times New Roman" w:hAnsi="Times New Roman" w:cs="Times New Roman"/>
          <w:sz w:val="24"/>
          <w:szCs w:val="24"/>
          <w:lang w:val="en-US"/>
        </w:rPr>
        <w:t xml:space="preserve"> are in the main the same grounds of review that anchor this application. </w:t>
      </w:r>
      <w:r w:rsidR="008D18B1" w:rsidRPr="00521767">
        <w:rPr>
          <w:rFonts w:ascii="Times New Roman" w:hAnsi="Times New Roman" w:cs="Times New Roman"/>
          <w:sz w:val="24"/>
          <w:szCs w:val="24"/>
          <w:lang w:val="en-US"/>
        </w:rPr>
        <w:t>Mr</w:t>
      </w:r>
      <w:r w:rsidR="008D18B1" w:rsidRPr="00521767">
        <w:rPr>
          <w:rFonts w:ascii="Times New Roman" w:hAnsi="Times New Roman" w:cs="Times New Roman"/>
          <w:i/>
          <w:iCs/>
          <w:sz w:val="24"/>
          <w:szCs w:val="24"/>
          <w:lang w:val="en-US"/>
        </w:rPr>
        <w:t xml:space="preserve"> Mabika</w:t>
      </w:r>
      <w:r w:rsidR="008D18B1" w:rsidRPr="00521767">
        <w:rPr>
          <w:rFonts w:ascii="Times New Roman" w:hAnsi="Times New Roman" w:cs="Times New Roman"/>
          <w:sz w:val="24"/>
          <w:szCs w:val="24"/>
          <w:lang w:val="en-US"/>
        </w:rPr>
        <w:t xml:space="preserve"> submitted that the Board did not give a ruling regarding the points </w:t>
      </w:r>
      <w:r w:rsidR="008D18B1" w:rsidRPr="00521767">
        <w:rPr>
          <w:rFonts w:ascii="Times New Roman" w:hAnsi="Times New Roman" w:cs="Times New Roman"/>
          <w:i/>
          <w:iCs/>
          <w:sz w:val="24"/>
          <w:szCs w:val="24"/>
          <w:lang w:val="en-US"/>
        </w:rPr>
        <w:t>in limine</w:t>
      </w:r>
      <w:r w:rsidR="008D18B1" w:rsidRPr="00521767">
        <w:rPr>
          <w:rFonts w:ascii="Times New Roman" w:hAnsi="Times New Roman" w:cs="Times New Roman"/>
          <w:sz w:val="24"/>
          <w:szCs w:val="24"/>
          <w:lang w:val="en-US"/>
        </w:rPr>
        <w:t xml:space="preserve"> taken by the applicant, and that the matter was not heard on the merits. Counsel argued that even assuming the points </w:t>
      </w:r>
      <w:r w:rsidR="008D18B1" w:rsidRPr="00521767">
        <w:rPr>
          <w:rFonts w:ascii="Times New Roman" w:hAnsi="Times New Roman" w:cs="Times New Roman"/>
          <w:i/>
          <w:iCs/>
          <w:sz w:val="24"/>
          <w:szCs w:val="24"/>
          <w:lang w:val="en-US"/>
        </w:rPr>
        <w:t>in limine</w:t>
      </w:r>
      <w:r w:rsidR="008D18B1" w:rsidRPr="00521767">
        <w:rPr>
          <w:rFonts w:ascii="Times New Roman" w:hAnsi="Times New Roman" w:cs="Times New Roman"/>
          <w:sz w:val="24"/>
          <w:szCs w:val="24"/>
          <w:lang w:val="en-US"/>
        </w:rPr>
        <w:t xml:space="preserve"> were dismissed, there could be no final judgment without hearing the merits of the matter. </w:t>
      </w:r>
    </w:p>
    <w:p w14:paraId="24CF719C" w14:textId="77777777" w:rsidR="00732D0A" w:rsidRPr="00521767" w:rsidRDefault="00732D0A" w:rsidP="00521767">
      <w:pPr>
        <w:rPr>
          <w:rFonts w:ascii="Times New Roman" w:hAnsi="Times New Roman" w:cs="Times New Roman"/>
          <w:sz w:val="24"/>
          <w:szCs w:val="24"/>
          <w:lang w:val="en-US"/>
        </w:rPr>
      </w:pPr>
    </w:p>
    <w:p w14:paraId="14D0EE31" w14:textId="5551D17D" w:rsidR="00B36865" w:rsidRPr="00521767" w:rsidRDefault="00732D0A" w:rsidP="00521767">
      <w:pPr>
        <w:tabs>
          <w:tab w:val="left" w:pos="1701"/>
        </w:tabs>
        <w:rPr>
          <w:rFonts w:ascii="Times New Roman" w:hAnsi="Times New Roman" w:cs="Times New Roman"/>
          <w:sz w:val="24"/>
          <w:szCs w:val="24"/>
          <w:lang w:val="en-US"/>
        </w:rPr>
      </w:pPr>
      <w:r w:rsidRPr="00521767">
        <w:rPr>
          <w:rFonts w:ascii="Times New Roman" w:hAnsi="Times New Roman" w:cs="Times New Roman"/>
          <w:sz w:val="24"/>
          <w:szCs w:val="24"/>
          <w:lang w:val="en-US"/>
        </w:rPr>
        <w:t>[</w:t>
      </w:r>
      <w:r w:rsidR="000B15E8" w:rsidRPr="00521767">
        <w:rPr>
          <w:rFonts w:ascii="Times New Roman" w:hAnsi="Times New Roman" w:cs="Times New Roman"/>
          <w:sz w:val="24"/>
          <w:szCs w:val="24"/>
          <w:lang w:val="en-US"/>
        </w:rPr>
        <w:t>11</w:t>
      </w:r>
      <w:r w:rsidRPr="00521767">
        <w:rPr>
          <w:rFonts w:ascii="Times New Roman" w:hAnsi="Times New Roman" w:cs="Times New Roman"/>
          <w:sz w:val="24"/>
          <w:szCs w:val="24"/>
          <w:lang w:val="en-US"/>
        </w:rPr>
        <w:t>]</w:t>
      </w:r>
      <w:r w:rsidR="00C5649B" w:rsidRPr="00521767">
        <w:rPr>
          <w:rFonts w:ascii="Times New Roman" w:hAnsi="Times New Roman" w:cs="Times New Roman"/>
          <w:sz w:val="24"/>
          <w:szCs w:val="24"/>
          <w:lang w:val="en-US"/>
        </w:rPr>
        <w:t xml:space="preserve"> </w:t>
      </w:r>
      <w:r w:rsidR="005837D5" w:rsidRPr="00521767">
        <w:rPr>
          <w:rFonts w:ascii="Times New Roman" w:hAnsi="Times New Roman" w:cs="Times New Roman"/>
          <w:sz w:val="24"/>
          <w:szCs w:val="24"/>
          <w:lang w:val="en-US"/>
        </w:rPr>
        <w:t xml:space="preserve">In the heads of argument the respondents submitted that a Board of Inquiry convened in terms of s 50 is different from a Board convened in terms of s 30 of the Police Act, in that s 30 deals with trials, while s 50 </w:t>
      </w:r>
      <w:r w:rsidR="00195089" w:rsidRPr="00521767">
        <w:rPr>
          <w:rFonts w:ascii="Times New Roman" w:hAnsi="Times New Roman" w:cs="Times New Roman"/>
          <w:sz w:val="24"/>
          <w:szCs w:val="24"/>
          <w:lang w:val="en-US"/>
        </w:rPr>
        <w:t xml:space="preserve">of the Act </w:t>
      </w:r>
      <w:r w:rsidR="005837D5" w:rsidRPr="00521767">
        <w:rPr>
          <w:rFonts w:ascii="Times New Roman" w:hAnsi="Times New Roman" w:cs="Times New Roman"/>
          <w:sz w:val="24"/>
          <w:szCs w:val="24"/>
          <w:lang w:val="en-US"/>
        </w:rPr>
        <w:t>i</w:t>
      </w:r>
      <w:r w:rsidR="00B36865" w:rsidRPr="00521767">
        <w:rPr>
          <w:rFonts w:ascii="Times New Roman" w:hAnsi="Times New Roman" w:cs="Times New Roman"/>
          <w:sz w:val="24"/>
          <w:szCs w:val="24"/>
          <w:lang w:val="en-US"/>
        </w:rPr>
        <w:t>s</w:t>
      </w:r>
      <w:r w:rsidR="005837D5" w:rsidRPr="00521767">
        <w:rPr>
          <w:rFonts w:ascii="Times New Roman" w:hAnsi="Times New Roman" w:cs="Times New Roman"/>
          <w:sz w:val="24"/>
          <w:szCs w:val="24"/>
          <w:lang w:val="en-US"/>
        </w:rPr>
        <w:t xml:space="preserve"> an inquiry. </w:t>
      </w:r>
      <w:r w:rsidR="0044029D" w:rsidRPr="00521767">
        <w:rPr>
          <w:rFonts w:ascii="Times New Roman" w:hAnsi="Times New Roman" w:cs="Times New Roman"/>
          <w:sz w:val="24"/>
          <w:szCs w:val="24"/>
          <w:lang w:val="en-US"/>
        </w:rPr>
        <w:t xml:space="preserve">Mr </w:t>
      </w:r>
      <w:r w:rsidR="0044029D" w:rsidRPr="00521767">
        <w:rPr>
          <w:rFonts w:ascii="Times New Roman" w:hAnsi="Times New Roman" w:cs="Times New Roman"/>
          <w:i/>
          <w:iCs/>
          <w:sz w:val="24"/>
          <w:szCs w:val="24"/>
          <w:lang w:val="en-US"/>
        </w:rPr>
        <w:t>Jukwa</w:t>
      </w:r>
      <w:r w:rsidR="0044029D" w:rsidRPr="00521767">
        <w:rPr>
          <w:rFonts w:ascii="Times New Roman" w:hAnsi="Times New Roman" w:cs="Times New Roman"/>
          <w:sz w:val="24"/>
          <w:szCs w:val="24"/>
          <w:lang w:val="en-US"/>
        </w:rPr>
        <w:t xml:space="preserve"> counsel for the respondent submitted that a Board Inquiry is conducted differently from a trial. </w:t>
      </w:r>
      <w:r w:rsidR="00B36865" w:rsidRPr="00521767">
        <w:rPr>
          <w:rFonts w:ascii="Times New Roman" w:hAnsi="Times New Roman" w:cs="Times New Roman"/>
          <w:sz w:val="24"/>
          <w:szCs w:val="24"/>
          <w:lang w:val="en-US"/>
        </w:rPr>
        <w:t>Cut to the bone, the</w:t>
      </w:r>
      <w:r w:rsidR="00312072" w:rsidRPr="00521767">
        <w:rPr>
          <w:rFonts w:ascii="Times New Roman" w:hAnsi="Times New Roman" w:cs="Times New Roman"/>
          <w:sz w:val="24"/>
          <w:szCs w:val="24"/>
          <w:lang w:val="en-US"/>
        </w:rPr>
        <w:t xml:space="preserve"> point made </w:t>
      </w:r>
      <w:r w:rsidR="00B36865" w:rsidRPr="00521767">
        <w:rPr>
          <w:rFonts w:ascii="Times New Roman" w:hAnsi="Times New Roman" w:cs="Times New Roman"/>
          <w:sz w:val="24"/>
          <w:szCs w:val="24"/>
          <w:lang w:val="en-US"/>
        </w:rPr>
        <w:t xml:space="preserve">was </w:t>
      </w:r>
      <w:r w:rsidR="00312072" w:rsidRPr="00521767">
        <w:rPr>
          <w:rFonts w:ascii="Times New Roman" w:hAnsi="Times New Roman" w:cs="Times New Roman"/>
          <w:sz w:val="24"/>
          <w:szCs w:val="24"/>
          <w:lang w:val="en-US"/>
        </w:rPr>
        <w:t xml:space="preserve">that </w:t>
      </w:r>
      <w:r w:rsidR="0044029D" w:rsidRPr="00521767">
        <w:rPr>
          <w:rFonts w:ascii="Times New Roman" w:hAnsi="Times New Roman" w:cs="Times New Roman"/>
          <w:sz w:val="24"/>
          <w:szCs w:val="24"/>
          <w:lang w:val="en-US"/>
        </w:rPr>
        <w:t xml:space="preserve">a </w:t>
      </w:r>
      <w:r w:rsidR="00312072" w:rsidRPr="00521767">
        <w:rPr>
          <w:rFonts w:ascii="Times New Roman" w:hAnsi="Times New Roman" w:cs="Times New Roman"/>
          <w:sz w:val="24"/>
          <w:szCs w:val="24"/>
          <w:lang w:val="en-US"/>
        </w:rPr>
        <w:t>Board of Inquiry</w:t>
      </w:r>
      <w:r w:rsidR="0044029D" w:rsidRPr="00521767">
        <w:rPr>
          <w:rFonts w:ascii="Times New Roman" w:hAnsi="Times New Roman" w:cs="Times New Roman"/>
          <w:sz w:val="24"/>
          <w:szCs w:val="24"/>
          <w:lang w:val="en-US"/>
        </w:rPr>
        <w:t xml:space="preserve"> is</w:t>
      </w:r>
      <w:r w:rsidR="00312072" w:rsidRPr="00521767">
        <w:rPr>
          <w:rFonts w:ascii="Times New Roman" w:hAnsi="Times New Roman" w:cs="Times New Roman"/>
          <w:sz w:val="24"/>
          <w:szCs w:val="24"/>
          <w:lang w:val="en-US"/>
        </w:rPr>
        <w:t xml:space="preserve"> not a trial, it is an investigation. </w:t>
      </w:r>
      <w:r w:rsidR="009B67F3" w:rsidRPr="00521767">
        <w:rPr>
          <w:rFonts w:ascii="Times New Roman" w:hAnsi="Times New Roman" w:cs="Times New Roman"/>
          <w:sz w:val="24"/>
          <w:szCs w:val="24"/>
          <w:lang w:val="en-US"/>
        </w:rPr>
        <w:t xml:space="preserve">Counsel sought the dismissal </w:t>
      </w:r>
      <w:bookmarkStart w:id="0" w:name="_GoBack"/>
      <w:bookmarkEnd w:id="0"/>
      <w:r w:rsidR="009B67F3" w:rsidRPr="00521767">
        <w:rPr>
          <w:rFonts w:ascii="Times New Roman" w:hAnsi="Times New Roman" w:cs="Times New Roman"/>
          <w:sz w:val="24"/>
          <w:szCs w:val="24"/>
          <w:lang w:val="en-US"/>
        </w:rPr>
        <w:t xml:space="preserve">of the </w:t>
      </w:r>
      <w:r w:rsidR="00B36865" w:rsidRPr="00521767">
        <w:rPr>
          <w:rFonts w:ascii="Times New Roman" w:hAnsi="Times New Roman" w:cs="Times New Roman"/>
          <w:sz w:val="24"/>
          <w:szCs w:val="24"/>
          <w:lang w:val="en-US"/>
        </w:rPr>
        <w:t>application</w:t>
      </w:r>
      <w:r w:rsidR="009B67F3" w:rsidRPr="00521767">
        <w:rPr>
          <w:rFonts w:ascii="Times New Roman" w:hAnsi="Times New Roman" w:cs="Times New Roman"/>
          <w:sz w:val="24"/>
          <w:szCs w:val="24"/>
          <w:lang w:val="en-US"/>
        </w:rPr>
        <w:t xml:space="preserve"> </w:t>
      </w:r>
      <w:r w:rsidR="00B36865" w:rsidRPr="00521767">
        <w:rPr>
          <w:rFonts w:ascii="Times New Roman" w:hAnsi="Times New Roman" w:cs="Times New Roman"/>
          <w:sz w:val="24"/>
          <w:szCs w:val="24"/>
          <w:lang w:val="en-US"/>
        </w:rPr>
        <w:t>with</w:t>
      </w:r>
      <w:r w:rsidR="009B67F3" w:rsidRPr="00521767">
        <w:rPr>
          <w:rFonts w:ascii="Times New Roman" w:hAnsi="Times New Roman" w:cs="Times New Roman"/>
          <w:sz w:val="24"/>
          <w:szCs w:val="24"/>
          <w:lang w:val="en-US"/>
        </w:rPr>
        <w:t xml:space="preserve"> </w:t>
      </w:r>
      <w:r w:rsidR="00B36865" w:rsidRPr="00521767">
        <w:rPr>
          <w:rFonts w:ascii="Times New Roman" w:hAnsi="Times New Roman" w:cs="Times New Roman"/>
          <w:sz w:val="24"/>
          <w:szCs w:val="24"/>
          <w:lang w:val="en-US"/>
        </w:rPr>
        <w:t xml:space="preserve">costs. </w:t>
      </w:r>
    </w:p>
    <w:p w14:paraId="13ED9C0A" w14:textId="77777777" w:rsidR="00B36865" w:rsidRPr="00521767" w:rsidRDefault="00B36865" w:rsidP="00521767">
      <w:pPr>
        <w:rPr>
          <w:rFonts w:ascii="Times New Roman" w:hAnsi="Times New Roman" w:cs="Times New Roman"/>
          <w:sz w:val="24"/>
          <w:szCs w:val="24"/>
          <w:lang w:val="en-US"/>
        </w:rPr>
      </w:pPr>
    </w:p>
    <w:p w14:paraId="4A09E678" w14:textId="21DD2FC7" w:rsidR="00202EC2" w:rsidRPr="00521767" w:rsidRDefault="00B36865" w:rsidP="00521767">
      <w:pPr>
        <w:rPr>
          <w:rFonts w:ascii="Times New Roman" w:hAnsi="Times New Roman" w:cs="Times New Roman"/>
          <w:sz w:val="24"/>
          <w:szCs w:val="24"/>
          <w:lang w:val="en-US"/>
        </w:rPr>
      </w:pPr>
      <w:r w:rsidRPr="00521767">
        <w:rPr>
          <w:rFonts w:ascii="Times New Roman" w:hAnsi="Times New Roman" w:cs="Times New Roman"/>
          <w:sz w:val="24"/>
          <w:szCs w:val="24"/>
          <w:lang w:val="en-US"/>
        </w:rPr>
        <w:t>[1</w:t>
      </w:r>
      <w:r w:rsidR="00195089" w:rsidRPr="00521767">
        <w:rPr>
          <w:rFonts w:ascii="Times New Roman" w:hAnsi="Times New Roman" w:cs="Times New Roman"/>
          <w:sz w:val="24"/>
          <w:szCs w:val="24"/>
          <w:lang w:val="en-US"/>
        </w:rPr>
        <w:t>2</w:t>
      </w:r>
      <w:r w:rsidRPr="00521767">
        <w:rPr>
          <w:rFonts w:ascii="Times New Roman" w:hAnsi="Times New Roman" w:cs="Times New Roman"/>
          <w:sz w:val="24"/>
          <w:szCs w:val="24"/>
          <w:lang w:val="en-US"/>
        </w:rPr>
        <w:t>] The convenient starting point is the empowering provision, i.e., s</w:t>
      </w:r>
      <w:r w:rsidR="00202EC2" w:rsidRPr="00521767">
        <w:rPr>
          <w:rFonts w:ascii="Times New Roman" w:hAnsi="Times New Roman" w:cs="Times New Roman"/>
          <w:sz w:val="24"/>
          <w:szCs w:val="24"/>
          <w:lang w:val="en-US"/>
        </w:rPr>
        <w:t xml:space="preserve"> 50 of the Police Act </w:t>
      </w:r>
      <w:r w:rsidR="000B14EF" w:rsidRPr="00521767">
        <w:rPr>
          <w:rFonts w:ascii="Times New Roman" w:hAnsi="Times New Roman" w:cs="Times New Roman"/>
          <w:sz w:val="24"/>
          <w:szCs w:val="24"/>
          <w:lang w:val="en-US"/>
        </w:rPr>
        <w:t xml:space="preserve">which </w:t>
      </w:r>
      <w:r w:rsidR="00202EC2" w:rsidRPr="00521767">
        <w:rPr>
          <w:rFonts w:ascii="Times New Roman" w:hAnsi="Times New Roman" w:cs="Times New Roman"/>
          <w:sz w:val="24"/>
          <w:szCs w:val="24"/>
          <w:lang w:val="en-US"/>
        </w:rPr>
        <w:t xml:space="preserve">provides thus: </w:t>
      </w:r>
    </w:p>
    <w:p w14:paraId="197F9CFA" w14:textId="2E19BAA3" w:rsidR="00202EC2" w:rsidRPr="00521767" w:rsidRDefault="00202EC2" w:rsidP="00521767">
      <w:pPr>
        <w:pStyle w:val="LG-section"/>
        <w:ind w:left="720" w:hanging="720"/>
        <w:jc w:val="both"/>
        <w:rPr>
          <w:rFonts w:ascii="Times New Roman" w:hAnsi="Times New Roman"/>
          <w:b w:val="0"/>
          <w:bCs/>
          <w:sz w:val="24"/>
          <w:szCs w:val="24"/>
        </w:rPr>
      </w:pPr>
      <w:r w:rsidRPr="00521767">
        <w:rPr>
          <w:rFonts w:ascii="Times New Roman" w:hAnsi="Times New Roman"/>
          <w:sz w:val="24"/>
          <w:szCs w:val="24"/>
        </w:rPr>
        <w:lastRenderedPageBreak/>
        <w:tab/>
      </w:r>
      <w:r w:rsidRPr="00521767">
        <w:rPr>
          <w:rFonts w:ascii="Times New Roman" w:hAnsi="Times New Roman"/>
          <w:sz w:val="24"/>
          <w:szCs w:val="24"/>
        </w:rPr>
        <w:tab/>
      </w:r>
      <w:r w:rsidRPr="00521767">
        <w:rPr>
          <w:rFonts w:ascii="Times New Roman" w:hAnsi="Times New Roman"/>
          <w:b w:val="0"/>
          <w:bCs/>
          <w:sz w:val="24"/>
          <w:szCs w:val="24"/>
        </w:rPr>
        <w:t>50</w:t>
      </w:r>
      <w:r w:rsidRPr="00521767">
        <w:rPr>
          <w:rFonts w:ascii="Times New Roman" w:hAnsi="Times New Roman"/>
          <w:b w:val="0"/>
          <w:bCs/>
          <w:sz w:val="24"/>
          <w:szCs w:val="24"/>
        </w:rPr>
        <w:tab/>
        <w:t>Board of inquiry: procedure where member unsuitable or unfit to remain in Regular Force or to retain his rank, seniority or salary</w:t>
      </w:r>
    </w:p>
    <w:p w14:paraId="48490F01" w14:textId="4FD18A75" w:rsidR="00202EC2" w:rsidRPr="00521767" w:rsidRDefault="00202EC2" w:rsidP="00521767">
      <w:pPr>
        <w:pStyle w:val="LG-section"/>
        <w:numPr>
          <w:ilvl w:val="0"/>
          <w:numId w:val="4"/>
        </w:numPr>
        <w:jc w:val="both"/>
        <w:rPr>
          <w:rFonts w:ascii="Times New Roman" w:hAnsi="Times New Roman"/>
          <w:b w:val="0"/>
          <w:bCs/>
          <w:sz w:val="24"/>
          <w:szCs w:val="24"/>
        </w:rPr>
      </w:pPr>
      <w:r w:rsidRPr="00521767">
        <w:rPr>
          <w:rFonts w:ascii="Times New Roman" w:hAnsi="Times New Roman"/>
          <w:b w:val="0"/>
          <w:bCs/>
          <w:sz w:val="24"/>
          <w:szCs w:val="24"/>
        </w:rPr>
        <w:t>A board of inquiry consisting of not less than three officers of such rank not being below that of superintendent, as may be considered necessary by the Commissioner, may be convened by the Commissioner to inquire into the suitability or fitness of a Regular Force member to remain in the Regular Force or to retain his rank, seniority or salary:</w:t>
      </w:r>
    </w:p>
    <w:p w14:paraId="08DA7397" w14:textId="77777777" w:rsidR="000614BB" w:rsidRPr="00521767" w:rsidRDefault="00202EC2" w:rsidP="00521767">
      <w:pPr>
        <w:pStyle w:val="LG-para2"/>
        <w:ind w:left="1116" w:firstLine="0"/>
        <w:jc w:val="both"/>
        <w:rPr>
          <w:bCs/>
          <w:sz w:val="24"/>
          <w:szCs w:val="24"/>
        </w:rPr>
      </w:pPr>
      <w:r w:rsidRPr="00521767">
        <w:rPr>
          <w:bCs/>
          <w:sz w:val="24"/>
          <w:szCs w:val="24"/>
        </w:rPr>
        <w:t>Provided that no officer who is a material witness or has a personal interest in the matter shall be appointed to such a board.</w:t>
      </w:r>
    </w:p>
    <w:p w14:paraId="5526B3E3" w14:textId="1326FD6B" w:rsidR="000614BB" w:rsidRPr="00521767" w:rsidRDefault="000614BB" w:rsidP="00521767">
      <w:pPr>
        <w:pStyle w:val="LG-para2"/>
        <w:numPr>
          <w:ilvl w:val="0"/>
          <w:numId w:val="4"/>
        </w:numPr>
        <w:spacing w:line="276" w:lineRule="auto"/>
        <w:jc w:val="both"/>
        <w:rPr>
          <w:bCs/>
          <w:sz w:val="24"/>
          <w:szCs w:val="24"/>
        </w:rPr>
      </w:pPr>
      <w:r w:rsidRPr="00521767">
        <w:rPr>
          <w:sz w:val="24"/>
          <w:szCs w:val="24"/>
        </w:rPr>
        <w:t>The senior officer appointed to a board in terms of subsection (1) shall preside over the board, and record or cause to be recorded in writing or by mechanical means all evidence which may be given before the board.</w:t>
      </w:r>
    </w:p>
    <w:p w14:paraId="437BF253" w14:textId="77777777" w:rsidR="000614BB" w:rsidRPr="00521767" w:rsidRDefault="000614BB" w:rsidP="00521767">
      <w:pPr>
        <w:pStyle w:val="LG-para3"/>
        <w:ind w:left="720" w:firstLine="0"/>
        <w:jc w:val="both"/>
        <w:rPr>
          <w:sz w:val="24"/>
          <w:szCs w:val="24"/>
        </w:rPr>
      </w:pPr>
      <w:r w:rsidRPr="00521767">
        <w:rPr>
          <w:sz w:val="24"/>
          <w:szCs w:val="24"/>
        </w:rPr>
        <w:t>(3)  If a Regular Force member, other than an officer, is found after inquiry by a board to be—</w:t>
      </w:r>
    </w:p>
    <w:p w14:paraId="050C217D" w14:textId="22E9082E" w:rsidR="000614BB" w:rsidRPr="00521767" w:rsidRDefault="000614BB" w:rsidP="00521767">
      <w:pPr>
        <w:pStyle w:val="LG-a-"/>
        <w:jc w:val="both"/>
        <w:rPr>
          <w:sz w:val="24"/>
          <w:szCs w:val="24"/>
        </w:rPr>
      </w:pPr>
      <w:r w:rsidRPr="00521767">
        <w:rPr>
          <w:sz w:val="24"/>
          <w:szCs w:val="24"/>
        </w:rPr>
        <w:tab/>
      </w:r>
      <w:r w:rsidRPr="00521767">
        <w:rPr>
          <w:sz w:val="24"/>
          <w:szCs w:val="24"/>
        </w:rPr>
        <w:tab/>
      </w:r>
      <w:r w:rsidRPr="00521767">
        <w:rPr>
          <w:sz w:val="24"/>
          <w:szCs w:val="24"/>
        </w:rPr>
        <w:tab/>
        <w:t>(</w:t>
      </w:r>
      <w:r w:rsidRPr="00521767">
        <w:rPr>
          <w:i/>
          <w:sz w:val="24"/>
          <w:szCs w:val="24"/>
        </w:rPr>
        <w:t>a</w:t>
      </w:r>
      <w:r w:rsidRPr="00521767">
        <w:rPr>
          <w:sz w:val="24"/>
          <w:szCs w:val="24"/>
        </w:rPr>
        <w:t>)</w:t>
      </w:r>
      <w:r w:rsidRPr="00521767">
        <w:rPr>
          <w:sz w:val="24"/>
          <w:szCs w:val="24"/>
        </w:rPr>
        <w:tab/>
      </w:r>
      <w:proofErr w:type="gramStart"/>
      <w:r w:rsidRPr="00521767">
        <w:rPr>
          <w:sz w:val="24"/>
          <w:szCs w:val="24"/>
        </w:rPr>
        <w:t>unsuitable</w:t>
      </w:r>
      <w:proofErr w:type="gramEnd"/>
      <w:r w:rsidRPr="00521767">
        <w:rPr>
          <w:sz w:val="24"/>
          <w:szCs w:val="24"/>
        </w:rPr>
        <w:t xml:space="preserve"> or inefficient in the discharge of his duties; or</w:t>
      </w:r>
    </w:p>
    <w:p w14:paraId="3D6D68E4" w14:textId="4A530D0D" w:rsidR="000614BB" w:rsidRPr="00521767" w:rsidRDefault="000614BB" w:rsidP="00521767">
      <w:pPr>
        <w:pStyle w:val="LG-a-"/>
        <w:ind w:left="720" w:hanging="720"/>
        <w:jc w:val="both"/>
        <w:rPr>
          <w:sz w:val="24"/>
          <w:szCs w:val="24"/>
        </w:rPr>
      </w:pPr>
      <w:r w:rsidRPr="00521767">
        <w:rPr>
          <w:sz w:val="24"/>
          <w:szCs w:val="24"/>
        </w:rPr>
        <w:tab/>
      </w:r>
      <w:r w:rsidRPr="00521767">
        <w:rPr>
          <w:sz w:val="24"/>
          <w:szCs w:val="24"/>
        </w:rPr>
        <w:tab/>
      </w:r>
      <w:r w:rsidRPr="00521767">
        <w:rPr>
          <w:sz w:val="24"/>
          <w:szCs w:val="24"/>
        </w:rPr>
        <w:tab/>
        <w:t>(</w:t>
      </w:r>
      <w:r w:rsidRPr="00521767">
        <w:rPr>
          <w:i/>
          <w:sz w:val="24"/>
          <w:szCs w:val="24"/>
        </w:rPr>
        <w:t>b</w:t>
      </w:r>
      <w:r w:rsidRPr="00521767">
        <w:rPr>
          <w:sz w:val="24"/>
          <w:szCs w:val="24"/>
        </w:rPr>
        <w:t>)</w:t>
      </w:r>
      <w:r w:rsidRPr="00521767">
        <w:rPr>
          <w:sz w:val="24"/>
          <w:szCs w:val="24"/>
        </w:rPr>
        <w:tab/>
      </w:r>
      <w:proofErr w:type="gramStart"/>
      <w:r w:rsidRPr="00521767">
        <w:rPr>
          <w:sz w:val="24"/>
          <w:szCs w:val="24"/>
        </w:rPr>
        <w:t>otherwise</w:t>
      </w:r>
      <w:proofErr w:type="gramEnd"/>
      <w:r w:rsidRPr="00521767">
        <w:rPr>
          <w:sz w:val="24"/>
          <w:szCs w:val="24"/>
        </w:rPr>
        <w:t xml:space="preserve"> unfit to remain in the Regular Force or to retain his rank, seniority or salary;</w:t>
      </w:r>
    </w:p>
    <w:p w14:paraId="295DBA50" w14:textId="77777777" w:rsidR="000614BB" w:rsidRPr="00521767" w:rsidRDefault="000614BB" w:rsidP="00521767">
      <w:pPr>
        <w:ind w:left="720" w:firstLine="131"/>
        <w:rPr>
          <w:rFonts w:ascii="Times New Roman" w:hAnsi="Times New Roman" w:cs="Times New Roman"/>
          <w:sz w:val="24"/>
          <w:szCs w:val="24"/>
        </w:rPr>
      </w:pPr>
      <w:proofErr w:type="gramStart"/>
      <w:r w:rsidRPr="00521767">
        <w:rPr>
          <w:rFonts w:ascii="Times New Roman" w:hAnsi="Times New Roman" w:cs="Times New Roman"/>
          <w:sz w:val="24"/>
          <w:szCs w:val="24"/>
        </w:rPr>
        <w:t>the</w:t>
      </w:r>
      <w:proofErr w:type="gramEnd"/>
      <w:r w:rsidRPr="00521767">
        <w:rPr>
          <w:rFonts w:ascii="Times New Roman" w:hAnsi="Times New Roman" w:cs="Times New Roman"/>
          <w:sz w:val="24"/>
          <w:szCs w:val="24"/>
        </w:rPr>
        <w:t xml:space="preserve"> Commissioner may—</w:t>
      </w:r>
    </w:p>
    <w:p w14:paraId="0BC14D7B" w14:textId="0117314C" w:rsidR="000614BB" w:rsidRPr="00521767" w:rsidRDefault="000614BB" w:rsidP="00521767">
      <w:pPr>
        <w:pStyle w:val="LG-i-a"/>
        <w:jc w:val="both"/>
        <w:rPr>
          <w:sz w:val="24"/>
          <w:szCs w:val="24"/>
        </w:rPr>
      </w:pPr>
      <w:r w:rsidRPr="00521767">
        <w:rPr>
          <w:sz w:val="24"/>
          <w:szCs w:val="24"/>
        </w:rPr>
        <w:tab/>
      </w:r>
      <w:r w:rsidRPr="00521767">
        <w:rPr>
          <w:sz w:val="24"/>
          <w:szCs w:val="24"/>
        </w:rPr>
        <w:tab/>
      </w:r>
      <w:r w:rsidRPr="00521767">
        <w:rPr>
          <w:sz w:val="24"/>
          <w:szCs w:val="24"/>
        </w:rPr>
        <w:tab/>
        <w:t>(i)</w:t>
      </w:r>
      <w:r w:rsidRPr="00521767">
        <w:rPr>
          <w:sz w:val="24"/>
          <w:szCs w:val="24"/>
        </w:rPr>
        <w:tab/>
      </w:r>
      <w:proofErr w:type="gramStart"/>
      <w:r w:rsidRPr="00521767">
        <w:rPr>
          <w:sz w:val="24"/>
          <w:szCs w:val="24"/>
        </w:rPr>
        <w:t>discharge</w:t>
      </w:r>
      <w:proofErr w:type="gramEnd"/>
      <w:r w:rsidRPr="00521767">
        <w:rPr>
          <w:sz w:val="24"/>
          <w:szCs w:val="24"/>
        </w:rPr>
        <w:t xml:space="preserve"> the Regular Force member; or</w:t>
      </w:r>
    </w:p>
    <w:p w14:paraId="11C626ED" w14:textId="1123E014" w:rsidR="000614BB" w:rsidRPr="00521767" w:rsidRDefault="000614BB" w:rsidP="00521767">
      <w:pPr>
        <w:pStyle w:val="LG-i-a"/>
        <w:jc w:val="both"/>
        <w:rPr>
          <w:sz w:val="24"/>
          <w:szCs w:val="24"/>
        </w:rPr>
      </w:pPr>
      <w:r w:rsidRPr="00521767">
        <w:rPr>
          <w:sz w:val="24"/>
          <w:szCs w:val="24"/>
        </w:rPr>
        <w:tab/>
      </w:r>
      <w:r w:rsidRPr="00521767">
        <w:rPr>
          <w:sz w:val="24"/>
          <w:szCs w:val="24"/>
        </w:rPr>
        <w:tab/>
      </w:r>
      <w:r w:rsidRPr="00521767">
        <w:rPr>
          <w:sz w:val="24"/>
          <w:szCs w:val="24"/>
        </w:rPr>
        <w:tab/>
        <w:t>(ii)</w:t>
      </w:r>
      <w:r w:rsidRPr="00521767">
        <w:rPr>
          <w:sz w:val="24"/>
          <w:szCs w:val="24"/>
        </w:rPr>
        <w:tab/>
      </w:r>
      <w:proofErr w:type="gramStart"/>
      <w:r w:rsidRPr="00521767">
        <w:rPr>
          <w:sz w:val="24"/>
          <w:szCs w:val="24"/>
        </w:rPr>
        <w:t>impose</w:t>
      </w:r>
      <w:proofErr w:type="gramEnd"/>
      <w:r w:rsidRPr="00521767">
        <w:rPr>
          <w:sz w:val="24"/>
          <w:szCs w:val="24"/>
        </w:rPr>
        <w:t xml:space="preserve"> any one or more of the following penalties—</w:t>
      </w:r>
    </w:p>
    <w:p w14:paraId="79D01142" w14:textId="28582CD1" w:rsidR="000614BB" w:rsidRPr="00521767" w:rsidRDefault="000614BB" w:rsidP="00521767">
      <w:pPr>
        <w:pStyle w:val="LG-A-ai"/>
        <w:jc w:val="both"/>
        <w:rPr>
          <w:sz w:val="24"/>
          <w:szCs w:val="24"/>
        </w:rPr>
      </w:pPr>
      <w:r w:rsidRPr="00521767">
        <w:rPr>
          <w:sz w:val="24"/>
          <w:szCs w:val="24"/>
        </w:rPr>
        <w:tab/>
      </w:r>
      <w:r w:rsidRPr="00521767">
        <w:rPr>
          <w:sz w:val="24"/>
          <w:szCs w:val="24"/>
        </w:rPr>
        <w:tab/>
        <w:t>A.</w:t>
      </w:r>
      <w:r w:rsidRPr="00521767">
        <w:rPr>
          <w:sz w:val="24"/>
          <w:szCs w:val="24"/>
        </w:rPr>
        <w:tab/>
        <w:t>reduction in rank or salary;</w:t>
      </w:r>
    </w:p>
    <w:p w14:paraId="3E3315E6" w14:textId="44E10FE0" w:rsidR="000614BB" w:rsidRPr="00521767" w:rsidRDefault="000614BB" w:rsidP="00521767">
      <w:pPr>
        <w:pStyle w:val="LG-A-ai"/>
        <w:jc w:val="both"/>
        <w:rPr>
          <w:sz w:val="24"/>
          <w:szCs w:val="24"/>
        </w:rPr>
      </w:pPr>
      <w:r w:rsidRPr="00521767">
        <w:rPr>
          <w:sz w:val="24"/>
          <w:szCs w:val="24"/>
        </w:rPr>
        <w:tab/>
      </w:r>
      <w:r w:rsidRPr="00521767">
        <w:rPr>
          <w:sz w:val="24"/>
          <w:szCs w:val="24"/>
        </w:rPr>
        <w:tab/>
        <w:t>B.</w:t>
      </w:r>
      <w:r w:rsidRPr="00521767">
        <w:rPr>
          <w:sz w:val="24"/>
          <w:szCs w:val="24"/>
        </w:rPr>
        <w:tab/>
        <w:t>loss of seniority;</w:t>
      </w:r>
    </w:p>
    <w:p w14:paraId="48DBFB63" w14:textId="092AD23B" w:rsidR="000614BB" w:rsidRPr="00521767" w:rsidRDefault="000614BB" w:rsidP="00521767">
      <w:pPr>
        <w:pStyle w:val="LG-A-ai"/>
        <w:jc w:val="both"/>
        <w:rPr>
          <w:sz w:val="24"/>
          <w:szCs w:val="24"/>
        </w:rPr>
      </w:pPr>
      <w:r w:rsidRPr="00521767">
        <w:rPr>
          <w:sz w:val="24"/>
          <w:szCs w:val="24"/>
        </w:rPr>
        <w:tab/>
      </w:r>
      <w:r w:rsidRPr="00521767">
        <w:rPr>
          <w:sz w:val="24"/>
          <w:szCs w:val="24"/>
        </w:rPr>
        <w:tab/>
        <w:t>C.</w:t>
      </w:r>
      <w:r w:rsidRPr="00521767">
        <w:rPr>
          <w:sz w:val="24"/>
          <w:szCs w:val="24"/>
        </w:rPr>
        <w:tab/>
        <w:t>withholding of an increment of salary;</w:t>
      </w:r>
    </w:p>
    <w:p w14:paraId="3A47CED8" w14:textId="4ACFCA58" w:rsidR="000614BB" w:rsidRPr="00521767" w:rsidRDefault="000614BB" w:rsidP="00521767">
      <w:pPr>
        <w:pStyle w:val="LG-i-a"/>
        <w:jc w:val="both"/>
        <w:rPr>
          <w:sz w:val="24"/>
          <w:szCs w:val="24"/>
        </w:rPr>
      </w:pPr>
      <w:r w:rsidRPr="00521767">
        <w:rPr>
          <w:sz w:val="24"/>
          <w:szCs w:val="24"/>
        </w:rPr>
        <w:tab/>
      </w:r>
      <w:r w:rsidRPr="00521767">
        <w:rPr>
          <w:sz w:val="24"/>
          <w:szCs w:val="24"/>
        </w:rPr>
        <w:tab/>
        <w:t>(iii)</w:t>
      </w:r>
      <w:r w:rsidRPr="00521767">
        <w:rPr>
          <w:sz w:val="24"/>
          <w:szCs w:val="24"/>
        </w:rPr>
        <w:tab/>
      </w:r>
      <w:proofErr w:type="gramStart"/>
      <w:r w:rsidRPr="00521767">
        <w:rPr>
          <w:sz w:val="24"/>
          <w:szCs w:val="24"/>
        </w:rPr>
        <w:t>reprimand</w:t>
      </w:r>
      <w:proofErr w:type="gramEnd"/>
      <w:r w:rsidRPr="00521767">
        <w:rPr>
          <w:sz w:val="24"/>
          <w:szCs w:val="24"/>
        </w:rPr>
        <w:t xml:space="preserve"> the Regular Force member.</w:t>
      </w:r>
    </w:p>
    <w:p w14:paraId="1AA4F516" w14:textId="77777777" w:rsidR="00C5649B" w:rsidRPr="00521767" w:rsidRDefault="00C5649B" w:rsidP="00521767">
      <w:pPr>
        <w:rPr>
          <w:rFonts w:ascii="Times New Roman" w:hAnsi="Times New Roman" w:cs="Times New Roman"/>
          <w:sz w:val="24"/>
          <w:szCs w:val="24"/>
          <w:lang w:val="en-US"/>
        </w:rPr>
      </w:pPr>
    </w:p>
    <w:p w14:paraId="2959D22C" w14:textId="69A05011" w:rsidR="00F86C98" w:rsidRPr="00521767" w:rsidRDefault="00732D0A" w:rsidP="00521767">
      <w:pPr>
        <w:rPr>
          <w:rFonts w:ascii="Times New Roman" w:hAnsi="Times New Roman" w:cs="Times New Roman"/>
          <w:sz w:val="24"/>
          <w:szCs w:val="24"/>
          <w:lang w:val="en-US"/>
        </w:rPr>
      </w:pPr>
      <w:r w:rsidRPr="00521767">
        <w:rPr>
          <w:rFonts w:ascii="Times New Roman" w:hAnsi="Times New Roman" w:cs="Times New Roman"/>
          <w:sz w:val="24"/>
          <w:szCs w:val="24"/>
          <w:lang w:val="en-US"/>
        </w:rPr>
        <w:t xml:space="preserve"> </w:t>
      </w:r>
      <w:r w:rsidR="000614BB" w:rsidRPr="00521767">
        <w:rPr>
          <w:rFonts w:ascii="Times New Roman" w:hAnsi="Times New Roman" w:cs="Times New Roman"/>
          <w:sz w:val="24"/>
          <w:szCs w:val="24"/>
          <w:lang w:val="en-US"/>
        </w:rPr>
        <w:t>[</w:t>
      </w:r>
      <w:r w:rsidR="000B15E8" w:rsidRPr="00521767">
        <w:rPr>
          <w:rFonts w:ascii="Times New Roman" w:hAnsi="Times New Roman" w:cs="Times New Roman"/>
          <w:sz w:val="24"/>
          <w:szCs w:val="24"/>
          <w:lang w:val="en-US"/>
        </w:rPr>
        <w:t>1</w:t>
      </w:r>
      <w:r w:rsidR="00195089" w:rsidRPr="00521767">
        <w:rPr>
          <w:rFonts w:ascii="Times New Roman" w:hAnsi="Times New Roman" w:cs="Times New Roman"/>
          <w:sz w:val="24"/>
          <w:szCs w:val="24"/>
          <w:lang w:val="en-US"/>
        </w:rPr>
        <w:t>3</w:t>
      </w:r>
      <w:r w:rsidR="000614BB" w:rsidRPr="00521767">
        <w:rPr>
          <w:rFonts w:ascii="Times New Roman" w:hAnsi="Times New Roman" w:cs="Times New Roman"/>
          <w:sz w:val="24"/>
          <w:szCs w:val="24"/>
          <w:lang w:val="en-US"/>
        </w:rPr>
        <w:t xml:space="preserve">] The applicant appeared before a Board of </w:t>
      </w:r>
      <w:r w:rsidR="00BA4764" w:rsidRPr="00521767">
        <w:rPr>
          <w:rFonts w:ascii="Times New Roman" w:hAnsi="Times New Roman" w:cs="Times New Roman"/>
          <w:sz w:val="24"/>
          <w:szCs w:val="24"/>
          <w:lang w:val="en-US"/>
        </w:rPr>
        <w:t>I</w:t>
      </w:r>
      <w:r w:rsidR="000614BB" w:rsidRPr="00521767">
        <w:rPr>
          <w:rFonts w:ascii="Times New Roman" w:hAnsi="Times New Roman" w:cs="Times New Roman"/>
          <w:sz w:val="24"/>
          <w:szCs w:val="24"/>
          <w:lang w:val="en-US"/>
        </w:rPr>
        <w:t xml:space="preserve">nquiry. </w:t>
      </w:r>
      <w:r w:rsidR="00F86C98" w:rsidRPr="00521767">
        <w:rPr>
          <w:rFonts w:ascii="Times New Roman" w:hAnsi="Times New Roman" w:cs="Times New Roman"/>
          <w:sz w:val="24"/>
          <w:szCs w:val="24"/>
          <w:lang w:val="en-US"/>
        </w:rPr>
        <w:t>The terms of reference were spelt out in the Convening Order, and the Board was required to:</w:t>
      </w:r>
      <w:r w:rsidR="00195089" w:rsidRPr="00521767">
        <w:rPr>
          <w:rFonts w:ascii="Times New Roman" w:hAnsi="Times New Roman" w:cs="Times New Roman"/>
          <w:sz w:val="24"/>
          <w:szCs w:val="24"/>
          <w:lang w:val="en-US"/>
        </w:rPr>
        <w:t xml:space="preserve"> “</w:t>
      </w:r>
      <w:r w:rsidR="00F86C98" w:rsidRPr="00521767">
        <w:rPr>
          <w:rFonts w:ascii="Times New Roman" w:hAnsi="Times New Roman" w:cs="Times New Roman"/>
          <w:sz w:val="24"/>
          <w:szCs w:val="24"/>
          <w:lang w:val="en-US"/>
        </w:rPr>
        <w:t>Look into the suitability or fitness of Number 064520E, Constable Chengeta F to remain in the Police Service, retain his rank, salary or seniority.</w:t>
      </w:r>
      <w:r w:rsidR="00195089" w:rsidRPr="00521767">
        <w:rPr>
          <w:rFonts w:ascii="Times New Roman" w:hAnsi="Times New Roman" w:cs="Times New Roman"/>
          <w:sz w:val="24"/>
          <w:szCs w:val="24"/>
          <w:lang w:val="en-US"/>
        </w:rPr>
        <w:t>”</w:t>
      </w:r>
    </w:p>
    <w:p w14:paraId="31B0C09F" w14:textId="77777777" w:rsidR="000614BB" w:rsidRPr="00521767" w:rsidRDefault="000614BB" w:rsidP="00521767">
      <w:pPr>
        <w:spacing w:line="276" w:lineRule="auto"/>
        <w:rPr>
          <w:rFonts w:ascii="Times New Roman" w:hAnsi="Times New Roman" w:cs="Times New Roman"/>
          <w:sz w:val="24"/>
          <w:szCs w:val="24"/>
          <w:lang w:val="en-US"/>
        </w:rPr>
      </w:pPr>
    </w:p>
    <w:p w14:paraId="37A4DBDB" w14:textId="70299270" w:rsidR="00A81009" w:rsidRPr="00521767" w:rsidRDefault="00F86C98" w:rsidP="00521767">
      <w:pPr>
        <w:rPr>
          <w:rFonts w:ascii="Times New Roman" w:hAnsi="Times New Roman" w:cs="Times New Roman"/>
          <w:sz w:val="24"/>
          <w:szCs w:val="24"/>
          <w:lang w:val="en-US"/>
        </w:rPr>
      </w:pPr>
      <w:r w:rsidRPr="00521767">
        <w:rPr>
          <w:rFonts w:ascii="Times New Roman" w:hAnsi="Times New Roman" w:cs="Times New Roman"/>
          <w:sz w:val="24"/>
          <w:szCs w:val="24"/>
        </w:rPr>
        <w:t>[</w:t>
      </w:r>
      <w:r w:rsidR="000B15E8" w:rsidRPr="00521767">
        <w:rPr>
          <w:rFonts w:ascii="Times New Roman" w:hAnsi="Times New Roman" w:cs="Times New Roman"/>
          <w:sz w:val="24"/>
          <w:szCs w:val="24"/>
        </w:rPr>
        <w:t>1</w:t>
      </w:r>
      <w:r w:rsidR="009E2976" w:rsidRPr="00521767">
        <w:rPr>
          <w:rFonts w:ascii="Times New Roman" w:hAnsi="Times New Roman" w:cs="Times New Roman"/>
          <w:sz w:val="24"/>
          <w:szCs w:val="24"/>
        </w:rPr>
        <w:t>4</w:t>
      </w:r>
      <w:r w:rsidRPr="00521767">
        <w:rPr>
          <w:rFonts w:ascii="Times New Roman" w:hAnsi="Times New Roman" w:cs="Times New Roman"/>
          <w:sz w:val="24"/>
          <w:szCs w:val="24"/>
        </w:rPr>
        <w:t xml:space="preserve">] </w:t>
      </w:r>
      <w:r w:rsidR="00732D0A" w:rsidRPr="00521767">
        <w:rPr>
          <w:rFonts w:ascii="Times New Roman" w:hAnsi="Times New Roman" w:cs="Times New Roman"/>
          <w:sz w:val="24"/>
          <w:szCs w:val="24"/>
        </w:rPr>
        <w:t>T</w:t>
      </w:r>
      <w:r w:rsidRPr="00521767">
        <w:rPr>
          <w:rFonts w:ascii="Times New Roman" w:hAnsi="Times New Roman" w:cs="Times New Roman"/>
          <w:sz w:val="24"/>
          <w:szCs w:val="24"/>
        </w:rPr>
        <w:t>he Board of</w:t>
      </w:r>
      <w:r w:rsidR="00732D0A" w:rsidRPr="00521767">
        <w:rPr>
          <w:rFonts w:ascii="Times New Roman" w:hAnsi="Times New Roman" w:cs="Times New Roman"/>
          <w:sz w:val="24"/>
          <w:szCs w:val="24"/>
        </w:rPr>
        <w:t xml:space="preserve"> inquiry </w:t>
      </w:r>
      <w:r w:rsidR="00BA4764" w:rsidRPr="00521767">
        <w:rPr>
          <w:rFonts w:ascii="Times New Roman" w:hAnsi="Times New Roman" w:cs="Times New Roman"/>
          <w:sz w:val="24"/>
          <w:szCs w:val="24"/>
        </w:rPr>
        <w:t>was</w:t>
      </w:r>
      <w:r w:rsidRPr="00521767">
        <w:rPr>
          <w:rFonts w:ascii="Times New Roman" w:hAnsi="Times New Roman" w:cs="Times New Roman"/>
          <w:sz w:val="24"/>
          <w:szCs w:val="24"/>
        </w:rPr>
        <w:t xml:space="preserve"> mandated to in</w:t>
      </w:r>
      <w:r w:rsidR="00B36865" w:rsidRPr="00521767">
        <w:rPr>
          <w:rFonts w:ascii="Times New Roman" w:hAnsi="Times New Roman" w:cs="Times New Roman"/>
          <w:sz w:val="24"/>
          <w:szCs w:val="24"/>
        </w:rPr>
        <w:t>quire</w:t>
      </w:r>
      <w:r w:rsidRPr="00521767">
        <w:rPr>
          <w:rFonts w:ascii="Times New Roman" w:hAnsi="Times New Roman" w:cs="Times New Roman"/>
          <w:sz w:val="24"/>
          <w:szCs w:val="24"/>
        </w:rPr>
        <w:t xml:space="preserve"> </w:t>
      </w:r>
      <w:r w:rsidR="009E2976" w:rsidRPr="00521767">
        <w:rPr>
          <w:rFonts w:ascii="Times New Roman" w:hAnsi="Times New Roman" w:cs="Times New Roman"/>
          <w:sz w:val="24"/>
          <w:szCs w:val="24"/>
        </w:rPr>
        <w:t xml:space="preserve">or investigate the suitability or fitness of the applicant to remain in the police force </w:t>
      </w:r>
      <w:r w:rsidRPr="00521767">
        <w:rPr>
          <w:rFonts w:ascii="Times New Roman" w:hAnsi="Times New Roman" w:cs="Times New Roman"/>
          <w:sz w:val="24"/>
          <w:szCs w:val="24"/>
        </w:rPr>
        <w:t>and report</w:t>
      </w:r>
      <w:r w:rsidR="009E2976" w:rsidRPr="00521767">
        <w:rPr>
          <w:rFonts w:ascii="Times New Roman" w:hAnsi="Times New Roman" w:cs="Times New Roman"/>
          <w:sz w:val="24"/>
          <w:szCs w:val="24"/>
        </w:rPr>
        <w:t xml:space="preserve"> its findings to</w:t>
      </w:r>
      <w:r w:rsidRPr="00521767">
        <w:rPr>
          <w:rFonts w:ascii="Times New Roman" w:hAnsi="Times New Roman" w:cs="Times New Roman"/>
          <w:sz w:val="24"/>
          <w:szCs w:val="24"/>
        </w:rPr>
        <w:t xml:space="preserve"> the Commissioner-Genral of the </w:t>
      </w:r>
      <w:r w:rsidR="00BA4764" w:rsidRPr="00521767">
        <w:rPr>
          <w:rFonts w:ascii="Times New Roman" w:hAnsi="Times New Roman" w:cs="Times New Roman"/>
          <w:sz w:val="24"/>
          <w:szCs w:val="24"/>
        </w:rPr>
        <w:t>P</w:t>
      </w:r>
      <w:r w:rsidRPr="00521767">
        <w:rPr>
          <w:rFonts w:ascii="Times New Roman" w:hAnsi="Times New Roman" w:cs="Times New Roman"/>
          <w:sz w:val="24"/>
          <w:szCs w:val="24"/>
        </w:rPr>
        <w:t xml:space="preserve">olice. </w:t>
      </w:r>
      <w:r w:rsidR="00BA4764" w:rsidRPr="00521767">
        <w:rPr>
          <w:rFonts w:ascii="Times New Roman" w:hAnsi="Times New Roman" w:cs="Times New Roman"/>
          <w:sz w:val="24"/>
          <w:szCs w:val="24"/>
        </w:rPr>
        <w:t xml:space="preserve">I agree with </w:t>
      </w:r>
      <w:r w:rsidR="00B36865" w:rsidRPr="00521767">
        <w:rPr>
          <w:rFonts w:ascii="Times New Roman" w:hAnsi="Times New Roman" w:cs="Times New Roman"/>
          <w:sz w:val="24"/>
          <w:szCs w:val="24"/>
        </w:rPr>
        <w:t xml:space="preserve">Mr </w:t>
      </w:r>
      <w:r w:rsidR="00B36865" w:rsidRPr="00521767">
        <w:rPr>
          <w:rFonts w:ascii="Times New Roman" w:hAnsi="Times New Roman" w:cs="Times New Roman"/>
          <w:i/>
          <w:iCs/>
          <w:sz w:val="24"/>
          <w:szCs w:val="24"/>
        </w:rPr>
        <w:t>Jukwa</w:t>
      </w:r>
      <w:r w:rsidR="00BA4764" w:rsidRPr="00521767">
        <w:rPr>
          <w:rFonts w:ascii="Times New Roman" w:hAnsi="Times New Roman" w:cs="Times New Roman"/>
          <w:sz w:val="24"/>
          <w:szCs w:val="24"/>
        </w:rPr>
        <w:t xml:space="preserve"> that the Board is</w:t>
      </w:r>
      <w:r w:rsidR="00732D0A" w:rsidRPr="00521767">
        <w:rPr>
          <w:rFonts w:ascii="Times New Roman" w:hAnsi="Times New Roman" w:cs="Times New Roman"/>
          <w:sz w:val="24"/>
          <w:szCs w:val="24"/>
        </w:rPr>
        <w:t xml:space="preserve"> not a court of law. </w:t>
      </w:r>
      <w:r w:rsidR="00BA4764" w:rsidRPr="00521767">
        <w:rPr>
          <w:rFonts w:ascii="Times New Roman" w:hAnsi="Times New Roman" w:cs="Times New Roman"/>
          <w:sz w:val="24"/>
          <w:szCs w:val="24"/>
        </w:rPr>
        <w:t xml:space="preserve">Its mandate was to </w:t>
      </w:r>
      <w:r w:rsidR="00732D0A" w:rsidRPr="00521767">
        <w:rPr>
          <w:rFonts w:ascii="Times New Roman" w:hAnsi="Times New Roman" w:cs="Times New Roman"/>
          <w:sz w:val="24"/>
          <w:szCs w:val="24"/>
        </w:rPr>
        <w:t>investi</w:t>
      </w:r>
      <w:r w:rsidR="00BA4764" w:rsidRPr="00521767">
        <w:rPr>
          <w:rFonts w:ascii="Times New Roman" w:hAnsi="Times New Roman" w:cs="Times New Roman"/>
          <w:sz w:val="24"/>
          <w:szCs w:val="24"/>
        </w:rPr>
        <w:t>gate and report</w:t>
      </w:r>
      <w:r w:rsidR="00732D0A" w:rsidRPr="00521767">
        <w:rPr>
          <w:rFonts w:ascii="Times New Roman" w:hAnsi="Times New Roman" w:cs="Times New Roman"/>
          <w:sz w:val="24"/>
          <w:szCs w:val="24"/>
        </w:rPr>
        <w:t>.</w:t>
      </w:r>
      <w:r w:rsidR="00FA3BEE" w:rsidRPr="00521767">
        <w:rPr>
          <w:rFonts w:ascii="Times New Roman" w:hAnsi="Times New Roman" w:cs="Times New Roman"/>
          <w:sz w:val="24"/>
          <w:szCs w:val="24"/>
        </w:rPr>
        <w:t xml:space="preserve"> </w:t>
      </w:r>
      <w:r w:rsidRPr="00521767">
        <w:rPr>
          <w:rFonts w:ascii="Times New Roman" w:hAnsi="Times New Roman" w:cs="Times New Roman"/>
          <w:sz w:val="24"/>
          <w:szCs w:val="24"/>
        </w:rPr>
        <w:t>I</w:t>
      </w:r>
      <w:r w:rsidR="00732D0A" w:rsidRPr="00521767">
        <w:rPr>
          <w:rFonts w:ascii="Times New Roman" w:hAnsi="Times New Roman" w:cs="Times New Roman"/>
          <w:sz w:val="24"/>
          <w:szCs w:val="24"/>
        </w:rPr>
        <w:t xml:space="preserve">ts proceedings are not judicial proceedings. It decides nothing; it determines nothing. It only investigates and report. But this should not lead to </w:t>
      </w:r>
      <w:r w:rsidR="009E2976" w:rsidRPr="00521767">
        <w:rPr>
          <w:rFonts w:ascii="Times New Roman" w:hAnsi="Times New Roman" w:cs="Times New Roman"/>
          <w:sz w:val="24"/>
          <w:szCs w:val="24"/>
        </w:rPr>
        <w:t xml:space="preserve">the </w:t>
      </w:r>
      <w:r w:rsidR="00732D0A" w:rsidRPr="00521767">
        <w:rPr>
          <w:rFonts w:ascii="Times New Roman" w:hAnsi="Times New Roman" w:cs="Times New Roman"/>
          <w:sz w:val="24"/>
          <w:szCs w:val="24"/>
        </w:rPr>
        <w:t>minimis</w:t>
      </w:r>
      <w:r w:rsidR="009E2976" w:rsidRPr="00521767">
        <w:rPr>
          <w:rFonts w:ascii="Times New Roman" w:hAnsi="Times New Roman" w:cs="Times New Roman"/>
          <w:sz w:val="24"/>
          <w:szCs w:val="24"/>
        </w:rPr>
        <w:t>ation</w:t>
      </w:r>
      <w:r w:rsidR="00732D0A" w:rsidRPr="00521767">
        <w:rPr>
          <w:rFonts w:ascii="Times New Roman" w:hAnsi="Times New Roman" w:cs="Times New Roman"/>
          <w:sz w:val="24"/>
          <w:szCs w:val="24"/>
        </w:rPr>
        <w:t xml:space="preserve"> of its task. It has to make a report which may have wide repercussions</w:t>
      </w:r>
      <w:r w:rsidR="00BA4764" w:rsidRPr="00521767">
        <w:rPr>
          <w:rFonts w:ascii="Times New Roman" w:hAnsi="Times New Roman" w:cs="Times New Roman"/>
          <w:sz w:val="24"/>
          <w:szCs w:val="24"/>
        </w:rPr>
        <w:t xml:space="preserve"> on the police officer subject to the inquiry</w:t>
      </w:r>
      <w:r w:rsidR="00D438F3" w:rsidRPr="00521767">
        <w:rPr>
          <w:rFonts w:ascii="Times New Roman" w:hAnsi="Times New Roman" w:cs="Times New Roman"/>
          <w:sz w:val="24"/>
          <w:szCs w:val="24"/>
        </w:rPr>
        <w:t xml:space="preserve"> as happened in this case. </w:t>
      </w:r>
      <w:r w:rsidR="00732D0A" w:rsidRPr="00521767">
        <w:rPr>
          <w:rFonts w:ascii="Times New Roman" w:hAnsi="Times New Roman" w:cs="Times New Roman"/>
          <w:sz w:val="24"/>
          <w:szCs w:val="24"/>
        </w:rPr>
        <w:t>Seeing</w:t>
      </w:r>
      <w:r w:rsidR="00D438F3" w:rsidRPr="00521767">
        <w:rPr>
          <w:rFonts w:ascii="Times New Roman" w:hAnsi="Times New Roman" w:cs="Times New Roman"/>
          <w:sz w:val="24"/>
          <w:szCs w:val="24"/>
        </w:rPr>
        <w:t xml:space="preserve"> </w:t>
      </w:r>
      <w:r w:rsidR="009E2976" w:rsidRPr="00521767">
        <w:rPr>
          <w:rFonts w:ascii="Times New Roman" w:hAnsi="Times New Roman" w:cs="Times New Roman"/>
          <w:sz w:val="24"/>
          <w:szCs w:val="24"/>
        </w:rPr>
        <w:t xml:space="preserve">that </w:t>
      </w:r>
      <w:r w:rsidR="00D438F3" w:rsidRPr="00521767">
        <w:rPr>
          <w:rFonts w:ascii="Times New Roman" w:hAnsi="Times New Roman" w:cs="Times New Roman"/>
          <w:sz w:val="24"/>
          <w:szCs w:val="24"/>
        </w:rPr>
        <w:t xml:space="preserve">the </w:t>
      </w:r>
      <w:r w:rsidR="009E2976" w:rsidRPr="00521767">
        <w:rPr>
          <w:rFonts w:ascii="Times New Roman" w:hAnsi="Times New Roman" w:cs="Times New Roman"/>
          <w:sz w:val="24"/>
          <w:szCs w:val="24"/>
        </w:rPr>
        <w:t>b</w:t>
      </w:r>
      <w:r w:rsidR="00D438F3" w:rsidRPr="00521767">
        <w:rPr>
          <w:rFonts w:ascii="Times New Roman" w:hAnsi="Times New Roman" w:cs="Times New Roman"/>
          <w:sz w:val="24"/>
          <w:szCs w:val="24"/>
        </w:rPr>
        <w:t>oard’s</w:t>
      </w:r>
      <w:r w:rsidR="00C5649B" w:rsidRPr="00521767">
        <w:rPr>
          <w:rFonts w:ascii="Times New Roman" w:hAnsi="Times New Roman" w:cs="Times New Roman"/>
          <w:sz w:val="24"/>
          <w:szCs w:val="24"/>
        </w:rPr>
        <w:t xml:space="preserve"> r</w:t>
      </w:r>
      <w:r w:rsidR="00D438F3" w:rsidRPr="00521767">
        <w:rPr>
          <w:rFonts w:ascii="Times New Roman" w:hAnsi="Times New Roman" w:cs="Times New Roman"/>
          <w:sz w:val="24"/>
          <w:szCs w:val="24"/>
        </w:rPr>
        <w:t xml:space="preserve">eport </w:t>
      </w:r>
      <w:r w:rsidR="009E2976" w:rsidRPr="00521767">
        <w:rPr>
          <w:rFonts w:ascii="Times New Roman" w:hAnsi="Times New Roman" w:cs="Times New Roman"/>
          <w:sz w:val="24"/>
          <w:szCs w:val="24"/>
        </w:rPr>
        <w:t xml:space="preserve">and recommendations </w:t>
      </w:r>
      <w:r w:rsidR="00732D0A" w:rsidRPr="00521767">
        <w:rPr>
          <w:rFonts w:ascii="Times New Roman" w:hAnsi="Times New Roman" w:cs="Times New Roman"/>
          <w:sz w:val="24"/>
          <w:szCs w:val="24"/>
        </w:rPr>
        <w:t xml:space="preserve">may lead to such consequences, </w:t>
      </w:r>
      <w:r w:rsidR="00D438F3" w:rsidRPr="00521767">
        <w:rPr>
          <w:rFonts w:ascii="Times New Roman" w:hAnsi="Times New Roman" w:cs="Times New Roman"/>
          <w:sz w:val="24"/>
          <w:szCs w:val="24"/>
        </w:rPr>
        <w:t>i.e. a discharge from the Police Force</w:t>
      </w:r>
      <w:r w:rsidR="009E2976" w:rsidRPr="00521767">
        <w:rPr>
          <w:rFonts w:ascii="Times New Roman" w:hAnsi="Times New Roman" w:cs="Times New Roman"/>
          <w:sz w:val="24"/>
          <w:szCs w:val="24"/>
        </w:rPr>
        <w:t>, it is incumbent that it</w:t>
      </w:r>
      <w:r w:rsidR="00D438F3" w:rsidRPr="00521767">
        <w:rPr>
          <w:rFonts w:ascii="Times New Roman" w:hAnsi="Times New Roman" w:cs="Times New Roman"/>
          <w:sz w:val="24"/>
          <w:szCs w:val="24"/>
        </w:rPr>
        <w:t xml:space="preserve"> </w:t>
      </w:r>
      <w:r w:rsidR="00732D0A" w:rsidRPr="00521767">
        <w:rPr>
          <w:rFonts w:ascii="Times New Roman" w:hAnsi="Times New Roman" w:cs="Times New Roman"/>
          <w:sz w:val="24"/>
          <w:szCs w:val="24"/>
        </w:rPr>
        <w:t xml:space="preserve">must act fairly. </w:t>
      </w:r>
      <w:r w:rsidR="00D438F3" w:rsidRPr="00521767">
        <w:rPr>
          <w:rFonts w:ascii="Times New Roman" w:hAnsi="Times New Roman" w:cs="Times New Roman"/>
          <w:sz w:val="24"/>
          <w:szCs w:val="24"/>
        </w:rPr>
        <w:t>But it</w:t>
      </w:r>
      <w:r w:rsidR="009E2976" w:rsidRPr="00521767">
        <w:rPr>
          <w:rFonts w:ascii="Times New Roman" w:hAnsi="Times New Roman" w:cs="Times New Roman"/>
          <w:sz w:val="24"/>
          <w:szCs w:val="24"/>
        </w:rPr>
        <w:t xml:space="preserve">s proceedings must </w:t>
      </w:r>
      <w:r w:rsidR="00D438F3" w:rsidRPr="00521767">
        <w:rPr>
          <w:rFonts w:ascii="Times New Roman" w:hAnsi="Times New Roman" w:cs="Times New Roman"/>
          <w:sz w:val="24"/>
          <w:szCs w:val="24"/>
        </w:rPr>
        <w:t>not</w:t>
      </w:r>
      <w:r w:rsidR="009E2976" w:rsidRPr="00521767">
        <w:rPr>
          <w:rFonts w:ascii="Times New Roman" w:hAnsi="Times New Roman" w:cs="Times New Roman"/>
          <w:sz w:val="24"/>
          <w:szCs w:val="24"/>
        </w:rPr>
        <w:t xml:space="preserve"> be </w:t>
      </w:r>
      <w:r w:rsidR="003430D8" w:rsidRPr="00521767">
        <w:rPr>
          <w:rFonts w:ascii="Times New Roman" w:hAnsi="Times New Roman" w:cs="Times New Roman"/>
          <w:sz w:val="24"/>
          <w:szCs w:val="24"/>
        </w:rPr>
        <w:t>confused with</w:t>
      </w:r>
      <w:r w:rsidR="00D438F3" w:rsidRPr="00521767">
        <w:rPr>
          <w:rFonts w:ascii="Times New Roman" w:hAnsi="Times New Roman" w:cs="Times New Roman"/>
          <w:sz w:val="24"/>
          <w:szCs w:val="24"/>
        </w:rPr>
        <w:t xml:space="preserve"> trial</w:t>
      </w:r>
      <w:r w:rsidR="009E2976" w:rsidRPr="00521767">
        <w:rPr>
          <w:rFonts w:ascii="Times New Roman" w:hAnsi="Times New Roman" w:cs="Times New Roman"/>
          <w:sz w:val="24"/>
          <w:szCs w:val="24"/>
        </w:rPr>
        <w:t xml:space="preserve"> proceedings</w:t>
      </w:r>
      <w:r w:rsidR="00D438F3" w:rsidRPr="00521767">
        <w:rPr>
          <w:rFonts w:ascii="Times New Roman" w:hAnsi="Times New Roman" w:cs="Times New Roman"/>
          <w:sz w:val="24"/>
          <w:szCs w:val="24"/>
        </w:rPr>
        <w:t xml:space="preserve">. </w:t>
      </w:r>
      <w:r w:rsidR="009E2976" w:rsidRPr="00521767">
        <w:rPr>
          <w:rFonts w:ascii="Times New Roman" w:hAnsi="Times New Roman" w:cs="Times New Roman"/>
          <w:sz w:val="24"/>
          <w:szCs w:val="24"/>
        </w:rPr>
        <w:t>T</w:t>
      </w:r>
      <w:r w:rsidR="00A81009" w:rsidRPr="00521767">
        <w:rPr>
          <w:rFonts w:ascii="Times New Roman" w:hAnsi="Times New Roman" w:cs="Times New Roman"/>
          <w:sz w:val="24"/>
          <w:szCs w:val="24"/>
        </w:rPr>
        <w:t xml:space="preserve">he terms of reference of the </w:t>
      </w:r>
      <w:r w:rsidR="009E2976" w:rsidRPr="00521767">
        <w:rPr>
          <w:rFonts w:ascii="Times New Roman" w:hAnsi="Times New Roman" w:cs="Times New Roman"/>
          <w:sz w:val="24"/>
          <w:szCs w:val="24"/>
        </w:rPr>
        <w:t>b</w:t>
      </w:r>
      <w:r w:rsidR="00A81009" w:rsidRPr="00521767">
        <w:rPr>
          <w:rFonts w:ascii="Times New Roman" w:hAnsi="Times New Roman" w:cs="Times New Roman"/>
          <w:sz w:val="24"/>
          <w:szCs w:val="24"/>
        </w:rPr>
        <w:t xml:space="preserve">oard were clearly set out in the Convening Order, </w:t>
      </w:r>
      <w:r w:rsidR="00A81009" w:rsidRPr="00521767">
        <w:rPr>
          <w:rFonts w:ascii="Times New Roman" w:hAnsi="Times New Roman" w:cs="Times New Roman"/>
          <w:sz w:val="24"/>
          <w:szCs w:val="24"/>
        </w:rPr>
        <w:lastRenderedPageBreak/>
        <w:t>i.e., to look</w:t>
      </w:r>
      <w:r w:rsidR="00A81009" w:rsidRPr="00521767">
        <w:rPr>
          <w:rFonts w:ascii="Times New Roman" w:hAnsi="Times New Roman" w:cs="Times New Roman"/>
          <w:sz w:val="24"/>
          <w:szCs w:val="24"/>
          <w:lang w:val="en-US"/>
        </w:rPr>
        <w:t xml:space="preserve"> into the suitability or fitness of the applicant to remain in the Police Service, retain his rank, salary or seniority. The jurisdiction of the Board turns on the terms of reference</w:t>
      </w:r>
      <w:r w:rsidR="009E2976" w:rsidRPr="00521767">
        <w:rPr>
          <w:rFonts w:ascii="Times New Roman" w:hAnsi="Times New Roman" w:cs="Times New Roman"/>
          <w:sz w:val="24"/>
          <w:szCs w:val="24"/>
          <w:lang w:val="en-US"/>
        </w:rPr>
        <w:t>. There is no room to take points</w:t>
      </w:r>
      <w:r w:rsidR="009E2976" w:rsidRPr="00521767">
        <w:rPr>
          <w:rFonts w:ascii="Times New Roman" w:hAnsi="Times New Roman" w:cs="Times New Roman"/>
          <w:i/>
          <w:iCs/>
          <w:sz w:val="24"/>
          <w:szCs w:val="24"/>
          <w:lang w:val="en-US"/>
        </w:rPr>
        <w:t xml:space="preserve"> in limine</w:t>
      </w:r>
      <w:r w:rsidR="009E2976" w:rsidRPr="00521767">
        <w:rPr>
          <w:rFonts w:ascii="Times New Roman" w:hAnsi="Times New Roman" w:cs="Times New Roman"/>
          <w:sz w:val="24"/>
          <w:szCs w:val="24"/>
          <w:lang w:val="en-US"/>
        </w:rPr>
        <w:t xml:space="preserve"> before the board. </w:t>
      </w:r>
      <w:r w:rsidR="00A81009" w:rsidRPr="00521767">
        <w:rPr>
          <w:rFonts w:ascii="Times New Roman" w:hAnsi="Times New Roman" w:cs="Times New Roman"/>
          <w:sz w:val="24"/>
          <w:szCs w:val="24"/>
          <w:lang w:val="en-US"/>
        </w:rPr>
        <w:t xml:space="preserve"> </w:t>
      </w:r>
      <w:r w:rsidR="009E2976" w:rsidRPr="00521767">
        <w:rPr>
          <w:rFonts w:ascii="Times New Roman" w:hAnsi="Times New Roman" w:cs="Times New Roman"/>
          <w:sz w:val="24"/>
          <w:szCs w:val="24"/>
          <w:lang w:val="en-US"/>
        </w:rPr>
        <w:t>T</w:t>
      </w:r>
      <w:r w:rsidR="00A81009" w:rsidRPr="00521767">
        <w:rPr>
          <w:rFonts w:ascii="Times New Roman" w:hAnsi="Times New Roman" w:cs="Times New Roman"/>
          <w:sz w:val="24"/>
          <w:szCs w:val="24"/>
          <w:lang w:val="en-US"/>
        </w:rPr>
        <w:t xml:space="preserve">o me the preliminary points </w:t>
      </w:r>
      <w:r w:rsidR="008C053D" w:rsidRPr="00521767">
        <w:rPr>
          <w:rFonts w:ascii="Times New Roman" w:hAnsi="Times New Roman" w:cs="Times New Roman"/>
          <w:sz w:val="24"/>
          <w:szCs w:val="24"/>
          <w:lang w:val="en-US"/>
        </w:rPr>
        <w:t>taken before the Board were</w:t>
      </w:r>
      <w:r w:rsidR="00A81009" w:rsidRPr="00521767">
        <w:rPr>
          <w:rFonts w:ascii="Times New Roman" w:hAnsi="Times New Roman" w:cs="Times New Roman"/>
          <w:sz w:val="24"/>
          <w:szCs w:val="24"/>
          <w:lang w:val="en-US"/>
        </w:rPr>
        <w:t xml:space="preserve"> outside its jurisdiction. </w:t>
      </w:r>
      <w:r w:rsidR="001D158A" w:rsidRPr="00521767">
        <w:rPr>
          <w:rFonts w:ascii="Times New Roman" w:hAnsi="Times New Roman" w:cs="Times New Roman"/>
          <w:sz w:val="24"/>
          <w:szCs w:val="24"/>
          <w:lang w:val="en-US"/>
        </w:rPr>
        <w:t xml:space="preserve">It could not determine them. </w:t>
      </w:r>
      <w:r w:rsidR="008C053D" w:rsidRPr="00521767">
        <w:rPr>
          <w:rFonts w:ascii="Times New Roman" w:hAnsi="Times New Roman" w:cs="Times New Roman"/>
          <w:sz w:val="24"/>
          <w:szCs w:val="24"/>
          <w:lang w:val="en-US"/>
        </w:rPr>
        <w:t xml:space="preserve">I say so because the Board cannot uphold a point </w:t>
      </w:r>
      <w:r w:rsidR="008C053D" w:rsidRPr="00521767">
        <w:rPr>
          <w:rFonts w:ascii="Times New Roman" w:hAnsi="Times New Roman" w:cs="Times New Roman"/>
          <w:i/>
          <w:iCs/>
          <w:sz w:val="24"/>
          <w:szCs w:val="24"/>
          <w:lang w:val="en-US"/>
        </w:rPr>
        <w:t>in limine</w:t>
      </w:r>
      <w:r w:rsidR="008C053D" w:rsidRPr="00521767">
        <w:rPr>
          <w:rFonts w:ascii="Times New Roman" w:hAnsi="Times New Roman" w:cs="Times New Roman"/>
          <w:sz w:val="24"/>
          <w:szCs w:val="24"/>
          <w:lang w:val="en-US"/>
        </w:rPr>
        <w:t xml:space="preserve"> and decline to inquire in the suitability of the applicant in terms of the terms of reference. </w:t>
      </w:r>
      <w:r w:rsidR="003430D8" w:rsidRPr="00521767">
        <w:rPr>
          <w:rFonts w:ascii="Times New Roman" w:hAnsi="Times New Roman" w:cs="Times New Roman"/>
          <w:sz w:val="24"/>
          <w:szCs w:val="24"/>
          <w:lang w:val="en-US"/>
        </w:rPr>
        <w:t xml:space="preserve">Put differently, it cannot report to the Commissioner General that it has upheld points </w:t>
      </w:r>
      <w:r w:rsidR="003430D8" w:rsidRPr="00521767">
        <w:rPr>
          <w:rFonts w:ascii="Times New Roman" w:hAnsi="Times New Roman" w:cs="Times New Roman"/>
          <w:i/>
          <w:iCs/>
          <w:sz w:val="24"/>
          <w:szCs w:val="24"/>
          <w:lang w:val="en-US"/>
        </w:rPr>
        <w:t>in limine</w:t>
      </w:r>
      <w:r w:rsidR="003430D8" w:rsidRPr="00521767">
        <w:rPr>
          <w:rFonts w:ascii="Times New Roman" w:hAnsi="Times New Roman" w:cs="Times New Roman"/>
          <w:sz w:val="24"/>
          <w:szCs w:val="24"/>
          <w:lang w:val="en-US"/>
        </w:rPr>
        <w:t xml:space="preserve"> and therefore</w:t>
      </w:r>
      <w:r w:rsidR="009E2976" w:rsidRPr="00521767">
        <w:rPr>
          <w:rFonts w:ascii="Times New Roman" w:hAnsi="Times New Roman" w:cs="Times New Roman"/>
          <w:sz w:val="24"/>
          <w:szCs w:val="24"/>
          <w:lang w:val="en-US"/>
        </w:rPr>
        <w:t xml:space="preserve"> it was</w:t>
      </w:r>
      <w:r w:rsidR="003430D8" w:rsidRPr="00521767">
        <w:rPr>
          <w:rFonts w:ascii="Times New Roman" w:hAnsi="Times New Roman" w:cs="Times New Roman"/>
          <w:sz w:val="24"/>
          <w:szCs w:val="24"/>
          <w:lang w:val="en-US"/>
        </w:rPr>
        <w:t xml:space="preserve"> unable to recommend whether the applicant remain in the Police Service, retain his rank, salary or seniority.</w:t>
      </w:r>
      <w:r w:rsidR="003379AB" w:rsidRPr="00521767">
        <w:rPr>
          <w:rFonts w:ascii="Times New Roman" w:hAnsi="Times New Roman" w:cs="Times New Roman"/>
          <w:sz w:val="24"/>
          <w:szCs w:val="24"/>
          <w:lang w:val="en-US"/>
        </w:rPr>
        <w:t xml:space="preserve"> Such would amount to an absurdity and such a board would have acted outside </w:t>
      </w:r>
      <w:r w:rsidR="001D158A" w:rsidRPr="00521767">
        <w:rPr>
          <w:rFonts w:ascii="Times New Roman" w:hAnsi="Times New Roman" w:cs="Times New Roman"/>
          <w:sz w:val="24"/>
          <w:szCs w:val="24"/>
          <w:lang w:val="en-US"/>
        </w:rPr>
        <w:t xml:space="preserve">the terms of the convening order. </w:t>
      </w:r>
    </w:p>
    <w:p w14:paraId="731C7AB1" w14:textId="77777777" w:rsidR="008C053D" w:rsidRPr="00521767" w:rsidRDefault="008C053D" w:rsidP="00521767">
      <w:pPr>
        <w:rPr>
          <w:rFonts w:ascii="Times New Roman" w:hAnsi="Times New Roman" w:cs="Times New Roman"/>
          <w:sz w:val="24"/>
          <w:szCs w:val="24"/>
          <w:lang w:val="en-US"/>
        </w:rPr>
      </w:pPr>
    </w:p>
    <w:p w14:paraId="123EDE26" w14:textId="03416BE2" w:rsidR="00DE52D7" w:rsidRPr="00521767" w:rsidRDefault="008C053D" w:rsidP="00521767">
      <w:pPr>
        <w:rPr>
          <w:rFonts w:ascii="Times New Roman" w:hAnsi="Times New Roman" w:cs="Times New Roman"/>
          <w:sz w:val="24"/>
          <w:szCs w:val="24"/>
          <w:lang w:val="en-US"/>
        </w:rPr>
      </w:pPr>
      <w:r w:rsidRPr="00521767">
        <w:rPr>
          <w:rFonts w:ascii="Times New Roman" w:hAnsi="Times New Roman" w:cs="Times New Roman"/>
          <w:sz w:val="24"/>
          <w:szCs w:val="24"/>
          <w:lang w:val="en-US"/>
        </w:rPr>
        <w:t>[</w:t>
      </w:r>
      <w:r w:rsidR="003E3B12" w:rsidRPr="00521767">
        <w:rPr>
          <w:rFonts w:ascii="Times New Roman" w:hAnsi="Times New Roman" w:cs="Times New Roman"/>
          <w:sz w:val="24"/>
          <w:szCs w:val="24"/>
          <w:lang w:val="en-US"/>
        </w:rPr>
        <w:t>15</w:t>
      </w:r>
      <w:r w:rsidRPr="00521767">
        <w:rPr>
          <w:rFonts w:ascii="Times New Roman" w:hAnsi="Times New Roman" w:cs="Times New Roman"/>
          <w:sz w:val="24"/>
          <w:szCs w:val="24"/>
          <w:lang w:val="en-US"/>
        </w:rPr>
        <w:t xml:space="preserve">] Mr </w:t>
      </w:r>
      <w:r w:rsidRPr="00521767">
        <w:rPr>
          <w:rFonts w:ascii="Times New Roman" w:hAnsi="Times New Roman" w:cs="Times New Roman"/>
          <w:i/>
          <w:iCs/>
          <w:sz w:val="24"/>
          <w:szCs w:val="24"/>
          <w:lang w:val="en-US"/>
        </w:rPr>
        <w:t>Mabika</w:t>
      </w:r>
      <w:r w:rsidRPr="00521767">
        <w:rPr>
          <w:rFonts w:ascii="Times New Roman" w:hAnsi="Times New Roman" w:cs="Times New Roman"/>
          <w:sz w:val="24"/>
          <w:szCs w:val="24"/>
          <w:lang w:val="en-US"/>
        </w:rPr>
        <w:t xml:space="preserve"> submitted that even assuming the points </w:t>
      </w:r>
      <w:r w:rsidRPr="00521767">
        <w:rPr>
          <w:rFonts w:ascii="Times New Roman" w:hAnsi="Times New Roman" w:cs="Times New Roman"/>
          <w:i/>
          <w:iCs/>
          <w:sz w:val="24"/>
          <w:szCs w:val="24"/>
          <w:lang w:val="en-US"/>
        </w:rPr>
        <w:t>in limine</w:t>
      </w:r>
      <w:r w:rsidRPr="00521767">
        <w:rPr>
          <w:rFonts w:ascii="Times New Roman" w:hAnsi="Times New Roman" w:cs="Times New Roman"/>
          <w:sz w:val="24"/>
          <w:szCs w:val="24"/>
          <w:lang w:val="en-US"/>
        </w:rPr>
        <w:t xml:space="preserve"> were dismissed, there could be no final judgment without hearing the merits of the matter. This submission emanated from a misunderstanding of an inquiry </w:t>
      </w:r>
      <w:r w:rsidR="003430D8" w:rsidRPr="00521767">
        <w:rPr>
          <w:rFonts w:ascii="Times New Roman" w:hAnsi="Times New Roman" w:cs="Times New Roman"/>
          <w:sz w:val="24"/>
          <w:szCs w:val="24"/>
          <w:lang w:val="en-US"/>
        </w:rPr>
        <w:t>convened in terms of s 50</w:t>
      </w:r>
      <w:r w:rsidRPr="00521767">
        <w:rPr>
          <w:rFonts w:ascii="Times New Roman" w:hAnsi="Times New Roman" w:cs="Times New Roman"/>
          <w:sz w:val="24"/>
          <w:szCs w:val="24"/>
          <w:lang w:val="en-US"/>
        </w:rPr>
        <w:t xml:space="preserve"> </w:t>
      </w:r>
      <w:r w:rsidR="003E3B12" w:rsidRPr="00521767">
        <w:rPr>
          <w:rFonts w:ascii="Times New Roman" w:hAnsi="Times New Roman" w:cs="Times New Roman"/>
          <w:sz w:val="24"/>
          <w:szCs w:val="24"/>
          <w:lang w:val="en-US"/>
        </w:rPr>
        <w:t xml:space="preserve">of the Act </w:t>
      </w:r>
      <w:r w:rsidRPr="00521767">
        <w:rPr>
          <w:rFonts w:ascii="Times New Roman" w:hAnsi="Times New Roman" w:cs="Times New Roman"/>
          <w:sz w:val="24"/>
          <w:szCs w:val="24"/>
          <w:lang w:val="en-US"/>
        </w:rPr>
        <w:t xml:space="preserve">and what it entails.  The Board does not </w:t>
      </w:r>
      <w:r w:rsidR="003430D8" w:rsidRPr="00521767">
        <w:rPr>
          <w:rFonts w:ascii="Times New Roman" w:hAnsi="Times New Roman" w:cs="Times New Roman"/>
          <w:sz w:val="24"/>
          <w:szCs w:val="24"/>
          <w:lang w:val="en-US"/>
        </w:rPr>
        <w:t>conduct a hearing, it does not judge</w:t>
      </w:r>
      <w:r w:rsidR="003E3B12" w:rsidRPr="00521767">
        <w:rPr>
          <w:rFonts w:ascii="Times New Roman" w:hAnsi="Times New Roman" w:cs="Times New Roman"/>
          <w:sz w:val="24"/>
          <w:szCs w:val="24"/>
          <w:lang w:val="en-US"/>
        </w:rPr>
        <w:t>. I</w:t>
      </w:r>
      <w:r w:rsidRPr="00521767">
        <w:rPr>
          <w:rFonts w:ascii="Times New Roman" w:hAnsi="Times New Roman" w:cs="Times New Roman"/>
          <w:sz w:val="24"/>
          <w:szCs w:val="24"/>
          <w:lang w:val="en-US"/>
        </w:rPr>
        <w:t xml:space="preserve">t </w:t>
      </w:r>
      <w:r w:rsidR="003430D8" w:rsidRPr="00521767">
        <w:rPr>
          <w:rFonts w:ascii="Times New Roman" w:hAnsi="Times New Roman" w:cs="Times New Roman"/>
          <w:sz w:val="24"/>
          <w:szCs w:val="24"/>
          <w:lang w:val="en-US"/>
        </w:rPr>
        <w:t xml:space="preserve">inquires or investigates and </w:t>
      </w:r>
      <w:r w:rsidRPr="00521767">
        <w:rPr>
          <w:rFonts w:ascii="Times New Roman" w:hAnsi="Times New Roman" w:cs="Times New Roman"/>
          <w:sz w:val="24"/>
          <w:szCs w:val="24"/>
          <w:lang w:val="en-US"/>
        </w:rPr>
        <w:t xml:space="preserve">makes a report in which it makes recommendations to the Commissioner General of Police. </w:t>
      </w:r>
      <w:r w:rsidR="00670E07" w:rsidRPr="00521767">
        <w:rPr>
          <w:rFonts w:ascii="Times New Roman" w:hAnsi="Times New Roman" w:cs="Times New Roman"/>
          <w:sz w:val="24"/>
          <w:szCs w:val="24"/>
          <w:lang w:val="en-US"/>
        </w:rPr>
        <w:t xml:space="preserve">In terms of the terms of reference it </w:t>
      </w:r>
      <w:r w:rsidRPr="00521767">
        <w:rPr>
          <w:rFonts w:ascii="Times New Roman" w:hAnsi="Times New Roman" w:cs="Times New Roman"/>
          <w:sz w:val="24"/>
          <w:szCs w:val="24"/>
          <w:lang w:val="en-US"/>
        </w:rPr>
        <w:t xml:space="preserve">can recommend whether the applicant remains in the Police Service, retain his rank, salary or seniority. Therefore, to talk about a judgment is clearly off-side. </w:t>
      </w:r>
      <w:r w:rsidR="00B16EC3" w:rsidRPr="00521767">
        <w:rPr>
          <w:rFonts w:ascii="Times New Roman" w:hAnsi="Times New Roman" w:cs="Times New Roman"/>
          <w:sz w:val="24"/>
          <w:szCs w:val="24"/>
          <w:lang w:val="en-US"/>
        </w:rPr>
        <w:t xml:space="preserve">One rider, the </w:t>
      </w:r>
      <w:r w:rsidR="003E3B12" w:rsidRPr="00521767">
        <w:rPr>
          <w:rFonts w:ascii="Times New Roman" w:hAnsi="Times New Roman" w:cs="Times New Roman"/>
          <w:sz w:val="24"/>
          <w:szCs w:val="24"/>
          <w:lang w:val="en-US"/>
        </w:rPr>
        <w:t>b</w:t>
      </w:r>
      <w:r w:rsidR="00B16EC3" w:rsidRPr="00521767">
        <w:rPr>
          <w:rFonts w:ascii="Times New Roman" w:hAnsi="Times New Roman" w:cs="Times New Roman"/>
          <w:sz w:val="24"/>
          <w:szCs w:val="24"/>
          <w:lang w:val="en-US"/>
        </w:rPr>
        <w:t xml:space="preserve">oard must conduct the investigation in a fair manner. </w:t>
      </w:r>
      <w:r w:rsidR="003E3B12" w:rsidRPr="00521767">
        <w:rPr>
          <w:rFonts w:ascii="Times New Roman" w:hAnsi="Times New Roman" w:cs="Times New Roman"/>
          <w:sz w:val="24"/>
          <w:szCs w:val="24"/>
          <w:lang w:val="en-US"/>
        </w:rPr>
        <w:t>Fairness in this context means the board must hear the applicant within the context on whether he remains in the Police Service, retain his rank, salary or seniority. If the applicant choses to direct his energies arguing irrelevant issues that would be his pro</w:t>
      </w:r>
      <w:r w:rsidR="00DC096F" w:rsidRPr="00521767">
        <w:rPr>
          <w:rFonts w:ascii="Times New Roman" w:hAnsi="Times New Roman" w:cs="Times New Roman"/>
          <w:sz w:val="24"/>
          <w:szCs w:val="24"/>
          <w:lang w:val="en-US"/>
        </w:rPr>
        <w:t>blem</w:t>
      </w:r>
      <w:r w:rsidR="003E3B12" w:rsidRPr="00521767">
        <w:rPr>
          <w:rFonts w:ascii="Times New Roman" w:hAnsi="Times New Roman" w:cs="Times New Roman"/>
          <w:sz w:val="24"/>
          <w:szCs w:val="24"/>
          <w:lang w:val="en-US"/>
        </w:rPr>
        <w:t xml:space="preserve">, but the board must </w:t>
      </w:r>
      <w:r w:rsidR="00DC096F" w:rsidRPr="00521767">
        <w:rPr>
          <w:rFonts w:ascii="Times New Roman" w:hAnsi="Times New Roman" w:cs="Times New Roman"/>
          <w:sz w:val="24"/>
          <w:szCs w:val="24"/>
          <w:lang w:val="en-US"/>
        </w:rPr>
        <w:t>remain on its proper lane as per the convening order.</w:t>
      </w:r>
      <w:r w:rsidR="003E3B12" w:rsidRPr="00521767">
        <w:rPr>
          <w:rFonts w:ascii="Times New Roman" w:hAnsi="Times New Roman" w:cs="Times New Roman"/>
          <w:sz w:val="24"/>
          <w:szCs w:val="24"/>
          <w:lang w:val="en-US"/>
        </w:rPr>
        <w:t xml:space="preserve">  </w:t>
      </w:r>
      <w:r w:rsidR="002E5AAD" w:rsidRPr="00521767">
        <w:rPr>
          <w:rFonts w:ascii="Times New Roman" w:hAnsi="Times New Roman" w:cs="Times New Roman"/>
          <w:sz w:val="24"/>
          <w:szCs w:val="24"/>
          <w:lang w:val="en-US"/>
        </w:rPr>
        <w:t xml:space="preserve">In </w:t>
      </w:r>
      <w:r w:rsidR="002E5AAD" w:rsidRPr="00521767">
        <w:rPr>
          <w:rFonts w:ascii="Times New Roman" w:hAnsi="Times New Roman" w:cs="Times New Roman"/>
          <w:i/>
          <w:iCs/>
          <w:sz w:val="24"/>
          <w:szCs w:val="24"/>
          <w:lang w:val="en-US"/>
        </w:rPr>
        <w:t>casu</w:t>
      </w:r>
      <w:r w:rsidR="002E5AAD" w:rsidRPr="00521767">
        <w:rPr>
          <w:rFonts w:ascii="Times New Roman" w:hAnsi="Times New Roman" w:cs="Times New Roman"/>
          <w:sz w:val="24"/>
          <w:szCs w:val="24"/>
          <w:lang w:val="en-US"/>
        </w:rPr>
        <w:t xml:space="preserve">, it is clear that the </w:t>
      </w:r>
      <w:r w:rsidR="003E3B12" w:rsidRPr="00521767">
        <w:rPr>
          <w:rFonts w:ascii="Times New Roman" w:hAnsi="Times New Roman" w:cs="Times New Roman"/>
          <w:sz w:val="24"/>
          <w:szCs w:val="24"/>
          <w:lang w:val="en-US"/>
        </w:rPr>
        <w:t>b</w:t>
      </w:r>
      <w:r w:rsidR="002E5AAD" w:rsidRPr="00521767">
        <w:rPr>
          <w:rFonts w:ascii="Times New Roman" w:hAnsi="Times New Roman" w:cs="Times New Roman"/>
          <w:sz w:val="24"/>
          <w:szCs w:val="24"/>
          <w:lang w:val="en-US"/>
        </w:rPr>
        <w:t>oard conducted the inquiry in a fair manner and recommended, as per its terms of reference that the applicant be discharged from the Police Service.</w:t>
      </w:r>
    </w:p>
    <w:p w14:paraId="6789569A" w14:textId="77777777" w:rsidR="008C053D" w:rsidRPr="00521767" w:rsidRDefault="008C053D" w:rsidP="00521767">
      <w:pPr>
        <w:rPr>
          <w:rFonts w:ascii="Times New Roman" w:hAnsi="Times New Roman" w:cs="Times New Roman"/>
          <w:sz w:val="24"/>
          <w:szCs w:val="24"/>
          <w:lang w:val="en-US"/>
        </w:rPr>
      </w:pPr>
    </w:p>
    <w:p w14:paraId="7BBF8E64" w14:textId="76878617" w:rsidR="00B16EC3" w:rsidRPr="00521767" w:rsidRDefault="00D438F3" w:rsidP="00521767">
      <w:pPr>
        <w:rPr>
          <w:rFonts w:ascii="Times New Roman" w:hAnsi="Times New Roman" w:cs="Times New Roman"/>
          <w:sz w:val="24"/>
          <w:szCs w:val="24"/>
        </w:rPr>
      </w:pPr>
      <w:r w:rsidRPr="00521767">
        <w:rPr>
          <w:rFonts w:ascii="Times New Roman" w:hAnsi="Times New Roman" w:cs="Times New Roman"/>
          <w:sz w:val="24"/>
          <w:szCs w:val="24"/>
        </w:rPr>
        <w:t>[</w:t>
      </w:r>
      <w:r w:rsidR="00B16EC3" w:rsidRPr="00521767">
        <w:rPr>
          <w:rFonts w:ascii="Times New Roman" w:hAnsi="Times New Roman" w:cs="Times New Roman"/>
          <w:sz w:val="24"/>
          <w:szCs w:val="24"/>
        </w:rPr>
        <w:t>1</w:t>
      </w:r>
      <w:r w:rsidR="003E3B12" w:rsidRPr="00521767">
        <w:rPr>
          <w:rFonts w:ascii="Times New Roman" w:hAnsi="Times New Roman" w:cs="Times New Roman"/>
          <w:sz w:val="24"/>
          <w:szCs w:val="24"/>
        </w:rPr>
        <w:t>6</w:t>
      </w:r>
      <w:r w:rsidRPr="00521767">
        <w:rPr>
          <w:rFonts w:ascii="Times New Roman" w:hAnsi="Times New Roman" w:cs="Times New Roman"/>
          <w:sz w:val="24"/>
          <w:szCs w:val="24"/>
        </w:rPr>
        <w:t>]</w:t>
      </w:r>
      <w:r w:rsidR="00FC4933" w:rsidRPr="00521767">
        <w:rPr>
          <w:rFonts w:ascii="Times New Roman" w:hAnsi="Times New Roman" w:cs="Times New Roman"/>
          <w:sz w:val="24"/>
          <w:szCs w:val="24"/>
        </w:rPr>
        <w:t xml:space="preserve"> </w:t>
      </w:r>
      <w:r w:rsidR="00670E07" w:rsidRPr="00521767">
        <w:rPr>
          <w:rFonts w:ascii="Times New Roman" w:hAnsi="Times New Roman" w:cs="Times New Roman"/>
          <w:sz w:val="24"/>
          <w:szCs w:val="24"/>
        </w:rPr>
        <w:t xml:space="preserve">The Board of Inquiry convened in terms of s 50 of the Police Act is not a court of law. It does not conduct a trial. It does not judge. Its jurisdiction and competence are underpinned by the terms of reference upon which it is convened. At the conclusion of its work, it must report and make recommendations to the Commissioner General whether </w:t>
      </w:r>
      <w:r w:rsidR="00670E07" w:rsidRPr="00521767">
        <w:rPr>
          <w:rFonts w:ascii="Times New Roman" w:hAnsi="Times New Roman" w:cs="Times New Roman"/>
          <w:sz w:val="24"/>
          <w:szCs w:val="24"/>
          <w:lang w:val="en-US"/>
        </w:rPr>
        <w:t xml:space="preserve">applicant remains in the Police Service, retain his rank, salary or seniority. It cannot </w:t>
      </w:r>
      <w:r w:rsidR="00670E07" w:rsidRPr="00521767">
        <w:rPr>
          <w:rFonts w:ascii="Times New Roman" w:hAnsi="Times New Roman" w:cs="Times New Roman"/>
          <w:sz w:val="24"/>
          <w:szCs w:val="24"/>
        </w:rPr>
        <w:t xml:space="preserve">report that it upheld points </w:t>
      </w:r>
      <w:r w:rsidR="00670E07" w:rsidRPr="00521767">
        <w:rPr>
          <w:rFonts w:ascii="Times New Roman" w:hAnsi="Times New Roman" w:cs="Times New Roman"/>
          <w:i/>
          <w:iCs/>
          <w:sz w:val="24"/>
          <w:szCs w:val="24"/>
        </w:rPr>
        <w:t xml:space="preserve">in limine </w:t>
      </w:r>
      <w:r w:rsidR="00670E07" w:rsidRPr="00521767">
        <w:rPr>
          <w:rFonts w:ascii="Times New Roman" w:hAnsi="Times New Roman" w:cs="Times New Roman"/>
          <w:sz w:val="24"/>
          <w:szCs w:val="24"/>
        </w:rPr>
        <w:t xml:space="preserve">and therefore failed to carry out its mandate as encapsulated in the terms of reference.  </w:t>
      </w:r>
      <w:r w:rsidR="00670E07" w:rsidRPr="00521767">
        <w:rPr>
          <w:rFonts w:ascii="Times New Roman" w:hAnsi="Times New Roman" w:cs="Times New Roman"/>
          <w:i/>
          <w:iCs/>
          <w:sz w:val="24"/>
          <w:szCs w:val="24"/>
        </w:rPr>
        <w:t xml:space="preserve"> </w:t>
      </w:r>
      <w:r w:rsidR="00B16EC3" w:rsidRPr="00521767">
        <w:rPr>
          <w:rFonts w:ascii="Times New Roman" w:hAnsi="Times New Roman" w:cs="Times New Roman"/>
          <w:sz w:val="24"/>
          <w:szCs w:val="24"/>
        </w:rPr>
        <w:t xml:space="preserve">Accordingly, it is essential that those who have the privilege of representing litigants before the Board of Inquiry convened in terms of s 50 of the Police Act do their duty scrupulously and </w:t>
      </w:r>
      <w:r w:rsidR="00B16EC3" w:rsidRPr="00521767">
        <w:rPr>
          <w:rFonts w:ascii="Times New Roman" w:hAnsi="Times New Roman" w:cs="Times New Roman"/>
          <w:sz w:val="24"/>
          <w:szCs w:val="24"/>
        </w:rPr>
        <w:lastRenderedPageBreak/>
        <w:t xml:space="preserve">understand the legislative jurisdiction and competence of the Board. Otherwise, they will derail the work on the Board by making inconsequential submissions as happened in this case. </w:t>
      </w:r>
      <w:r w:rsidR="00DE52D7" w:rsidRPr="00521767">
        <w:rPr>
          <w:rFonts w:ascii="Times New Roman" w:hAnsi="Times New Roman" w:cs="Times New Roman"/>
          <w:sz w:val="24"/>
          <w:szCs w:val="24"/>
        </w:rPr>
        <w:t>It is for these reasons that this application is still-borne and falls to fail on this basis alone.</w:t>
      </w:r>
    </w:p>
    <w:p w14:paraId="64775D97" w14:textId="77777777" w:rsidR="00DA6804" w:rsidRPr="00521767" w:rsidRDefault="00DA6804" w:rsidP="00521767">
      <w:pPr>
        <w:rPr>
          <w:rFonts w:ascii="Times New Roman" w:hAnsi="Times New Roman" w:cs="Times New Roman"/>
          <w:sz w:val="24"/>
          <w:szCs w:val="24"/>
        </w:rPr>
      </w:pPr>
    </w:p>
    <w:p w14:paraId="7A74384C" w14:textId="6E2C864A" w:rsidR="00F215DD" w:rsidRPr="00521767" w:rsidRDefault="00B16EC3" w:rsidP="00521767">
      <w:pPr>
        <w:rPr>
          <w:rFonts w:ascii="Times New Roman" w:hAnsi="Times New Roman" w:cs="Times New Roman"/>
          <w:sz w:val="24"/>
          <w:szCs w:val="24"/>
        </w:rPr>
      </w:pPr>
      <w:r w:rsidRPr="00521767">
        <w:rPr>
          <w:rFonts w:ascii="Times New Roman" w:hAnsi="Times New Roman" w:cs="Times New Roman"/>
          <w:sz w:val="24"/>
          <w:szCs w:val="24"/>
        </w:rPr>
        <w:t>[1</w:t>
      </w:r>
      <w:r w:rsidR="00DC096F" w:rsidRPr="00521767">
        <w:rPr>
          <w:rFonts w:ascii="Times New Roman" w:hAnsi="Times New Roman" w:cs="Times New Roman"/>
          <w:sz w:val="24"/>
          <w:szCs w:val="24"/>
        </w:rPr>
        <w:t>7</w:t>
      </w:r>
      <w:r w:rsidRPr="00521767">
        <w:rPr>
          <w:rFonts w:ascii="Times New Roman" w:hAnsi="Times New Roman" w:cs="Times New Roman"/>
          <w:sz w:val="24"/>
          <w:szCs w:val="24"/>
        </w:rPr>
        <w:t xml:space="preserve">] In any event, </w:t>
      </w:r>
      <w:r w:rsidR="002E5AAD" w:rsidRPr="00521767">
        <w:rPr>
          <w:rFonts w:ascii="Times New Roman" w:hAnsi="Times New Roman" w:cs="Times New Roman"/>
          <w:sz w:val="24"/>
          <w:szCs w:val="24"/>
        </w:rPr>
        <w:t xml:space="preserve">and </w:t>
      </w:r>
      <w:r w:rsidRPr="00521767">
        <w:rPr>
          <w:rFonts w:ascii="Times New Roman" w:hAnsi="Times New Roman" w:cs="Times New Roman"/>
          <w:sz w:val="24"/>
          <w:szCs w:val="24"/>
        </w:rPr>
        <w:t xml:space="preserve">just for completeness the point that the </w:t>
      </w:r>
      <w:r w:rsidR="00DC096F" w:rsidRPr="00521767">
        <w:rPr>
          <w:rFonts w:ascii="Times New Roman" w:hAnsi="Times New Roman" w:cs="Times New Roman"/>
          <w:sz w:val="24"/>
          <w:szCs w:val="24"/>
        </w:rPr>
        <w:t>b</w:t>
      </w:r>
      <w:r w:rsidRPr="00521767">
        <w:rPr>
          <w:rFonts w:ascii="Times New Roman" w:hAnsi="Times New Roman" w:cs="Times New Roman"/>
          <w:sz w:val="24"/>
          <w:szCs w:val="24"/>
        </w:rPr>
        <w:t xml:space="preserve">oard did not determine the points </w:t>
      </w:r>
      <w:r w:rsidRPr="00521767">
        <w:rPr>
          <w:rFonts w:ascii="Times New Roman" w:hAnsi="Times New Roman" w:cs="Times New Roman"/>
          <w:i/>
          <w:iCs/>
          <w:sz w:val="24"/>
          <w:szCs w:val="24"/>
        </w:rPr>
        <w:t xml:space="preserve">in limine </w:t>
      </w:r>
      <w:r w:rsidRPr="00521767">
        <w:rPr>
          <w:rFonts w:ascii="Times New Roman" w:hAnsi="Times New Roman" w:cs="Times New Roman"/>
          <w:sz w:val="24"/>
          <w:szCs w:val="24"/>
        </w:rPr>
        <w:t>taken by the applicant is clearly incorrect.</w:t>
      </w:r>
      <w:r w:rsidR="00DC096F" w:rsidRPr="00521767">
        <w:rPr>
          <w:rFonts w:ascii="Times New Roman" w:hAnsi="Times New Roman" w:cs="Times New Roman"/>
          <w:sz w:val="24"/>
          <w:szCs w:val="24"/>
        </w:rPr>
        <w:t xml:space="preserve"> </w:t>
      </w:r>
      <w:r w:rsidR="00FC4933" w:rsidRPr="00521767">
        <w:rPr>
          <w:rFonts w:ascii="Times New Roman" w:hAnsi="Times New Roman" w:cs="Times New Roman"/>
          <w:sz w:val="24"/>
          <w:szCs w:val="24"/>
        </w:rPr>
        <w:t xml:space="preserve">The record shows that </w:t>
      </w:r>
      <w:r w:rsidR="00DC096F" w:rsidRPr="00521767">
        <w:rPr>
          <w:rFonts w:ascii="Times New Roman" w:hAnsi="Times New Roman" w:cs="Times New Roman"/>
          <w:sz w:val="24"/>
          <w:szCs w:val="24"/>
        </w:rPr>
        <w:t xml:space="preserve">all </w:t>
      </w:r>
      <w:r w:rsidR="00FC4933" w:rsidRPr="00521767">
        <w:rPr>
          <w:rFonts w:ascii="Times New Roman" w:hAnsi="Times New Roman" w:cs="Times New Roman"/>
          <w:sz w:val="24"/>
          <w:szCs w:val="24"/>
        </w:rPr>
        <w:t xml:space="preserve">the issues taken by the applicant were indeed </w:t>
      </w:r>
      <w:r w:rsidR="00660E22" w:rsidRPr="00521767">
        <w:rPr>
          <w:rFonts w:ascii="Times New Roman" w:hAnsi="Times New Roman" w:cs="Times New Roman"/>
          <w:sz w:val="24"/>
          <w:szCs w:val="24"/>
        </w:rPr>
        <w:t>determined</w:t>
      </w:r>
      <w:r w:rsidR="00FC4933" w:rsidRPr="00521767">
        <w:rPr>
          <w:rFonts w:ascii="Times New Roman" w:hAnsi="Times New Roman" w:cs="Times New Roman"/>
          <w:sz w:val="24"/>
          <w:szCs w:val="24"/>
        </w:rPr>
        <w:t xml:space="preserve"> by the </w:t>
      </w:r>
      <w:r w:rsidR="00DC096F" w:rsidRPr="00521767">
        <w:rPr>
          <w:rFonts w:ascii="Times New Roman" w:hAnsi="Times New Roman" w:cs="Times New Roman"/>
          <w:sz w:val="24"/>
          <w:szCs w:val="24"/>
        </w:rPr>
        <w:t>b</w:t>
      </w:r>
      <w:r w:rsidR="00FC4933" w:rsidRPr="00521767">
        <w:rPr>
          <w:rFonts w:ascii="Times New Roman" w:hAnsi="Times New Roman" w:cs="Times New Roman"/>
          <w:sz w:val="24"/>
          <w:szCs w:val="24"/>
        </w:rPr>
        <w:t xml:space="preserve">oard. </w:t>
      </w:r>
      <w:r w:rsidR="00660E22" w:rsidRPr="00521767">
        <w:rPr>
          <w:rFonts w:ascii="Times New Roman" w:hAnsi="Times New Roman" w:cs="Times New Roman"/>
          <w:sz w:val="24"/>
          <w:szCs w:val="24"/>
        </w:rPr>
        <w:t>Notwithstanding the fact that the</w:t>
      </w:r>
      <w:r w:rsidR="00DC096F" w:rsidRPr="00521767">
        <w:rPr>
          <w:rFonts w:ascii="Times New Roman" w:hAnsi="Times New Roman" w:cs="Times New Roman"/>
          <w:sz w:val="24"/>
          <w:szCs w:val="24"/>
        </w:rPr>
        <w:t xml:space="preserve"> board had no jurisdiction to entertain the preliminary points taken by the applicant because they fell outside the terms of the convening order</w:t>
      </w:r>
      <w:r w:rsidR="00660E22" w:rsidRPr="00521767">
        <w:rPr>
          <w:rFonts w:ascii="Times New Roman" w:hAnsi="Times New Roman" w:cs="Times New Roman"/>
          <w:sz w:val="24"/>
          <w:szCs w:val="24"/>
        </w:rPr>
        <w:t>, it determined them. The board</w:t>
      </w:r>
      <w:r w:rsidR="00FC4933" w:rsidRPr="00521767">
        <w:rPr>
          <w:rFonts w:ascii="Times New Roman" w:hAnsi="Times New Roman" w:cs="Times New Roman"/>
          <w:sz w:val="24"/>
          <w:szCs w:val="24"/>
        </w:rPr>
        <w:t xml:space="preserve"> found t</w:t>
      </w:r>
      <w:r w:rsidR="00660E22" w:rsidRPr="00521767">
        <w:rPr>
          <w:rFonts w:ascii="Times New Roman" w:hAnsi="Times New Roman" w:cs="Times New Roman"/>
          <w:sz w:val="24"/>
          <w:szCs w:val="24"/>
        </w:rPr>
        <w:t xml:space="preserve">he preliminary point </w:t>
      </w:r>
      <w:r w:rsidR="00FC4933" w:rsidRPr="00521767">
        <w:rPr>
          <w:rFonts w:ascii="Times New Roman" w:hAnsi="Times New Roman" w:cs="Times New Roman"/>
          <w:sz w:val="24"/>
          <w:szCs w:val="24"/>
        </w:rPr>
        <w:t>to be frivolous and vexatious</w:t>
      </w:r>
      <w:r w:rsidR="00660E22" w:rsidRPr="00521767">
        <w:rPr>
          <w:rFonts w:ascii="Times New Roman" w:hAnsi="Times New Roman" w:cs="Times New Roman"/>
          <w:sz w:val="24"/>
          <w:szCs w:val="24"/>
        </w:rPr>
        <w:t xml:space="preserve"> and dismissed them one by one. </w:t>
      </w:r>
      <w:r w:rsidR="00F215DD" w:rsidRPr="00521767">
        <w:rPr>
          <w:rFonts w:ascii="Times New Roman" w:hAnsi="Times New Roman" w:cs="Times New Roman"/>
          <w:sz w:val="24"/>
          <w:szCs w:val="24"/>
        </w:rPr>
        <w:t>The contention that it did not</w:t>
      </w:r>
      <w:r w:rsidR="00DC096F" w:rsidRPr="00521767">
        <w:rPr>
          <w:rFonts w:ascii="Times New Roman" w:hAnsi="Times New Roman" w:cs="Times New Roman"/>
          <w:sz w:val="24"/>
          <w:szCs w:val="24"/>
        </w:rPr>
        <w:t xml:space="preserve"> </w:t>
      </w:r>
      <w:r w:rsidR="00F215DD" w:rsidRPr="00521767">
        <w:rPr>
          <w:rFonts w:ascii="Times New Roman" w:hAnsi="Times New Roman" w:cs="Times New Roman"/>
          <w:sz w:val="24"/>
          <w:szCs w:val="24"/>
        </w:rPr>
        <w:t xml:space="preserve">has no justification on the record. Again, on this point this application stands to fail. </w:t>
      </w:r>
    </w:p>
    <w:p w14:paraId="02269DDF" w14:textId="77777777" w:rsidR="00F215DD" w:rsidRPr="00521767" w:rsidRDefault="00F215DD" w:rsidP="00521767">
      <w:pPr>
        <w:rPr>
          <w:rFonts w:ascii="Times New Roman" w:hAnsi="Times New Roman" w:cs="Times New Roman"/>
          <w:sz w:val="24"/>
          <w:szCs w:val="24"/>
        </w:rPr>
      </w:pPr>
    </w:p>
    <w:p w14:paraId="03E3E3A9" w14:textId="55897484" w:rsidR="000B15E8" w:rsidRPr="00521767" w:rsidRDefault="000B15E8" w:rsidP="00521767">
      <w:pPr>
        <w:rPr>
          <w:rFonts w:ascii="Times New Roman" w:hAnsi="Times New Roman" w:cs="Times New Roman"/>
          <w:sz w:val="24"/>
          <w:szCs w:val="24"/>
        </w:rPr>
      </w:pPr>
      <w:r w:rsidRPr="00521767">
        <w:rPr>
          <w:rFonts w:ascii="Times New Roman" w:hAnsi="Times New Roman" w:cs="Times New Roman"/>
          <w:sz w:val="24"/>
          <w:szCs w:val="24"/>
        </w:rPr>
        <w:t>[</w:t>
      </w:r>
      <w:r w:rsidR="00660E22" w:rsidRPr="00521767">
        <w:rPr>
          <w:rFonts w:ascii="Times New Roman" w:hAnsi="Times New Roman" w:cs="Times New Roman"/>
          <w:sz w:val="24"/>
          <w:szCs w:val="24"/>
        </w:rPr>
        <w:t>18</w:t>
      </w:r>
      <w:r w:rsidRPr="00521767">
        <w:rPr>
          <w:rFonts w:ascii="Times New Roman" w:hAnsi="Times New Roman" w:cs="Times New Roman"/>
          <w:sz w:val="24"/>
          <w:szCs w:val="24"/>
        </w:rPr>
        <w:t xml:space="preserve">] </w:t>
      </w:r>
      <w:r w:rsidR="008F0471" w:rsidRPr="00521767">
        <w:rPr>
          <w:rFonts w:ascii="Times New Roman" w:hAnsi="Times New Roman" w:cs="Times New Roman"/>
          <w:sz w:val="24"/>
          <w:szCs w:val="24"/>
        </w:rPr>
        <w:t xml:space="preserve">What remains to be considered is the question of costs. In civil litigation, the general approach is that costs orders should follow the result. The rationale behind this rule is that if a party is brought to court to defend a claim with insufficient merit, then it could hardly be fair to expect it to pay legal costs to defend an action that, objectively, ought not to have been brought in the first place. There is no reason to depart from the general rule in this matter. The applicant must bear the respondents’ costs. </w:t>
      </w:r>
    </w:p>
    <w:p w14:paraId="3D11F8E7" w14:textId="77777777" w:rsidR="008F0471" w:rsidRPr="00521767" w:rsidRDefault="008F0471" w:rsidP="00521767">
      <w:pPr>
        <w:rPr>
          <w:rFonts w:ascii="Times New Roman" w:hAnsi="Times New Roman" w:cs="Times New Roman"/>
          <w:sz w:val="24"/>
          <w:szCs w:val="24"/>
        </w:rPr>
      </w:pPr>
    </w:p>
    <w:p w14:paraId="474E4B40" w14:textId="1C43B8D2" w:rsidR="008F0471" w:rsidRPr="00521767" w:rsidRDefault="008F0471" w:rsidP="00521767">
      <w:pPr>
        <w:rPr>
          <w:rFonts w:ascii="Times New Roman" w:hAnsi="Times New Roman" w:cs="Times New Roman"/>
          <w:sz w:val="24"/>
          <w:szCs w:val="24"/>
        </w:rPr>
      </w:pPr>
      <w:r w:rsidRPr="00521767">
        <w:rPr>
          <w:rFonts w:ascii="Times New Roman" w:hAnsi="Times New Roman" w:cs="Times New Roman"/>
          <w:sz w:val="24"/>
          <w:szCs w:val="24"/>
        </w:rPr>
        <w:t xml:space="preserve">In the result, it is ordered as follows: </w:t>
      </w:r>
    </w:p>
    <w:p w14:paraId="53F7D37B" w14:textId="457C8789" w:rsidR="008F0471" w:rsidRPr="00521767" w:rsidRDefault="008F0471" w:rsidP="00521767">
      <w:pPr>
        <w:rPr>
          <w:rFonts w:ascii="Times New Roman" w:hAnsi="Times New Roman" w:cs="Times New Roman"/>
          <w:sz w:val="24"/>
          <w:szCs w:val="24"/>
        </w:rPr>
      </w:pPr>
      <w:r w:rsidRPr="00521767">
        <w:rPr>
          <w:rFonts w:ascii="Times New Roman" w:hAnsi="Times New Roman" w:cs="Times New Roman"/>
          <w:sz w:val="24"/>
          <w:szCs w:val="24"/>
        </w:rPr>
        <w:t xml:space="preserve">The application for review be and is hereby dismissed with costs of suit.  </w:t>
      </w:r>
    </w:p>
    <w:p w14:paraId="0804B591" w14:textId="393D8B9E" w:rsidR="00A511BA" w:rsidRPr="00521767" w:rsidRDefault="00A511BA" w:rsidP="00521767">
      <w:pPr>
        <w:rPr>
          <w:rFonts w:ascii="Times New Roman" w:hAnsi="Times New Roman" w:cs="Times New Roman"/>
          <w:sz w:val="24"/>
          <w:szCs w:val="24"/>
          <w:lang w:val="en-US"/>
        </w:rPr>
      </w:pPr>
    </w:p>
    <w:p w14:paraId="1DDFBE2F" w14:textId="77777777" w:rsidR="003430D8" w:rsidRPr="00521767" w:rsidRDefault="003430D8" w:rsidP="00521767">
      <w:pPr>
        <w:rPr>
          <w:rFonts w:ascii="Times New Roman" w:hAnsi="Times New Roman" w:cs="Times New Roman"/>
          <w:sz w:val="24"/>
          <w:szCs w:val="24"/>
          <w:lang w:val="en-US"/>
        </w:rPr>
      </w:pPr>
    </w:p>
    <w:p w14:paraId="3002E038" w14:textId="77777777" w:rsidR="00DC096F" w:rsidRPr="00521767" w:rsidRDefault="00DC096F" w:rsidP="00521767">
      <w:pPr>
        <w:rPr>
          <w:rFonts w:ascii="Times New Roman" w:hAnsi="Times New Roman" w:cs="Times New Roman"/>
          <w:sz w:val="24"/>
          <w:szCs w:val="24"/>
          <w:lang w:val="en-US"/>
        </w:rPr>
      </w:pPr>
    </w:p>
    <w:p w14:paraId="49429B0E" w14:textId="77777777" w:rsidR="003430D8" w:rsidRPr="00521767" w:rsidRDefault="003430D8" w:rsidP="00521767">
      <w:pPr>
        <w:rPr>
          <w:rFonts w:ascii="Times New Roman" w:hAnsi="Times New Roman" w:cs="Times New Roman"/>
          <w:sz w:val="24"/>
          <w:szCs w:val="24"/>
          <w:lang w:val="en-US"/>
        </w:rPr>
      </w:pPr>
    </w:p>
    <w:p w14:paraId="2E060E67" w14:textId="33D6DA3A" w:rsidR="000B15E8" w:rsidRPr="00521767" w:rsidRDefault="000B15E8" w:rsidP="00521767">
      <w:pPr>
        <w:spacing w:line="240" w:lineRule="auto"/>
        <w:rPr>
          <w:rFonts w:ascii="Times New Roman" w:hAnsi="Times New Roman" w:cs="Times New Roman"/>
          <w:sz w:val="24"/>
          <w:szCs w:val="24"/>
          <w:lang w:val="en-US"/>
        </w:rPr>
      </w:pPr>
      <w:proofErr w:type="spellStart"/>
      <w:r w:rsidRPr="00521767">
        <w:rPr>
          <w:rFonts w:ascii="Times New Roman" w:hAnsi="Times New Roman" w:cs="Times New Roman"/>
          <w:i/>
          <w:iCs/>
          <w:sz w:val="24"/>
          <w:szCs w:val="24"/>
          <w:lang w:val="en-US"/>
        </w:rPr>
        <w:t>Mugiya</w:t>
      </w:r>
      <w:proofErr w:type="spellEnd"/>
      <w:r w:rsidRPr="00521767">
        <w:rPr>
          <w:rFonts w:ascii="Times New Roman" w:hAnsi="Times New Roman" w:cs="Times New Roman"/>
          <w:i/>
          <w:iCs/>
          <w:sz w:val="24"/>
          <w:szCs w:val="24"/>
          <w:lang w:val="en-US"/>
        </w:rPr>
        <w:t xml:space="preserve"> &amp; </w:t>
      </w:r>
      <w:proofErr w:type="spellStart"/>
      <w:r w:rsidRPr="00521767">
        <w:rPr>
          <w:rFonts w:ascii="Times New Roman" w:hAnsi="Times New Roman" w:cs="Times New Roman"/>
          <w:i/>
          <w:iCs/>
          <w:sz w:val="24"/>
          <w:szCs w:val="24"/>
          <w:lang w:val="en-US"/>
        </w:rPr>
        <w:t>Macharaga</w:t>
      </w:r>
      <w:proofErr w:type="spellEnd"/>
      <w:r w:rsidRPr="00521767">
        <w:rPr>
          <w:rFonts w:ascii="Times New Roman" w:hAnsi="Times New Roman" w:cs="Times New Roman"/>
          <w:i/>
          <w:iCs/>
          <w:sz w:val="24"/>
          <w:szCs w:val="24"/>
          <w:lang w:val="en-US"/>
        </w:rPr>
        <w:t xml:space="preserve"> Law Chambers</w:t>
      </w:r>
      <w:r w:rsidRPr="00521767">
        <w:rPr>
          <w:rFonts w:ascii="Times New Roman" w:hAnsi="Times New Roman" w:cs="Times New Roman"/>
          <w:sz w:val="24"/>
          <w:szCs w:val="24"/>
          <w:lang w:val="en-US"/>
        </w:rPr>
        <w:t xml:space="preserve">, applicant’s legal practitioners </w:t>
      </w:r>
    </w:p>
    <w:p w14:paraId="1AD4C2D5" w14:textId="2C463062" w:rsidR="000B15E8" w:rsidRPr="00521767" w:rsidRDefault="000B15E8" w:rsidP="00521767">
      <w:pPr>
        <w:spacing w:line="240" w:lineRule="auto"/>
        <w:rPr>
          <w:rFonts w:ascii="Times New Roman" w:hAnsi="Times New Roman" w:cs="Times New Roman"/>
          <w:sz w:val="24"/>
          <w:szCs w:val="24"/>
          <w:lang w:val="en-US"/>
        </w:rPr>
      </w:pPr>
      <w:r w:rsidRPr="00521767">
        <w:rPr>
          <w:rFonts w:ascii="Times New Roman" w:hAnsi="Times New Roman" w:cs="Times New Roman"/>
          <w:i/>
          <w:iCs/>
          <w:sz w:val="24"/>
          <w:szCs w:val="24"/>
          <w:lang w:val="en-US"/>
        </w:rPr>
        <w:t>Attorney-General’s Office Civil Division,</w:t>
      </w:r>
      <w:r w:rsidRPr="00521767">
        <w:rPr>
          <w:rFonts w:ascii="Times New Roman" w:hAnsi="Times New Roman" w:cs="Times New Roman"/>
          <w:sz w:val="24"/>
          <w:szCs w:val="24"/>
          <w:lang w:val="en-US"/>
        </w:rPr>
        <w:t xml:space="preserve"> 1</w:t>
      </w:r>
      <w:r w:rsidRPr="00521767">
        <w:rPr>
          <w:rFonts w:ascii="Times New Roman" w:hAnsi="Times New Roman" w:cs="Times New Roman"/>
          <w:sz w:val="24"/>
          <w:szCs w:val="24"/>
          <w:vertAlign w:val="superscript"/>
          <w:lang w:val="en-US"/>
        </w:rPr>
        <w:t>st</w:t>
      </w:r>
      <w:r w:rsidRPr="00521767">
        <w:rPr>
          <w:rFonts w:ascii="Times New Roman" w:hAnsi="Times New Roman" w:cs="Times New Roman"/>
          <w:sz w:val="24"/>
          <w:szCs w:val="24"/>
          <w:lang w:val="en-US"/>
        </w:rPr>
        <w:t xml:space="preserve"> and 2</w:t>
      </w:r>
      <w:r w:rsidRPr="00521767">
        <w:rPr>
          <w:rFonts w:ascii="Times New Roman" w:hAnsi="Times New Roman" w:cs="Times New Roman"/>
          <w:sz w:val="24"/>
          <w:szCs w:val="24"/>
          <w:vertAlign w:val="superscript"/>
          <w:lang w:val="en-US"/>
        </w:rPr>
        <w:t>nd</w:t>
      </w:r>
      <w:r w:rsidRPr="00521767">
        <w:rPr>
          <w:rFonts w:ascii="Times New Roman" w:hAnsi="Times New Roman" w:cs="Times New Roman"/>
          <w:sz w:val="24"/>
          <w:szCs w:val="24"/>
          <w:lang w:val="en-US"/>
        </w:rPr>
        <w:t xml:space="preserve"> respondents’ legal practitioners </w:t>
      </w:r>
    </w:p>
    <w:sectPr w:rsidR="000B15E8" w:rsidRPr="0052176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EAC1F" w14:textId="77777777" w:rsidR="00887EC1" w:rsidRDefault="00887EC1" w:rsidP="00287774">
      <w:pPr>
        <w:spacing w:line="240" w:lineRule="auto"/>
      </w:pPr>
      <w:r>
        <w:separator/>
      </w:r>
    </w:p>
  </w:endnote>
  <w:endnote w:type="continuationSeparator" w:id="0">
    <w:p w14:paraId="1F83D496" w14:textId="77777777" w:rsidR="00887EC1" w:rsidRDefault="00887EC1" w:rsidP="002877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C16F5" w14:textId="77777777" w:rsidR="00887EC1" w:rsidRDefault="00887EC1" w:rsidP="00287774">
      <w:pPr>
        <w:spacing w:line="240" w:lineRule="auto"/>
      </w:pPr>
      <w:r>
        <w:separator/>
      </w:r>
    </w:p>
  </w:footnote>
  <w:footnote w:type="continuationSeparator" w:id="0">
    <w:p w14:paraId="43542342" w14:textId="77777777" w:rsidR="00887EC1" w:rsidRDefault="00887EC1" w:rsidP="0028777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0431271"/>
      <w:docPartObj>
        <w:docPartGallery w:val="Page Numbers (Top of Page)"/>
        <w:docPartUnique/>
      </w:docPartObj>
    </w:sdtPr>
    <w:sdtEndPr>
      <w:rPr>
        <w:rFonts w:ascii="Times New Roman" w:hAnsi="Times New Roman" w:cs="Times New Roman"/>
        <w:noProof/>
        <w:sz w:val="24"/>
        <w:szCs w:val="24"/>
      </w:rPr>
    </w:sdtEndPr>
    <w:sdtContent>
      <w:p w14:paraId="367B7DBE" w14:textId="77777777" w:rsidR="00287774" w:rsidRPr="00287774" w:rsidRDefault="00287774">
        <w:pPr>
          <w:pStyle w:val="Header"/>
          <w:jc w:val="right"/>
          <w:rPr>
            <w:rFonts w:ascii="Times New Roman" w:hAnsi="Times New Roman" w:cs="Times New Roman"/>
            <w:noProof/>
            <w:sz w:val="24"/>
            <w:szCs w:val="24"/>
          </w:rPr>
        </w:pPr>
        <w:r w:rsidRPr="00287774">
          <w:rPr>
            <w:rFonts w:ascii="Times New Roman" w:hAnsi="Times New Roman" w:cs="Times New Roman"/>
            <w:sz w:val="24"/>
            <w:szCs w:val="24"/>
          </w:rPr>
          <w:fldChar w:fldCharType="begin"/>
        </w:r>
        <w:r w:rsidRPr="00287774">
          <w:rPr>
            <w:rFonts w:ascii="Times New Roman" w:hAnsi="Times New Roman" w:cs="Times New Roman"/>
            <w:sz w:val="24"/>
            <w:szCs w:val="24"/>
          </w:rPr>
          <w:instrText xml:space="preserve"> PAGE   \* MERGEFORMAT </w:instrText>
        </w:r>
        <w:r w:rsidRPr="00287774">
          <w:rPr>
            <w:rFonts w:ascii="Times New Roman" w:hAnsi="Times New Roman" w:cs="Times New Roman"/>
            <w:sz w:val="24"/>
            <w:szCs w:val="24"/>
          </w:rPr>
          <w:fldChar w:fldCharType="separate"/>
        </w:r>
        <w:r w:rsidR="00521767">
          <w:rPr>
            <w:rFonts w:ascii="Times New Roman" w:hAnsi="Times New Roman" w:cs="Times New Roman"/>
            <w:noProof/>
            <w:sz w:val="24"/>
            <w:szCs w:val="24"/>
          </w:rPr>
          <w:t>7</w:t>
        </w:r>
        <w:r w:rsidRPr="00287774">
          <w:rPr>
            <w:rFonts w:ascii="Times New Roman" w:hAnsi="Times New Roman" w:cs="Times New Roman"/>
            <w:noProof/>
            <w:sz w:val="24"/>
            <w:szCs w:val="24"/>
          </w:rPr>
          <w:fldChar w:fldCharType="end"/>
        </w:r>
      </w:p>
      <w:p w14:paraId="4C64EF74" w14:textId="3957A8BE" w:rsidR="00287774" w:rsidRPr="00287774" w:rsidRDefault="00287774">
        <w:pPr>
          <w:pStyle w:val="Header"/>
          <w:jc w:val="right"/>
          <w:rPr>
            <w:rFonts w:ascii="Times New Roman" w:hAnsi="Times New Roman" w:cs="Times New Roman"/>
            <w:noProof/>
            <w:sz w:val="24"/>
            <w:szCs w:val="24"/>
          </w:rPr>
        </w:pPr>
        <w:r w:rsidRPr="00287774">
          <w:rPr>
            <w:rFonts w:ascii="Times New Roman" w:hAnsi="Times New Roman" w:cs="Times New Roman"/>
            <w:noProof/>
            <w:sz w:val="24"/>
            <w:szCs w:val="24"/>
          </w:rPr>
          <w:t>HB</w:t>
        </w:r>
        <w:r w:rsidR="000B14EF">
          <w:rPr>
            <w:rFonts w:ascii="Times New Roman" w:hAnsi="Times New Roman" w:cs="Times New Roman"/>
            <w:noProof/>
            <w:sz w:val="24"/>
            <w:szCs w:val="24"/>
          </w:rPr>
          <w:t xml:space="preserve"> 8/24</w:t>
        </w:r>
      </w:p>
      <w:p w14:paraId="6FE511DC" w14:textId="443212E1" w:rsidR="00287774" w:rsidRPr="00287774" w:rsidRDefault="00287774">
        <w:pPr>
          <w:pStyle w:val="Header"/>
          <w:jc w:val="right"/>
          <w:rPr>
            <w:rFonts w:ascii="Times New Roman" w:hAnsi="Times New Roman" w:cs="Times New Roman"/>
            <w:sz w:val="24"/>
            <w:szCs w:val="24"/>
          </w:rPr>
        </w:pPr>
        <w:r w:rsidRPr="00287774">
          <w:rPr>
            <w:rFonts w:ascii="Times New Roman" w:hAnsi="Times New Roman" w:cs="Times New Roman"/>
            <w:noProof/>
            <w:sz w:val="24"/>
            <w:szCs w:val="24"/>
          </w:rPr>
          <w:t>HC 908/18</w:t>
        </w:r>
      </w:p>
    </w:sdtContent>
  </w:sdt>
  <w:p w14:paraId="49E8B0FB" w14:textId="77777777" w:rsidR="00287774" w:rsidRDefault="002877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76A49"/>
    <w:multiLevelType w:val="hybridMultilevel"/>
    <w:tmpl w:val="1D4A0D18"/>
    <w:lvl w:ilvl="0" w:tplc="FFFFFFFF">
      <w:start w:val="1"/>
      <w:numFmt w:val="decimal"/>
      <w:lvlText w:val="(%1)"/>
      <w:lvlJc w:val="left"/>
      <w:pPr>
        <w:ind w:left="1116" w:hanging="396"/>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FD4313F"/>
    <w:multiLevelType w:val="hybridMultilevel"/>
    <w:tmpl w:val="EC901560"/>
    <w:lvl w:ilvl="0" w:tplc="76924B4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01E4BA8"/>
    <w:multiLevelType w:val="hybridMultilevel"/>
    <w:tmpl w:val="57F603DE"/>
    <w:lvl w:ilvl="0" w:tplc="B2FC076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353D3206"/>
    <w:multiLevelType w:val="hybridMultilevel"/>
    <w:tmpl w:val="BE569316"/>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441561C"/>
    <w:multiLevelType w:val="hybridMultilevel"/>
    <w:tmpl w:val="1D4A0D18"/>
    <w:lvl w:ilvl="0" w:tplc="8A6836FE">
      <w:start w:val="1"/>
      <w:numFmt w:val="decimal"/>
      <w:lvlText w:val="(%1)"/>
      <w:lvlJc w:val="left"/>
      <w:pPr>
        <w:ind w:left="1116" w:hanging="396"/>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6AFC0538"/>
    <w:multiLevelType w:val="hybridMultilevel"/>
    <w:tmpl w:val="58EEFAEE"/>
    <w:lvl w:ilvl="0" w:tplc="CA887B3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355494E"/>
    <w:multiLevelType w:val="hybridMultilevel"/>
    <w:tmpl w:val="CE820306"/>
    <w:lvl w:ilvl="0" w:tplc="3009001B">
      <w:start w:val="1"/>
      <w:numFmt w:val="lowerRoman"/>
      <w:lvlText w:val="%1."/>
      <w:lvlJc w:val="right"/>
      <w:pPr>
        <w:ind w:left="1500" w:hanging="360"/>
      </w:p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num w:numId="1">
    <w:abstractNumId w:val="5"/>
  </w:num>
  <w:num w:numId="2">
    <w:abstractNumId w:val="1"/>
  </w:num>
  <w:num w:numId="3">
    <w:abstractNumId w:val="2"/>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52"/>
    <w:rsid w:val="0000351B"/>
    <w:rsid w:val="000171E1"/>
    <w:rsid w:val="000614BB"/>
    <w:rsid w:val="000B14EF"/>
    <w:rsid w:val="000B15E8"/>
    <w:rsid w:val="000E12CE"/>
    <w:rsid w:val="00164B70"/>
    <w:rsid w:val="001825CF"/>
    <w:rsid w:val="00195089"/>
    <w:rsid w:val="001B77DF"/>
    <w:rsid w:val="001D158A"/>
    <w:rsid w:val="00202EC2"/>
    <w:rsid w:val="00241F89"/>
    <w:rsid w:val="00280941"/>
    <w:rsid w:val="00287774"/>
    <w:rsid w:val="002E5AAD"/>
    <w:rsid w:val="00312072"/>
    <w:rsid w:val="003379AB"/>
    <w:rsid w:val="003430D8"/>
    <w:rsid w:val="00371C0A"/>
    <w:rsid w:val="003A033B"/>
    <w:rsid w:val="003E3B12"/>
    <w:rsid w:val="004313A9"/>
    <w:rsid w:val="0044029D"/>
    <w:rsid w:val="00473A23"/>
    <w:rsid w:val="00496DAE"/>
    <w:rsid w:val="00507CEE"/>
    <w:rsid w:val="00521767"/>
    <w:rsid w:val="00523A52"/>
    <w:rsid w:val="005401F4"/>
    <w:rsid w:val="005837D5"/>
    <w:rsid w:val="00660E22"/>
    <w:rsid w:val="006702A4"/>
    <w:rsid w:val="00670E07"/>
    <w:rsid w:val="006F69EA"/>
    <w:rsid w:val="00704D2A"/>
    <w:rsid w:val="00732D0A"/>
    <w:rsid w:val="00735492"/>
    <w:rsid w:val="00771E77"/>
    <w:rsid w:val="007734DA"/>
    <w:rsid w:val="007D1BC1"/>
    <w:rsid w:val="0080642E"/>
    <w:rsid w:val="00835847"/>
    <w:rsid w:val="00880F66"/>
    <w:rsid w:val="00887EC1"/>
    <w:rsid w:val="008C053D"/>
    <w:rsid w:val="008D18B1"/>
    <w:rsid w:val="008F0471"/>
    <w:rsid w:val="009B0D44"/>
    <w:rsid w:val="009B67F3"/>
    <w:rsid w:val="009E2976"/>
    <w:rsid w:val="00A511BA"/>
    <w:rsid w:val="00A672D0"/>
    <w:rsid w:val="00A81009"/>
    <w:rsid w:val="00A92C00"/>
    <w:rsid w:val="00AA3DDB"/>
    <w:rsid w:val="00B16EC3"/>
    <w:rsid w:val="00B36865"/>
    <w:rsid w:val="00B41664"/>
    <w:rsid w:val="00B6222D"/>
    <w:rsid w:val="00BA4764"/>
    <w:rsid w:val="00BB241A"/>
    <w:rsid w:val="00C504D4"/>
    <w:rsid w:val="00C5649B"/>
    <w:rsid w:val="00D05950"/>
    <w:rsid w:val="00D14317"/>
    <w:rsid w:val="00D42417"/>
    <w:rsid w:val="00D438F3"/>
    <w:rsid w:val="00D90620"/>
    <w:rsid w:val="00DA6804"/>
    <w:rsid w:val="00DB4E12"/>
    <w:rsid w:val="00DB79CA"/>
    <w:rsid w:val="00DC096F"/>
    <w:rsid w:val="00DE4B9D"/>
    <w:rsid w:val="00DE52D7"/>
    <w:rsid w:val="00DF465C"/>
    <w:rsid w:val="00DF665C"/>
    <w:rsid w:val="00E64932"/>
    <w:rsid w:val="00EA03D9"/>
    <w:rsid w:val="00EB2031"/>
    <w:rsid w:val="00EE28ED"/>
    <w:rsid w:val="00F215DD"/>
    <w:rsid w:val="00F346C2"/>
    <w:rsid w:val="00F5306A"/>
    <w:rsid w:val="00F86C98"/>
    <w:rsid w:val="00FA3BEE"/>
    <w:rsid w:val="00FC4933"/>
    <w:rsid w:val="00FF6B8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6B365"/>
  <w15:chartTrackingRefBased/>
  <w15:docId w15:val="{79B0A0B3-3A7F-4771-83B5-D2F76AB8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DAE"/>
    <w:pPr>
      <w:ind w:left="720"/>
      <w:contextualSpacing/>
    </w:pPr>
  </w:style>
  <w:style w:type="paragraph" w:styleId="NoSpacing">
    <w:name w:val="No Spacing"/>
    <w:uiPriority w:val="1"/>
    <w:qFormat/>
    <w:rsid w:val="007734DA"/>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customStyle="1" w:styleId="LG-section">
    <w:name w:val="LG-section"/>
    <w:basedOn w:val="Normal"/>
    <w:rsid w:val="00202EC2"/>
    <w:pPr>
      <w:keepNext/>
      <w:keepLines/>
      <w:tabs>
        <w:tab w:val="left" w:pos="284"/>
      </w:tabs>
      <w:suppressAutoHyphens/>
      <w:spacing w:before="80" w:line="240" w:lineRule="auto"/>
      <w:ind w:left="284" w:hanging="284"/>
      <w:jc w:val="left"/>
    </w:pPr>
    <w:rPr>
      <w:rFonts w:ascii="Helvetica" w:eastAsia="Times New Roman" w:hAnsi="Helvetica" w:cs="Times New Roman"/>
      <w:b/>
      <w:kern w:val="0"/>
      <w:sz w:val="20"/>
      <w:szCs w:val="20"/>
      <w:lang w:val="en-GB"/>
      <w14:ligatures w14:val="none"/>
    </w:rPr>
  </w:style>
  <w:style w:type="paragraph" w:customStyle="1" w:styleId="LG-para2">
    <w:name w:val="LG-para2"/>
    <w:basedOn w:val="Normal"/>
    <w:rsid w:val="00202EC2"/>
    <w:pPr>
      <w:spacing w:before="40" w:line="240" w:lineRule="auto"/>
      <w:ind w:firstLine="170"/>
      <w:jc w:val="left"/>
    </w:pPr>
    <w:rPr>
      <w:rFonts w:ascii="Times New Roman" w:eastAsia="Times New Roman" w:hAnsi="Times New Roman" w:cs="Times New Roman"/>
      <w:kern w:val="0"/>
      <w:sz w:val="20"/>
      <w:szCs w:val="20"/>
      <w:lang w:val="en-GB"/>
      <w14:ligatures w14:val="none"/>
    </w:rPr>
  </w:style>
  <w:style w:type="paragraph" w:customStyle="1" w:styleId="LG-para3">
    <w:name w:val="LG-para3"/>
    <w:basedOn w:val="Normal"/>
    <w:rsid w:val="00202EC2"/>
    <w:pPr>
      <w:spacing w:before="40" w:line="240" w:lineRule="auto"/>
      <w:ind w:firstLine="170"/>
      <w:jc w:val="left"/>
    </w:pPr>
    <w:rPr>
      <w:rFonts w:ascii="Times New Roman" w:eastAsia="Times New Roman" w:hAnsi="Times New Roman" w:cs="Times New Roman"/>
      <w:kern w:val="0"/>
      <w:sz w:val="20"/>
      <w:szCs w:val="20"/>
      <w:lang w:val="en-GB"/>
      <w14:ligatures w14:val="none"/>
    </w:rPr>
  </w:style>
  <w:style w:type="paragraph" w:styleId="NormalIndent">
    <w:name w:val="Normal Indent"/>
    <w:basedOn w:val="Normal"/>
    <w:rsid w:val="000614BB"/>
    <w:pPr>
      <w:spacing w:line="240" w:lineRule="auto"/>
      <w:jc w:val="left"/>
    </w:pPr>
    <w:rPr>
      <w:rFonts w:ascii="Times New Roman" w:eastAsia="Times New Roman" w:hAnsi="Times New Roman" w:cs="Times New Roman"/>
      <w:kern w:val="0"/>
      <w:sz w:val="20"/>
      <w:szCs w:val="20"/>
      <w:lang w:val="en-GB"/>
      <w14:ligatures w14:val="none"/>
    </w:rPr>
  </w:style>
  <w:style w:type="paragraph" w:customStyle="1" w:styleId="LG-a-">
    <w:name w:val="LG-a-"/>
    <w:basedOn w:val="Normal"/>
    <w:rsid w:val="000614BB"/>
    <w:pPr>
      <w:tabs>
        <w:tab w:val="left" w:pos="20"/>
        <w:tab w:val="left" w:pos="454"/>
      </w:tabs>
      <w:spacing w:line="240" w:lineRule="auto"/>
      <w:ind w:left="454" w:hanging="454"/>
      <w:jc w:val="left"/>
    </w:pPr>
    <w:rPr>
      <w:rFonts w:ascii="Times New Roman" w:eastAsia="Times New Roman" w:hAnsi="Times New Roman" w:cs="Times New Roman"/>
      <w:kern w:val="0"/>
      <w:sz w:val="20"/>
      <w:szCs w:val="20"/>
      <w:lang w:val="en-GB"/>
      <w14:ligatures w14:val="none"/>
    </w:rPr>
  </w:style>
  <w:style w:type="paragraph" w:customStyle="1" w:styleId="LG-A-ai">
    <w:name w:val="LG-A-(a)(i)"/>
    <w:basedOn w:val="Normal"/>
    <w:rsid w:val="000614BB"/>
    <w:pPr>
      <w:tabs>
        <w:tab w:val="left" w:pos="851"/>
        <w:tab w:val="left" w:pos="1247"/>
      </w:tabs>
      <w:spacing w:line="240" w:lineRule="auto"/>
      <w:ind w:left="1247" w:hanging="1247"/>
      <w:jc w:val="left"/>
    </w:pPr>
    <w:rPr>
      <w:rFonts w:ascii="Times New Roman" w:eastAsia="Times New Roman" w:hAnsi="Times New Roman" w:cs="Times New Roman"/>
      <w:kern w:val="0"/>
      <w:sz w:val="20"/>
      <w:szCs w:val="20"/>
      <w:lang w:val="en-GB"/>
      <w14:ligatures w14:val="none"/>
    </w:rPr>
  </w:style>
  <w:style w:type="paragraph" w:customStyle="1" w:styleId="LG-i-a">
    <w:name w:val="LG-i-(a)"/>
    <w:basedOn w:val="Normal"/>
    <w:rsid w:val="000614BB"/>
    <w:pPr>
      <w:tabs>
        <w:tab w:val="right" w:pos="737"/>
        <w:tab w:val="left" w:pos="851"/>
      </w:tabs>
      <w:spacing w:line="240" w:lineRule="auto"/>
      <w:ind w:left="851" w:hanging="851"/>
      <w:jc w:val="left"/>
    </w:pPr>
    <w:rPr>
      <w:rFonts w:ascii="Times New Roman" w:eastAsia="Times New Roman" w:hAnsi="Times New Roman" w:cs="Times New Roman"/>
      <w:kern w:val="0"/>
      <w:sz w:val="20"/>
      <w:szCs w:val="20"/>
      <w:lang w:val="en-GB"/>
      <w14:ligatures w14:val="none"/>
    </w:rPr>
  </w:style>
  <w:style w:type="paragraph" w:styleId="Header">
    <w:name w:val="header"/>
    <w:basedOn w:val="Normal"/>
    <w:link w:val="HeaderChar"/>
    <w:uiPriority w:val="99"/>
    <w:unhideWhenUsed/>
    <w:rsid w:val="00287774"/>
    <w:pPr>
      <w:tabs>
        <w:tab w:val="center" w:pos="4513"/>
        <w:tab w:val="right" w:pos="9026"/>
      </w:tabs>
      <w:spacing w:line="240" w:lineRule="auto"/>
    </w:pPr>
  </w:style>
  <w:style w:type="character" w:customStyle="1" w:styleId="HeaderChar">
    <w:name w:val="Header Char"/>
    <w:basedOn w:val="DefaultParagraphFont"/>
    <w:link w:val="Header"/>
    <w:uiPriority w:val="99"/>
    <w:rsid w:val="00287774"/>
  </w:style>
  <w:style w:type="paragraph" w:styleId="Footer">
    <w:name w:val="footer"/>
    <w:basedOn w:val="Normal"/>
    <w:link w:val="FooterChar"/>
    <w:uiPriority w:val="99"/>
    <w:unhideWhenUsed/>
    <w:rsid w:val="00287774"/>
    <w:pPr>
      <w:tabs>
        <w:tab w:val="center" w:pos="4513"/>
        <w:tab w:val="right" w:pos="9026"/>
      </w:tabs>
      <w:spacing w:line="240" w:lineRule="auto"/>
    </w:pPr>
  </w:style>
  <w:style w:type="character" w:customStyle="1" w:styleId="FooterChar">
    <w:name w:val="Footer Char"/>
    <w:basedOn w:val="DefaultParagraphFont"/>
    <w:link w:val="Footer"/>
    <w:uiPriority w:val="99"/>
    <w:rsid w:val="00287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2309</Words>
  <Characters>13165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6</cp:revision>
  <dcterms:created xsi:type="dcterms:W3CDTF">2024-01-17T06:55:00Z</dcterms:created>
  <dcterms:modified xsi:type="dcterms:W3CDTF">2024-01-17T06:59:00Z</dcterms:modified>
</cp:coreProperties>
</file>