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33" w:rsidRDefault="003672F1" w:rsidP="001967C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1967C9" w:rsidRDefault="003672F1" w:rsidP="00862F5E">
      <w:pPr>
        <w:spacing w:after="0" w:line="240" w:lineRule="auto"/>
        <w:ind w:left="7938" w:firstLine="268"/>
        <w:rPr>
          <w:rFonts w:ascii="Times New Roman" w:hAnsi="Times New Roman" w:cs="Times New Roman"/>
          <w:sz w:val="24"/>
          <w:szCs w:val="24"/>
        </w:rPr>
      </w:pPr>
      <w:r>
        <w:rPr>
          <w:rFonts w:ascii="Times New Roman" w:hAnsi="Times New Roman" w:cs="Times New Roman"/>
          <w:sz w:val="24"/>
          <w:szCs w:val="24"/>
        </w:rPr>
        <w:t xml:space="preserve">   </w:t>
      </w:r>
    </w:p>
    <w:p w:rsidR="003672F1" w:rsidRDefault="003672F1" w:rsidP="00014E18">
      <w:pPr>
        <w:spacing w:after="0" w:line="240" w:lineRule="auto"/>
        <w:rPr>
          <w:rFonts w:ascii="Times New Roman" w:hAnsi="Times New Roman" w:cs="Times New Roman"/>
          <w:sz w:val="24"/>
          <w:szCs w:val="24"/>
        </w:rPr>
      </w:pPr>
      <w:r>
        <w:rPr>
          <w:rFonts w:ascii="Times New Roman" w:hAnsi="Times New Roman" w:cs="Times New Roman"/>
          <w:sz w:val="24"/>
          <w:szCs w:val="24"/>
        </w:rPr>
        <w:t>EX CONSTABLE MUZOREWA W</w:t>
      </w:r>
    </w:p>
    <w:p w:rsidR="003672F1" w:rsidRDefault="001967C9" w:rsidP="00014E1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3672F1">
        <w:rPr>
          <w:rFonts w:ascii="Times New Roman" w:hAnsi="Times New Roman" w:cs="Times New Roman"/>
          <w:sz w:val="24"/>
          <w:szCs w:val="24"/>
        </w:rPr>
        <w:t>ersus</w:t>
      </w:r>
    </w:p>
    <w:p w:rsidR="003672F1" w:rsidRDefault="003672F1" w:rsidP="00014E18">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COMMISSIONER GENERAL OF POLICE</w:t>
      </w:r>
    </w:p>
    <w:p w:rsidR="003672F1" w:rsidRDefault="001967C9" w:rsidP="00014E1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672F1">
        <w:rPr>
          <w:rFonts w:ascii="Times New Roman" w:hAnsi="Times New Roman" w:cs="Times New Roman"/>
          <w:sz w:val="24"/>
          <w:szCs w:val="24"/>
        </w:rPr>
        <w:t>nd</w:t>
      </w:r>
    </w:p>
    <w:p w:rsidR="003672F1" w:rsidRDefault="003672F1" w:rsidP="00014E18">
      <w:pPr>
        <w:spacing w:after="0" w:line="240" w:lineRule="auto"/>
        <w:rPr>
          <w:rFonts w:ascii="Times New Roman" w:hAnsi="Times New Roman" w:cs="Times New Roman"/>
          <w:sz w:val="24"/>
          <w:szCs w:val="24"/>
        </w:rPr>
      </w:pPr>
      <w:r>
        <w:rPr>
          <w:rFonts w:ascii="Times New Roman" w:hAnsi="Times New Roman" w:cs="Times New Roman"/>
          <w:sz w:val="24"/>
          <w:szCs w:val="24"/>
        </w:rPr>
        <w:t>THE POLICE SERVICE COMMISSION</w:t>
      </w:r>
    </w:p>
    <w:p w:rsidR="00305E46" w:rsidRDefault="00305E46" w:rsidP="00014E18">
      <w:pPr>
        <w:spacing w:after="0" w:line="240" w:lineRule="auto"/>
        <w:rPr>
          <w:rFonts w:ascii="Times New Roman" w:hAnsi="Times New Roman" w:cs="Times New Roman"/>
          <w:sz w:val="24"/>
          <w:szCs w:val="24"/>
        </w:rPr>
      </w:pPr>
    </w:p>
    <w:p w:rsidR="00DD79E6" w:rsidRDefault="00DD79E6" w:rsidP="00DD79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rsidR="00DD79E6" w:rsidRDefault="00DD79E6" w:rsidP="00DD79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 J</w:t>
      </w:r>
    </w:p>
    <w:p w:rsidR="00DD79E6" w:rsidRDefault="00DD79E6" w:rsidP="00DD79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Pr="00BA3DD5">
        <w:rPr>
          <w:rFonts w:ascii="Times New Roman" w:hAnsi="Times New Roman" w:cs="Times New Roman"/>
          <w:sz w:val="24"/>
          <w:szCs w:val="24"/>
        </w:rPr>
        <w:t xml:space="preserve"> </w:t>
      </w:r>
      <w:r w:rsidR="00E84641">
        <w:rPr>
          <w:rFonts w:ascii="Times New Roman" w:hAnsi="Times New Roman" w:cs="Times New Roman"/>
          <w:sz w:val="24"/>
          <w:szCs w:val="24"/>
        </w:rPr>
        <w:t xml:space="preserve">1 October, </w:t>
      </w:r>
      <w:r w:rsidR="005536BC">
        <w:rPr>
          <w:rFonts w:ascii="Times New Roman" w:hAnsi="Times New Roman" w:cs="Times New Roman"/>
          <w:sz w:val="24"/>
          <w:szCs w:val="24"/>
        </w:rPr>
        <w:t xml:space="preserve">14 October 2020 &amp; 9 </w:t>
      </w:r>
      <w:r>
        <w:rPr>
          <w:rFonts w:ascii="Times New Roman" w:hAnsi="Times New Roman" w:cs="Times New Roman"/>
          <w:sz w:val="24"/>
          <w:szCs w:val="24"/>
        </w:rPr>
        <w:t>March 2021</w:t>
      </w:r>
    </w:p>
    <w:p w:rsidR="00014E18" w:rsidRDefault="00014E18" w:rsidP="00014E18">
      <w:pPr>
        <w:spacing w:after="0" w:line="240" w:lineRule="auto"/>
        <w:rPr>
          <w:rFonts w:ascii="Times New Roman" w:hAnsi="Times New Roman" w:cs="Times New Roman"/>
          <w:sz w:val="24"/>
          <w:szCs w:val="24"/>
        </w:rPr>
      </w:pPr>
    </w:p>
    <w:p w:rsidR="003672F1" w:rsidRDefault="003672F1" w:rsidP="00B30C7F">
      <w:pPr>
        <w:spacing w:line="360" w:lineRule="auto"/>
        <w:rPr>
          <w:rFonts w:ascii="Times New Roman" w:hAnsi="Times New Roman" w:cs="Times New Roman"/>
          <w:b/>
          <w:sz w:val="24"/>
          <w:szCs w:val="24"/>
        </w:rPr>
      </w:pPr>
      <w:r w:rsidRPr="003672F1">
        <w:rPr>
          <w:rFonts w:ascii="Times New Roman" w:hAnsi="Times New Roman" w:cs="Times New Roman"/>
          <w:b/>
          <w:sz w:val="24"/>
          <w:szCs w:val="24"/>
        </w:rPr>
        <w:t>Opposed Application</w:t>
      </w:r>
      <w:r w:rsidR="001967C9">
        <w:rPr>
          <w:rFonts w:ascii="Times New Roman" w:hAnsi="Times New Roman" w:cs="Times New Roman"/>
          <w:b/>
          <w:sz w:val="24"/>
          <w:szCs w:val="24"/>
        </w:rPr>
        <w:t xml:space="preserve"> – Review </w:t>
      </w:r>
    </w:p>
    <w:p w:rsidR="00305E46" w:rsidRDefault="00305E46" w:rsidP="001967C9">
      <w:pPr>
        <w:spacing w:after="0" w:line="240" w:lineRule="auto"/>
        <w:rPr>
          <w:rFonts w:ascii="Times New Roman" w:hAnsi="Times New Roman" w:cs="Times New Roman"/>
          <w:i/>
          <w:sz w:val="24"/>
          <w:szCs w:val="24"/>
        </w:rPr>
      </w:pPr>
    </w:p>
    <w:p w:rsidR="003672F1" w:rsidRDefault="003672F1" w:rsidP="001967C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 Samundombe </w:t>
      </w:r>
      <w:r>
        <w:rPr>
          <w:rFonts w:ascii="Times New Roman" w:hAnsi="Times New Roman" w:cs="Times New Roman"/>
          <w:sz w:val="24"/>
          <w:szCs w:val="24"/>
        </w:rPr>
        <w:t>for the Applicant</w:t>
      </w:r>
    </w:p>
    <w:p w:rsidR="006D5289" w:rsidRDefault="003672F1" w:rsidP="001967C9">
      <w:pPr>
        <w:spacing w:line="240" w:lineRule="auto"/>
        <w:rPr>
          <w:rFonts w:ascii="Times New Roman" w:hAnsi="Times New Roman" w:cs="Times New Roman"/>
          <w:sz w:val="24"/>
          <w:szCs w:val="24"/>
        </w:rPr>
      </w:pPr>
      <w:r>
        <w:rPr>
          <w:rFonts w:ascii="Times New Roman" w:hAnsi="Times New Roman" w:cs="Times New Roman"/>
          <w:i/>
          <w:sz w:val="24"/>
          <w:szCs w:val="24"/>
        </w:rPr>
        <w:t>D. Jaricha</w:t>
      </w:r>
      <w:r>
        <w:rPr>
          <w:rFonts w:ascii="Times New Roman" w:hAnsi="Times New Roman" w:cs="Times New Roman"/>
          <w:sz w:val="24"/>
          <w:szCs w:val="24"/>
        </w:rPr>
        <w:t xml:space="preserve"> for the 1</w:t>
      </w:r>
      <w:r w:rsidRPr="003672F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672F1">
        <w:rPr>
          <w:rFonts w:ascii="Times New Roman" w:hAnsi="Times New Roman" w:cs="Times New Roman"/>
          <w:sz w:val="24"/>
          <w:szCs w:val="24"/>
          <w:vertAlign w:val="superscript"/>
        </w:rPr>
        <w:t>nd</w:t>
      </w:r>
      <w:r w:rsidR="006D5289">
        <w:rPr>
          <w:rFonts w:ascii="Times New Roman" w:hAnsi="Times New Roman" w:cs="Times New Roman"/>
          <w:sz w:val="24"/>
          <w:szCs w:val="24"/>
        </w:rPr>
        <w:t xml:space="preserve"> Respondent</w:t>
      </w:r>
    </w:p>
    <w:p w:rsidR="001967C9" w:rsidRDefault="001967C9" w:rsidP="001967C9">
      <w:pPr>
        <w:spacing w:line="240" w:lineRule="auto"/>
        <w:rPr>
          <w:rFonts w:ascii="Times New Roman" w:hAnsi="Times New Roman" w:cs="Times New Roman"/>
          <w:sz w:val="24"/>
          <w:szCs w:val="24"/>
        </w:rPr>
      </w:pPr>
    </w:p>
    <w:p w:rsidR="001967C9" w:rsidRPr="00640B0F" w:rsidRDefault="001967C9" w:rsidP="001967C9">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 xml:space="preserve">MUSITHU J: </w:t>
      </w:r>
    </w:p>
    <w:p w:rsidR="001967C9" w:rsidRPr="00640B0F" w:rsidRDefault="001967C9" w:rsidP="001967C9">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 xml:space="preserve">INTRODUCTION </w:t>
      </w:r>
    </w:p>
    <w:p w:rsidR="003672F1" w:rsidRDefault="00B30C7F" w:rsidP="00096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1967C9">
        <w:rPr>
          <w:rFonts w:ascii="Times New Roman" w:hAnsi="Times New Roman" w:cs="Times New Roman"/>
          <w:sz w:val="24"/>
          <w:szCs w:val="24"/>
        </w:rPr>
        <w:t>is an ex-member of the Zimbabwe Republic Police, (ZRP). He was attested</w:t>
      </w:r>
      <w:r w:rsidR="00830AF9">
        <w:rPr>
          <w:rFonts w:ascii="Times New Roman" w:hAnsi="Times New Roman" w:cs="Times New Roman"/>
          <w:sz w:val="24"/>
          <w:szCs w:val="24"/>
        </w:rPr>
        <w:t xml:space="preserve"> into the </w:t>
      </w:r>
      <w:r w:rsidR="003D0153">
        <w:rPr>
          <w:rFonts w:ascii="Times New Roman" w:hAnsi="Times New Roman" w:cs="Times New Roman"/>
          <w:sz w:val="24"/>
          <w:szCs w:val="24"/>
        </w:rPr>
        <w:t xml:space="preserve">Police Service </w:t>
      </w:r>
      <w:r w:rsidR="001967C9">
        <w:rPr>
          <w:rFonts w:ascii="Times New Roman" w:hAnsi="Times New Roman" w:cs="Times New Roman"/>
          <w:sz w:val="24"/>
          <w:szCs w:val="24"/>
        </w:rPr>
        <w:t>on 2 February 201</w:t>
      </w:r>
      <w:r w:rsidR="00DD79E6">
        <w:rPr>
          <w:rFonts w:ascii="Times New Roman" w:hAnsi="Times New Roman" w:cs="Times New Roman"/>
          <w:sz w:val="24"/>
          <w:szCs w:val="24"/>
        </w:rPr>
        <w:t>1</w:t>
      </w:r>
      <w:r w:rsidR="001967C9">
        <w:rPr>
          <w:rFonts w:ascii="Times New Roman" w:hAnsi="Times New Roman" w:cs="Times New Roman"/>
          <w:sz w:val="24"/>
          <w:szCs w:val="24"/>
        </w:rPr>
        <w:t xml:space="preserve">. </w:t>
      </w:r>
      <w:r w:rsidR="00B668F9">
        <w:rPr>
          <w:rFonts w:ascii="Times New Roman" w:hAnsi="Times New Roman" w:cs="Times New Roman"/>
          <w:sz w:val="24"/>
          <w:szCs w:val="24"/>
        </w:rPr>
        <w:t>He was discharged from service by 1</w:t>
      </w:r>
      <w:r w:rsidR="00B668F9" w:rsidRPr="00B668F9">
        <w:rPr>
          <w:rFonts w:ascii="Times New Roman" w:hAnsi="Times New Roman" w:cs="Times New Roman"/>
          <w:sz w:val="24"/>
          <w:szCs w:val="24"/>
          <w:vertAlign w:val="superscript"/>
        </w:rPr>
        <w:t>st</w:t>
      </w:r>
      <w:r w:rsidR="00B668F9">
        <w:rPr>
          <w:rFonts w:ascii="Times New Roman" w:hAnsi="Times New Roman" w:cs="Times New Roman"/>
          <w:sz w:val="24"/>
          <w:szCs w:val="24"/>
        </w:rPr>
        <w:t xml:space="preserve"> respondent on 10 January 2017. He appealed that decision to the 2</w:t>
      </w:r>
      <w:r w:rsidR="00B668F9" w:rsidRPr="00B668F9">
        <w:rPr>
          <w:rFonts w:ascii="Times New Roman" w:hAnsi="Times New Roman" w:cs="Times New Roman"/>
          <w:sz w:val="24"/>
          <w:szCs w:val="24"/>
          <w:vertAlign w:val="superscript"/>
        </w:rPr>
        <w:t>nd</w:t>
      </w:r>
      <w:r w:rsidR="00B668F9">
        <w:rPr>
          <w:rFonts w:ascii="Times New Roman" w:hAnsi="Times New Roman" w:cs="Times New Roman"/>
          <w:sz w:val="24"/>
          <w:szCs w:val="24"/>
        </w:rPr>
        <w:t xml:space="preserve"> respondent. 2</w:t>
      </w:r>
      <w:r w:rsidR="00B668F9" w:rsidRPr="00B668F9">
        <w:rPr>
          <w:rFonts w:ascii="Times New Roman" w:hAnsi="Times New Roman" w:cs="Times New Roman"/>
          <w:sz w:val="24"/>
          <w:szCs w:val="24"/>
          <w:vertAlign w:val="superscript"/>
        </w:rPr>
        <w:t>nd</w:t>
      </w:r>
      <w:r w:rsidR="00B668F9">
        <w:rPr>
          <w:rFonts w:ascii="Times New Roman" w:hAnsi="Times New Roman" w:cs="Times New Roman"/>
          <w:sz w:val="24"/>
          <w:szCs w:val="24"/>
        </w:rPr>
        <w:t xml:space="preserve"> respondent dismissed the appeal on 25 October 2017. It is that decision which is the subject of this application for review. The grounds for review are set out </w:t>
      </w:r>
      <w:r w:rsidR="00B668F9" w:rsidRPr="00830AF9">
        <w:rPr>
          <w:rFonts w:ascii="Times New Roman" w:hAnsi="Times New Roman" w:cs="Times New Roman"/>
          <w:i/>
          <w:sz w:val="24"/>
          <w:szCs w:val="24"/>
        </w:rPr>
        <w:t>ex-facie</w:t>
      </w:r>
      <w:r w:rsidR="00B668F9">
        <w:rPr>
          <w:rFonts w:ascii="Times New Roman" w:hAnsi="Times New Roman" w:cs="Times New Roman"/>
          <w:sz w:val="24"/>
          <w:szCs w:val="24"/>
        </w:rPr>
        <w:t xml:space="preserve"> the application. They are as follows: </w:t>
      </w:r>
      <w:r w:rsidR="001967C9">
        <w:rPr>
          <w:rFonts w:ascii="Times New Roman" w:hAnsi="Times New Roman" w:cs="Times New Roman"/>
          <w:sz w:val="24"/>
          <w:szCs w:val="24"/>
        </w:rPr>
        <w:t xml:space="preserve"> </w:t>
      </w:r>
    </w:p>
    <w:p w:rsidR="008D04E0" w:rsidRDefault="00B668F9" w:rsidP="008D04E0">
      <w:pPr>
        <w:spacing w:after="0" w:line="240" w:lineRule="auto"/>
        <w:ind w:left="709" w:hanging="349"/>
        <w:jc w:val="both"/>
        <w:rPr>
          <w:rFonts w:ascii="Times New Roman" w:hAnsi="Times New Roman" w:cs="Times New Roman"/>
        </w:rPr>
      </w:pPr>
      <w:r>
        <w:rPr>
          <w:rFonts w:ascii="Times New Roman" w:hAnsi="Times New Roman" w:cs="Times New Roman"/>
        </w:rPr>
        <w:t>“1.</w:t>
      </w:r>
      <w:r w:rsidR="005536BC">
        <w:rPr>
          <w:rFonts w:ascii="Times New Roman" w:hAnsi="Times New Roman" w:cs="Times New Roman"/>
        </w:rPr>
        <w:t xml:space="preserve"> </w:t>
      </w:r>
      <w:r w:rsidR="00B30C7F" w:rsidRPr="00B668F9">
        <w:rPr>
          <w:rFonts w:ascii="Times New Roman" w:hAnsi="Times New Roman" w:cs="Times New Roman"/>
        </w:rPr>
        <w:t>There was gross and fatal irregularity in the determination of appeal by 2</w:t>
      </w:r>
      <w:r w:rsidR="00B30C7F" w:rsidRPr="00B668F9">
        <w:rPr>
          <w:rFonts w:ascii="Times New Roman" w:hAnsi="Times New Roman" w:cs="Times New Roman"/>
          <w:vertAlign w:val="superscript"/>
        </w:rPr>
        <w:t>nd</w:t>
      </w:r>
      <w:r w:rsidR="00B30C7F" w:rsidRPr="00B668F9">
        <w:rPr>
          <w:rFonts w:ascii="Times New Roman" w:hAnsi="Times New Roman" w:cs="Times New Roman"/>
        </w:rPr>
        <w:t xml:space="preserve"> Respondent in that it made a decision without conducting any proceedings.</w:t>
      </w:r>
    </w:p>
    <w:p w:rsidR="008D04E0" w:rsidRDefault="008D04E0" w:rsidP="008D04E0">
      <w:pPr>
        <w:spacing w:after="0" w:line="240" w:lineRule="auto"/>
        <w:ind w:left="709" w:hanging="283"/>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30C7F" w:rsidRPr="008D04E0">
        <w:rPr>
          <w:rFonts w:ascii="Times New Roman" w:hAnsi="Times New Roman" w:cs="Times New Roman"/>
        </w:rPr>
        <w:t>2</w:t>
      </w:r>
      <w:r w:rsidR="00B30C7F" w:rsidRPr="008D04E0">
        <w:rPr>
          <w:rFonts w:ascii="Times New Roman" w:hAnsi="Times New Roman" w:cs="Times New Roman"/>
          <w:vertAlign w:val="superscript"/>
        </w:rPr>
        <w:t>nd</w:t>
      </w:r>
      <w:r w:rsidR="00B30C7F" w:rsidRPr="008D04E0">
        <w:rPr>
          <w:rFonts w:ascii="Times New Roman" w:hAnsi="Times New Roman" w:cs="Times New Roman"/>
        </w:rPr>
        <w:t xml:space="preserve"> Respondent also committed a gross and fatal irregularity by making a decision without any reasons to justify it.</w:t>
      </w:r>
    </w:p>
    <w:p w:rsidR="008D04E0" w:rsidRDefault="008D04E0" w:rsidP="008D04E0">
      <w:pPr>
        <w:spacing w:after="0" w:line="240" w:lineRule="auto"/>
        <w:ind w:left="709" w:hanging="283"/>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30C7F" w:rsidRPr="008D04E0">
        <w:rPr>
          <w:rFonts w:ascii="Times New Roman" w:hAnsi="Times New Roman" w:cs="Times New Roman"/>
        </w:rPr>
        <w:t>2</w:t>
      </w:r>
      <w:r w:rsidR="00B30C7F" w:rsidRPr="008D04E0">
        <w:rPr>
          <w:rFonts w:ascii="Times New Roman" w:hAnsi="Times New Roman" w:cs="Times New Roman"/>
          <w:vertAlign w:val="superscript"/>
        </w:rPr>
        <w:t>nd</w:t>
      </w:r>
      <w:r w:rsidR="00B30C7F" w:rsidRPr="008D04E0">
        <w:rPr>
          <w:rFonts w:ascii="Times New Roman" w:hAnsi="Times New Roman" w:cs="Times New Roman"/>
        </w:rPr>
        <w:t xml:space="preserve"> Respondent also committed a gross and fatal irregularity by upholding decision of 1</w:t>
      </w:r>
      <w:r w:rsidR="00B30C7F" w:rsidRPr="008D04E0">
        <w:rPr>
          <w:rFonts w:ascii="Times New Roman" w:hAnsi="Times New Roman" w:cs="Times New Roman"/>
          <w:vertAlign w:val="superscript"/>
        </w:rPr>
        <w:t>st</w:t>
      </w:r>
      <w:r w:rsidR="00B30C7F" w:rsidRPr="008D04E0">
        <w:rPr>
          <w:rFonts w:ascii="Times New Roman" w:hAnsi="Times New Roman" w:cs="Times New Roman"/>
        </w:rPr>
        <w:t xml:space="preserve"> Respondent, which was based on purely wrong information.</w:t>
      </w:r>
    </w:p>
    <w:p w:rsidR="00B30C7F" w:rsidRDefault="008D04E0" w:rsidP="00096417">
      <w:pPr>
        <w:spacing w:line="240" w:lineRule="auto"/>
        <w:ind w:left="709" w:hanging="283"/>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30C7F" w:rsidRPr="008D04E0">
        <w:rPr>
          <w:rFonts w:ascii="Times New Roman" w:hAnsi="Times New Roman" w:cs="Times New Roman"/>
        </w:rPr>
        <w:t>2</w:t>
      </w:r>
      <w:r w:rsidR="00B30C7F" w:rsidRPr="008D04E0">
        <w:rPr>
          <w:rFonts w:ascii="Times New Roman" w:hAnsi="Times New Roman" w:cs="Times New Roman"/>
          <w:vertAlign w:val="superscript"/>
        </w:rPr>
        <w:t>nd</w:t>
      </w:r>
      <w:r w:rsidR="00B30C7F" w:rsidRPr="008D04E0">
        <w:rPr>
          <w:rFonts w:ascii="Times New Roman" w:hAnsi="Times New Roman" w:cs="Times New Roman"/>
        </w:rPr>
        <w:t xml:space="preserve"> Respondent also committed a gross irregularity by treating applicant differently from others he faced the same charge with and with whom he</w:t>
      </w:r>
      <w:r>
        <w:rPr>
          <w:rFonts w:ascii="Times New Roman" w:hAnsi="Times New Roman" w:cs="Times New Roman"/>
        </w:rPr>
        <w:t xml:space="preserve"> had a similar record of career”</w:t>
      </w:r>
    </w:p>
    <w:p w:rsidR="00B30C7F" w:rsidRDefault="00DC7FD9" w:rsidP="00B512A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The relief sought is couched in the draft order as follows:</w:t>
      </w:r>
    </w:p>
    <w:p w:rsidR="00B30C7F" w:rsidRPr="00DC7FD9" w:rsidRDefault="00B30C7F" w:rsidP="00B512A6">
      <w:pPr>
        <w:spacing w:after="0" w:line="360" w:lineRule="auto"/>
        <w:ind w:firstLine="360"/>
        <w:jc w:val="both"/>
        <w:rPr>
          <w:rFonts w:ascii="Times New Roman" w:hAnsi="Times New Roman" w:cs="Times New Roman"/>
        </w:rPr>
      </w:pPr>
      <w:r w:rsidRPr="00DC7FD9">
        <w:rPr>
          <w:rFonts w:ascii="Times New Roman" w:hAnsi="Times New Roman" w:cs="Times New Roman"/>
        </w:rPr>
        <w:t>“IT IS ORDERED THAT</w:t>
      </w:r>
    </w:p>
    <w:p w:rsidR="00B30C7F" w:rsidRPr="00DC7FD9" w:rsidRDefault="00B30C7F" w:rsidP="00DC7FD9">
      <w:pPr>
        <w:pStyle w:val="ListParagraph"/>
        <w:numPr>
          <w:ilvl w:val="0"/>
          <w:numId w:val="3"/>
        </w:numPr>
        <w:spacing w:after="0" w:line="240" w:lineRule="auto"/>
        <w:jc w:val="both"/>
        <w:rPr>
          <w:rFonts w:ascii="Times New Roman" w:hAnsi="Times New Roman" w:cs="Times New Roman"/>
        </w:rPr>
      </w:pPr>
      <w:r w:rsidRPr="00DC7FD9">
        <w:rPr>
          <w:rFonts w:ascii="Times New Roman" w:hAnsi="Times New Roman" w:cs="Times New Roman"/>
        </w:rPr>
        <w:t>The decision by 2</w:t>
      </w:r>
      <w:r w:rsidRPr="00DC7FD9">
        <w:rPr>
          <w:rFonts w:ascii="Times New Roman" w:hAnsi="Times New Roman" w:cs="Times New Roman"/>
          <w:vertAlign w:val="superscript"/>
        </w:rPr>
        <w:t>nd</w:t>
      </w:r>
      <w:r w:rsidRPr="00DC7FD9">
        <w:rPr>
          <w:rFonts w:ascii="Times New Roman" w:hAnsi="Times New Roman" w:cs="Times New Roman"/>
        </w:rPr>
        <w:t xml:space="preserve"> Respondent to dismiss Applicant’s appeal be set aside and the matter be referred back to the 1</w:t>
      </w:r>
      <w:r w:rsidRPr="00DC7FD9">
        <w:rPr>
          <w:rFonts w:ascii="Times New Roman" w:hAnsi="Times New Roman" w:cs="Times New Roman"/>
          <w:vertAlign w:val="superscript"/>
        </w:rPr>
        <w:t>st</w:t>
      </w:r>
      <w:r w:rsidRPr="00DC7FD9">
        <w:rPr>
          <w:rFonts w:ascii="Times New Roman" w:hAnsi="Times New Roman" w:cs="Times New Roman"/>
        </w:rPr>
        <w:t xml:space="preserve"> Respondent.</w:t>
      </w:r>
    </w:p>
    <w:p w:rsidR="00B30C7F" w:rsidRPr="00DC7FD9" w:rsidRDefault="00ED31BD" w:rsidP="00DC7FD9">
      <w:pPr>
        <w:pStyle w:val="ListParagraph"/>
        <w:numPr>
          <w:ilvl w:val="0"/>
          <w:numId w:val="3"/>
        </w:numPr>
        <w:spacing w:after="0" w:line="240" w:lineRule="auto"/>
        <w:jc w:val="both"/>
        <w:rPr>
          <w:rFonts w:ascii="Times New Roman" w:hAnsi="Times New Roman" w:cs="Times New Roman"/>
        </w:rPr>
      </w:pPr>
      <w:r w:rsidRPr="00DC7FD9">
        <w:rPr>
          <w:rFonts w:ascii="Times New Roman" w:hAnsi="Times New Roman" w:cs="Times New Roman"/>
        </w:rPr>
        <w:t>The dismissal of Applicant from the Police Service be set aside and Applicant be reinstated without loss of salary and benefits from date of discharge.</w:t>
      </w:r>
    </w:p>
    <w:p w:rsidR="00ED31BD" w:rsidRPr="00DC7FD9" w:rsidRDefault="00ED31BD" w:rsidP="00DC7FD9">
      <w:pPr>
        <w:pStyle w:val="ListParagraph"/>
        <w:numPr>
          <w:ilvl w:val="0"/>
          <w:numId w:val="3"/>
        </w:numPr>
        <w:spacing w:after="0" w:line="240" w:lineRule="auto"/>
        <w:jc w:val="both"/>
        <w:rPr>
          <w:rFonts w:ascii="Times New Roman" w:hAnsi="Times New Roman" w:cs="Times New Roman"/>
        </w:rPr>
      </w:pPr>
      <w:r w:rsidRPr="00DC7FD9">
        <w:rPr>
          <w:rFonts w:ascii="Times New Roman" w:hAnsi="Times New Roman" w:cs="Times New Roman"/>
        </w:rPr>
        <w:t>1</w:t>
      </w:r>
      <w:r w:rsidRPr="00DC7FD9">
        <w:rPr>
          <w:rFonts w:ascii="Times New Roman" w:hAnsi="Times New Roman" w:cs="Times New Roman"/>
          <w:vertAlign w:val="superscript"/>
        </w:rPr>
        <w:t>st</w:t>
      </w:r>
      <w:r w:rsidRPr="00DC7FD9">
        <w:rPr>
          <w:rFonts w:ascii="Times New Roman" w:hAnsi="Times New Roman" w:cs="Times New Roman"/>
        </w:rPr>
        <w:t xml:space="preserve"> Respondent be ordered to convene another board, if he so wishes, based on a correct record of career, that is, one which does not include wrong charges for which Applicant was acquitted.</w:t>
      </w:r>
    </w:p>
    <w:p w:rsidR="00ED31BD" w:rsidRDefault="00096417" w:rsidP="00DC7FD9">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There be no order as to costs”</w:t>
      </w:r>
    </w:p>
    <w:p w:rsidR="00DC7FD9" w:rsidRPr="00DC7FD9" w:rsidRDefault="00DC7FD9" w:rsidP="00B512A6">
      <w:pPr>
        <w:spacing w:before="240" w:line="240" w:lineRule="auto"/>
        <w:ind w:firstLine="360"/>
        <w:jc w:val="both"/>
        <w:rPr>
          <w:rFonts w:ascii="Times New Roman" w:hAnsi="Times New Roman" w:cs="Times New Roman"/>
          <w:sz w:val="24"/>
          <w:szCs w:val="24"/>
        </w:rPr>
      </w:pPr>
      <w:r w:rsidRPr="00DC7FD9">
        <w:rPr>
          <w:rFonts w:ascii="Times New Roman" w:hAnsi="Times New Roman" w:cs="Times New Roman"/>
          <w:sz w:val="24"/>
          <w:szCs w:val="24"/>
        </w:rPr>
        <w:t xml:space="preserve">The application </w:t>
      </w:r>
      <w:r w:rsidR="007C60EF">
        <w:rPr>
          <w:rFonts w:ascii="Times New Roman" w:hAnsi="Times New Roman" w:cs="Times New Roman"/>
          <w:sz w:val="24"/>
          <w:szCs w:val="24"/>
        </w:rPr>
        <w:t>is</w:t>
      </w:r>
      <w:r w:rsidRPr="00DC7FD9">
        <w:rPr>
          <w:rFonts w:ascii="Times New Roman" w:hAnsi="Times New Roman" w:cs="Times New Roman"/>
          <w:sz w:val="24"/>
          <w:szCs w:val="24"/>
        </w:rPr>
        <w:t xml:space="preserve"> opposed. </w:t>
      </w:r>
    </w:p>
    <w:p w:rsidR="00F850F6" w:rsidRDefault="00135CE7" w:rsidP="00DC7F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FACTUAL </w:t>
      </w:r>
      <w:r w:rsidR="00DC7FD9">
        <w:rPr>
          <w:rFonts w:ascii="Times New Roman" w:hAnsi="Times New Roman" w:cs="Times New Roman"/>
          <w:b/>
          <w:sz w:val="24"/>
          <w:szCs w:val="24"/>
        </w:rPr>
        <w:t>BACKGROUND</w:t>
      </w:r>
    </w:p>
    <w:p w:rsidR="00DF7DD0" w:rsidRDefault="00135CE7" w:rsidP="00096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15580">
        <w:rPr>
          <w:rFonts w:ascii="Times New Roman" w:hAnsi="Times New Roman" w:cs="Times New Roman"/>
          <w:sz w:val="24"/>
          <w:szCs w:val="24"/>
        </w:rPr>
        <w:t>a</w:t>
      </w:r>
      <w:r>
        <w:rPr>
          <w:rFonts w:ascii="Times New Roman" w:hAnsi="Times New Roman" w:cs="Times New Roman"/>
          <w:sz w:val="24"/>
          <w:szCs w:val="24"/>
        </w:rPr>
        <w:t>pplicant was a duly attested member of the Z</w:t>
      </w:r>
      <w:r w:rsidR="00415580">
        <w:rPr>
          <w:rFonts w:ascii="Times New Roman" w:hAnsi="Times New Roman" w:cs="Times New Roman"/>
          <w:sz w:val="24"/>
          <w:szCs w:val="24"/>
        </w:rPr>
        <w:t>RP</w:t>
      </w:r>
      <w:r>
        <w:rPr>
          <w:rFonts w:ascii="Times New Roman" w:hAnsi="Times New Roman" w:cs="Times New Roman"/>
          <w:sz w:val="24"/>
          <w:szCs w:val="24"/>
        </w:rPr>
        <w:t xml:space="preserve"> for six years before </w:t>
      </w:r>
      <w:r w:rsidR="003D0153">
        <w:rPr>
          <w:rFonts w:ascii="Times New Roman" w:hAnsi="Times New Roman" w:cs="Times New Roman"/>
          <w:sz w:val="24"/>
          <w:szCs w:val="24"/>
        </w:rPr>
        <w:t xml:space="preserve">his discharge </w:t>
      </w:r>
      <w:r>
        <w:rPr>
          <w:rFonts w:ascii="Times New Roman" w:hAnsi="Times New Roman" w:cs="Times New Roman"/>
          <w:sz w:val="24"/>
          <w:szCs w:val="24"/>
        </w:rPr>
        <w:t>from the Police Service</w:t>
      </w:r>
      <w:r w:rsidR="00D47B5A">
        <w:rPr>
          <w:rFonts w:ascii="Times New Roman" w:hAnsi="Times New Roman" w:cs="Times New Roman"/>
          <w:sz w:val="24"/>
          <w:szCs w:val="24"/>
        </w:rPr>
        <w:t xml:space="preserve">. </w:t>
      </w:r>
      <w:r w:rsidR="00415580">
        <w:rPr>
          <w:rFonts w:ascii="Times New Roman" w:hAnsi="Times New Roman" w:cs="Times New Roman"/>
          <w:sz w:val="24"/>
          <w:szCs w:val="24"/>
        </w:rPr>
        <w:t>The circumstances leading to his discharge were as follows. On 14 January 2015, he was charged for contravening paragraph 35 of the Schedule to the Police Act</w:t>
      </w:r>
      <w:r w:rsidR="00291A60">
        <w:rPr>
          <w:rStyle w:val="FootnoteReference"/>
          <w:rFonts w:ascii="Times New Roman" w:hAnsi="Times New Roman" w:cs="Times New Roman"/>
          <w:sz w:val="24"/>
          <w:szCs w:val="24"/>
        </w:rPr>
        <w:footnoteReference w:id="1"/>
      </w:r>
      <w:r w:rsidR="00291A60">
        <w:rPr>
          <w:rFonts w:ascii="Times New Roman" w:hAnsi="Times New Roman" w:cs="Times New Roman"/>
          <w:sz w:val="24"/>
          <w:szCs w:val="24"/>
        </w:rPr>
        <w:t xml:space="preserve"> (the Act)</w:t>
      </w:r>
      <w:r w:rsidR="00415580">
        <w:rPr>
          <w:rFonts w:ascii="Times New Roman" w:hAnsi="Times New Roman" w:cs="Times New Roman"/>
          <w:sz w:val="24"/>
          <w:szCs w:val="24"/>
        </w:rPr>
        <w:t xml:space="preserve">. He was acquitted. On 18 November 2015, he was charged for contravening paragraph 12 of the schedule to the Act. He was convicted and sentenced to pay a fine of $10.00. </w:t>
      </w:r>
      <w:r w:rsidR="00DF7DD0">
        <w:rPr>
          <w:rFonts w:ascii="Times New Roman" w:hAnsi="Times New Roman" w:cs="Times New Roman"/>
          <w:sz w:val="24"/>
          <w:szCs w:val="24"/>
        </w:rPr>
        <w:t xml:space="preserve">On 7 December 2015, he appeared before a </w:t>
      </w:r>
      <w:r w:rsidR="003D0153">
        <w:rPr>
          <w:rFonts w:ascii="Times New Roman" w:hAnsi="Times New Roman" w:cs="Times New Roman"/>
          <w:sz w:val="24"/>
          <w:szCs w:val="24"/>
        </w:rPr>
        <w:t>B</w:t>
      </w:r>
      <w:r w:rsidR="00DF7DD0">
        <w:rPr>
          <w:rFonts w:ascii="Times New Roman" w:hAnsi="Times New Roman" w:cs="Times New Roman"/>
          <w:sz w:val="24"/>
          <w:szCs w:val="24"/>
        </w:rPr>
        <w:t xml:space="preserve">oard of </w:t>
      </w:r>
      <w:r w:rsidR="003D0153">
        <w:rPr>
          <w:rFonts w:ascii="Times New Roman" w:hAnsi="Times New Roman" w:cs="Times New Roman"/>
          <w:sz w:val="24"/>
          <w:szCs w:val="24"/>
        </w:rPr>
        <w:t>Inquiry (S</w:t>
      </w:r>
      <w:r w:rsidR="00DF7DD0">
        <w:rPr>
          <w:rFonts w:ascii="Times New Roman" w:hAnsi="Times New Roman" w:cs="Times New Roman"/>
          <w:sz w:val="24"/>
          <w:szCs w:val="24"/>
        </w:rPr>
        <w:t>uitability</w:t>
      </w:r>
      <w:r w:rsidR="003D0153">
        <w:rPr>
          <w:rFonts w:ascii="Times New Roman" w:hAnsi="Times New Roman" w:cs="Times New Roman"/>
          <w:sz w:val="24"/>
          <w:szCs w:val="24"/>
        </w:rPr>
        <w:t>) (hereinafter referred to as the Board)</w:t>
      </w:r>
      <w:r w:rsidR="00DF7DD0">
        <w:rPr>
          <w:rFonts w:ascii="Times New Roman" w:hAnsi="Times New Roman" w:cs="Times New Roman"/>
          <w:sz w:val="24"/>
          <w:szCs w:val="24"/>
        </w:rPr>
        <w:t xml:space="preserve"> presided over by a Chief Superintendent Gondo. The </w:t>
      </w:r>
      <w:r w:rsidR="003D0153">
        <w:rPr>
          <w:rFonts w:ascii="Times New Roman" w:hAnsi="Times New Roman" w:cs="Times New Roman"/>
          <w:sz w:val="24"/>
          <w:szCs w:val="24"/>
        </w:rPr>
        <w:t>B</w:t>
      </w:r>
      <w:r w:rsidR="00DF7DD0">
        <w:rPr>
          <w:rFonts w:ascii="Times New Roman" w:hAnsi="Times New Roman" w:cs="Times New Roman"/>
          <w:sz w:val="24"/>
          <w:szCs w:val="24"/>
        </w:rPr>
        <w:t xml:space="preserve">oard recommended that he be given a warning, just like fellow officer Constable Chipawo who also appeared before a </w:t>
      </w:r>
      <w:r w:rsidR="003D0153">
        <w:rPr>
          <w:rFonts w:ascii="Times New Roman" w:hAnsi="Times New Roman" w:cs="Times New Roman"/>
          <w:sz w:val="24"/>
          <w:szCs w:val="24"/>
        </w:rPr>
        <w:t>B</w:t>
      </w:r>
      <w:r w:rsidR="00DF7DD0">
        <w:rPr>
          <w:rFonts w:ascii="Times New Roman" w:hAnsi="Times New Roman" w:cs="Times New Roman"/>
          <w:sz w:val="24"/>
          <w:szCs w:val="24"/>
        </w:rPr>
        <w:t xml:space="preserve">oard on the same </w:t>
      </w:r>
      <w:r w:rsidR="003D0153">
        <w:rPr>
          <w:rFonts w:ascii="Times New Roman" w:hAnsi="Times New Roman" w:cs="Times New Roman"/>
          <w:sz w:val="24"/>
          <w:szCs w:val="24"/>
        </w:rPr>
        <w:t>circumstances</w:t>
      </w:r>
      <w:r w:rsidR="00DF7DD0">
        <w:rPr>
          <w:rFonts w:ascii="Times New Roman" w:hAnsi="Times New Roman" w:cs="Times New Roman"/>
          <w:sz w:val="24"/>
          <w:szCs w:val="24"/>
        </w:rPr>
        <w:t xml:space="preserve">. </w:t>
      </w:r>
    </w:p>
    <w:p w:rsidR="000F220B" w:rsidRDefault="00A0667C" w:rsidP="000F2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the outcome of the </w:t>
      </w:r>
      <w:r w:rsidR="009072A8">
        <w:rPr>
          <w:rFonts w:ascii="Times New Roman" w:hAnsi="Times New Roman" w:cs="Times New Roman"/>
          <w:sz w:val="24"/>
          <w:szCs w:val="24"/>
        </w:rPr>
        <w:t>Board</w:t>
      </w:r>
      <w:r>
        <w:rPr>
          <w:rFonts w:ascii="Times New Roman" w:hAnsi="Times New Roman" w:cs="Times New Roman"/>
          <w:sz w:val="24"/>
          <w:szCs w:val="24"/>
        </w:rPr>
        <w:t>, the 1</w:t>
      </w:r>
      <w:r w:rsidRPr="00A066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2226DC">
        <w:rPr>
          <w:rFonts w:ascii="Times New Roman" w:hAnsi="Times New Roman" w:cs="Times New Roman"/>
          <w:sz w:val="24"/>
          <w:szCs w:val="24"/>
        </w:rPr>
        <w:t xml:space="preserve"> allegedly</w:t>
      </w:r>
      <w:r>
        <w:rPr>
          <w:rFonts w:ascii="Times New Roman" w:hAnsi="Times New Roman" w:cs="Times New Roman"/>
          <w:sz w:val="24"/>
          <w:szCs w:val="24"/>
        </w:rPr>
        <w:t xml:space="preserve"> convened a</w:t>
      </w:r>
      <w:r w:rsidR="00096417">
        <w:rPr>
          <w:rFonts w:ascii="Times New Roman" w:hAnsi="Times New Roman" w:cs="Times New Roman"/>
          <w:sz w:val="24"/>
          <w:szCs w:val="24"/>
        </w:rPr>
        <w:t xml:space="preserve">nother board on 7 December 2016. </w:t>
      </w:r>
      <w:r w:rsidR="00096030">
        <w:rPr>
          <w:rFonts w:ascii="Times New Roman" w:hAnsi="Times New Roman" w:cs="Times New Roman"/>
          <w:sz w:val="24"/>
          <w:szCs w:val="24"/>
        </w:rPr>
        <w:t xml:space="preserve">That </w:t>
      </w:r>
      <w:r w:rsidR="009072A8">
        <w:rPr>
          <w:rFonts w:ascii="Times New Roman" w:hAnsi="Times New Roman" w:cs="Times New Roman"/>
          <w:sz w:val="24"/>
          <w:szCs w:val="24"/>
        </w:rPr>
        <w:t>B</w:t>
      </w:r>
      <w:r w:rsidR="00096030">
        <w:rPr>
          <w:rFonts w:ascii="Times New Roman" w:hAnsi="Times New Roman" w:cs="Times New Roman"/>
          <w:sz w:val="24"/>
          <w:szCs w:val="24"/>
        </w:rPr>
        <w:t xml:space="preserve">oard was based on the same summary of career as the first </w:t>
      </w:r>
      <w:r w:rsidR="009072A8">
        <w:rPr>
          <w:rFonts w:ascii="Times New Roman" w:hAnsi="Times New Roman" w:cs="Times New Roman"/>
          <w:sz w:val="24"/>
          <w:szCs w:val="24"/>
        </w:rPr>
        <w:t>B</w:t>
      </w:r>
      <w:r w:rsidR="00096030">
        <w:rPr>
          <w:rFonts w:ascii="Times New Roman" w:hAnsi="Times New Roman" w:cs="Times New Roman"/>
          <w:sz w:val="24"/>
          <w:szCs w:val="24"/>
        </w:rPr>
        <w:t>oard. Following what applicant terms “new and directed recommendations”, 1</w:t>
      </w:r>
      <w:r w:rsidR="00096030" w:rsidRPr="00096030">
        <w:rPr>
          <w:rFonts w:ascii="Times New Roman" w:hAnsi="Times New Roman" w:cs="Times New Roman"/>
          <w:sz w:val="24"/>
          <w:szCs w:val="24"/>
          <w:vertAlign w:val="superscript"/>
        </w:rPr>
        <w:t>st</w:t>
      </w:r>
      <w:r w:rsidR="00096030">
        <w:rPr>
          <w:rFonts w:ascii="Times New Roman" w:hAnsi="Times New Roman" w:cs="Times New Roman"/>
          <w:sz w:val="24"/>
          <w:szCs w:val="24"/>
        </w:rPr>
        <w:t xml:space="preserve"> respondent discharged him from the </w:t>
      </w:r>
      <w:r w:rsidR="009072A8">
        <w:rPr>
          <w:rFonts w:ascii="Times New Roman" w:hAnsi="Times New Roman" w:cs="Times New Roman"/>
          <w:sz w:val="24"/>
          <w:szCs w:val="24"/>
        </w:rPr>
        <w:t>P</w:t>
      </w:r>
      <w:r w:rsidR="00096030">
        <w:rPr>
          <w:rFonts w:ascii="Times New Roman" w:hAnsi="Times New Roman" w:cs="Times New Roman"/>
          <w:sz w:val="24"/>
          <w:szCs w:val="24"/>
        </w:rPr>
        <w:t xml:space="preserve">olice </w:t>
      </w:r>
      <w:r w:rsidR="009072A8">
        <w:rPr>
          <w:rFonts w:ascii="Times New Roman" w:hAnsi="Times New Roman" w:cs="Times New Roman"/>
          <w:sz w:val="24"/>
          <w:szCs w:val="24"/>
        </w:rPr>
        <w:t>S</w:t>
      </w:r>
      <w:r w:rsidR="00096030">
        <w:rPr>
          <w:rFonts w:ascii="Times New Roman" w:hAnsi="Times New Roman" w:cs="Times New Roman"/>
          <w:sz w:val="24"/>
          <w:szCs w:val="24"/>
        </w:rPr>
        <w:t xml:space="preserve">ervice on 10 January 2017. </w:t>
      </w:r>
      <w:r w:rsidR="000F220B">
        <w:rPr>
          <w:rFonts w:ascii="Times New Roman" w:hAnsi="Times New Roman" w:cs="Times New Roman"/>
          <w:sz w:val="24"/>
          <w:szCs w:val="24"/>
        </w:rPr>
        <w:t>No reasons were given for his discharge. Applicant appealed to the 2</w:t>
      </w:r>
      <w:r w:rsidR="000F220B" w:rsidRPr="000F220B">
        <w:rPr>
          <w:rFonts w:ascii="Times New Roman" w:hAnsi="Times New Roman" w:cs="Times New Roman"/>
          <w:sz w:val="24"/>
          <w:szCs w:val="24"/>
          <w:vertAlign w:val="superscript"/>
        </w:rPr>
        <w:t>nd</w:t>
      </w:r>
      <w:r w:rsidR="000F220B">
        <w:rPr>
          <w:rFonts w:ascii="Times New Roman" w:hAnsi="Times New Roman" w:cs="Times New Roman"/>
          <w:sz w:val="24"/>
          <w:szCs w:val="24"/>
        </w:rPr>
        <w:t xml:space="preserve"> respondent. The grounds of appeal were that</w:t>
      </w:r>
      <w:r w:rsidR="00610016">
        <w:rPr>
          <w:rFonts w:ascii="Times New Roman" w:hAnsi="Times New Roman" w:cs="Times New Roman"/>
          <w:sz w:val="24"/>
          <w:szCs w:val="24"/>
        </w:rPr>
        <w:t>: 1st</w:t>
      </w:r>
      <w:r w:rsidR="000F220B">
        <w:rPr>
          <w:rFonts w:ascii="Times New Roman" w:hAnsi="Times New Roman" w:cs="Times New Roman"/>
          <w:sz w:val="24"/>
          <w:szCs w:val="24"/>
        </w:rPr>
        <w:t xml:space="preserve"> respondent ignored recommendations by the first </w:t>
      </w:r>
      <w:r w:rsidR="009072A8">
        <w:rPr>
          <w:rFonts w:ascii="Times New Roman" w:hAnsi="Times New Roman" w:cs="Times New Roman"/>
          <w:sz w:val="24"/>
          <w:szCs w:val="24"/>
        </w:rPr>
        <w:t>B</w:t>
      </w:r>
      <w:r w:rsidR="000F220B">
        <w:rPr>
          <w:rFonts w:ascii="Times New Roman" w:hAnsi="Times New Roman" w:cs="Times New Roman"/>
          <w:sz w:val="24"/>
          <w:szCs w:val="24"/>
        </w:rPr>
        <w:t>oard that he be given a warning; the summary of career contained wrong charges some of which he had been acquitted o</w:t>
      </w:r>
      <w:r w:rsidR="002226DC">
        <w:rPr>
          <w:rFonts w:ascii="Times New Roman" w:hAnsi="Times New Roman" w:cs="Times New Roman"/>
          <w:sz w:val="24"/>
          <w:szCs w:val="24"/>
        </w:rPr>
        <w:t>f</w:t>
      </w:r>
      <w:r w:rsidR="000F220B">
        <w:rPr>
          <w:rFonts w:ascii="Times New Roman" w:hAnsi="Times New Roman" w:cs="Times New Roman"/>
          <w:sz w:val="24"/>
          <w:szCs w:val="24"/>
        </w:rPr>
        <w:t xml:space="preserve">. For instance it showed that on 6 December </w:t>
      </w:r>
      <w:r w:rsidR="009072A8">
        <w:rPr>
          <w:rFonts w:ascii="Times New Roman" w:hAnsi="Times New Roman" w:cs="Times New Roman"/>
          <w:sz w:val="24"/>
          <w:szCs w:val="24"/>
        </w:rPr>
        <w:t xml:space="preserve">2011, </w:t>
      </w:r>
      <w:r w:rsidR="000F220B">
        <w:rPr>
          <w:rFonts w:ascii="Times New Roman" w:hAnsi="Times New Roman" w:cs="Times New Roman"/>
          <w:sz w:val="24"/>
          <w:szCs w:val="24"/>
        </w:rPr>
        <w:t>he had been reprimanded for leaving point of guard, yet at no point was he ever reprimanded for any offence. The summary of career also alleged that he committed an assault on 29 October 2012. No charges were ever preferred against him. The arrestee in that case tried to make counter allegations which were found to be false.</w:t>
      </w:r>
    </w:p>
    <w:p w:rsidR="00C8235F" w:rsidRDefault="000F220B" w:rsidP="000F2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were also allegations of an assault allegedly committed on 6 November 2013. </w:t>
      </w:r>
      <w:r w:rsidR="00907623">
        <w:rPr>
          <w:rFonts w:ascii="Times New Roman" w:hAnsi="Times New Roman" w:cs="Times New Roman"/>
          <w:sz w:val="24"/>
          <w:szCs w:val="24"/>
        </w:rPr>
        <w:t xml:space="preserve">Applicant </w:t>
      </w:r>
      <w:r>
        <w:rPr>
          <w:rFonts w:ascii="Times New Roman" w:hAnsi="Times New Roman" w:cs="Times New Roman"/>
          <w:sz w:val="24"/>
          <w:szCs w:val="24"/>
        </w:rPr>
        <w:t xml:space="preserve">was acquitted by </w:t>
      </w:r>
      <w:r w:rsidR="002226DC">
        <w:rPr>
          <w:rFonts w:ascii="Times New Roman" w:hAnsi="Times New Roman" w:cs="Times New Roman"/>
          <w:sz w:val="24"/>
          <w:szCs w:val="24"/>
        </w:rPr>
        <w:t xml:space="preserve">a </w:t>
      </w:r>
      <w:r>
        <w:rPr>
          <w:rFonts w:ascii="Times New Roman" w:hAnsi="Times New Roman" w:cs="Times New Roman"/>
          <w:sz w:val="24"/>
          <w:szCs w:val="24"/>
        </w:rPr>
        <w:t xml:space="preserve">court of a single officer </w:t>
      </w:r>
      <w:r w:rsidR="00103D93">
        <w:rPr>
          <w:rFonts w:ascii="Times New Roman" w:hAnsi="Times New Roman" w:cs="Times New Roman"/>
          <w:sz w:val="24"/>
          <w:szCs w:val="24"/>
        </w:rPr>
        <w:t>presided</w:t>
      </w:r>
      <w:r>
        <w:rPr>
          <w:rFonts w:ascii="Times New Roman" w:hAnsi="Times New Roman" w:cs="Times New Roman"/>
          <w:sz w:val="24"/>
          <w:szCs w:val="24"/>
        </w:rPr>
        <w:t xml:space="preserve"> over by a Superintendent Nyamukuta. He was never tried by a criminal court for the same allegations. It was wrong to include these allegations in the summary of career. </w:t>
      </w:r>
      <w:r w:rsidR="00A0667C">
        <w:rPr>
          <w:rFonts w:ascii="Times New Roman" w:hAnsi="Times New Roman" w:cs="Times New Roman"/>
          <w:sz w:val="24"/>
          <w:szCs w:val="24"/>
        </w:rPr>
        <w:t xml:space="preserve"> </w:t>
      </w:r>
      <w:r>
        <w:rPr>
          <w:rFonts w:ascii="Times New Roman" w:hAnsi="Times New Roman" w:cs="Times New Roman"/>
          <w:sz w:val="24"/>
          <w:szCs w:val="24"/>
        </w:rPr>
        <w:t>There were also allegations of an assault</w:t>
      </w:r>
      <w:r w:rsidR="002226DC">
        <w:rPr>
          <w:rFonts w:ascii="Times New Roman" w:hAnsi="Times New Roman" w:cs="Times New Roman"/>
          <w:sz w:val="24"/>
          <w:szCs w:val="24"/>
        </w:rPr>
        <w:t xml:space="preserve"> he allegedly committed</w:t>
      </w:r>
      <w:r>
        <w:rPr>
          <w:rFonts w:ascii="Times New Roman" w:hAnsi="Times New Roman" w:cs="Times New Roman"/>
          <w:sz w:val="24"/>
          <w:szCs w:val="24"/>
        </w:rPr>
        <w:t xml:space="preserve"> on 6 December 2014. He was acquitted by a Chief Superintendent Kapungu at Harare Central District Headquarters. No further criminal charges were preferred. He was also charged with contravening paragraph 35 of the schedule to the Police Act on 19 June 2015. He was acquitted by a Superintendent Madungwe at Chegutu District Headquarters.</w:t>
      </w:r>
      <w:r w:rsidR="00616154">
        <w:rPr>
          <w:rFonts w:ascii="Times New Roman" w:hAnsi="Times New Roman" w:cs="Times New Roman"/>
          <w:sz w:val="24"/>
          <w:szCs w:val="24"/>
        </w:rPr>
        <w:t xml:space="preserve"> </w:t>
      </w:r>
      <w:r w:rsidR="00B1695A">
        <w:rPr>
          <w:rFonts w:ascii="Times New Roman" w:hAnsi="Times New Roman" w:cs="Times New Roman"/>
          <w:sz w:val="24"/>
          <w:szCs w:val="24"/>
        </w:rPr>
        <w:t>He was not tried</w:t>
      </w:r>
      <w:r w:rsidR="00C8235F">
        <w:rPr>
          <w:rFonts w:ascii="Times New Roman" w:hAnsi="Times New Roman" w:cs="Times New Roman"/>
          <w:sz w:val="24"/>
          <w:szCs w:val="24"/>
        </w:rPr>
        <w:t xml:space="preserve"> by the criminal court </w:t>
      </w:r>
      <w:r w:rsidR="002226DC">
        <w:rPr>
          <w:rFonts w:ascii="Times New Roman" w:hAnsi="Times New Roman" w:cs="Times New Roman"/>
          <w:sz w:val="24"/>
          <w:szCs w:val="24"/>
        </w:rPr>
        <w:t xml:space="preserve">on </w:t>
      </w:r>
      <w:r w:rsidR="00C8235F">
        <w:rPr>
          <w:rFonts w:ascii="Times New Roman" w:hAnsi="Times New Roman" w:cs="Times New Roman"/>
          <w:sz w:val="24"/>
          <w:szCs w:val="24"/>
        </w:rPr>
        <w:t xml:space="preserve">the same allegations. The only charge that was correctly referred to in </w:t>
      </w:r>
      <w:r w:rsidR="00C8235F">
        <w:rPr>
          <w:rFonts w:ascii="Times New Roman" w:hAnsi="Times New Roman" w:cs="Times New Roman"/>
          <w:sz w:val="24"/>
          <w:szCs w:val="24"/>
        </w:rPr>
        <w:lastRenderedPageBreak/>
        <w:t xml:space="preserve">the record was that of contravening paragraph 12 of the schedule to the Act. He was convicted and sentenced to pay a fine of $10.00. </w:t>
      </w:r>
    </w:p>
    <w:p w:rsidR="00907623" w:rsidRPr="00907623" w:rsidRDefault="00907623" w:rsidP="0090762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Applicant Case </w:t>
      </w:r>
    </w:p>
    <w:p w:rsidR="00745BEA" w:rsidRPr="00263603" w:rsidRDefault="00C8235F" w:rsidP="000F2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he was improperly discharged. The record was replete with </w:t>
      </w:r>
      <w:r w:rsidR="00EF42DE">
        <w:rPr>
          <w:rFonts w:ascii="Times New Roman" w:hAnsi="Times New Roman" w:cs="Times New Roman"/>
          <w:sz w:val="24"/>
          <w:szCs w:val="24"/>
        </w:rPr>
        <w:t xml:space="preserve">patently false </w:t>
      </w:r>
      <w:r>
        <w:rPr>
          <w:rFonts w:ascii="Times New Roman" w:hAnsi="Times New Roman" w:cs="Times New Roman"/>
          <w:sz w:val="24"/>
          <w:szCs w:val="24"/>
        </w:rPr>
        <w:t xml:space="preserve">information. He was treated unfairly considering a constable Chidawa who faced similar allegations and had a similar summary of career escaped with a warning. Further, Detective </w:t>
      </w:r>
      <w:r w:rsidR="002226DC">
        <w:rPr>
          <w:rFonts w:ascii="Times New Roman" w:hAnsi="Times New Roman" w:cs="Times New Roman"/>
          <w:sz w:val="24"/>
          <w:szCs w:val="24"/>
        </w:rPr>
        <w:t xml:space="preserve">Constables Chapwanya and Phiri </w:t>
      </w:r>
      <w:r w:rsidR="00EF42DE">
        <w:rPr>
          <w:rFonts w:ascii="Times New Roman" w:hAnsi="Times New Roman" w:cs="Times New Roman"/>
          <w:sz w:val="24"/>
          <w:szCs w:val="24"/>
        </w:rPr>
        <w:t>who</w:t>
      </w:r>
      <w:r w:rsidR="002226DC">
        <w:rPr>
          <w:rFonts w:ascii="Times New Roman" w:hAnsi="Times New Roman" w:cs="Times New Roman"/>
          <w:sz w:val="24"/>
          <w:szCs w:val="24"/>
        </w:rPr>
        <w:t xml:space="preserve"> were also </w:t>
      </w:r>
      <w:r>
        <w:rPr>
          <w:rFonts w:ascii="Times New Roman" w:hAnsi="Times New Roman" w:cs="Times New Roman"/>
          <w:sz w:val="24"/>
          <w:szCs w:val="24"/>
        </w:rPr>
        <w:t xml:space="preserve">charged for the same offence never appeared before any </w:t>
      </w:r>
      <w:r w:rsidR="00EF42DE">
        <w:rPr>
          <w:rFonts w:ascii="Times New Roman" w:hAnsi="Times New Roman" w:cs="Times New Roman"/>
          <w:sz w:val="24"/>
          <w:szCs w:val="24"/>
        </w:rPr>
        <w:t>B</w:t>
      </w:r>
      <w:r>
        <w:rPr>
          <w:rFonts w:ascii="Times New Roman" w:hAnsi="Times New Roman" w:cs="Times New Roman"/>
          <w:sz w:val="24"/>
          <w:szCs w:val="24"/>
        </w:rPr>
        <w:t xml:space="preserve">oard. Applicant avers that he was made to appear before a </w:t>
      </w:r>
      <w:r w:rsidR="00EF42DE">
        <w:rPr>
          <w:rFonts w:ascii="Times New Roman" w:hAnsi="Times New Roman" w:cs="Times New Roman"/>
          <w:sz w:val="24"/>
          <w:szCs w:val="24"/>
        </w:rPr>
        <w:t>B</w:t>
      </w:r>
      <w:r>
        <w:rPr>
          <w:rFonts w:ascii="Times New Roman" w:hAnsi="Times New Roman" w:cs="Times New Roman"/>
          <w:sz w:val="24"/>
          <w:szCs w:val="24"/>
        </w:rPr>
        <w:t>o</w:t>
      </w:r>
      <w:r w:rsidR="0074148F">
        <w:rPr>
          <w:rFonts w:ascii="Times New Roman" w:hAnsi="Times New Roman" w:cs="Times New Roman"/>
          <w:sz w:val="24"/>
          <w:szCs w:val="24"/>
        </w:rPr>
        <w:t>a</w:t>
      </w:r>
      <w:r>
        <w:rPr>
          <w:rFonts w:ascii="Times New Roman" w:hAnsi="Times New Roman" w:cs="Times New Roman"/>
          <w:sz w:val="24"/>
          <w:szCs w:val="24"/>
        </w:rPr>
        <w:t>rd because of wrong information in the summary of career.</w:t>
      </w:r>
      <w:r w:rsidR="00A20706">
        <w:rPr>
          <w:rFonts w:ascii="Times New Roman" w:hAnsi="Times New Roman" w:cs="Times New Roman"/>
          <w:sz w:val="24"/>
          <w:szCs w:val="24"/>
        </w:rPr>
        <w:t xml:space="preserve"> </w:t>
      </w:r>
      <w:r w:rsidR="00B71CBD">
        <w:rPr>
          <w:rFonts w:ascii="Times New Roman" w:hAnsi="Times New Roman" w:cs="Times New Roman"/>
          <w:sz w:val="24"/>
          <w:szCs w:val="24"/>
        </w:rPr>
        <w:t xml:space="preserve">Applicant </w:t>
      </w:r>
      <w:r w:rsidR="00B71CBD" w:rsidRPr="00263603">
        <w:rPr>
          <w:rFonts w:ascii="Times New Roman" w:hAnsi="Times New Roman" w:cs="Times New Roman"/>
          <w:sz w:val="24"/>
          <w:szCs w:val="24"/>
        </w:rPr>
        <w:t xml:space="preserve">contends that </w:t>
      </w:r>
      <w:r w:rsidR="00AA1C94" w:rsidRPr="00263603">
        <w:rPr>
          <w:rFonts w:ascii="Times New Roman" w:hAnsi="Times New Roman" w:cs="Times New Roman"/>
          <w:sz w:val="24"/>
          <w:szCs w:val="24"/>
        </w:rPr>
        <w:t>1</w:t>
      </w:r>
      <w:r w:rsidR="00AA1C94" w:rsidRPr="00263603">
        <w:rPr>
          <w:rFonts w:ascii="Times New Roman" w:hAnsi="Times New Roman" w:cs="Times New Roman"/>
          <w:sz w:val="24"/>
          <w:szCs w:val="24"/>
          <w:vertAlign w:val="superscript"/>
        </w:rPr>
        <w:t>st</w:t>
      </w:r>
      <w:r w:rsidR="00AA1C94" w:rsidRPr="00263603">
        <w:rPr>
          <w:rFonts w:ascii="Times New Roman" w:hAnsi="Times New Roman" w:cs="Times New Roman"/>
          <w:sz w:val="24"/>
          <w:szCs w:val="24"/>
        </w:rPr>
        <w:t xml:space="preserve"> </w:t>
      </w:r>
      <w:r w:rsidR="000F7C52" w:rsidRPr="00263603">
        <w:rPr>
          <w:rFonts w:ascii="Times New Roman" w:hAnsi="Times New Roman" w:cs="Times New Roman"/>
          <w:sz w:val="24"/>
          <w:szCs w:val="24"/>
        </w:rPr>
        <w:t>respondent was wrong in discharging him on that basis. 2</w:t>
      </w:r>
      <w:r w:rsidR="000F7C52" w:rsidRPr="00263603">
        <w:rPr>
          <w:rFonts w:ascii="Times New Roman" w:hAnsi="Times New Roman" w:cs="Times New Roman"/>
          <w:sz w:val="24"/>
          <w:szCs w:val="24"/>
          <w:vertAlign w:val="superscript"/>
        </w:rPr>
        <w:t>nd</w:t>
      </w:r>
      <w:r w:rsidR="000F7C52" w:rsidRPr="00263603">
        <w:rPr>
          <w:rFonts w:ascii="Times New Roman" w:hAnsi="Times New Roman" w:cs="Times New Roman"/>
          <w:sz w:val="24"/>
          <w:szCs w:val="24"/>
        </w:rPr>
        <w:t xml:space="preserve"> respondent was similarly wrong in upholding 1</w:t>
      </w:r>
      <w:r w:rsidR="000F7C52" w:rsidRPr="00263603">
        <w:rPr>
          <w:rFonts w:ascii="Times New Roman" w:hAnsi="Times New Roman" w:cs="Times New Roman"/>
          <w:sz w:val="24"/>
          <w:szCs w:val="24"/>
          <w:vertAlign w:val="superscript"/>
        </w:rPr>
        <w:t>st</w:t>
      </w:r>
      <w:r w:rsidR="000F7C52" w:rsidRPr="00263603">
        <w:rPr>
          <w:rFonts w:ascii="Times New Roman" w:hAnsi="Times New Roman" w:cs="Times New Roman"/>
          <w:sz w:val="24"/>
          <w:szCs w:val="24"/>
        </w:rPr>
        <w:t xml:space="preserve"> respondent’s decision</w:t>
      </w:r>
      <w:r w:rsidR="00A6779A" w:rsidRPr="00263603">
        <w:rPr>
          <w:rFonts w:ascii="Times New Roman" w:hAnsi="Times New Roman" w:cs="Times New Roman"/>
          <w:sz w:val="24"/>
          <w:szCs w:val="24"/>
        </w:rPr>
        <w:t>, which was based on those irregularities. 2</w:t>
      </w:r>
      <w:r w:rsidR="00A6779A" w:rsidRPr="00263603">
        <w:rPr>
          <w:rFonts w:ascii="Times New Roman" w:hAnsi="Times New Roman" w:cs="Times New Roman"/>
          <w:sz w:val="24"/>
          <w:szCs w:val="24"/>
          <w:vertAlign w:val="superscript"/>
        </w:rPr>
        <w:t>nd</w:t>
      </w:r>
      <w:r w:rsidR="00A6779A" w:rsidRPr="00263603">
        <w:rPr>
          <w:rFonts w:ascii="Times New Roman" w:hAnsi="Times New Roman" w:cs="Times New Roman"/>
          <w:sz w:val="24"/>
          <w:szCs w:val="24"/>
        </w:rPr>
        <w:t xml:space="preserve"> respondent is also accused of dismissing applicant’s appeal without conducting any proceedings. </w:t>
      </w:r>
      <w:r w:rsidR="00745BEA" w:rsidRPr="00263603">
        <w:rPr>
          <w:rFonts w:ascii="Times New Roman" w:hAnsi="Times New Roman" w:cs="Times New Roman"/>
          <w:sz w:val="24"/>
          <w:szCs w:val="24"/>
        </w:rPr>
        <w:t>No reasons were given for the 2</w:t>
      </w:r>
      <w:r w:rsidR="00745BEA" w:rsidRPr="00263603">
        <w:rPr>
          <w:rFonts w:ascii="Times New Roman" w:hAnsi="Times New Roman" w:cs="Times New Roman"/>
          <w:sz w:val="24"/>
          <w:szCs w:val="24"/>
          <w:vertAlign w:val="superscript"/>
        </w:rPr>
        <w:t>nd</w:t>
      </w:r>
      <w:r w:rsidR="00745BEA" w:rsidRPr="00263603">
        <w:rPr>
          <w:rFonts w:ascii="Times New Roman" w:hAnsi="Times New Roman" w:cs="Times New Roman"/>
          <w:sz w:val="24"/>
          <w:szCs w:val="24"/>
        </w:rPr>
        <w:t xml:space="preserve"> respondent’s decision. </w:t>
      </w:r>
    </w:p>
    <w:p w:rsidR="00907623" w:rsidRPr="00263603" w:rsidRDefault="00A46BFD" w:rsidP="00907623">
      <w:pPr>
        <w:spacing w:after="0" w:line="360" w:lineRule="auto"/>
        <w:jc w:val="both"/>
        <w:rPr>
          <w:rFonts w:ascii="Times New Roman" w:hAnsi="Times New Roman" w:cs="Times New Roman"/>
          <w:b/>
          <w:i/>
          <w:sz w:val="24"/>
          <w:szCs w:val="24"/>
        </w:rPr>
      </w:pPr>
      <w:r w:rsidRPr="00263603">
        <w:rPr>
          <w:rFonts w:ascii="Times New Roman" w:hAnsi="Times New Roman" w:cs="Times New Roman"/>
          <w:b/>
          <w:i/>
          <w:sz w:val="24"/>
          <w:szCs w:val="24"/>
        </w:rPr>
        <w:t>1</w:t>
      </w:r>
      <w:r w:rsidRPr="00263603">
        <w:rPr>
          <w:rFonts w:ascii="Times New Roman" w:hAnsi="Times New Roman" w:cs="Times New Roman"/>
          <w:b/>
          <w:i/>
          <w:sz w:val="24"/>
          <w:szCs w:val="24"/>
          <w:vertAlign w:val="superscript"/>
        </w:rPr>
        <w:t>st</w:t>
      </w:r>
      <w:r w:rsidRPr="00263603">
        <w:rPr>
          <w:rFonts w:ascii="Times New Roman" w:hAnsi="Times New Roman" w:cs="Times New Roman"/>
          <w:b/>
          <w:i/>
          <w:sz w:val="24"/>
          <w:szCs w:val="24"/>
        </w:rPr>
        <w:t xml:space="preserve"> </w:t>
      </w:r>
      <w:r w:rsidR="00907623" w:rsidRPr="00263603">
        <w:rPr>
          <w:rFonts w:ascii="Times New Roman" w:hAnsi="Times New Roman" w:cs="Times New Roman"/>
          <w:b/>
          <w:i/>
          <w:sz w:val="24"/>
          <w:szCs w:val="24"/>
        </w:rPr>
        <w:t>Respondent’s Case</w:t>
      </w:r>
    </w:p>
    <w:p w:rsidR="00103D93" w:rsidRPr="00907623" w:rsidRDefault="00103D93" w:rsidP="000F2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1</w:t>
      </w:r>
      <w:r w:rsidRPr="00103D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a point </w:t>
      </w:r>
      <w:r w:rsidRPr="00103D93">
        <w:rPr>
          <w:rFonts w:ascii="Times New Roman" w:hAnsi="Times New Roman" w:cs="Times New Roman"/>
          <w:i/>
          <w:sz w:val="24"/>
          <w:szCs w:val="24"/>
        </w:rPr>
        <w:t>in limine</w:t>
      </w:r>
      <w:r>
        <w:rPr>
          <w:rFonts w:ascii="Times New Roman" w:hAnsi="Times New Roman" w:cs="Times New Roman"/>
          <w:sz w:val="24"/>
          <w:szCs w:val="24"/>
        </w:rPr>
        <w:t xml:space="preserve">. </w:t>
      </w:r>
      <w:r w:rsidR="00B6176D">
        <w:rPr>
          <w:rFonts w:ascii="Times New Roman" w:hAnsi="Times New Roman" w:cs="Times New Roman"/>
          <w:sz w:val="24"/>
          <w:szCs w:val="24"/>
        </w:rPr>
        <w:t>It was clear from the papers that applicant was seeking to im</w:t>
      </w:r>
      <w:r w:rsidR="00EF42DE">
        <w:rPr>
          <w:rFonts w:ascii="Times New Roman" w:hAnsi="Times New Roman" w:cs="Times New Roman"/>
          <w:sz w:val="24"/>
          <w:szCs w:val="24"/>
        </w:rPr>
        <w:t xml:space="preserve">pugn the decision of the Board </w:t>
      </w:r>
      <w:r w:rsidR="00B6176D">
        <w:rPr>
          <w:rFonts w:ascii="Times New Roman" w:hAnsi="Times New Roman" w:cs="Times New Roman"/>
          <w:sz w:val="24"/>
          <w:szCs w:val="24"/>
        </w:rPr>
        <w:t xml:space="preserve">that handed down its decision on 6 January 2017. Applicant became aware of the recommendations on 17 January 2017. Review proceedings </w:t>
      </w:r>
      <w:r w:rsidR="00907623">
        <w:rPr>
          <w:rFonts w:ascii="Times New Roman" w:hAnsi="Times New Roman" w:cs="Times New Roman"/>
          <w:sz w:val="24"/>
          <w:szCs w:val="24"/>
        </w:rPr>
        <w:t>were</w:t>
      </w:r>
      <w:r w:rsidR="00B6176D">
        <w:rPr>
          <w:rFonts w:ascii="Times New Roman" w:hAnsi="Times New Roman" w:cs="Times New Roman"/>
          <w:sz w:val="24"/>
          <w:szCs w:val="24"/>
        </w:rPr>
        <w:t xml:space="preserve"> supposed to be instituted within 8 weeks of the handing down of the decision sought to be reviewed. The application was irregular. It was not properly before the court. The application for review was filed on 4 January 2018, almost one year after applicant became aware of his dismissal. No condonation for the late filing of the application was sought. The </w:t>
      </w:r>
      <w:r w:rsidR="00B6176D" w:rsidRPr="00907623">
        <w:rPr>
          <w:rFonts w:ascii="Times New Roman" w:hAnsi="Times New Roman" w:cs="Times New Roman"/>
          <w:sz w:val="24"/>
          <w:szCs w:val="24"/>
        </w:rPr>
        <w:t xml:space="preserve">application had to be dismissed on that basis. </w:t>
      </w:r>
    </w:p>
    <w:p w:rsidR="00B6176D" w:rsidRDefault="00B6176D" w:rsidP="000F220B">
      <w:pPr>
        <w:spacing w:after="0" w:line="360" w:lineRule="auto"/>
        <w:ind w:firstLine="720"/>
        <w:jc w:val="both"/>
        <w:rPr>
          <w:rFonts w:ascii="Times New Roman" w:hAnsi="Times New Roman" w:cs="Times New Roman"/>
          <w:sz w:val="24"/>
          <w:szCs w:val="24"/>
        </w:rPr>
      </w:pPr>
      <w:r w:rsidRPr="00907623">
        <w:rPr>
          <w:rFonts w:ascii="Times New Roman" w:hAnsi="Times New Roman" w:cs="Times New Roman"/>
          <w:sz w:val="24"/>
          <w:szCs w:val="24"/>
        </w:rPr>
        <w:t xml:space="preserve">On </w:t>
      </w:r>
      <w:r w:rsidR="00B221A5" w:rsidRPr="00907623">
        <w:rPr>
          <w:rFonts w:ascii="Times New Roman" w:hAnsi="Times New Roman" w:cs="Times New Roman"/>
          <w:sz w:val="24"/>
          <w:szCs w:val="24"/>
        </w:rPr>
        <w:t>the merits, 1</w:t>
      </w:r>
      <w:r w:rsidR="00B221A5" w:rsidRPr="00907623">
        <w:rPr>
          <w:rFonts w:ascii="Times New Roman" w:hAnsi="Times New Roman" w:cs="Times New Roman"/>
          <w:sz w:val="24"/>
          <w:szCs w:val="24"/>
          <w:vertAlign w:val="superscript"/>
        </w:rPr>
        <w:t>st</w:t>
      </w:r>
      <w:r w:rsidR="00B221A5" w:rsidRPr="00907623">
        <w:rPr>
          <w:rFonts w:ascii="Times New Roman" w:hAnsi="Times New Roman" w:cs="Times New Roman"/>
          <w:sz w:val="24"/>
          <w:szCs w:val="24"/>
        </w:rPr>
        <w:t xml:space="preserve"> respondent admitted that applicant indeed appeared before a Board chaired by a Chief Superintendent</w:t>
      </w:r>
      <w:r w:rsidR="00B221A5">
        <w:rPr>
          <w:rFonts w:ascii="Times New Roman" w:hAnsi="Times New Roman" w:cs="Times New Roman"/>
          <w:sz w:val="24"/>
          <w:szCs w:val="24"/>
        </w:rPr>
        <w:t xml:space="preserve"> Gondo. He denied that the Board recommended that applicant be given a warning. </w:t>
      </w:r>
      <w:r w:rsidR="00A61D48">
        <w:rPr>
          <w:rFonts w:ascii="Times New Roman" w:hAnsi="Times New Roman" w:cs="Times New Roman"/>
          <w:sz w:val="24"/>
          <w:szCs w:val="24"/>
        </w:rPr>
        <w:t>In its letter of 14 December 2015, the</w:t>
      </w:r>
      <w:r w:rsidR="00B221A5">
        <w:rPr>
          <w:rFonts w:ascii="Times New Roman" w:hAnsi="Times New Roman" w:cs="Times New Roman"/>
          <w:sz w:val="24"/>
          <w:szCs w:val="24"/>
        </w:rPr>
        <w:t xml:space="preserve"> Board recommended that applicant be discharged </w:t>
      </w:r>
      <w:r w:rsidR="00A61D48">
        <w:rPr>
          <w:rFonts w:ascii="Times New Roman" w:hAnsi="Times New Roman" w:cs="Times New Roman"/>
          <w:sz w:val="24"/>
          <w:szCs w:val="24"/>
        </w:rPr>
        <w:t xml:space="preserve">from service </w:t>
      </w:r>
      <w:r w:rsidR="00B221A5">
        <w:rPr>
          <w:rFonts w:ascii="Times New Roman" w:hAnsi="Times New Roman" w:cs="Times New Roman"/>
          <w:sz w:val="24"/>
          <w:szCs w:val="24"/>
        </w:rPr>
        <w:t xml:space="preserve">as </w:t>
      </w:r>
      <w:r w:rsidR="00D84D5C">
        <w:rPr>
          <w:rFonts w:ascii="Times New Roman" w:hAnsi="Times New Roman" w:cs="Times New Roman"/>
          <w:sz w:val="24"/>
          <w:szCs w:val="24"/>
        </w:rPr>
        <w:t xml:space="preserve">he was </w:t>
      </w:r>
      <w:r w:rsidR="00B221A5">
        <w:rPr>
          <w:rFonts w:ascii="Times New Roman" w:hAnsi="Times New Roman" w:cs="Times New Roman"/>
          <w:sz w:val="24"/>
          <w:szCs w:val="24"/>
        </w:rPr>
        <w:t>unsuitable for Police duties.</w:t>
      </w:r>
      <w:r w:rsidR="00B221A5">
        <w:rPr>
          <w:rStyle w:val="FootnoteReference"/>
          <w:rFonts w:ascii="Times New Roman" w:hAnsi="Times New Roman" w:cs="Times New Roman"/>
          <w:sz w:val="24"/>
          <w:szCs w:val="24"/>
        </w:rPr>
        <w:footnoteReference w:id="2"/>
      </w:r>
      <w:r w:rsidR="00B221A5">
        <w:rPr>
          <w:rFonts w:ascii="Times New Roman" w:hAnsi="Times New Roman" w:cs="Times New Roman"/>
          <w:sz w:val="24"/>
          <w:szCs w:val="24"/>
        </w:rPr>
        <w:t xml:space="preserve"> </w:t>
      </w:r>
      <w:r w:rsidR="00A61D48">
        <w:rPr>
          <w:rFonts w:ascii="Times New Roman" w:hAnsi="Times New Roman" w:cs="Times New Roman"/>
          <w:sz w:val="24"/>
          <w:szCs w:val="24"/>
        </w:rPr>
        <w:t>In any case, the recommendations of the Board were not binding on the 1</w:t>
      </w:r>
      <w:r w:rsidR="00A61D48" w:rsidRPr="00A61D48">
        <w:rPr>
          <w:rFonts w:ascii="Times New Roman" w:hAnsi="Times New Roman" w:cs="Times New Roman"/>
          <w:sz w:val="24"/>
          <w:szCs w:val="24"/>
          <w:vertAlign w:val="superscript"/>
        </w:rPr>
        <w:t>st</w:t>
      </w:r>
      <w:r w:rsidR="00A61D48">
        <w:rPr>
          <w:rFonts w:ascii="Times New Roman" w:hAnsi="Times New Roman" w:cs="Times New Roman"/>
          <w:sz w:val="24"/>
          <w:szCs w:val="24"/>
        </w:rPr>
        <w:t xml:space="preserve"> respondent. 1</w:t>
      </w:r>
      <w:r w:rsidR="00A61D48" w:rsidRPr="00A61D48">
        <w:rPr>
          <w:rFonts w:ascii="Times New Roman" w:hAnsi="Times New Roman" w:cs="Times New Roman"/>
          <w:sz w:val="24"/>
          <w:szCs w:val="24"/>
          <w:vertAlign w:val="superscript"/>
        </w:rPr>
        <w:t>st</w:t>
      </w:r>
      <w:r w:rsidR="00A61D48">
        <w:rPr>
          <w:rFonts w:ascii="Times New Roman" w:hAnsi="Times New Roman" w:cs="Times New Roman"/>
          <w:sz w:val="24"/>
          <w:szCs w:val="24"/>
        </w:rPr>
        <w:t xml:space="preserve"> respondent denied that a new Board was convened as a result of his dissatisfaction with the decision of an earlier Board. </w:t>
      </w:r>
    </w:p>
    <w:p w:rsidR="004218AB" w:rsidRDefault="004218AB" w:rsidP="000F2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4218A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conceded that the summary of career contained some disciplinary cases fo</w:t>
      </w:r>
      <w:r w:rsidR="00D84D5C">
        <w:rPr>
          <w:rFonts w:ascii="Times New Roman" w:hAnsi="Times New Roman" w:cs="Times New Roman"/>
          <w:sz w:val="24"/>
          <w:szCs w:val="24"/>
        </w:rPr>
        <w:t xml:space="preserve">r which applicant was acquitted. It also contained </w:t>
      </w:r>
      <w:r>
        <w:rPr>
          <w:rFonts w:ascii="Times New Roman" w:hAnsi="Times New Roman" w:cs="Times New Roman"/>
          <w:sz w:val="24"/>
          <w:szCs w:val="24"/>
        </w:rPr>
        <w:t>criminal cases for which he was never tried in a court of law. However, the decision to convene a Board was triggered by what 1</w:t>
      </w:r>
      <w:r w:rsidRPr="004218A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Pr>
          <w:rFonts w:ascii="Times New Roman" w:hAnsi="Times New Roman" w:cs="Times New Roman"/>
          <w:sz w:val="24"/>
          <w:szCs w:val="24"/>
        </w:rPr>
        <w:lastRenderedPageBreak/>
        <w:t xml:space="preserve">referred to as </w:t>
      </w:r>
      <w:r w:rsidRPr="004218AB">
        <w:rPr>
          <w:rFonts w:ascii="Times New Roman" w:hAnsi="Times New Roman" w:cs="Times New Roman"/>
          <w:i/>
          <w:sz w:val="24"/>
          <w:szCs w:val="24"/>
        </w:rPr>
        <w:t>“leaving his guard, post, beat, patrol or other place of duty without permission or reasonable excuse”</w:t>
      </w:r>
      <w:r>
        <w:rPr>
          <w:rFonts w:ascii="Times New Roman" w:hAnsi="Times New Roman" w:cs="Times New Roman"/>
          <w:i/>
          <w:sz w:val="24"/>
          <w:szCs w:val="24"/>
        </w:rPr>
        <w:t xml:space="preserve">. </w:t>
      </w:r>
      <w:r w:rsidR="00AC15EB">
        <w:rPr>
          <w:rFonts w:ascii="Times New Roman" w:hAnsi="Times New Roman" w:cs="Times New Roman"/>
          <w:sz w:val="24"/>
          <w:szCs w:val="24"/>
        </w:rPr>
        <w:t>While admitting that applicant was acquitted</w:t>
      </w:r>
      <w:r w:rsidR="000F4C1E">
        <w:rPr>
          <w:rFonts w:ascii="Times New Roman" w:hAnsi="Times New Roman" w:cs="Times New Roman"/>
          <w:sz w:val="24"/>
          <w:szCs w:val="24"/>
        </w:rPr>
        <w:t xml:space="preserve"> on charges relating to the assault cases which occurred on 6 November 2013 and 6 December 2014, 1</w:t>
      </w:r>
      <w:r w:rsidR="000F4C1E" w:rsidRPr="000F4C1E">
        <w:rPr>
          <w:rFonts w:ascii="Times New Roman" w:hAnsi="Times New Roman" w:cs="Times New Roman"/>
          <w:sz w:val="24"/>
          <w:szCs w:val="24"/>
          <w:vertAlign w:val="superscript"/>
        </w:rPr>
        <w:t>st</w:t>
      </w:r>
      <w:r w:rsidR="000F4C1E">
        <w:rPr>
          <w:rFonts w:ascii="Times New Roman" w:hAnsi="Times New Roman" w:cs="Times New Roman"/>
          <w:sz w:val="24"/>
          <w:szCs w:val="24"/>
        </w:rPr>
        <w:t xml:space="preserve"> respondent denied that the summary of career was the basis for convening th</w:t>
      </w:r>
      <w:r w:rsidR="00BB6CF3">
        <w:rPr>
          <w:rFonts w:ascii="Times New Roman" w:hAnsi="Times New Roman" w:cs="Times New Roman"/>
          <w:sz w:val="24"/>
          <w:szCs w:val="24"/>
        </w:rPr>
        <w:t>e Board</w:t>
      </w:r>
      <w:r w:rsidR="00D84D5C">
        <w:rPr>
          <w:rFonts w:ascii="Times New Roman" w:hAnsi="Times New Roman" w:cs="Times New Roman"/>
          <w:sz w:val="24"/>
          <w:szCs w:val="24"/>
        </w:rPr>
        <w:t xml:space="preserve"> </w:t>
      </w:r>
      <w:r w:rsidR="00907623">
        <w:rPr>
          <w:rFonts w:ascii="Times New Roman" w:hAnsi="Times New Roman" w:cs="Times New Roman"/>
          <w:sz w:val="24"/>
          <w:szCs w:val="24"/>
        </w:rPr>
        <w:t xml:space="preserve">leading to </w:t>
      </w:r>
      <w:r w:rsidR="00BB6CF3">
        <w:rPr>
          <w:rFonts w:ascii="Times New Roman" w:hAnsi="Times New Roman" w:cs="Times New Roman"/>
          <w:sz w:val="24"/>
          <w:szCs w:val="24"/>
        </w:rPr>
        <w:t xml:space="preserve">applicant’s discharge. </w:t>
      </w:r>
      <w:r w:rsidR="00765AB2">
        <w:rPr>
          <w:rFonts w:ascii="Times New Roman" w:hAnsi="Times New Roman" w:cs="Times New Roman"/>
          <w:sz w:val="24"/>
          <w:szCs w:val="24"/>
        </w:rPr>
        <w:t xml:space="preserve">He further </w:t>
      </w:r>
      <w:r w:rsidR="00907623">
        <w:rPr>
          <w:rFonts w:ascii="Times New Roman" w:hAnsi="Times New Roman" w:cs="Times New Roman"/>
          <w:sz w:val="24"/>
          <w:szCs w:val="24"/>
        </w:rPr>
        <w:t xml:space="preserve">averred that </w:t>
      </w:r>
      <w:r w:rsidR="00445955">
        <w:rPr>
          <w:rFonts w:ascii="Times New Roman" w:hAnsi="Times New Roman" w:cs="Times New Roman"/>
          <w:sz w:val="24"/>
          <w:szCs w:val="24"/>
        </w:rPr>
        <w:t xml:space="preserve">a summary of career </w:t>
      </w:r>
      <w:r w:rsidR="00907623">
        <w:rPr>
          <w:rFonts w:ascii="Times New Roman" w:hAnsi="Times New Roman" w:cs="Times New Roman"/>
          <w:sz w:val="24"/>
          <w:szCs w:val="24"/>
        </w:rPr>
        <w:t xml:space="preserve">was </w:t>
      </w:r>
      <w:r w:rsidR="00445955">
        <w:rPr>
          <w:rFonts w:ascii="Times New Roman" w:hAnsi="Times New Roman" w:cs="Times New Roman"/>
          <w:sz w:val="24"/>
          <w:szCs w:val="24"/>
        </w:rPr>
        <w:t>not just confined to indiscipline. It also cover</w:t>
      </w:r>
      <w:r w:rsidR="00907623">
        <w:rPr>
          <w:rFonts w:ascii="Times New Roman" w:hAnsi="Times New Roman" w:cs="Times New Roman"/>
          <w:sz w:val="24"/>
          <w:szCs w:val="24"/>
        </w:rPr>
        <w:t>ed</w:t>
      </w:r>
      <w:r w:rsidR="00445955">
        <w:rPr>
          <w:rFonts w:ascii="Times New Roman" w:hAnsi="Times New Roman" w:cs="Times New Roman"/>
          <w:sz w:val="24"/>
          <w:szCs w:val="24"/>
        </w:rPr>
        <w:t xml:space="preserve"> positive attributes of a member. </w:t>
      </w:r>
    </w:p>
    <w:p w:rsidR="00A46BFD" w:rsidRPr="00A46BFD" w:rsidRDefault="00A46BFD" w:rsidP="00A46BF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w:t>
      </w:r>
      <w:r w:rsidRPr="00A46BFD">
        <w:rPr>
          <w:rFonts w:ascii="Times New Roman" w:hAnsi="Times New Roman" w:cs="Times New Roman"/>
          <w:b/>
          <w:i/>
          <w:sz w:val="24"/>
          <w:szCs w:val="24"/>
          <w:vertAlign w:val="superscript"/>
        </w:rPr>
        <w:t>nd</w:t>
      </w:r>
      <w:r>
        <w:rPr>
          <w:rFonts w:ascii="Times New Roman" w:hAnsi="Times New Roman" w:cs="Times New Roman"/>
          <w:b/>
          <w:i/>
          <w:sz w:val="24"/>
          <w:szCs w:val="24"/>
        </w:rPr>
        <w:t xml:space="preserve"> Respondent’s Case</w:t>
      </w:r>
    </w:p>
    <w:p w:rsidR="004C56C0" w:rsidRPr="00353D5E" w:rsidRDefault="004C56C0" w:rsidP="000F22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opposing affidavit, 2</w:t>
      </w:r>
      <w:r w:rsidRPr="004C56C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denied ever receiving a request for the record of proceedings from the applicant. The record had since been mailed to the applicant’s lawyers. </w:t>
      </w:r>
      <w:r w:rsidRPr="00353D5E">
        <w:rPr>
          <w:rFonts w:ascii="Times New Roman" w:hAnsi="Times New Roman" w:cs="Times New Roman"/>
          <w:sz w:val="24"/>
          <w:szCs w:val="24"/>
        </w:rPr>
        <w:t xml:space="preserve">It further averred that applicant appeared before a single trial officer and also a Board in terms of section 50(1) of the Act.  </w:t>
      </w:r>
      <w:r w:rsidR="00A650A0" w:rsidRPr="00353D5E">
        <w:rPr>
          <w:rFonts w:ascii="Times New Roman" w:hAnsi="Times New Roman" w:cs="Times New Roman"/>
          <w:sz w:val="24"/>
          <w:szCs w:val="24"/>
        </w:rPr>
        <w:t>The basis of the allegations w</w:t>
      </w:r>
      <w:r w:rsidR="005F3812" w:rsidRPr="00353D5E">
        <w:rPr>
          <w:rFonts w:ascii="Times New Roman" w:hAnsi="Times New Roman" w:cs="Times New Roman"/>
          <w:sz w:val="24"/>
          <w:szCs w:val="24"/>
        </w:rPr>
        <w:t xml:space="preserve">ere </w:t>
      </w:r>
      <w:r w:rsidR="00A650A0" w:rsidRPr="00353D5E">
        <w:rPr>
          <w:rFonts w:ascii="Times New Roman" w:hAnsi="Times New Roman" w:cs="Times New Roman"/>
          <w:sz w:val="24"/>
          <w:szCs w:val="24"/>
        </w:rPr>
        <w:t xml:space="preserve">that applicant proceeded to investigate a case of culpable homicide without authority from his Officer in Charge. Before that incident, applicant had been charged for assault three times and twice for leaving his place of guard. </w:t>
      </w:r>
    </w:p>
    <w:p w:rsidR="00A46BFD" w:rsidRPr="00353D5E" w:rsidRDefault="00A46BFD" w:rsidP="00A46BFD">
      <w:pPr>
        <w:spacing w:after="0" w:line="360" w:lineRule="auto"/>
        <w:jc w:val="both"/>
        <w:rPr>
          <w:rFonts w:ascii="Times New Roman" w:hAnsi="Times New Roman" w:cs="Times New Roman"/>
          <w:b/>
          <w:i/>
          <w:sz w:val="24"/>
          <w:szCs w:val="24"/>
        </w:rPr>
      </w:pPr>
      <w:r w:rsidRPr="00353D5E">
        <w:rPr>
          <w:rFonts w:ascii="Times New Roman" w:hAnsi="Times New Roman" w:cs="Times New Roman"/>
          <w:b/>
          <w:i/>
          <w:sz w:val="24"/>
          <w:szCs w:val="24"/>
        </w:rPr>
        <w:t>Applicant’s Reply</w:t>
      </w:r>
    </w:p>
    <w:p w:rsidR="00575C2D" w:rsidRPr="00353D5E" w:rsidRDefault="00575C2D" w:rsidP="000F220B">
      <w:pPr>
        <w:spacing w:after="0" w:line="360" w:lineRule="auto"/>
        <w:ind w:firstLine="720"/>
        <w:jc w:val="both"/>
        <w:rPr>
          <w:rFonts w:ascii="Times New Roman" w:hAnsi="Times New Roman" w:cs="Times New Roman"/>
          <w:sz w:val="24"/>
          <w:szCs w:val="24"/>
        </w:rPr>
      </w:pPr>
      <w:r w:rsidRPr="00353D5E">
        <w:rPr>
          <w:rFonts w:ascii="Times New Roman" w:hAnsi="Times New Roman" w:cs="Times New Roman"/>
          <w:sz w:val="24"/>
          <w:szCs w:val="24"/>
        </w:rPr>
        <w:t>In reply, applicant insisted that he was challenging the decision of 2</w:t>
      </w:r>
      <w:r w:rsidRPr="00353D5E">
        <w:rPr>
          <w:rFonts w:ascii="Times New Roman" w:hAnsi="Times New Roman" w:cs="Times New Roman"/>
          <w:sz w:val="24"/>
          <w:szCs w:val="24"/>
          <w:vertAlign w:val="superscript"/>
        </w:rPr>
        <w:t>nd</w:t>
      </w:r>
      <w:r w:rsidRPr="00353D5E">
        <w:rPr>
          <w:rFonts w:ascii="Times New Roman" w:hAnsi="Times New Roman" w:cs="Times New Roman"/>
          <w:sz w:val="24"/>
          <w:szCs w:val="24"/>
        </w:rPr>
        <w:t xml:space="preserve"> respondent. 1</w:t>
      </w:r>
      <w:r w:rsidRPr="00353D5E">
        <w:rPr>
          <w:rFonts w:ascii="Times New Roman" w:hAnsi="Times New Roman" w:cs="Times New Roman"/>
          <w:sz w:val="24"/>
          <w:szCs w:val="24"/>
          <w:vertAlign w:val="superscript"/>
        </w:rPr>
        <w:t>st</w:t>
      </w:r>
      <w:r w:rsidRPr="00353D5E">
        <w:rPr>
          <w:rFonts w:ascii="Times New Roman" w:hAnsi="Times New Roman" w:cs="Times New Roman"/>
          <w:sz w:val="24"/>
          <w:szCs w:val="24"/>
        </w:rPr>
        <w:t xml:space="preserve"> respondent only came into the picture because it was his decision that 2</w:t>
      </w:r>
      <w:r w:rsidRPr="00353D5E">
        <w:rPr>
          <w:rFonts w:ascii="Times New Roman" w:hAnsi="Times New Roman" w:cs="Times New Roman"/>
          <w:sz w:val="24"/>
          <w:szCs w:val="24"/>
          <w:vertAlign w:val="superscript"/>
        </w:rPr>
        <w:t>nd</w:t>
      </w:r>
      <w:r w:rsidRPr="00353D5E">
        <w:rPr>
          <w:rFonts w:ascii="Times New Roman" w:hAnsi="Times New Roman" w:cs="Times New Roman"/>
          <w:sz w:val="24"/>
          <w:szCs w:val="24"/>
        </w:rPr>
        <w:t xml:space="preserve"> respondent considered</w:t>
      </w:r>
      <w:r w:rsidR="00A46BFD" w:rsidRPr="00353D5E">
        <w:rPr>
          <w:rFonts w:ascii="Times New Roman" w:hAnsi="Times New Roman" w:cs="Times New Roman"/>
          <w:sz w:val="24"/>
          <w:szCs w:val="24"/>
        </w:rPr>
        <w:t xml:space="preserve"> on appeal</w:t>
      </w:r>
      <w:r w:rsidRPr="00353D5E">
        <w:rPr>
          <w:rFonts w:ascii="Times New Roman" w:hAnsi="Times New Roman" w:cs="Times New Roman"/>
          <w:sz w:val="24"/>
          <w:szCs w:val="24"/>
        </w:rPr>
        <w:t xml:space="preserve">. To that end, the application was not filed out of time. </w:t>
      </w:r>
      <w:r w:rsidR="00551750" w:rsidRPr="00353D5E">
        <w:rPr>
          <w:rFonts w:ascii="Times New Roman" w:hAnsi="Times New Roman" w:cs="Times New Roman"/>
          <w:sz w:val="24"/>
          <w:szCs w:val="24"/>
        </w:rPr>
        <w:t>2</w:t>
      </w:r>
      <w:r w:rsidR="00551750" w:rsidRPr="00353D5E">
        <w:rPr>
          <w:rFonts w:ascii="Times New Roman" w:hAnsi="Times New Roman" w:cs="Times New Roman"/>
          <w:sz w:val="24"/>
          <w:szCs w:val="24"/>
          <w:vertAlign w:val="superscript"/>
        </w:rPr>
        <w:t>nd</w:t>
      </w:r>
      <w:r w:rsidR="00551750" w:rsidRPr="00353D5E">
        <w:rPr>
          <w:rFonts w:ascii="Times New Roman" w:hAnsi="Times New Roman" w:cs="Times New Roman"/>
          <w:sz w:val="24"/>
          <w:szCs w:val="24"/>
        </w:rPr>
        <w:t xml:space="preserve"> respondent did not record the proceedings, and neither did it avail reasons for its decision. Applicant also insisted that he was </w:t>
      </w:r>
      <w:r w:rsidR="005028A0" w:rsidRPr="00353D5E">
        <w:rPr>
          <w:rFonts w:ascii="Times New Roman" w:hAnsi="Times New Roman" w:cs="Times New Roman"/>
          <w:sz w:val="24"/>
          <w:szCs w:val="24"/>
        </w:rPr>
        <w:t>acquitted</w:t>
      </w:r>
      <w:r w:rsidR="00551750" w:rsidRPr="00353D5E">
        <w:rPr>
          <w:rFonts w:ascii="Times New Roman" w:hAnsi="Times New Roman" w:cs="Times New Roman"/>
          <w:sz w:val="24"/>
          <w:szCs w:val="24"/>
        </w:rPr>
        <w:t xml:space="preserve"> on the charge of contravening paragraph 35 </w:t>
      </w:r>
      <w:r w:rsidR="005028A0" w:rsidRPr="00353D5E">
        <w:rPr>
          <w:rFonts w:ascii="Times New Roman" w:hAnsi="Times New Roman" w:cs="Times New Roman"/>
          <w:sz w:val="24"/>
          <w:szCs w:val="24"/>
        </w:rPr>
        <w:t>of the schedule</w:t>
      </w:r>
      <w:r w:rsidR="00A46BFD" w:rsidRPr="00353D5E">
        <w:rPr>
          <w:rFonts w:ascii="Times New Roman" w:hAnsi="Times New Roman" w:cs="Times New Roman"/>
          <w:sz w:val="24"/>
          <w:szCs w:val="24"/>
        </w:rPr>
        <w:t xml:space="preserve"> to the Act</w:t>
      </w:r>
      <w:r w:rsidR="005028A0" w:rsidRPr="00353D5E">
        <w:rPr>
          <w:rFonts w:ascii="Times New Roman" w:hAnsi="Times New Roman" w:cs="Times New Roman"/>
          <w:sz w:val="24"/>
          <w:szCs w:val="24"/>
        </w:rPr>
        <w:t xml:space="preserve">. </w:t>
      </w:r>
    </w:p>
    <w:p w:rsidR="000C1786" w:rsidRDefault="00AB08E7" w:rsidP="000C1786">
      <w:pPr>
        <w:spacing w:after="0" w:line="360" w:lineRule="auto"/>
        <w:jc w:val="both"/>
        <w:rPr>
          <w:rFonts w:ascii="Times New Roman" w:hAnsi="Times New Roman" w:cs="Times New Roman"/>
          <w:b/>
          <w:sz w:val="24"/>
          <w:szCs w:val="24"/>
        </w:rPr>
      </w:pPr>
      <w:r w:rsidRPr="00353D5E">
        <w:rPr>
          <w:rFonts w:ascii="Times New Roman" w:hAnsi="Times New Roman" w:cs="Times New Roman"/>
          <w:b/>
          <w:sz w:val="24"/>
          <w:szCs w:val="24"/>
        </w:rPr>
        <w:t>2</w:t>
      </w:r>
      <w:r w:rsidR="000727A7" w:rsidRPr="000727A7">
        <w:rPr>
          <w:rFonts w:ascii="Times New Roman" w:hAnsi="Times New Roman" w:cs="Times New Roman"/>
          <w:b/>
          <w:sz w:val="24"/>
          <w:szCs w:val="24"/>
          <w:vertAlign w:val="superscript"/>
        </w:rPr>
        <w:t>nd</w:t>
      </w:r>
      <w:r w:rsidR="000727A7">
        <w:rPr>
          <w:rFonts w:ascii="Times New Roman" w:hAnsi="Times New Roman" w:cs="Times New Roman"/>
          <w:b/>
          <w:sz w:val="24"/>
          <w:szCs w:val="24"/>
        </w:rPr>
        <w:t xml:space="preserve"> </w:t>
      </w:r>
      <w:r w:rsidR="000727A7" w:rsidRPr="00353D5E">
        <w:rPr>
          <w:rFonts w:ascii="Times New Roman" w:hAnsi="Times New Roman" w:cs="Times New Roman"/>
          <w:b/>
          <w:sz w:val="24"/>
          <w:szCs w:val="24"/>
        </w:rPr>
        <w:t xml:space="preserve">Respondent’s Record of </w:t>
      </w:r>
      <w:r w:rsidR="000727A7">
        <w:rPr>
          <w:rFonts w:ascii="Times New Roman" w:hAnsi="Times New Roman" w:cs="Times New Roman"/>
          <w:b/>
          <w:sz w:val="24"/>
          <w:szCs w:val="24"/>
        </w:rPr>
        <w:t>Proceedings</w:t>
      </w:r>
    </w:p>
    <w:p w:rsidR="00527F8E" w:rsidRDefault="00925F23" w:rsidP="000C1786">
      <w:pPr>
        <w:spacing w:after="0" w:line="360" w:lineRule="auto"/>
        <w:jc w:val="both"/>
        <w:rPr>
          <w:rFonts w:ascii="Times New Roman" w:hAnsi="Times New Roman" w:cs="Times New Roman"/>
          <w:sz w:val="24"/>
          <w:szCs w:val="24"/>
        </w:rPr>
      </w:pPr>
      <w:r w:rsidRPr="00925F23">
        <w:rPr>
          <w:rFonts w:ascii="Times New Roman" w:hAnsi="Times New Roman" w:cs="Times New Roman"/>
          <w:sz w:val="24"/>
          <w:szCs w:val="24"/>
        </w:rPr>
        <w:tab/>
        <w:t xml:space="preserve">At the </w:t>
      </w:r>
      <w:r>
        <w:rPr>
          <w:rFonts w:ascii="Times New Roman" w:hAnsi="Times New Roman" w:cs="Times New Roman"/>
          <w:sz w:val="24"/>
          <w:szCs w:val="24"/>
        </w:rPr>
        <w:t>first hearing, I struck off the matter from the roll to allow applicant to avail 2</w:t>
      </w:r>
      <w:r w:rsidRPr="00925F2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record of proceedings. The record was filed on 15 July 2020. </w:t>
      </w:r>
      <w:r w:rsidR="0054324D">
        <w:rPr>
          <w:rFonts w:ascii="Times New Roman" w:hAnsi="Times New Roman" w:cs="Times New Roman"/>
          <w:sz w:val="24"/>
          <w:szCs w:val="24"/>
        </w:rPr>
        <w:t xml:space="preserve">On 23 September 2020, I postponed the matter to 1 October 2020 to allow applicant’s counsel to repaginate the record following </w:t>
      </w:r>
      <w:r w:rsidR="004D438A">
        <w:rPr>
          <w:rFonts w:ascii="Times New Roman" w:hAnsi="Times New Roman" w:cs="Times New Roman"/>
          <w:sz w:val="24"/>
          <w:szCs w:val="24"/>
        </w:rPr>
        <w:t xml:space="preserve">its </w:t>
      </w:r>
      <w:r w:rsidR="0054324D">
        <w:rPr>
          <w:rFonts w:ascii="Times New Roman" w:hAnsi="Times New Roman" w:cs="Times New Roman"/>
          <w:sz w:val="24"/>
          <w:szCs w:val="24"/>
        </w:rPr>
        <w:t xml:space="preserve">filing. </w:t>
      </w:r>
      <w:r w:rsidR="00672BA5">
        <w:rPr>
          <w:rFonts w:ascii="Times New Roman" w:hAnsi="Times New Roman" w:cs="Times New Roman"/>
          <w:sz w:val="24"/>
          <w:szCs w:val="24"/>
        </w:rPr>
        <w:t>The charge upon which applicant’s discharge was premised was recorded</w:t>
      </w:r>
      <w:r w:rsidR="00F65375">
        <w:rPr>
          <w:rFonts w:ascii="Times New Roman" w:hAnsi="Times New Roman" w:cs="Times New Roman"/>
          <w:sz w:val="24"/>
          <w:szCs w:val="24"/>
        </w:rPr>
        <w:t xml:space="preserve"> </w:t>
      </w:r>
      <w:r w:rsidR="00672BA5">
        <w:rPr>
          <w:rFonts w:ascii="Times New Roman" w:hAnsi="Times New Roman" w:cs="Times New Roman"/>
          <w:sz w:val="24"/>
          <w:szCs w:val="24"/>
        </w:rPr>
        <w:t>as follows:</w:t>
      </w:r>
    </w:p>
    <w:p w:rsidR="00672BA5" w:rsidRDefault="00672BA5" w:rsidP="00672BA5">
      <w:pPr>
        <w:spacing w:after="0" w:line="240" w:lineRule="auto"/>
        <w:ind w:left="720"/>
        <w:jc w:val="both"/>
        <w:rPr>
          <w:rFonts w:ascii="Times New Roman" w:hAnsi="Times New Roman" w:cs="Times New Roman"/>
        </w:rPr>
      </w:pPr>
      <w:r w:rsidRPr="00672BA5">
        <w:rPr>
          <w:rFonts w:ascii="Times New Roman" w:hAnsi="Times New Roman" w:cs="Times New Roman"/>
        </w:rPr>
        <w:t xml:space="preserve">“On 18 November 2016, ex-Constable Muzoriwa appeared before a Single Trial Officer for contravening paragraph 12 of the Schedule to the Police Act, [Chapter 11:10], </w:t>
      </w:r>
      <w:r w:rsidRPr="00672BA5">
        <w:rPr>
          <w:rFonts w:ascii="Times New Roman" w:hAnsi="Times New Roman" w:cs="Times New Roman"/>
          <w:i/>
        </w:rPr>
        <w:t xml:space="preserve">“Leaving his guard, post, beat, patrol or other place of duty without permission or reasonable excuse, or being required to remain at a station or in a camp, quarters or a district, absenting himself from duty without leave or reasonable excuse” </w:t>
      </w:r>
      <w:r w:rsidRPr="00672BA5">
        <w:rPr>
          <w:rFonts w:ascii="Times New Roman" w:hAnsi="Times New Roman" w:cs="Times New Roman"/>
        </w:rPr>
        <w:t>for investigating a culpable homicide case without authority from his Officer In Charge. He was sentenced to US$10.00”</w:t>
      </w:r>
      <w:r w:rsidR="00416A44">
        <w:rPr>
          <w:rStyle w:val="FootnoteReference"/>
          <w:rFonts w:ascii="Times New Roman" w:hAnsi="Times New Roman" w:cs="Times New Roman"/>
        </w:rPr>
        <w:footnoteReference w:id="3"/>
      </w:r>
    </w:p>
    <w:p w:rsidR="00672BA5" w:rsidRPr="00A5277D" w:rsidRDefault="00A5277D" w:rsidP="007C60EF">
      <w:pPr>
        <w:spacing w:before="240" w:line="240" w:lineRule="auto"/>
        <w:ind w:firstLine="720"/>
        <w:jc w:val="both"/>
        <w:rPr>
          <w:rFonts w:ascii="Times New Roman" w:hAnsi="Times New Roman" w:cs="Times New Roman"/>
          <w:sz w:val="24"/>
          <w:szCs w:val="24"/>
        </w:rPr>
      </w:pPr>
      <w:r w:rsidRPr="00A5277D">
        <w:rPr>
          <w:rFonts w:ascii="Times New Roman" w:hAnsi="Times New Roman" w:cs="Times New Roman"/>
          <w:sz w:val="24"/>
          <w:szCs w:val="24"/>
        </w:rPr>
        <w:t>Applicant’s grounds of appeal were recorded as follows:</w:t>
      </w:r>
    </w:p>
    <w:p w:rsidR="00C81735" w:rsidRDefault="00A5277D" w:rsidP="00C81735">
      <w:pPr>
        <w:tabs>
          <w:tab w:val="left" w:pos="567"/>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“5.1 Ex-member’s claims that the Commissioner General of Police-;</w:t>
      </w:r>
    </w:p>
    <w:p w:rsidR="00A5277D" w:rsidRDefault="00C81735" w:rsidP="00C81735">
      <w:pPr>
        <w:tabs>
          <w:tab w:val="left" w:pos="567"/>
        </w:tabs>
        <w:spacing w:after="0" w:line="240" w:lineRule="auto"/>
        <w:ind w:left="851" w:hanging="851"/>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A5277D">
        <w:rPr>
          <w:rFonts w:ascii="Times New Roman" w:hAnsi="Times New Roman" w:cs="Times New Roman"/>
        </w:rPr>
        <w:t xml:space="preserve">5.1.1 </w:t>
      </w:r>
      <w:r>
        <w:rPr>
          <w:rFonts w:ascii="Times New Roman" w:hAnsi="Times New Roman" w:cs="Times New Roman"/>
        </w:rPr>
        <w:tab/>
      </w:r>
      <w:r w:rsidR="00A5277D">
        <w:rPr>
          <w:rFonts w:ascii="Times New Roman" w:hAnsi="Times New Roman" w:cs="Times New Roman"/>
        </w:rPr>
        <w:t>Erred when he convened two Boards of Inquiry (Suitability) on the same matter. The</w:t>
      </w:r>
      <w:r>
        <w:rPr>
          <w:rFonts w:ascii="Times New Roman" w:hAnsi="Times New Roman" w:cs="Times New Roman"/>
        </w:rPr>
        <w:t xml:space="preserve"> </w:t>
      </w:r>
      <w:r>
        <w:rPr>
          <w:rFonts w:ascii="Times New Roman" w:hAnsi="Times New Roman" w:cs="Times New Roman"/>
        </w:rPr>
        <w:tab/>
      </w:r>
      <w:r w:rsidR="00A5277D">
        <w:rPr>
          <w:rFonts w:ascii="Times New Roman" w:hAnsi="Times New Roman" w:cs="Times New Roman"/>
        </w:rPr>
        <w:t xml:space="preserve">outcome of the first Board of Inquiry (Suitability) </w:t>
      </w:r>
      <w:r>
        <w:rPr>
          <w:rFonts w:ascii="Times New Roman" w:hAnsi="Times New Roman" w:cs="Times New Roman"/>
        </w:rPr>
        <w:t xml:space="preserve">was not communicated to him and </w:t>
      </w:r>
      <w:r>
        <w:rPr>
          <w:rFonts w:ascii="Times New Roman" w:hAnsi="Times New Roman" w:cs="Times New Roman"/>
        </w:rPr>
        <w:tab/>
        <w:t>he was later dragged to another Board of Inquiry (Suitability).</w:t>
      </w:r>
    </w:p>
    <w:p w:rsidR="00C81735" w:rsidRDefault="00C81735" w:rsidP="00964CB1">
      <w:pPr>
        <w:tabs>
          <w:tab w:val="left" w:pos="851"/>
        </w:tabs>
        <w:spacing w:after="0" w:line="240" w:lineRule="auto"/>
        <w:ind w:left="1440" w:hanging="1440"/>
        <w:jc w:val="both"/>
        <w:rPr>
          <w:rFonts w:ascii="Times New Roman" w:hAnsi="Times New Roman" w:cs="Times New Roman"/>
        </w:rPr>
      </w:pPr>
      <w:r>
        <w:rPr>
          <w:rFonts w:ascii="Times New Roman" w:hAnsi="Times New Roman" w:cs="Times New Roman"/>
        </w:rPr>
        <w:tab/>
        <w:t>5.1.2</w:t>
      </w:r>
      <w:r>
        <w:rPr>
          <w:rFonts w:ascii="Times New Roman" w:hAnsi="Times New Roman" w:cs="Times New Roman"/>
        </w:rPr>
        <w:tab/>
      </w:r>
      <w:r w:rsidR="00964CB1">
        <w:rPr>
          <w:rFonts w:ascii="Times New Roman" w:hAnsi="Times New Roman" w:cs="Times New Roman"/>
        </w:rPr>
        <w:t xml:space="preserve">Erred when he failed to consider the principle of fairness on the fact that his co-accused were never summoned from Board of Inquiry (Suitability) and neither have been discharged. He was treated unfairly. </w:t>
      </w:r>
    </w:p>
    <w:p w:rsidR="00E96A27" w:rsidRDefault="00E96A27" w:rsidP="00964CB1">
      <w:pPr>
        <w:tabs>
          <w:tab w:val="left" w:pos="851"/>
        </w:tabs>
        <w:spacing w:after="0" w:line="240" w:lineRule="auto"/>
        <w:ind w:left="1440" w:hanging="1440"/>
        <w:jc w:val="both"/>
        <w:rPr>
          <w:rFonts w:ascii="Times New Roman" w:hAnsi="Times New Roman" w:cs="Times New Roman"/>
        </w:rPr>
      </w:pPr>
      <w:r>
        <w:rPr>
          <w:rFonts w:ascii="Times New Roman" w:hAnsi="Times New Roman" w:cs="Times New Roman"/>
        </w:rPr>
        <w:tab/>
        <w:t>5.1.3</w:t>
      </w:r>
      <w:r>
        <w:rPr>
          <w:rFonts w:ascii="Times New Roman" w:hAnsi="Times New Roman" w:cs="Times New Roman"/>
        </w:rPr>
        <w:tab/>
        <w:t>Erred when he resorted to the worse punishment when other more accommodative punishments are there which could have met the justice of the matter”</w:t>
      </w:r>
    </w:p>
    <w:p w:rsidR="00403E9A" w:rsidRDefault="00403E9A" w:rsidP="00964CB1">
      <w:pPr>
        <w:tabs>
          <w:tab w:val="left" w:pos="851"/>
        </w:tabs>
        <w:spacing w:after="0" w:line="240" w:lineRule="auto"/>
        <w:ind w:left="1440" w:hanging="1440"/>
        <w:jc w:val="both"/>
        <w:rPr>
          <w:rFonts w:ascii="Times New Roman" w:hAnsi="Times New Roman" w:cs="Times New Roman"/>
        </w:rPr>
      </w:pPr>
    </w:p>
    <w:p w:rsidR="00403E9A" w:rsidRPr="00A45E33" w:rsidRDefault="00AE3E22" w:rsidP="00AE3E22">
      <w:pPr>
        <w:tabs>
          <w:tab w:val="left" w:pos="851"/>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403E9A">
        <w:rPr>
          <w:rFonts w:ascii="Times New Roman" w:hAnsi="Times New Roman" w:cs="Times New Roman"/>
          <w:sz w:val="24"/>
          <w:szCs w:val="24"/>
        </w:rPr>
        <w:t xml:space="preserve">The circumstances were that applicant, who was stationed </w:t>
      </w:r>
      <w:r w:rsidR="00A45E33" w:rsidRPr="00A45E33">
        <w:rPr>
          <w:rFonts w:ascii="Times New Roman" w:hAnsi="Times New Roman" w:cs="Times New Roman"/>
          <w:i/>
          <w:sz w:val="24"/>
          <w:szCs w:val="24"/>
        </w:rPr>
        <w:t>“</w:t>
      </w:r>
      <w:r w:rsidR="00403E9A" w:rsidRPr="00A45E33">
        <w:rPr>
          <w:rFonts w:ascii="Times New Roman" w:hAnsi="Times New Roman" w:cs="Times New Roman"/>
          <w:i/>
          <w:sz w:val="24"/>
          <w:szCs w:val="24"/>
        </w:rPr>
        <w:t xml:space="preserve">at PGHQ Consec acting in common purpose with Detective Constable Phiri, Constable Chidawa and Detective Constable Chapwanya all of CID proceeded to Chikari area in Chegutu. They did not seek authority from their Officer in Charge. </w:t>
      </w:r>
      <w:r w:rsidR="00A45E33" w:rsidRPr="00A45E33">
        <w:rPr>
          <w:rFonts w:ascii="Times New Roman" w:hAnsi="Times New Roman" w:cs="Times New Roman"/>
          <w:i/>
          <w:sz w:val="24"/>
          <w:szCs w:val="24"/>
        </w:rPr>
        <w:t>They then went to Drillwell 9 mine, Chi</w:t>
      </w:r>
      <w:r w:rsidR="00A45E33">
        <w:rPr>
          <w:rFonts w:ascii="Times New Roman" w:hAnsi="Times New Roman" w:cs="Times New Roman"/>
          <w:i/>
          <w:sz w:val="24"/>
          <w:szCs w:val="24"/>
        </w:rPr>
        <w:t xml:space="preserve">kari at the house of Carren Jubiya and Chenei Kambudzi. They advised the two that they were investigating a case of culpable homicide in </w:t>
      </w:r>
      <w:r w:rsidR="003475A7">
        <w:rPr>
          <w:rFonts w:ascii="Times New Roman" w:hAnsi="Times New Roman" w:cs="Times New Roman"/>
          <w:i/>
          <w:sz w:val="24"/>
          <w:szCs w:val="24"/>
        </w:rPr>
        <w:t>w</w:t>
      </w:r>
      <w:r w:rsidR="00A45E33">
        <w:rPr>
          <w:rFonts w:ascii="Times New Roman" w:hAnsi="Times New Roman" w:cs="Times New Roman"/>
          <w:i/>
          <w:sz w:val="24"/>
          <w:szCs w:val="24"/>
        </w:rPr>
        <w:t>hich Carren Jubiya is the accused person. While at the house ZRP Chikari who had picked information of the presence of members stormed the house and arrested the four”</w:t>
      </w:r>
    </w:p>
    <w:p w:rsidR="009A401C" w:rsidRDefault="00233CE7" w:rsidP="00233C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highlighted the charge and the circumstances preceding the commission of the offence, 2</w:t>
      </w:r>
      <w:r w:rsidRPr="00233CE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then proceeded to </w:t>
      </w:r>
      <w:r w:rsidR="00E56107">
        <w:rPr>
          <w:rFonts w:ascii="Times New Roman" w:hAnsi="Times New Roman" w:cs="Times New Roman"/>
          <w:sz w:val="24"/>
          <w:szCs w:val="24"/>
        </w:rPr>
        <w:t>stress</w:t>
      </w:r>
      <w:r w:rsidR="00F65375">
        <w:rPr>
          <w:rFonts w:ascii="Times New Roman" w:hAnsi="Times New Roman" w:cs="Times New Roman"/>
          <w:sz w:val="24"/>
          <w:szCs w:val="24"/>
        </w:rPr>
        <w:t xml:space="preserve"> </w:t>
      </w:r>
      <w:r>
        <w:rPr>
          <w:rFonts w:ascii="Times New Roman" w:hAnsi="Times New Roman" w:cs="Times New Roman"/>
          <w:sz w:val="24"/>
          <w:szCs w:val="24"/>
        </w:rPr>
        <w:t xml:space="preserve">other offences applicant allegedly committed before. For instance, </w:t>
      </w:r>
      <w:r w:rsidR="00416A44">
        <w:rPr>
          <w:rFonts w:ascii="Times New Roman" w:hAnsi="Times New Roman" w:cs="Times New Roman"/>
          <w:sz w:val="24"/>
          <w:szCs w:val="24"/>
        </w:rPr>
        <w:t>on 11 November 2011, applicant was charged for assault as defined in section 89 of the Criminal Law (Codification and Reform) Act [</w:t>
      </w:r>
      <w:r w:rsidR="00416A44" w:rsidRPr="00B512A6">
        <w:rPr>
          <w:rFonts w:ascii="Times New Roman" w:hAnsi="Times New Roman" w:cs="Times New Roman"/>
          <w:i/>
          <w:sz w:val="24"/>
          <w:szCs w:val="24"/>
        </w:rPr>
        <w:t>Chapter 9:23</w:t>
      </w:r>
      <w:r w:rsidR="00416A44">
        <w:rPr>
          <w:rFonts w:ascii="Times New Roman" w:hAnsi="Times New Roman" w:cs="Times New Roman"/>
          <w:sz w:val="24"/>
          <w:szCs w:val="24"/>
        </w:rPr>
        <w:t>] (the Code). H</w:t>
      </w:r>
      <w:r w:rsidR="000451BD">
        <w:rPr>
          <w:rFonts w:ascii="Times New Roman" w:hAnsi="Times New Roman" w:cs="Times New Roman"/>
          <w:sz w:val="24"/>
          <w:szCs w:val="24"/>
        </w:rPr>
        <w:t xml:space="preserve">e is alleged to have assaulted one George Kanyama on 29 October 2011. The disciplinary trial did not materialise after key witnesses failed to attend the trial. </w:t>
      </w:r>
      <w:r>
        <w:rPr>
          <w:rFonts w:ascii="Times New Roman" w:hAnsi="Times New Roman" w:cs="Times New Roman"/>
          <w:sz w:val="24"/>
          <w:szCs w:val="24"/>
        </w:rPr>
        <w:t xml:space="preserve"> </w:t>
      </w:r>
      <w:r w:rsidR="00416A44">
        <w:rPr>
          <w:rFonts w:ascii="Times New Roman" w:hAnsi="Times New Roman" w:cs="Times New Roman"/>
          <w:sz w:val="24"/>
          <w:szCs w:val="24"/>
        </w:rPr>
        <w:t xml:space="preserve">On 13 December 2011, applicant was issued with a minor misconduct for contravening paragraph 12 of the Act. Circumstances were that on 6 December 2011, he left his place of duty at NOCZIM House without leave or reasonable excuse. </w:t>
      </w:r>
      <w:r w:rsidR="005C68C0">
        <w:rPr>
          <w:rFonts w:ascii="Times New Roman" w:hAnsi="Times New Roman" w:cs="Times New Roman"/>
          <w:sz w:val="24"/>
          <w:szCs w:val="24"/>
        </w:rPr>
        <w:t xml:space="preserve">On 8 December 2014, applicant was charged with assault in terms of section 89 of the Code. He is alleged to have assaulted a civilian Liberty Nziramasanga, while in the company of a Constable Chiduwa. They were both off duty. The case was dropped since the complainant could not be located. </w:t>
      </w:r>
      <w:r w:rsidR="00416A44">
        <w:rPr>
          <w:rFonts w:ascii="Times New Roman" w:hAnsi="Times New Roman" w:cs="Times New Roman"/>
          <w:sz w:val="24"/>
          <w:szCs w:val="24"/>
        </w:rPr>
        <w:t xml:space="preserve">On </w:t>
      </w:r>
      <w:r w:rsidR="005C68C0">
        <w:rPr>
          <w:rFonts w:ascii="Times New Roman" w:hAnsi="Times New Roman" w:cs="Times New Roman"/>
          <w:sz w:val="24"/>
          <w:szCs w:val="24"/>
        </w:rPr>
        <w:t xml:space="preserve">20 December 2013, applicant was charged with assault in terms of section 89 of the Code. He is </w:t>
      </w:r>
      <w:r w:rsidR="002B4EF2">
        <w:rPr>
          <w:rFonts w:ascii="Times New Roman" w:hAnsi="Times New Roman" w:cs="Times New Roman"/>
          <w:sz w:val="24"/>
          <w:szCs w:val="24"/>
        </w:rPr>
        <w:t>alleged</w:t>
      </w:r>
      <w:r w:rsidR="005C68C0">
        <w:rPr>
          <w:rFonts w:ascii="Times New Roman" w:hAnsi="Times New Roman" w:cs="Times New Roman"/>
          <w:sz w:val="24"/>
          <w:szCs w:val="24"/>
        </w:rPr>
        <w:t xml:space="preserve"> to have assaulted a civilian Trust Mutanavhungwa</w:t>
      </w:r>
      <w:r w:rsidR="00AC45B9">
        <w:rPr>
          <w:rFonts w:ascii="Times New Roman" w:hAnsi="Times New Roman" w:cs="Times New Roman"/>
          <w:sz w:val="24"/>
          <w:szCs w:val="24"/>
        </w:rPr>
        <w:t>.</w:t>
      </w:r>
      <w:r w:rsidR="005C68C0">
        <w:rPr>
          <w:rFonts w:ascii="Times New Roman" w:hAnsi="Times New Roman" w:cs="Times New Roman"/>
          <w:sz w:val="24"/>
          <w:szCs w:val="24"/>
        </w:rPr>
        <w:t xml:space="preserve"> The case was </w:t>
      </w:r>
      <w:r w:rsidR="002B4EF2">
        <w:rPr>
          <w:rFonts w:ascii="Times New Roman" w:hAnsi="Times New Roman" w:cs="Times New Roman"/>
          <w:sz w:val="24"/>
          <w:szCs w:val="24"/>
        </w:rPr>
        <w:t xml:space="preserve">again </w:t>
      </w:r>
      <w:r w:rsidR="005C68C0">
        <w:rPr>
          <w:rFonts w:ascii="Times New Roman" w:hAnsi="Times New Roman" w:cs="Times New Roman"/>
          <w:sz w:val="24"/>
          <w:szCs w:val="24"/>
        </w:rPr>
        <w:t xml:space="preserve">dropped since </w:t>
      </w:r>
      <w:r w:rsidR="00AC45B9">
        <w:rPr>
          <w:rFonts w:ascii="Times New Roman" w:hAnsi="Times New Roman" w:cs="Times New Roman"/>
          <w:sz w:val="24"/>
          <w:szCs w:val="24"/>
        </w:rPr>
        <w:t xml:space="preserve">the </w:t>
      </w:r>
      <w:r w:rsidR="005C68C0">
        <w:rPr>
          <w:rFonts w:ascii="Times New Roman" w:hAnsi="Times New Roman" w:cs="Times New Roman"/>
          <w:sz w:val="24"/>
          <w:szCs w:val="24"/>
        </w:rPr>
        <w:t xml:space="preserve">complainant could not be located. </w:t>
      </w:r>
    </w:p>
    <w:p w:rsidR="00485D9C" w:rsidRDefault="002B4EF2" w:rsidP="00233C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final analysis, 2</w:t>
      </w:r>
      <w:r w:rsidRPr="002B4EF2">
        <w:rPr>
          <w:rFonts w:ascii="Times New Roman" w:hAnsi="Times New Roman" w:cs="Times New Roman"/>
          <w:sz w:val="24"/>
          <w:szCs w:val="24"/>
          <w:vertAlign w:val="superscript"/>
        </w:rPr>
        <w:t>nd</w:t>
      </w:r>
      <w:r>
        <w:rPr>
          <w:rFonts w:ascii="Times New Roman" w:hAnsi="Times New Roman" w:cs="Times New Roman"/>
          <w:sz w:val="24"/>
          <w:szCs w:val="24"/>
        </w:rPr>
        <w:t xml:space="preserve"> r</w:t>
      </w:r>
      <w:r w:rsidR="00485D9C">
        <w:rPr>
          <w:rFonts w:ascii="Times New Roman" w:hAnsi="Times New Roman" w:cs="Times New Roman"/>
          <w:sz w:val="24"/>
          <w:szCs w:val="24"/>
        </w:rPr>
        <w:t xml:space="preserve">espondent </w:t>
      </w:r>
      <w:r>
        <w:rPr>
          <w:rFonts w:ascii="Times New Roman" w:hAnsi="Times New Roman" w:cs="Times New Roman"/>
          <w:sz w:val="24"/>
          <w:szCs w:val="24"/>
        </w:rPr>
        <w:t>noted</w:t>
      </w:r>
      <w:r w:rsidR="00485D9C">
        <w:rPr>
          <w:rFonts w:ascii="Times New Roman" w:hAnsi="Times New Roman" w:cs="Times New Roman"/>
          <w:sz w:val="24"/>
          <w:szCs w:val="24"/>
        </w:rPr>
        <w:t>:</w:t>
      </w:r>
    </w:p>
    <w:p w:rsidR="00485D9C" w:rsidRDefault="00485D9C" w:rsidP="005203FE">
      <w:pPr>
        <w:spacing w:after="0" w:line="240" w:lineRule="auto"/>
        <w:ind w:left="720"/>
        <w:jc w:val="both"/>
        <w:rPr>
          <w:rFonts w:ascii="Times New Roman" w:hAnsi="Times New Roman" w:cs="Times New Roman"/>
        </w:rPr>
      </w:pPr>
      <w:r w:rsidRPr="005203FE">
        <w:rPr>
          <w:rFonts w:ascii="Times New Roman" w:hAnsi="Times New Roman" w:cs="Times New Roman"/>
        </w:rPr>
        <w:t>“</w:t>
      </w:r>
      <w:r w:rsidR="005203FE" w:rsidRPr="005203FE">
        <w:rPr>
          <w:rFonts w:ascii="Times New Roman" w:hAnsi="Times New Roman" w:cs="Times New Roman"/>
        </w:rPr>
        <w:t>7.2.1 Ex-Constable</w:t>
      </w:r>
      <w:r w:rsidR="005203FE">
        <w:rPr>
          <w:rFonts w:ascii="Times New Roman" w:hAnsi="Times New Roman" w:cs="Times New Roman"/>
        </w:rPr>
        <w:t xml:space="preserve"> Muzoriwa’s record of service shows that he is unwilling to change despite the numerous chances that he was given to reform. He was charged for assault three times which shows his violent nature. He left his place of guard twice and was issued with Minor Misconduct. All this led to the Commissioner General of Police to convene a Board of Inquiry (suitability) which recommended his discharge. Ex-member’s behaviour of assaulting members of the public is against the statutes of the Zimbabwe Republic Police who advocate for professionalism to safeguard its reputation. </w:t>
      </w:r>
    </w:p>
    <w:p w:rsidR="005203FE" w:rsidRDefault="005203FE" w:rsidP="005203FE">
      <w:pPr>
        <w:spacing w:after="0" w:line="240" w:lineRule="auto"/>
        <w:ind w:left="720"/>
        <w:jc w:val="both"/>
        <w:rPr>
          <w:rFonts w:ascii="Times New Roman" w:hAnsi="Times New Roman" w:cs="Times New Roman"/>
        </w:rPr>
      </w:pPr>
      <w:r>
        <w:rPr>
          <w:rFonts w:ascii="Times New Roman" w:hAnsi="Times New Roman" w:cs="Times New Roman"/>
        </w:rPr>
        <w:lastRenderedPageBreak/>
        <w:t>…………………..</w:t>
      </w:r>
    </w:p>
    <w:p w:rsidR="005203FE" w:rsidRDefault="005203FE" w:rsidP="005203FE">
      <w:pPr>
        <w:spacing w:after="0" w:line="240" w:lineRule="auto"/>
        <w:ind w:left="720"/>
        <w:jc w:val="both"/>
        <w:rPr>
          <w:rFonts w:ascii="Times New Roman" w:hAnsi="Times New Roman" w:cs="Times New Roman"/>
        </w:rPr>
      </w:pPr>
      <w:r>
        <w:rPr>
          <w:rFonts w:ascii="Times New Roman" w:hAnsi="Times New Roman" w:cs="Times New Roman"/>
        </w:rPr>
        <w:t xml:space="preserve">7.2.3 Ex-member </w:t>
      </w:r>
      <w:r w:rsidR="006A5C72">
        <w:rPr>
          <w:rFonts w:ascii="Times New Roman" w:hAnsi="Times New Roman" w:cs="Times New Roman"/>
        </w:rPr>
        <w:t>argues that the principle of fairness was ignored in his case as his co-accused was not discharged. Whilst it is a fact that ex-member and his accomplices all contravened the Police Act [Chapter 9:10], each case was dealt with its merit. It should be noted that ex-member’s record of service has a plethora of convictions in which he was given numerous chances to reform. All of ex-member past conviction were considered during the Board of Inquiry (Suitability) deliberations leading to discharge. In that regard ex-member should not compare his fate with others who might have lean rewords.</w:t>
      </w:r>
    </w:p>
    <w:p w:rsidR="006A5C72" w:rsidRDefault="006A5C72" w:rsidP="005203FE">
      <w:pPr>
        <w:spacing w:after="0" w:line="240" w:lineRule="auto"/>
        <w:ind w:left="720"/>
        <w:jc w:val="both"/>
        <w:rPr>
          <w:rFonts w:ascii="Times New Roman" w:hAnsi="Times New Roman" w:cs="Times New Roman"/>
        </w:rPr>
      </w:pPr>
      <w:r>
        <w:rPr>
          <w:rFonts w:ascii="Times New Roman" w:hAnsi="Times New Roman" w:cs="Times New Roman"/>
        </w:rPr>
        <w:t>7.3 Having looked at the aforementioned facts and events the Police Service Commission turned down ex-Constable Muzoriwa Police’s decision to discharge him from the Police Service…”</w:t>
      </w:r>
      <w:r w:rsidR="008168EE">
        <w:rPr>
          <w:rStyle w:val="FootnoteReference"/>
          <w:rFonts w:ascii="Times New Roman" w:hAnsi="Times New Roman" w:cs="Times New Roman"/>
        </w:rPr>
        <w:footnoteReference w:id="4"/>
      </w:r>
    </w:p>
    <w:p w:rsidR="008168EE" w:rsidRPr="005203FE" w:rsidRDefault="008168EE" w:rsidP="005203FE">
      <w:pPr>
        <w:spacing w:after="0" w:line="240" w:lineRule="auto"/>
        <w:ind w:left="720"/>
        <w:jc w:val="both"/>
        <w:rPr>
          <w:rFonts w:ascii="Times New Roman" w:hAnsi="Times New Roman" w:cs="Times New Roman"/>
        </w:rPr>
      </w:pPr>
    </w:p>
    <w:p w:rsidR="00527F8E" w:rsidRPr="00527F8E" w:rsidRDefault="00527F8E" w:rsidP="000C1786">
      <w:pPr>
        <w:spacing w:after="0" w:line="360" w:lineRule="auto"/>
        <w:jc w:val="both"/>
        <w:rPr>
          <w:rFonts w:ascii="Times New Roman" w:hAnsi="Times New Roman" w:cs="Times New Roman"/>
          <w:b/>
          <w:sz w:val="24"/>
          <w:szCs w:val="24"/>
        </w:rPr>
      </w:pPr>
      <w:r w:rsidRPr="00527F8E">
        <w:rPr>
          <w:rFonts w:ascii="Times New Roman" w:hAnsi="Times New Roman" w:cs="Times New Roman"/>
          <w:b/>
          <w:sz w:val="24"/>
          <w:szCs w:val="24"/>
        </w:rPr>
        <w:t>SUBMISSIONS</w:t>
      </w:r>
      <w:r w:rsidR="00D73ACC">
        <w:rPr>
          <w:rFonts w:ascii="Times New Roman" w:hAnsi="Times New Roman" w:cs="Times New Roman"/>
          <w:b/>
          <w:sz w:val="24"/>
          <w:szCs w:val="24"/>
        </w:rPr>
        <w:t xml:space="preserve"> ON THE PRELIMINARY POINT</w:t>
      </w:r>
    </w:p>
    <w:p w:rsidR="00EA1A4B" w:rsidRDefault="00AC5C66" w:rsidP="00527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on 1 October 2020, Mr </w:t>
      </w:r>
      <w:r w:rsidRPr="00945BC7">
        <w:rPr>
          <w:rFonts w:ascii="Times New Roman" w:hAnsi="Times New Roman" w:cs="Times New Roman"/>
          <w:i/>
          <w:sz w:val="24"/>
          <w:szCs w:val="24"/>
        </w:rPr>
        <w:t>Samundombe</w:t>
      </w:r>
      <w:r>
        <w:rPr>
          <w:rFonts w:ascii="Times New Roman" w:hAnsi="Times New Roman" w:cs="Times New Roman"/>
          <w:sz w:val="24"/>
          <w:szCs w:val="24"/>
        </w:rPr>
        <w:t xml:space="preserve"> for the applicant raised a preliminary point. </w:t>
      </w:r>
      <w:r w:rsidR="00945BC7">
        <w:rPr>
          <w:rFonts w:ascii="Times New Roman" w:hAnsi="Times New Roman" w:cs="Times New Roman"/>
          <w:sz w:val="24"/>
          <w:szCs w:val="24"/>
        </w:rPr>
        <w:t xml:space="preserve">Applicant appealed </w:t>
      </w:r>
      <w:r w:rsidR="00B71CBD">
        <w:rPr>
          <w:rFonts w:ascii="Times New Roman" w:hAnsi="Times New Roman" w:cs="Times New Roman"/>
          <w:sz w:val="24"/>
          <w:szCs w:val="24"/>
        </w:rPr>
        <w:t xml:space="preserve">against </w:t>
      </w:r>
      <w:r w:rsidR="00945BC7">
        <w:rPr>
          <w:rFonts w:ascii="Times New Roman" w:hAnsi="Times New Roman" w:cs="Times New Roman"/>
          <w:sz w:val="24"/>
          <w:szCs w:val="24"/>
        </w:rPr>
        <w:t>1</w:t>
      </w:r>
      <w:r w:rsidR="00945BC7" w:rsidRPr="00945BC7">
        <w:rPr>
          <w:rFonts w:ascii="Times New Roman" w:hAnsi="Times New Roman" w:cs="Times New Roman"/>
          <w:sz w:val="24"/>
          <w:szCs w:val="24"/>
          <w:vertAlign w:val="superscript"/>
        </w:rPr>
        <w:t>st</w:t>
      </w:r>
      <w:r w:rsidR="00945BC7">
        <w:rPr>
          <w:rFonts w:ascii="Times New Roman" w:hAnsi="Times New Roman" w:cs="Times New Roman"/>
          <w:sz w:val="24"/>
          <w:szCs w:val="24"/>
        </w:rPr>
        <w:t xml:space="preserve"> respondent’s decision to the 2</w:t>
      </w:r>
      <w:r w:rsidR="00945BC7" w:rsidRPr="00945BC7">
        <w:rPr>
          <w:rFonts w:ascii="Times New Roman" w:hAnsi="Times New Roman" w:cs="Times New Roman"/>
          <w:sz w:val="24"/>
          <w:szCs w:val="24"/>
          <w:vertAlign w:val="superscript"/>
        </w:rPr>
        <w:t>nd</w:t>
      </w:r>
      <w:r w:rsidR="00945BC7">
        <w:rPr>
          <w:rFonts w:ascii="Times New Roman" w:hAnsi="Times New Roman" w:cs="Times New Roman"/>
          <w:sz w:val="24"/>
          <w:szCs w:val="24"/>
        </w:rPr>
        <w:t xml:space="preserve"> respondent. 1</w:t>
      </w:r>
      <w:r w:rsidR="00945BC7" w:rsidRPr="00945BC7">
        <w:rPr>
          <w:rFonts w:ascii="Times New Roman" w:hAnsi="Times New Roman" w:cs="Times New Roman"/>
          <w:sz w:val="24"/>
          <w:szCs w:val="24"/>
          <w:vertAlign w:val="superscript"/>
        </w:rPr>
        <w:t>st</w:t>
      </w:r>
      <w:r w:rsidR="00945BC7">
        <w:rPr>
          <w:rFonts w:ascii="Times New Roman" w:hAnsi="Times New Roman" w:cs="Times New Roman"/>
          <w:sz w:val="24"/>
          <w:szCs w:val="24"/>
        </w:rPr>
        <w:t xml:space="preserve"> respondent acted outside the law. </w:t>
      </w:r>
      <w:r w:rsidR="00E717F7">
        <w:rPr>
          <w:rFonts w:ascii="Times New Roman" w:hAnsi="Times New Roman" w:cs="Times New Roman"/>
          <w:sz w:val="24"/>
          <w:szCs w:val="24"/>
        </w:rPr>
        <w:t xml:space="preserve">Section 223 of the </w:t>
      </w:r>
      <w:r w:rsidR="006848F6">
        <w:rPr>
          <w:rFonts w:ascii="Times New Roman" w:hAnsi="Times New Roman" w:cs="Times New Roman"/>
          <w:sz w:val="24"/>
          <w:szCs w:val="24"/>
        </w:rPr>
        <w:t>Constitution</w:t>
      </w:r>
      <w:r w:rsidR="00E717F7">
        <w:rPr>
          <w:rFonts w:ascii="Times New Roman" w:hAnsi="Times New Roman" w:cs="Times New Roman"/>
          <w:sz w:val="24"/>
          <w:szCs w:val="24"/>
        </w:rPr>
        <w:t>, as read with 219(4), showed that the power to employ and discharge members of the police force was now reposed in 2</w:t>
      </w:r>
      <w:r w:rsidR="00E717F7" w:rsidRPr="00E717F7">
        <w:rPr>
          <w:rFonts w:ascii="Times New Roman" w:hAnsi="Times New Roman" w:cs="Times New Roman"/>
          <w:sz w:val="24"/>
          <w:szCs w:val="24"/>
          <w:vertAlign w:val="superscript"/>
        </w:rPr>
        <w:t>nd</w:t>
      </w:r>
      <w:r w:rsidR="00E717F7">
        <w:rPr>
          <w:rFonts w:ascii="Times New Roman" w:hAnsi="Times New Roman" w:cs="Times New Roman"/>
          <w:sz w:val="24"/>
          <w:szCs w:val="24"/>
        </w:rPr>
        <w:t xml:space="preserve"> respondent.</w:t>
      </w:r>
      <w:r w:rsidR="006848F6">
        <w:rPr>
          <w:rStyle w:val="FootnoteReference"/>
          <w:rFonts w:ascii="Times New Roman" w:hAnsi="Times New Roman" w:cs="Times New Roman"/>
          <w:sz w:val="24"/>
          <w:szCs w:val="24"/>
        </w:rPr>
        <w:footnoteReference w:id="5"/>
      </w:r>
      <w:r w:rsidR="00E717F7">
        <w:rPr>
          <w:rFonts w:ascii="Times New Roman" w:hAnsi="Times New Roman" w:cs="Times New Roman"/>
          <w:sz w:val="24"/>
          <w:szCs w:val="24"/>
        </w:rPr>
        <w:t xml:space="preserve"> </w:t>
      </w:r>
      <w:r w:rsidR="006848F6">
        <w:rPr>
          <w:rFonts w:ascii="Times New Roman" w:hAnsi="Times New Roman" w:cs="Times New Roman"/>
          <w:sz w:val="24"/>
          <w:szCs w:val="24"/>
        </w:rPr>
        <w:t>The decision by 1</w:t>
      </w:r>
      <w:r w:rsidR="006848F6" w:rsidRPr="006848F6">
        <w:rPr>
          <w:rFonts w:ascii="Times New Roman" w:hAnsi="Times New Roman" w:cs="Times New Roman"/>
          <w:sz w:val="24"/>
          <w:szCs w:val="24"/>
          <w:vertAlign w:val="superscript"/>
        </w:rPr>
        <w:t>st</w:t>
      </w:r>
      <w:r w:rsidR="006848F6">
        <w:rPr>
          <w:rFonts w:ascii="Times New Roman" w:hAnsi="Times New Roman" w:cs="Times New Roman"/>
          <w:sz w:val="24"/>
          <w:szCs w:val="24"/>
        </w:rPr>
        <w:t xml:space="preserve"> respondent to discharge applicant was therefore a legal nullity. </w:t>
      </w:r>
      <w:r w:rsidR="00527F8E">
        <w:rPr>
          <w:rFonts w:ascii="Times New Roman" w:hAnsi="Times New Roman" w:cs="Times New Roman"/>
          <w:sz w:val="24"/>
          <w:szCs w:val="24"/>
        </w:rPr>
        <w:t>It violated section 223 of the Constitution which now vested powers to discharge in 2</w:t>
      </w:r>
      <w:r w:rsidR="00527F8E" w:rsidRPr="00527F8E">
        <w:rPr>
          <w:rFonts w:ascii="Times New Roman" w:hAnsi="Times New Roman" w:cs="Times New Roman"/>
          <w:sz w:val="24"/>
          <w:szCs w:val="24"/>
          <w:vertAlign w:val="superscript"/>
        </w:rPr>
        <w:t>nd</w:t>
      </w:r>
      <w:r w:rsidR="00527F8E">
        <w:rPr>
          <w:rFonts w:ascii="Times New Roman" w:hAnsi="Times New Roman" w:cs="Times New Roman"/>
          <w:sz w:val="24"/>
          <w:szCs w:val="24"/>
        </w:rPr>
        <w:t xml:space="preserve"> respondent. Consequently, 2</w:t>
      </w:r>
      <w:r w:rsidR="00527F8E" w:rsidRPr="00527F8E">
        <w:rPr>
          <w:rFonts w:ascii="Times New Roman" w:hAnsi="Times New Roman" w:cs="Times New Roman"/>
          <w:sz w:val="24"/>
          <w:szCs w:val="24"/>
          <w:vertAlign w:val="superscript"/>
        </w:rPr>
        <w:t>nd</w:t>
      </w:r>
      <w:r w:rsidR="00527F8E">
        <w:rPr>
          <w:rFonts w:ascii="Times New Roman" w:hAnsi="Times New Roman" w:cs="Times New Roman"/>
          <w:sz w:val="24"/>
          <w:szCs w:val="24"/>
        </w:rPr>
        <w:t xml:space="preserve"> respondent’s </w:t>
      </w:r>
      <w:r w:rsidR="00945BC7">
        <w:rPr>
          <w:rFonts w:ascii="Times New Roman" w:hAnsi="Times New Roman" w:cs="Times New Roman"/>
          <w:sz w:val="24"/>
          <w:szCs w:val="24"/>
        </w:rPr>
        <w:t xml:space="preserve">decision </w:t>
      </w:r>
      <w:r w:rsidR="00527F8E">
        <w:rPr>
          <w:rFonts w:ascii="Times New Roman" w:hAnsi="Times New Roman" w:cs="Times New Roman"/>
          <w:sz w:val="24"/>
          <w:szCs w:val="24"/>
        </w:rPr>
        <w:t xml:space="preserve">could not be allowed to stand as it was founded on a nullity. </w:t>
      </w:r>
      <w:r w:rsidR="00EA1A4B">
        <w:rPr>
          <w:rFonts w:ascii="Times New Roman" w:hAnsi="Times New Roman" w:cs="Times New Roman"/>
          <w:sz w:val="24"/>
          <w:szCs w:val="24"/>
        </w:rPr>
        <w:t xml:space="preserve">Mr </w:t>
      </w:r>
      <w:r w:rsidR="00EA1A4B" w:rsidRPr="00EA1A4B">
        <w:rPr>
          <w:rFonts w:ascii="Times New Roman" w:hAnsi="Times New Roman" w:cs="Times New Roman"/>
          <w:i/>
          <w:sz w:val="24"/>
          <w:szCs w:val="24"/>
        </w:rPr>
        <w:t>Jaricha</w:t>
      </w:r>
      <w:r w:rsidR="00EA1A4B">
        <w:rPr>
          <w:rFonts w:ascii="Times New Roman" w:hAnsi="Times New Roman" w:cs="Times New Roman"/>
          <w:sz w:val="24"/>
          <w:szCs w:val="24"/>
        </w:rPr>
        <w:t xml:space="preserve"> for the respondents asked for time to consider this legal point. He had been ambushed. Applicant’s counsel had not hinted on raising this very novel point</w:t>
      </w:r>
      <w:r w:rsidR="00D2489A">
        <w:rPr>
          <w:rFonts w:ascii="Times New Roman" w:hAnsi="Times New Roman" w:cs="Times New Roman"/>
          <w:sz w:val="24"/>
          <w:szCs w:val="24"/>
        </w:rPr>
        <w:t xml:space="preserve"> at any stage</w:t>
      </w:r>
      <w:r w:rsidR="00EA1A4B">
        <w:rPr>
          <w:rFonts w:ascii="Times New Roman" w:hAnsi="Times New Roman" w:cs="Times New Roman"/>
          <w:sz w:val="24"/>
          <w:szCs w:val="24"/>
        </w:rPr>
        <w:t xml:space="preserve">. While acknowledging that a party could raise a legal issue at any stage of the proceedings, the nature of the legal question required time for further ventilation. It had far reaching consequences. </w:t>
      </w:r>
    </w:p>
    <w:p w:rsidR="00925F23" w:rsidRDefault="00EA1A4B" w:rsidP="00527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w:t>
      </w:r>
      <w:r w:rsidR="00D2489A">
        <w:rPr>
          <w:rFonts w:ascii="Times New Roman" w:hAnsi="Times New Roman" w:cs="Times New Roman"/>
          <w:sz w:val="24"/>
          <w:szCs w:val="24"/>
        </w:rPr>
        <w:t xml:space="preserve">satisfied </w:t>
      </w:r>
      <w:r>
        <w:rPr>
          <w:rFonts w:ascii="Times New Roman" w:hAnsi="Times New Roman" w:cs="Times New Roman"/>
          <w:sz w:val="24"/>
          <w:szCs w:val="24"/>
        </w:rPr>
        <w:t xml:space="preserve">that the legal point </w:t>
      </w:r>
      <w:r w:rsidR="00BF4638">
        <w:rPr>
          <w:rFonts w:ascii="Times New Roman" w:hAnsi="Times New Roman" w:cs="Times New Roman"/>
          <w:sz w:val="24"/>
          <w:szCs w:val="24"/>
        </w:rPr>
        <w:t xml:space="preserve">was complex and equally fundamental. </w:t>
      </w:r>
      <w:r w:rsidR="00F579C0">
        <w:rPr>
          <w:rFonts w:ascii="Times New Roman" w:hAnsi="Times New Roman" w:cs="Times New Roman"/>
          <w:sz w:val="24"/>
          <w:szCs w:val="24"/>
        </w:rPr>
        <w:t xml:space="preserve">It touched on the constitutional powers of both respondents. </w:t>
      </w:r>
      <w:r w:rsidR="002215BE">
        <w:rPr>
          <w:rFonts w:ascii="Times New Roman" w:hAnsi="Times New Roman" w:cs="Times New Roman"/>
          <w:sz w:val="24"/>
          <w:szCs w:val="24"/>
        </w:rPr>
        <w:t xml:space="preserve">I postponed the matter to 14 October 2020. </w:t>
      </w:r>
      <w:r w:rsidR="006037C4">
        <w:rPr>
          <w:rFonts w:ascii="Times New Roman" w:hAnsi="Times New Roman" w:cs="Times New Roman"/>
          <w:sz w:val="24"/>
          <w:szCs w:val="24"/>
        </w:rPr>
        <w:t>C</w:t>
      </w:r>
      <w:r w:rsidR="002215BE">
        <w:rPr>
          <w:rFonts w:ascii="Times New Roman" w:hAnsi="Times New Roman" w:cs="Times New Roman"/>
          <w:sz w:val="24"/>
          <w:szCs w:val="24"/>
        </w:rPr>
        <w:t>ounsel</w:t>
      </w:r>
      <w:r w:rsidR="006037C4">
        <w:rPr>
          <w:rFonts w:ascii="Times New Roman" w:hAnsi="Times New Roman" w:cs="Times New Roman"/>
          <w:sz w:val="24"/>
          <w:szCs w:val="24"/>
        </w:rPr>
        <w:t xml:space="preserve"> were directed</w:t>
      </w:r>
      <w:r w:rsidR="002215BE">
        <w:rPr>
          <w:rFonts w:ascii="Times New Roman" w:hAnsi="Times New Roman" w:cs="Times New Roman"/>
          <w:sz w:val="24"/>
          <w:szCs w:val="24"/>
        </w:rPr>
        <w:t xml:space="preserve"> to file supplementary heads of argument addressing this point. </w:t>
      </w:r>
    </w:p>
    <w:p w:rsidR="002215BE" w:rsidRDefault="002215BE" w:rsidP="00527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r w:rsidR="007B2D49">
        <w:rPr>
          <w:rFonts w:ascii="Times New Roman" w:hAnsi="Times New Roman" w:cs="Times New Roman"/>
          <w:sz w:val="24"/>
          <w:szCs w:val="24"/>
        </w:rPr>
        <w:t xml:space="preserve">resumption of the hearing, Mr </w:t>
      </w:r>
      <w:r w:rsidR="007B2D49" w:rsidRPr="007B2D49">
        <w:rPr>
          <w:rFonts w:ascii="Times New Roman" w:hAnsi="Times New Roman" w:cs="Times New Roman"/>
          <w:i/>
          <w:sz w:val="24"/>
          <w:szCs w:val="24"/>
        </w:rPr>
        <w:t>Samundombe</w:t>
      </w:r>
      <w:r w:rsidR="007B2D49">
        <w:rPr>
          <w:rFonts w:ascii="Times New Roman" w:hAnsi="Times New Roman" w:cs="Times New Roman"/>
          <w:sz w:val="24"/>
          <w:szCs w:val="24"/>
        </w:rPr>
        <w:t xml:space="preserve"> urged the court to consider the legality </w:t>
      </w:r>
      <w:r w:rsidR="0039355A">
        <w:rPr>
          <w:rFonts w:ascii="Times New Roman" w:hAnsi="Times New Roman" w:cs="Times New Roman"/>
          <w:sz w:val="24"/>
          <w:szCs w:val="24"/>
        </w:rPr>
        <w:t xml:space="preserve">of </w:t>
      </w:r>
      <w:r w:rsidR="007B2D49">
        <w:rPr>
          <w:rFonts w:ascii="Times New Roman" w:hAnsi="Times New Roman" w:cs="Times New Roman"/>
          <w:sz w:val="24"/>
          <w:szCs w:val="24"/>
        </w:rPr>
        <w:t>1</w:t>
      </w:r>
      <w:r w:rsidR="007B2D49" w:rsidRPr="007B2D49">
        <w:rPr>
          <w:rFonts w:ascii="Times New Roman" w:hAnsi="Times New Roman" w:cs="Times New Roman"/>
          <w:sz w:val="24"/>
          <w:szCs w:val="24"/>
          <w:vertAlign w:val="superscript"/>
        </w:rPr>
        <w:t>st</w:t>
      </w:r>
      <w:r w:rsidR="007B2D49">
        <w:rPr>
          <w:rFonts w:ascii="Times New Roman" w:hAnsi="Times New Roman" w:cs="Times New Roman"/>
          <w:sz w:val="24"/>
          <w:szCs w:val="24"/>
        </w:rPr>
        <w:t xml:space="preserve"> respondent’s decision and its resultant implications. He argued that the new Constitution effectively ousted the 1</w:t>
      </w:r>
      <w:r w:rsidR="007B2D49" w:rsidRPr="007B2D49">
        <w:rPr>
          <w:rFonts w:ascii="Times New Roman" w:hAnsi="Times New Roman" w:cs="Times New Roman"/>
          <w:sz w:val="24"/>
          <w:szCs w:val="24"/>
          <w:vertAlign w:val="superscript"/>
        </w:rPr>
        <w:t>st</w:t>
      </w:r>
      <w:r w:rsidR="007B2D49">
        <w:rPr>
          <w:rFonts w:ascii="Times New Roman" w:hAnsi="Times New Roman" w:cs="Times New Roman"/>
          <w:sz w:val="24"/>
          <w:szCs w:val="24"/>
        </w:rPr>
        <w:t xml:space="preserve"> respondent’s powers to discharge members of the </w:t>
      </w:r>
      <w:r w:rsidR="006037C4">
        <w:rPr>
          <w:rFonts w:ascii="Times New Roman" w:hAnsi="Times New Roman" w:cs="Times New Roman"/>
          <w:sz w:val="24"/>
          <w:szCs w:val="24"/>
        </w:rPr>
        <w:t>P</w:t>
      </w:r>
      <w:r w:rsidR="007B2D49">
        <w:rPr>
          <w:rFonts w:ascii="Times New Roman" w:hAnsi="Times New Roman" w:cs="Times New Roman"/>
          <w:sz w:val="24"/>
          <w:szCs w:val="24"/>
        </w:rPr>
        <w:t xml:space="preserve">olice </w:t>
      </w:r>
      <w:r w:rsidR="006037C4">
        <w:rPr>
          <w:rFonts w:ascii="Times New Roman" w:hAnsi="Times New Roman" w:cs="Times New Roman"/>
          <w:sz w:val="24"/>
          <w:szCs w:val="24"/>
        </w:rPr>
        <w:t>Service</w:t>
      </w:r>
      <w:r w:rsidR="007B2D49">
        <w:rPr>
          <w:rFonts w:ascii="Times New Roman" w:hAnsi="Times New Roman" w:cs="Times New Roman"/>
          <w:sz w:val="24"/>
          <w:szCs w:val="24"/>
        </w:rPr>
        <w:t xml:space="preserve">. </w:t>
      </w:r>
      <w:r w:rsidR="004D6645">
        <w:rPr>
          <w:rFonts w:ascii="Times New Roman" w:hAnsi="Times New Roman" w:cs="Times New Roman"/>
          <w:sz w:val="24"/>
          <w:szCs w:val="24"/>
        </w:rPr>
        <w:t xml:space="preserve">On the strength of </w:t>
      </w:r>
      <w:r w:rsidR="004D6645" w:rsidRPr="004D6645">
        <w:rPr>
          <w:rFonts w:ascii="Times New Roman" w:hAnsi="Times New Roman" w:cs="Times New Roman"/>
          <w:i/>
          <w:sz w:val="24"/>
          <w:szCs w:val="24"/>
        </w:rPr>
        <w:t>Attorney General v Leopold Mudisi and 4 Others</w:t>
      </w:r>
      <w:r w:rsidR="004D6645">
        <w:rPr>
          <w:rStyle w:val="FootnoteReference"/>
          <w:rFonts w:ascii="Times New Roman" w:hAnsi="Times New Roman" w:cs="Times New Roman"/>
          <w:i/>
          <w:sz w:val="24"/>
          <w:szCs w:val="24"/>
        </w:rPr>
        <w:footnoteReference w:id="6"/>
      </w:r>
      <w:r w:rsidR="004D6645">
        <w:rPr>
          <w:rFonts w:ascii="Times New Roman" w:hAnsi="Times New Roman" w:cs="Times New Roman"/>
          <w:sz w:val="24"/>
          <w:szCs w:val="24"/>
        </w:rPr>
        <w:t xml:space="preserve">, Mr </w:t>
      </w:r>
      <w:r w:rsidR="004D6645" w:rsidRPr="004D6645">
        <w:rPr>
          <w:rFonts w:ascii="Times New Roman" w:hAnsi="Times New Roman" w:cs="Times New Roman"/>
          <w:i/>
          <w:sz w:val="24"/>
          <w:szCs w:val="24"/>
        </w:rPr>
        <w:t xml:space="preserve">Samundombe </w:t>
      </w:r>
      <w:r w:rsidR="004D6645">
        <w:rPr>
          <w:rFonts w:ascii="Times New Roman" w:hAnsi="Times New Roman" w:cs="Times New Roman"/>
          <w:sz w:val="24"/>
          <w:szCs w:val="24"/>
        </w:rPr>
        <w:t xml:space="preserve">argued that every power conferred by the Constitution included powers that were reasonably necessary or incidental to </w:t>
      </w:r>
      <w:r w:rsidR="00E84641">
        <w:rPr>
          <w:rFonts w:ascii="Times New Roman" w:hAnsi="Times New Roman" w:cs="Times New Roman"/>
          <w:sz w:val="24"/>
          <w:szCs w:val="24"/>
        </w:rPr>
        <w:t xml:space="preserve">the </w:t>
      </w:r>
      <w:r w:rsidR="004D6645">
        <w:rPr>
          <w:rFonts w:ascii="Times New Roman" w:hAnsi="Times New Roman" w:cs="Times New Roman"/>
          <w:sz w:val="24"/>
          <w:szCs w:val="24"/>
        </w:rPr>
        <w:t>exercise</w:t>
      </w:r>
      <w:r w:rsidR="00E84641">
        <w:rPr>
          <w:rFonts w:ascii="Times New Roman" w:hAnsi="Times New Roman" w:cs="Times New Roman"/>
          <w:sz w:val="24"/>
          <w:szCs w:val="24"/>
        </w:rPr>
        <w:t xml:space="preserve"> of those powers</w:t>
      </w:r>
      <w:r w:rsidR="004D6645">
        <w:rPr>
          <w:rFonts w:ascii="Times New Roman" w:hAnsi="Times New Roman" w:cs="Times New Roman"/>
          <w:sz w:val="24"/>
          <w:szCs w:val="24"/>
        </w:rPr>
        <w:t>. Section 223 of the Constitution gave 2</w:t>
      </w:r>
      <w:r w:rsidR="004D6645" w:rsidRPr="004D6645">
        <w:rPr>
          <w:rFonts w:ascii="Times New Roman" w:hAnsi="Times New Roman" w:cs="Times New Roman"/>
          <w:sz w:val="24"/>
          <w:szCs w:val="24"/>
          <w:vertAlign w:val="superscript"/>
        </w:rPr>
        <w:t>nd</w:t>
      </w:r>
      <w:r w:rsidR="004D6645">
        <w:rPr>
          <w:rFonts w:ascii="Times New Roman" w:hAnsi="Times New Roman" w:cs="Times New Roman"/>
          <w:sz w:val="24"/>
          <w:szCs w:val="24"/>
        </w:rPr>
        <w:t xml:space="preserve"> respondent powers to employ members of the Police </w:t>
      </w:r>
      <w:r w:rsidR="00376269">
        <w:rPr>
          <w:rFonts w:ascii="Times New Roman" w:hAnsi="Times New Roman" w:cs="Times New Roman"/>
          <w:sz w:val="24"/>
          <w:szCs w:val="24"/>
        </w:rPr>
        <w:t>Service</w:t>
      </w:r>
      <w:r w:rsidR="004D6645">
        <w:rPr>
          <w:rFonts w:ascii="Times New Roman" w:hAnsi="Times New Roman" w:cs="Times New Roman"/>
          <w:sz w:val="24"/>
          <w:szCs w:val="24"/>
        </w:rPr>
        <w:t xml:space="preserve">. </w:t>
      </w:r>
      <w:r w:rsidR="00000A2A">
        <w:rPr>
          <w:rFonts w:ascii="Times New Roman" w:hAnsi="Times New Roman" w:cs="Times New Roman"/>
          <w:sz w:val="24"/>
          <w:szCs w:val="24"/>
        </w:rPr>
        <w:t>It follow</w:t>
      </w:r>
      <w:r w:rsidR="00E84641">
        <w:rPr>
          <w:rFonts w:ascii="Times New Roman" w:hAnsi="Times New Roman" w:cs="Times New Roman"/>
          <w:sz w:val="24"/>
          <w:szCs w:val="24"/>
        </w:rPr>
        <w:t>ed that</w:t>
      </w:r>
      <w:r w:rsidR="0006130A">
        <w:rPr>
          <w:rFonts w:ascii="Times New Roman" w:hAnsi="Times New Roman" w:cs="Times New Roman"/>
          <w:sz w:val="24"/>
          <w:szCs w:val="24"/>
        </w:rPr>
        <w:t xml:space="preserve"> it had the sole mandate </w:t>
      </w:r>
      <w:r w:rsidR="00000A2A">
        <w:rPr>
          <w:rFonts w:ascii="Times New Roman" w:hAnsi="Times New Roman" w:cs="Times New Roman"/>
          <w:sz w:val="24"/>
          <w:szCs w:val="24"/>
        </w:rPr>
        <w:t>to discharge. The court was also referred to section 24 of the Interpretation Act</w:t>
      </w:r>
      <w:r w:rsidR="00D73ACC">
        <w:rPr>
          <w:rFonts w:ascii="Times New Roman" w:hAnsi="Times New Roman" w:cs="Times New Roman"/>
          <w:sz w:val="24"/>
          <w:szCs w:val="24"/>
        </w:rPr>
        <w:t>.</w:t>
      </w:r>
      <w:r w:rsidR="00D73ACC">
        <w:rPr>
          <w:rStyle w:val="FootnoteReference"/>
          <w:rFonts w:ascii="Times New Roman" w:hAnsi="Times New Roman" w:cs="Times New Roman"/>
          <w:sz w:val="24"/>
          <w:szCs w:val="24"/>
        </w:rPr>
        <w:footnoteReference w:id="7"/>
      </w:r>
    </w:p>
    <w:p w:rsidR="00D92ED0" w:rsidRDefault="00D92ED0" w:rsidP="00527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Mr </w:t>
      </w:r>
      <w:r w:rsidRPr="00D92ED0">
        <w:rPr>
          <w:rFonts w:ascii="Times New Roman" w:hAnsi="Times New Roman" w:cs="Times New Roman"/>
          <w:i/>
          <w:sz w:val="24"/>
          <w:szCs w:val="24"/>
        </w:rPr>
        <w:t xml:space="preserve">Jaricha </w:t>
      </w:r>
      <w:r w:rsidR="00BF5782">
        <w:rPr>
          <w:rFonts w:ascii="Times New Roman" w:hAnsi="Times New Roman" w:cs="Times New Roman"/>
          <w:sz w:val="24"/>
          <w:szCs w:val="24"/>
        </w:rPr>
        <w:t xml:space="preserve">submitted that </w:t>
      </w:r>
      <w:r w:rsidR="00D148E7">
        <w:rPr>
          <w:rFonts w:ascii="Times New Roman" w:hAnsi="Times New Roman" w:cs="Times New Roman"/>
          <w:sz w:val="24"/>
          <w:szCs w:val="24"/>
        </w:rPr>
        <w:t xml:space="preserve">amongst </w:t>
      </w:r>
      <w:r w:rsidR="00BF5782">
        <w:rPr>
          <w:rFonts w:ascii="Times New Roman" w:hAnsi="Times New Roman" w:cs="Times New Roman"/>
          <w:sz w:val="24"/>
          <w:szCs w:val="24"/>
        </w:rPr>
        <w:t>2</w:t>
      </w:r>
      <w:r w:rsidR="00BF5782" w:rsidRPr="00BF5782">
        <w:rPr>
          <w:rFonts w:ascii="Times New Roman" w:hAnsi="Times New Roman" w:cs="Times New Roman"/>
          <w:sz w:val="24"/>
          <w:szCs w:val="24"/>
          <w:vertAlign w:val="superscript"/>
        </w:rPr>
        <w:t>nd</w:t>
      </w:r>
      <w:r w:rsidR="00BF5782">
        <w:rPr>
          <w:rFonts w:ascii="Times New Roman" w:hAnsi="Times New Roman" w:cs="Times New Roman"/>
          <w:sz w:val="24"/>
          <w:szCs w:val="24"/>
        </w:rPr>
        <w:t xml:space="preserve"> </w:t>
      </w:r>
      <w:r w:rsidR="00D148E7">
        <w:rPr>
          <w:rFonts w:ascii="Times New Roman" w:hAnsi="Times New Roman" w:cs="Times New Roman"/>
          <w:sz w:val="24"/>
          <w:szCs w:val="24"/>
        </w:rPr>
        <w:t xml:space="preserve">respondent’s Constitutional functions </w:t>
      </w:r>
      <w:r w:rsidR="00D148E7" w:rsidRPr="00D148E7">
        <w:rPr>
          <w:rFonts w:ascii="Times New Roman" w:hAnsi="Times New Roman" w:cs="Times New Roman"/>
          <w:sz w:val="24"/>
          <w:szCs w:val="24"/>
        </w:rPr>
        <w:t xml:space="preserve">was </w:t>
      </w:r>
      <w:r w:rsidR="008168EE">
        <w:rPr>
          <w:rFonts w:ascii="Times New Roman" w:hAnsi="Times New Roman" w:cs="Times New Roman"/>
          <w:sz w:val="24"/>
          <w:szCs w:val="24"/>
        </w:rPr>
        <w:t xml:space="preserve">the </w:t>
      </w:r>
      <w:r w:rsidR="00CC42CF">
        <w:rPr>
          <w:rFonts w:ascii="Times New Roman" w:hAnsi="Times New Roman" w:cs="Times New Roman"/>
          <w:sz w:val="24"/>
          <w:szCs w:val="24"/>
        </w:rPr>
        <w:t>power</w:t>
      </w:r>
      <w:r w:rsidR="00CC42CF" w:rsidRPr="00D148E7">
        <w:rPr>
          <w:rFonts w:ascii="Times New Roman" w:hAnsi="Times New Roman" w:cs="Times New Roman"/>
          <w:i/>
          <w:sz w:val="24"/>
          <w:szCs w:val="24"/>
        </w:rPr>
        <w:t xml:space="preserve"> “to</w:t>
      </w:r>
      <w:r w:rsidR="00D148E7" w:rsidRPr="00D148E7">
        <w:rPr>
          <w:rFonts w:ascii="Times New Roman" w:hAnsi="Times New Roman" w:cs="Times New Roman"/>
          <w:i/>
          <w:sz w:val="24"/>
          <w:szCs w:val="24"/>
        </w:rPr>
        <w:t xml:space="preserve"> employ qualified and competent persons to hold posts or ranks in the Police Service”</w:t>
      </w:r>
      <w:r w:rsidR="00D148E7">
        <w:rPr>
          <w:rFonts w:ascii="Times New Roman" w:hAnsi="Times New Roman" w:cs="Times New Roman"/>
          <w:sz w:val="24"/>
          <w:szCs w:val="24"/>
        </w:rPr>
        <w:t>.</w:t>
      </w:r>
      <w:r w:rsidR="00D148E7">
        <w:rPr>
          <w:rStyle w:val="FootnoteReference"/>
          <w:rFonts w:ascii="Times New Roman" w:hAnsi="Times New Roman" w:cs="Times New Roman"/>
          <w:sz w:val="24"/>
          <w:szCs w:val="24"/>
        </w:rPr>
        <w:footnoteReference w:id="8"/>
      </w:r>
      <w:r w:rsidR="00D148E7">
        <w:rPr>
          <w:rFonts w:ascii="Times New Roman" w:hAnsi="Times New Roman" w:cs="Times New Roman"/>
          <w:sz w:val="24"/>
          <w:szCs w:val="24"/>
        </w:rPr>
        <w:t xml:space="preserve"> The powers conferred did not extend to the disc</w:t>
      </w:r>
      <w:r w:rsidR="00390E26">
        <w:rPr>
          <w:rFonts w:ascii="Times New Roman" w:hAnsi="Times New Roman" w:cs="Times New Roman"/>
          <w:sz w:val="24"/>
          <w:szCs w:val="24"/>
        </w:rPr>
        <w:t>harge of members of the Police F</w:t>
      </w:r>
      <w:r w:rsidR="00D148E7">
        <w:rPr>
          <w:rFonts w:ascii="Times New Roman" w:hAnsi="Times New Roman" w:cs="Times New Roman"/>
          <w:sz w:val="24"/>
          <w:szCs w:val="24"/>
        </w:rPr>
        <w:t>orce. That function was still reposed in the 1</w:t>
      </w:r>
      <w:r w:rsidR="00D148E7" w:rsidRPr="00D148E7">
        <w:rPr>
          <w:rFonts w:ascii="Times New Roman" w:hAnsi="Times New Roman" w:cs="Times New Roman"/>
          <w:sz w:val="24"/>
          <w:szCs w:val="24"/>
          <w:vertAlign w:val="superscript"/>
        </w:rPr>
        <w:t>st</w:t>
      </w:r>
      <w:r w:rsidR="00D148E7">
        <w:rPr>
          <w:rFonts w:ascii="Times New Roman" w:hAnsi="Times New Roman" w:cs="Times New Roman"/>
          <w:sz w:val="24"/>
          <w:szCs w:val="24"/>
        </w:rPr>
        <w:t xml:space="preserve"> respondent in terms of section 50 of the Act. 1</w:t>
      </w:r>
      <w:r w:rsidR="00D148E7" w:rsidRPr="00D148E7">
        <w:rPr>
          <w:rFonts w:ascii="Times New Roman" w:hAnsi="Times New Roman" w:cs="Times New Roman"/>
          <w:sz w:val="24"/>
          <w:szCs w:val="24"/>
          <w:vertAlign w:val="superscript"/>
        </w:rPr>
        <w:t>st</w:t>
      </w:r>
      <w:r w:rsidR="00D148E7">
        <w:rPr>
          <w:rFonts w:ascii="Times New Roman" w:hAnsi="Times New Roman" w:cs="Times New Roman"/>
          <w:sz w:val="24"/>
          <w:szCs w:val="24"/>
        </w:rPr>
        <w:t xml:space="preserve"> respondent himself was a Constitutional appointee. The power to discharge members was grounded in the Act, </w:t>
      </w:r>
      <w:r w:rsidR="008C7E21">
        <w:rPr>
          <w:rFonts w:ascii="Times New Roman" w:hAnsi="Times New Roman" w:cs="Times New Roman"/>
          <w:sz w:val="24"/>
          <w:szCs w:val="24"/>
        </w:rPr>
        <w:t xml:space="preserve">and was still within the exclusive dominion of </w:t>
      </w:r>
      <w:r w:rsidR="00D148E7">
        <w:rPr>
          <w:rFonts w:ascii="Times New Roman" w:hAnsi="Times New Roman" w:cs="Times New Roman"/>
          <w:sz w:val="24"/>
          <w:szCs w:val="24"/>
        </w:rPr>
        <w:t>1</w:t>
      </w:r>
      <w:r w:rsidR="00D148E7" w:rsidRPr="00D148E7">
        <w:rPr>
          <w:rFonts w:ascii="Times New Roman" w:hAnsi="Times New Roman" w:cs="Times New Roman"/>
          <w:sz w:val="24"/>
          <w:szCs w:val="24"/>
          <w:vertAlign w:val="superscript"/>
        </w:rPr>
        <w:t>st</w:t>
      </w:r>
      <w:r w:rsidR="00D148E7">
        <w:rPr>
          <w:rFonts w:ascii="Times New Roman" w:hAnsi="Times New Roman" w:cs="Times New Roman"/>
          <w:sz w:val="24"/>
          <w:szCs w:val="24"/>
        </w:rPr>
        <w:t xml:space="preserve"> respondent</w:t>
      </w:r>
      <w:r w:rsidR="008C7E21">
        <w:rPr>
          <w:rFonts w:ascii="Times New Roman" w:hAnsi="Times New Roman" w:cs="Times New Roman"/>
          <w:sz w:val="24"/>
          <w:szCs w:val="24"/>
        </w:rPr>
        <w:t xml:space="preserve">. </w:t>
      </w:r>
      <w:r w:rsidR="00B86447">
        <w:rPr>
          <w:rFonts w:ascii="Times New Roman" w:hAnsi="Times New Roman" w:cs="Times New Roman"/>
          <w:sz w:val="24"/>
          <w:szCs w:val="24"/>
        </w:rPr>
        <w:t>2</w:t>
      </w:r>
      <w:r w:rsidR="00B86447" w:rsidRPr="00B86447">
        <w:rPr>
          <w:rFonts w:ascii="Times New Roman" w:hAnsi="Times New Roman" w:cs="Times New Roman"/>
          <w:sz w:val="24"/>
          <w:szCs w:val="24"/>
          <w:vertAlign w:val="superscript"/>
        </w:rPr>
        <w:t>nd</w:t>
      </w:r>
      <w:r w:rsidR="00B86447">
        <w:rPr>
          <w:rFonts w:ascii="Times New Roman" w:hAnsi="Times New Roman" w:cs="Times New Roman"/>
          <w:sz w:val="24"/>
          <w:szCs w:val="24"/>
        </w:rPr>
        <w:t xml:space="preserve"> respondent enjoyed appellate powers in terms of section 51 of the same Act. In line with the maxim </w:t>
      </w:r>
      <w:r w:rsidR="00B86447" w:rsidRPr="00B86447">
        <w:rPr>
          <w:rFonts w:ascii="Times New Roman" w:hAnsi="Times New Roman" w:cs="Times New Roman"/>
          <w:i/>
          <w:sz w:val="24"/>
          <w:szCs w:val="24"/>
        </w:rPr>
        <w:t>expressio unius, excusio alterius</w:t>
      </w:r>
      <w:r w:rsidR="00B86447">
        <w:rPr>
          <w:rFonts w:ascii="Times New Roman" w:hAnsi="Times New Roman" w:cs="Times New Roman"/>
          <w:sz w:val="24"/>
          <w:szCs w:val="24"/>
        </w:rPr>
        <w:t xml:space="preserve">, section 50 of the Police Act </w:t>
      </w:r>
      <w:r w:rsidR="00390E26">
        <w:rPr>
          <w:rFonts w:ascii="Times New Roman" w:hAnsi="Times New Roman" w:cs="Times New Roman"/>
          <w:sz w:val="24"/>
          <w:szCs w:val="24"/>
        </w:rPr>
        <w:t xml:space="preserve">was not </w:t>
      </w:r>
      <w:r w:rsidR="00B86447">
        <w:rPr>
          <w:rFonts w:ascii="Times New Roman" w:hAnsi="Times New Roman" w:cs="Times New Roman"/>
          <w:sz w:val="24"/>
          <w:szCs w:val="24"/>
        </w:rPr>
        <w:t>inconsistent with the implied functions of 2</w:t>
      </w:r>
      <w:r w:rsidR="00B86447" w:rsidRPr="00B86447">
        <w:rPr>
          <w:rFonts w:ascii="Times New Roman" w:hAnsi="Times New Roman" w:cs="Times New Roman"/>
          <w:sz w:val="24"/>
          <w:szCs w:val="24"/>
          <w:vertAlign w:val="superscript"/>
        </w:rPr>
        <w:t>nd</w:t>
      </w:r>
      <w:r w:rsidR="00B86447">
        <w:rPr>
          <w:rFonts w:ascii="Times New Roman" w:hAnsi="Times New Roman" w:cs="Times New Roman"/>
          <w:sz w:val="24"/>
          <w:szCs w:val="24"/>
        </w:rPr>
        <w:t xml:space="preserve"> respondent not expressly stated in the Constitution. </w:t>
      </w:r>
      <w:r w:rsidR="00820828">
        <w:rPr>
          <w:rFonts w:ascii="Times New Roman" w:hAnsi="Times New Roman" w:cs="Times New Roman"/>
          <w:sz w:val="24"/>
          <w:szCs w:val="24"/>
        </w:rPr>
        <w:t xml:space="preserve">The point </w:t>
      </w:r>
      <w:r w:rsidR="00820828" w:rsidRPr="00820828">
        <w:rPr>
          <w:rFonts w:ascii="Times New Roman" w:hAnsi="Times New Roman" w:cs="Times New Roman"/>
          <w:i/>
          <w:sz w:val="24"/>
          <w:szCs w:val="24"/>
        </w:rPr>
        <w:t>in limine</w:t>
      </w:r>
      <w:r w:rsidR="00820828">
        <w:rPr>
          <w:rFonts w:ascii="Times New Roman" w:hAnsi="Times New Roman" w:cs="Times New Roman"/>
          <w:sz w:val="24"/>
          <w:szCs w:val="24"/>
        </w:rPr>
        <w:t xml:space="preserve"> was therefore ill-conceived. </w:t>
      </w:r>
    </w:p>
    <w:p w:rsidR="00E84641" w:rsidRPr="00E84641" w:rsidRDefault="00E84641" w:rsidP="00E846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ANALYSIS</w:t>
      </w:r>
    </w:p>
    <w:p w:rsidR="008168EE" w:rsidRDefault="00BE776B" w:rsidP="00BE7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axiomatic that the powers conferred on the </w:t>
      </w:r>
      <w:r w:rsidR="009D1C87">
        <w:rPr>
          <w:rFonts w:ascii="Times New Roman" w:hAnsi="Times New Roman" w:cs="Times New Roman"/>
          <w:sz w:val="24"/>
          <w:szCs w:val="24"/>
        </w:rPr>
        <w:t>2</w:t>
      </w:r>
      <w:r w:rsidR="009D1C87" w:rsidRPr="009D1C87">
        <w:rPr>
          <w:rFonts w:ascii="Times New Roman" w:hAnsi="Times New Roman" w:cs="Times New Roman"/>
          <w:sz w:val="24"/>
          <w:szCs w:val="24"/>
          <w:vertAlign w:val="superscript"/>
        </w:rPr>
        <w:t>nd</w:t>
      </w:r>
      <w:r w:rsidR="009D1C87">
        <w:rPr>
          <w:rFonts w:ascii="Times New Roman" w:hAnsi="Times New Roman" w:cs="Times New Roman"/>
          <w:sz w:val="24"/>
          <w:szCs w:val="24"/>
        </w:rPr>
        <w:t xml:space="preserve"> </w:t>
      </w:r>
      <w:r>
        <w:rPr>
          <w:rFonts w:ascii="Times New Roman" w:hAnsi="Times New Roman" w:cs="Times New Roman"/>
          <w:sz w:val="24"/>
          <w:szCs w:val="24"/>
        </w:rPr>
        <w:t xml:space="preserve">respondent under </w:t>
      </w:r>
      <w:r w:rsidR="00CF0D2C">
        <w:rPr>
          <w:rFonts w:ascii="Times New Roman" w:hAnsi="Times New Roman" w:cs="Times New Roman"/>
          <w:sz w:val="24"/>
          <w:szCs w:val="24"/>
        </w:rPr>
        <w:t>section 223 (1</w:t>
      </w:r>
      <w:r w:rsidR="009D1C87">
        <w:rPr>
          <w:rFonts w:ascii="Times New Roman" w:hAnsi="Times New Roman" w:cs="Times New Roman"/>
          <w:sz w:val="24"/>
          <w:szCs w:val="24"/>
        </w:rPr>
        <w:t>) (</w:t>
      </w:r>
      <w:r w:rsidR="00CF0D2C">
        <w:rPr>
          <w:rFonts w:ascii="Times New Roman" w:hAnsi="Times New Roman" w:cs="Times New Roman"/>
          <w:sz w:val="24"/>
          <w:szCs w:val="24"/>
        </w:rPr>
        <w:t xml:space="preserve">a)-(g) of </w:t>
      </w:r>
      <w:r>
        <w:rPr>
          <w:rFonts w:ascii="Times New Roman" w:hAnsi="Times New Roman" w:cs="Times New Roman"/>
          <w:sz w:val="24"/>
          <w:szCs w:val="24"/>
        </w:rPr>
        <w:t xml:space="preserve">the </w:t>
      </w:r>
      <w:r w:rsidR="00CF0D2C">
        <w:rPr>
          <w:rFonts w:ascii="Times New Roman" w:hAnsi="Times New Roman" w:cs="Times New Roman"/>
          <w:sz w:val="24"/>
          <w:szCs w:val="24"/>
        </w:rPr>
        <w:t>C</w:t>
      </w:r>
      <w:r>
        <w:rPr>
          <w:rFonts w:ascii="Times New Roman" w:hAnsi="Times New Roman" w:cs="Times New Roman"/>
          <w:sz w:val="24"/>
          <w:szCs w:val="24"/>
        </w:rPr>
        <w:t xml:space="preserve">onstitution do not extend to the discharge of members of the Police </w:t>
      </w:r>
      <w:r w:rsidR="001557F4">
        <w:rPr>
          <w:rFonts w:ascii="Times New Roman" w:hAnsi="Times New Roman" w:cs="Times New Roman"/>
          <w:sz w:val="24"/>
          <w:szCs w:val="24"/>
        </w:rPr>
        <w:t>S</w:t>
      </w:r>
      <w:r>
        <w:rPr>
          <w:rFonts w:ascii="Times New Roman" w:hAnsi="Times New Roman" w:cs="Times New Roman"/>
          <w:sz w:val="24"/>
          <w:szCs w:val="24"/>
        </w:rPr>
        <w:t>ervice.</w:t>
      </w:r>
      <w:r w:rsidR="00CF0D2C">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A00CCA">
        <w:rPr>
          <w:rFonts w:ascii="Times New Roman" w:hAnsi="Times New Roman" w:cs="Times New Roman"/>
          <w:sz w:val="24"/>
          <w:szCs w:val="24"/>
        </w:rPr>
        <w:t xml:space="preserve">The power </w:t>
      </w:r>
      <w:r w:rsidR="00606FC5">
        <w:rPr>
          <w:rFonts w:ascii="Times New Roman" w:hAnsi="Times New Roman" w:cs="Times New Roman"/>
          <w:sz w:val="24"/>
          <w:szCs w:val="24"/>
        </w:rPr>
        <w:t xml:space="preserve">to </w:t>
      </w:r>
      <w:r w:rsidR="00A00CCA">
        <w:rPr>
          <w:rFonts w:ascii="Times New Roman" w:hAnsi="Times New Roman" w:cs="Times New Roman"/>
          <w:sz w:val="24"/>
          <w:szCs w:val="24"/>
        </w:rPr>
        <w:t>d</w:t>
      </w:r>
      <w:r w:rsidR="003D5F2E">
        <w:rPr>
          <w:rFonts w:ascii="Times New Roman" w:hAnsi="Times New Roman" w:cs="Times New Roman"/>
          <w:sz w:val="24"/>
          <w:szCs w:val="24"/>
        </w:rPr>
        <w:t>ischarge is still reposed in</w:t>
      </w:r>
      <w:r w:rsidR="00A00CCA">
        <w:rPr>
          <w:rFonts w:ascii="Times New Roman" w:hAnsi="Times New Roman" w:cs="Times New Roman"/>
          <w:sz w:val="24"/>
          <w:szCs w:val="24"/>
        </w:rPr>
        <w:t xml:space="preserve"> 1</w:t>
      </w:r>
      <w:r w:rsidR="00A00CCA" w:rsidRPr="00A00CCA">
        <w:rPr>
          <w:rFonts w:ascii="Times New Roman" w:hAnsi="Times New Roman" w:cs="Times New Roman"/>
          <w:sz w:val="24"/>
          <w:szCs w:val="24"/>
          <w:vertAlign w:val="superscript"/>
        </w:rPr>
        <w:t>st</w:t>
      </w:r>
      <w:r w:rsidR="00A00CCA">
        <w:rPr>
          <w:rFonts w:ascii="Times New Roman" w:hAnsi="Times New Roman" w:cs="Times New Roman"/>
          <w:sz w:val="24"/>
          <w:szCs w:val="24"/>
        </w:rPr>
        <w:t xml:space="preserve"> respondent</w:t>
      </w:r>
      <w:r w:rsidR="003D5F2E">
        <w:rPr>
          <w:rFonts w:ascii="Times New Roman" w:hAnsi="Times New Roman" w:cs="Times New Roman"/>
          <w:sz w:val="24"/>
          <w:szCs w:val="24"/>
        </w:rPr>
        <w:t xml:space="preserve"> under section 50 of the </w:t>
      </w:r>
      <w:r w:rsidR="00A00CCA">
        <w:rPr>
          <w:rFonts w:ascii="Times New Roman" w:hAnsi="Times New Roman" w:cs="Times New Roman"/>
          <w:sz w:val="24"/>
          <w:szCs w:val="24"/>
        </w:rPr>
        <w:t>Act.</w:t>
      </w:r>
      <w:r w:rsidR="00A00CCA">
        <w:rPr>
          <w:rStyle w:val="FootnoteReference"/>
          <w:rFonts w:ascii="Times New Roman" w:hAnsi="Times New Roman" w:cs="Times New Roman"/>
          <w:sz w:val="24"/>
          <w:szCs w:val="24"/>
        </w:rPr>
        <w:footnoteReference w:id="10"/>
      </w:r>
      <w:r w:rsidR="00A00CCA">
        <w:rPr>
          <w:rFonts w:ascii="Times New Roman" w:hAnsi="Times New Roman" w:cs="Times New Roman"/>
          <w:sz w:val="24"/>
          <w:szCs w:val="24"/>
        </w:rPr>
        <w:t xml:space="preserve"> </w:t>
      </w:r>
      <w:r w:rsidR="001627E9">
        <w:rPr>
          <w:rFonts w:ascii="Times New Roman" w:hAnsi="Times New Roman" w:cs="Times New Roman"/>
          <w:sz w:val="24"/>
          <w:szCs w:val="24"/>
        </w:rPr>
        <w:t xml:space="preserve">The question </w:t>
      </w:r>
      <w:r w:rsidR="001627E9">
        <w:rPr>
          <w:rFonts w:ascii="Times New Roman" w:hAnsi="Times New Roman" w:cs="Times New Roman"/>
          <w:sz w:val="24"/>
          <w:szCs w:val="24"/>
        </w:rPr>
        <w:lastRenderedPageBreak/>
        <w:t>that arises i</w:t>
      </w:r>
      <w:r w:rsidR="007B409A">
        <w:rPr>
          <w:rFonts w:ascii="Times New Roman" w:hAnsi="Times New Roman" w:cs="Times New Roman"/>
          <w:sz w:val="24"/>
          <w:szCs w:val="24"/>
        </w:rPr>
        <w:t xml:space="preserve">s whether in reposing powers to </w:t>
      </w:r>
      <w:r w:rsidR="001627E9">
        <w:rPr>
          <w:rFonts w:ascii="Times New Roman" w:hAnsi="Times New Roman" w:cs="Times New Roman"/>
          <w:sz w:val="24"/>
          <w:szCs w:val="24"/>
        </w:rPr>
        <w:t>employ in 2</w:t>
      </w:r>
      <w:r w:rsidR="001627E9" w:rsidRPr="001627E9">
        <w:rPr>
          <w:rFonts w:ascii="Times New Roman" w:hAnsi="Times New Roman" w:cs="Times New Roman"/>
          <w:sz w:val="24"/>
          <w:szCs w:val="24"/>
          <w:vertAlign w:val="superscript"/>
        </w:rPr>
        <w:t>nd</w:t>
      </w:r>
      <w:r w:rsidR="001627E9">
        <w:rPr>
          <w:rFonts w:ascii="Times New Roman" w:hAnsi="Times New Roman" w:cs="Times New Roman"/>
          <w:sz w:val="24"/>
          <w:szCs w:val="24"/>
        </w:rPr>
        <w:t xml:space="preserve"> respondent</w:t>
      </w:r>
      <w:r w:rsidR="007B409A">
        <w:rPr>
          <w:rFonts w:ascii="Times New Roman" w:hAnsi="Times New Roman" w:cs="Times New Roman"/>
          <w:sz w:val="24"/>
          <w:szCs w:val="24"/>
        </w:rPr>
        <w:t>,</w:t>
      </w:r>
      <w:r w:rsidR="001627E9">
        <w:rPr>
          <w:rFonts w:ascii="Times New Roman" w:hAnsi="Times New Roman" w:cs="Times New Roman"/>
          <w:sz w:val="24"/>
          <w:szCs w:val="24"/>
        </w:rPr>
        <w:t xml:space="preserve"> the </w:t>
      </w:r>
      <w:r w:rsidR="007B409A">
        <w:rPr>
          <w:rFonts w:ascii="Times New Roman" w:hAnsi="Times New Roman" w:cs="Times New Roman"/>
          <w:sz w:val="24"/>
          <w:szCs w:val="24"/>
        </w:rPr>
        <w:t>C</w:t>
      </w:r>
      <w:r w:rsidR="001627E9">
        <w:rPr>
          <w:rFonts w:ascii="Times New Roman" w:hAnsi="Times New Roman" w:cs="Times New Roman"/>
          <w:sz w:val="24"/>
          <w:szCs w:val="24"/>
        </w:rPr>
        <w:t>onstitution effectively ousted 1</w:t>
      </w:r>
      <w:r w:rsidR="001627E9" w:rsidRPr="001627E9">
        <w:rPr>
          <w:rFonts w:ascii="Times New Roman" w:hAnsi="Times New Roman" w:cs="Times New Roman"/>
          <w:sz w:val="24"/>
          <w:szCs w:val="24"/>
          <w:vertAlign w:val="superscript"/>
        </w:rPr>
        <w:t>st</w:t>
      </w:r>
      <w:r w:rsidR="001627E9">
        <w:rPr>
          <w:rFonts w:ascii="Times New Roman" w:hAnsi="Times New Roman" w:cs="Times New Roman"/>
          <w:sz w:val="24"/>
          <w:szCs w:val="24"/>
        </w:rPr>
        <w:t xml:space="preserve"> respondent’s powers to discipline members of the Police </w:t>
      </w:r>
      <w:r w:rsidR="007B409A">
        <w:rPr>
          <w:rFonts w:ascii="Times New Roman" w:hAnsi="Times New Roman" w:cs="Times New Roman"/>
          <w:sz w:val="24"/>
          <w:szCs w:val="24"/>
        </w:rPr>
        <w:t>S</w:t>
      </w:r>
      <w:r w:rsidR="001627E9">
        <w:rPr>
          <w:rFonts w:ascii="Times New Roman" w:hAnsi="Times New Roman" w:cs="Times New Roman"/>
          <w:sz w:val="24"/>
          <w:szCs w:val="24"/>
        </w:rPr>
        <w:t xml:space="preserve">ervice. </w:t>
      </w:r>
      <w:r w:rsidR="00F535B4">
        <w:rPr>
          <w:rFonts w:ascii="Times New Roman" w:hAnsi="Times New Roman" w:cs="Times New Roman"/>
          <w:sz w:val="24"/>
          <w:szCs w:val="24"/>
        </w:rPr>
        <w:t xml:space="preserve">Section 219 of the Constitution </w:t>
      </w:r>
      <w:r w:rsidR="003A428C">
        <w:rPr>
          <w:rFonts w:ascii="Times New Roman" w:hAnsi="Times New Roman" w:cs="Times New Roman"/>
          <w:sz w:val="24"/>
          <w:szCs w:val="24"/>
        </w:rPr>
        <w:t xml:space="preserve">falls under the heading </w:t>
      </w:r>
      <w:r w:rsidR="003A428C" w:rsidRPr="003A428C">
        <w:rPr>
          <w:rFonts w:ascii="Times New Roman" w:hAnsi="Times New Roman" w:cs="Times New Roman"/>
          <w:i/>
          <w:sz w:val="24"/>
          <w:szCs w:val="24"/>
        </w:rPr>
        <w:t>“Police Service and its functions”</w:t>
      </w:r>
      <w:r w:rsidR="003A428C">
        <w:rPr>
          <w:rFonts w:ascii="Times New Roman" w:hAnsi="Times New Roman" w:cs="Times New Roman"/>
          <w:sz w:val="24"/>
          <w:szCs w:val="24"/>
        </w:rPr>
        <w:t xml:space="preserve">. It </w:t>
      </w:r>
      <w:r w:rsidR="00F535B4">
        <w:rPr>
          <w:rFonts w:ascii="Times New Roman" w:hAnsi="Times New Roman" w:cs="Times New Roman"/>
          <w:sz w:val="24"/>
          <w:szCs w:val="24"/>
        </w:rPr>
        <w:t>deals with 2</w:t>
      </w:r>
      <w:r w:rsidR="00F535B4" w:rsidRPr="00F535B4">
        <w:rPr>
          <w:rFonts w:ascii="Times New Roman" w:hAnsi="Times New Roman" w:cs="Times New Roman"/>
          <w:sz w:val="24"/>
          <w:szCs w:val="24"/>
          <w:vertAlign w:val="superscript"/>
        </w:rPr>
        <w:t>nd</w:t>
      </w:r>
      <w:r w:rsidR="00F535B4">
        <w:rPr>
          <w:rFonts w:ascii="Times New Roman" w:hAnsi="Times New Roman" w:cs="Times New Roman"/>
          <w:sz w:val="24"/>
          <w:szCs w:val="24"/>
        </w:rPr>
        <w:t xml:space="preserve"> respondent</w:t>
      </w:r>
      <w:r w:rsidR="007B409A">
        <w:rPr>
          <w:rFonts w:ascii="Times New Roman" w:hAnsi="Times New Roman" w:cs="Times New Roman"/>
          <w:sz w:val="24"/>
          <w:szCs w:val="24"/>
        </w:rPr>
        <w:t>’s responsibilities</w:t>
      </w:r>
      <w:r w:rsidR="00F535B4">
        <w:rPr>
          <w:rFonts w:ascii="Times New Roman" w:hAnsi="Times New Roman" w:cs="Times New Roman"/>
          <w:sz w:val="24"/>
          <w:szCs w:val="24"/>
        </w:rPr>
        <w:t>. Just like section 223 with provides for the functions of 2</w:t>
      </w:r>
      <w:r w:rsidR="00F535B4" w:rsidRPr="00F535B4">
        <w:rPr>
          <w:rFonts w:ascii="Times New Roman" w:hAnsi="Times New Roman" w:cs="Times New Roman"/>
          <w:sz w:val="24"/>
          <w:szCs w:val="24"/>
          <w:vertAlign w:val="superscript"/>
        </w:rPr>
        <w:t>nd</w:t>
      </w:r>
      <w:r w:rsidR="00F535B4">
        <w:rPr>
          <w:rFonts w:ascii="Times New Roman" w:hAnsi="Times New Roman" w:cs="Times New Roman"/>
          <w:sz w:val="24"/>
          <w:szCs w:val="24"/>
        </w:rPr>
        <w:t xml:space="preserve"> respondent, the section does not refer to matters of discipline amongst members of the Police </w:t>
      </w:r>
      <w:r w:rsidR="0001139B">
        <w:rPr>
          <w:rFonts w:ascii="Times New Roman" w:hAnsi="Times New Roman" w:cs="Times New Roman"/>
          <w:sz w:val="24"/>
          <w:szCs w:val="24"/>
        </w:rPr>
        <w:t>S</w:t>
      </w:r>
      <w:r w:rsidR="00F535B4">
        <w:rPr>
          <w:rFonts w:ascii="Times New Roman" w:hAnsi="Times New Roman" w:cs="Times New Roman"/>
          <w:sz w:val="24"/>
          <w:szCs w:val="24"/>
        </w:rPr>
        <w:t>ervice. Section 219 (4) is however instructive in this regard. It states:</w:t>
      </w:r>
    </w:p>
    <w:p w:rsidR="00F535B4" w:rsidRPr="00606FC5" w:rsidRDefault="00F535B4" w:rsidP="003A428C">
      <w:pPr>
        <w:spacing w:after="0" w:line="240" w:lineRule="auto"/>
        <w:ind w:left="720"/>
        <w:jc w:val="both"/>
        <w:rPr>
          <w:rFonts w:ascii="Times New Roman" w:hAnsi="Times New Roman" w:cs="Times New Roman"/>
        </w:rPr>
      </w:pPr>
      <w:r w:rsidRPr="00606FC5">
        <w:rPr>
          <w:rFonts w:ascii="Times New Roman" w:hAnsi="Times New Roman" w:cs="Times New Roman"/>
        </w:rPr>
        <w:t>“</w:t>
      </w:r>
      <w:r w:rsidR="003A428C" w:rsidRPr="00606FC5">
        <w:rPr>
          <w:rFonts w:ascii="Times New Roman" w:hAnsi="Times New Roman" w:cs="Times New Roman"/>
        </w:rPr>
        <w:t xml:space="preserve">(4) An Act of Parliament must provide for the organisation, structure, management, regulation, </w:t>
      </w:r>
      <w:r w:rsidR="003A428C" w:rsidRPr="00606FC5">
        <w:rPr>
          <w:rFonts w:ascii="Times New Roman" w:hAnsi="Times New Roman" w:cs="Times New Roman"/>
          <w:u w:val="single"/>
        </w:rPr>
        <w:t>discipline and promotion and demotion of officers</w:t>
      </w:r>
      <w:r w:rsidR="003A428C" w:rsidRPr="00606FC5">
        <w:rPr>
          <w:rFonts w:ascii="Times New Roman" w:hAnsi="Times New Roman" w:cs="Times New Roman"/>
        </w:rPr>
        <w:t xml:space="preserve"> and other members and, subject to section 223, the conditions of service of members of the Police Service”</w:t>
      </w:r>
    </w:p>
    <w:p w:rsidR="003A428C" w:rsidRDefault="003A428C" w:rsidP="003A428C">
      <w:pPr>
        <w:spacing w:after="0" w:line="240" w:lineRule="auto"/>
        <w:jc w:val="both"/>
        <w:rPr>
          <w:rFonts w:ascii="Times New Roman" w:hAnsi="Times New Roman" w:cs="Times New Roman"/>
          <w:sz w:val="20"/>
          <w:szCs w:val="20"/>
        </w:rPr>
      </w:pPr>
    </w:p>
    <w:p w:rsidR="005024C0" w:rsidRPr="00353D5E" w:rsidRDefault="00165AD5" w:rsidP="00A23262">
      <w:pPr>
        <w:pStyle w:val="Default"/>
        <w:spacing w:line="360" w:lineRule="auto"/>
        <w:ind w:firstLine="720"/>
        <w:jc w:val="both"/>
        <w:rPr>
          <w:color w:val="auto"/>
        </w:rPr>
      </w:pPr>
      <w:r w:rsidRPr="00165AD5">
        <w:t xml:space="preserve">In </w:t>
      </w:r>
      <w:r w:rsidR="00B47747">
        <w:t xml:space="preserve">my </w:t>
      </w:r>
      <w:r w:rsidRPr="00165AD5">
        <w:t xml:space="preserve">view, the drafters </w:t>
      </w:r>
      <w:r w:rsidR="00E32317">
        <w:t xml:space="preserve">were </w:t>
      </w:r>
      <w:r w:rsidR="009C0AC1">
        <w:t xml:space="preserve">aware that </w:t>
      </w:r>
      <w:r w:rsidR="00E32317">
        <w:t xml:space="preserve">certain </w:t>
      </w:r>
      <w:r w:rsidRPr="00165AD5">
        <w:t xml:space="preserve">matters incidental to </w:t>
      </w:r>
      <w:r w:rsidR="000F5F17">
        <w:t xml:space="preserve">those </w:t>
      </w:r>
      <w:r w:rsidR="00E32317">
        <w:t xml:space="preserve">outlined </w:t>
      </w:r>
      <w:r w:rsidR="009C0AC1">
        <w:t xml:space="preserve">in the Constitution </w:t>
      </w:r>
      <w:r w:rsidR="000F5F17">
        <w:t xml:space="preserve">would have to be provided for in an Act of Parliament. In the context of the Police </w:t>
      </w:r>
      <w:r w:rsidR="00E32317">
        <w:t>S</w:t>
      </w:r>
      <w:r w:rsidR="000F5F17">
        <w:t xml:space="preserve">ervice, that Act of Parliament is the Police Act. </w:t>
      </w:r>
      <w:r w:rsidR="002975EA">
        <w:t>Section 50 gives 1</w:t>
      </w:r>
      <w:r w:rsidR="002975EA" w:rsidRPr="002975EA">
        <w:rPr>
          <w:vertAlign w:val="superscript"/>
        </w:rPr>
        <w:t>st</w:t>
      </w:r>
      <w:r w:rsidR="002975EA">
        <w:t xml:space="preserve"> respondent the power to discharge a member once a Board finds </w:t>
      </w:r>
      <w:r w:rsidR="00E32317">
        <w:t xml:space="preserve">such member </w:t>
      </w:r>
      <w:r w:rsidR="002975EA">
        <w:t>unsu</w:t>
      </w:r>
      <w:r w:rsidR="00E32317">
        <w:t>itable or unfit to remain in</w:t>
      </w:r>
      <w:r w:rsidR="002975EA">
        <w:t xml:space="preserve"> service. </w:t>
      </w:r>
      <w:r w:rsidR="00CB5B1C">
        <w:t xml:space="preserve">The submission by Mr </w:t>
      </w:r>
      <w:r w:rsidR="00CB5B1C" w:rsidRPr="00CB5B1C">
        <w:rPr>
          <w:i/>
        </w:rPr>
        <w:t>Samundombe</w:t>
      </w:r>
      <w:r w:rsidR="00CB5B1C">
        <w:t xml:space="preserve"> that on the authority of </w:t>
      </w:r>
      <w:r w:rsidR="00CB5B1C" w:rsidRPr="00CB5B1C">
        <w:rPr>
          <w:i/>
        </w:rPr>
        <w:t>Attorney General v Leopold Mudisi</w:t>
      </w:r>
      <w:r w:rsidR="00CB5B1C">
        <w:rPr>
          <w:rStyle w:val="FootnoteReference"/>
          <w:i/>
        </w:rPr>
        <w:footnoteReference w:id="11"/>
      </w:r>
      <w:r w:rsidR="00A23262">
        <w:rPr>
          <w:i/>
        </w:rPr>
        <w:t>,</w:t>
      </w:r>
      <w:r w:rsidR="00CB5B1C">
        <w:t xml:space="preserve"> as read with section 24 (1) of the Interpretation Act, 1</w:t>
      </w:r>
      <w:r w:rsidR="00CB5B1C" w:rsidRPr="00CB5B1C">
        <w:rPr>
          <w:vertAlign w:val="superscript"/>
        </w:rPr>
        <w:t>st</w:t>
      </w:r>
      <w:r w:rsidR="00CB5B1C">
        <w:t xml:space="preserve"> respondent’s powers to discharge </w:t>
      </w:r>
      <w:r w:rsidR="00A23262">
        <w:t>were ousted</w:t>
      </w:r>
      <w:r w:rsidR="00CB5B1C">
        <w:t>, is untenable.</w:t>
      </w:r>
      <w:r w:rsidR="005024C0">
        <w:t xml:space="preserve"> In the </w:t>
      </w:r>
      <w:r w:rsidR="005024C0" w:rsidRPr="005024C0">
        <w:rPr>
          <w:i/>
        </w:rPr>
        <w:t xml:space="preserve">Attorney General v Mudisi </w:t>
      </w:r>
      <w:r w:rsidR="005024C0">
        <w:t xml:space="preserve">case, the court had </w:t>
      </w:r>
      <w:r w:rsidR="005024C0" w:rsidRPr="00353D5E">
        <w:rPr>
          <w:color w:val="auto"/>
        </w:rPr>
        <w:t>this to say:</w:t>
      </w:r>
    </w:p>
    <w:p w:rsidR="005024C0" w:rsidRPr="00353D5E" w:rsidRDefault="005024C0" w:rsidP="005024C0">
      <w:pPr>
        <w:spacing w:line="240" w:lineRule="auto"/>
        <w:ind w:left="720"/>
        <w:jc w:val="both"/>
        <w:rPr>
          <w:rFonts w:ascii="Times New Roman" w:hAnsi="Times New Roman" w:cs="Times New Roman"/>
        </w:rPr>
      </w:pPr>
      <w:r w:rsidRPr="00353D5E">
        <w:rPr>
          <w:rFonts w:ascii="Times New Roman" w:hAnsi="Times New Roman" w:cs="Times New Roman"/>
        </w:rPr>
        <w:t>“In terms of s 114(1a) of the Constitution, every power conferred by the Constitution includes any other powers that are reasonably necessary or incidental to its exercise. Section 24(1) of the Interpretation Act [</w:t>
      </w:r>
      <w:r w:rsidRPr="00353D5E">
        <w:rPr>
          <w:rFonts w:ascii="Times New Roman" w:hAnsi="Times New Roman" w:cs="Times New Roman"/>
          <w:i/>
        </w:rPr>
        <w:t>Chapter 1:01</w:t>
      </w:r>
      <w:r w:rsidRPr="00353D5E">
        <w:rPr>
          <w:rFonts w:ascii="Times New Roman" w:hAnsi="Times New Roman" w:cs="Times New Roman"/>
        </w:rPr>
        <w:t xml:space="preserve">] provides to the same effect in relation to every power to do any act or thing conferred upon any person or authority under any enactment. In addition, there is the time honoured common law principle that the power to do or create a particular thing </w:t>
      </w:r>
      <w:r w:rsidRPr="00353D5E">
        <w:rPr>
          <w:rFonts w:ascii="Times New Roman" w:hAnsi="Times New Roman" w:cs="Times New Roman"/>
          <w:i/>
        </w:rPr>
        <w:t>ipso jure</w:t>
      </w:r>
      <w:r w:rsidRPr="00353D5E">
        <w:rPr>
          <w:rFonts w:ascii="Times New Roman" w:hAnsi="Times New Roman" w:cs="Times New Roman"/>
        </w:rPr>
        <w:t xml:space="preserve"> encompasses and carries with it the power to undo or abolish that thing. In the words of Kotze CJ in </w:t>
      </w:r>
      <w:r w:rsidRPr="00353D5E">
        <w:rPr>
          <w:rFonts w:ascii="Times New Roman" w:hAnsi="Times New Roman" w:cs="Times New Roman"/>
          <w:i/>
        </w:rPr>
        <w:t>Brown</w:t>
      </w:r>
      <w:r w:rsidRPr="00353D5E">
        <w:rPr>
          <w:rFonts w:ascii="Times New Roman" w:hAnsi="Times New Roman" w:cs="Times New Roman"/>
        </w:rPr>
        <w:t xml:space="preserve"> v </w:t>
      </w:r>
      <w:r w:rsidRPr="00353D5E">
        <w:rPr>
          <w:rFonts w:ascii="Times New Roman" w:hAnsi="Times New Roman" w:cs="Times New Roman"/>
          <w:i/>
        </w:rPr>
        <w:t>Leyds N.O.</w:t>
      </w:r>
      <w:r w:rsidRPr="00353D5E">
        <w:rPr>
          <w:rFonts w:ascii="Times New Roman" w:hAnsi="Times New Roman" w:cs="Times New Roman"/>
        </w:rPr>
        <w:t xml:space="preserve"> (1897) 4 OR 17 at 39:</w:t>
      </w:r>
    </w:p>
    <w:p w:rsidR="005024C0" w:rsidRPr="00353D5E" w:rsidRDefault="005024C0" w:rsidP="005024C0">
      <w:pPr>
        <w:pStyle w:val="Default"/>
        <w:ind w:left="720"/>
        <w:jc w:val="both"/>
        <w:rPr>
          <w:color w:val="auto"/>
          <w:sz w:val="22"/>
          <w:szCs w:val="22"/>
        </w:rPr>
      </w:pPr>
      <w:r w:rsidRPr="00353D5E">
        <w:rPr>
          <w:color w:val="auto"/>
          <w:sz w:val="22"/>
          <w:szCs w:val="22"/>
        </w:rPr>
        <w:t xml:space="preserve">“The general rule is that the same authority, which introduces anything, may also abolish it, and usually in the same manner. </w:t>
      </w:r>
      <w:r w:rsidRPr="00353D5E">
        <w:rPr>
          <w:i/>
          <w:color w:val="auto"/>
          <w:sz w:val="22"/>
          <w:szCs w:val="22"/>
        </w:rPr>
        <w:t>Cuius est instituere eius est abrogare</w:t>
      </w:r>
      <w:r w:rsidRPr="00353D5E">
        <w:rPr>
          <w:color w:val="auto"/>
          <w:sz w:val="22"/>
          <w:szCs w:val="22"/>
        </w:rPr>
        <w:t xml:space="preserve">; and </w:t>
      </w:r>
      <w:r w:rsidRPr="00353D5E">
        <w:rPr>
          <w:i/>
          <w:color w:val="auto"/>
          <w:sz w:val="22"/>
          <w:szCs w:val="22"/>
        </w:rPr>
        <w:t>naturale est quod libet dissolvi eo modo quo ligatur</w:t>
      </w:r>
      <w:r w:rsidRPr="00353D5E">
        <w:rPr>
          <w:color w:val="auto"/>
          <w:sz w:val="22"/>
          <w:szCs w:val="22"/>
        </w:rPr>
        <w:t>.”</w:t>
      </w:r>
      <w:r w:rsidRPr="00353D5E">
        <w:rPr>
          <w:rStyle w:val="FootnoteReference"/>
          <w:color w:val="auto"/>
          <w:sz w:val="22"/>
          <w:szCs w:val="22"/>
        </w:rPr>
        <w:footnoteReference w:id="12"/>
      </w:r>
    </w:p>
    <w:p w:rsidR="005024C0" w:rsidRPr="00353D5E" w:rsidRDefault="005024C0" w:rsidP="005024C0">
      <w:pPr>
        <w:pStyle w:val="Default"/>
        <w:jc w:val="both"/>
        <w:rPr>
          <w:color w:val="auto"/>
          <w:sz w:val="20"/>
          <w:szCs w:val="20"/>
        </w:rPr>
      </w:pPr>
    </w:p>
    <w:p w:rsidR="00116461" w:rsidRPr="00353D5E" w:rsidRDefault="00DF0AE6" w:rsidP="00795C51">
      <w:pPr>
        <w:pStyle w:val="Default"/>
        <w:spacing w:line="360" w:lineRule="auto"/>
        <w:ind w:firstLine="720"/>
        <w:jc w:val="both"/>
        <w:rPr>
          <w:color w:val="auto"/>
        </w:rPr>
      </w:pPr>
      <w:r w:rsidRPr="00353D5E">
        <w:rPr>
          <w:color w:val="auto"/>
        </w:rPr>
        <w:t xml:space="preserve">It is important to note that the </w:t>
      </w:r>
      <w:r w:rsidR="00B12474" w:rsidRPr="00353D5E">
        <w:rPr>
          <w:i/>
          <w:color w:val="auto"/>
        </w:rPr>
        <w:t>Attorney General v Leopold Mudisi</w:t>
      </w:r>
      <w:r w:rsidR="00B12474" w:rsidRPr="00353D5E">
        <w:rPr>
          <w:color w:val="auto"/>
        </w:rPr>
        <w:t xml:space="preserve"> </w:t>
      </w:r>
      <w:r w:rsidRPr="00353D5E">
        <w:rPr>
          <w:color w:val="auto"/>
        </w:rPr>
        <w:t xml:space="preserve">case was dealt with in the context of the provisions of the old constitution. It follows that a reference to section 114(1a) of the old Constitution and section 24 (1) of the Interpretation Act does not help advance the applicant’s cause. </w:t>
      </w:r>
      <w:r w:rsidR="0029650C" w:rsidRPr="00353D5E">
        <w:rPr>
          <w:color w:val="auto"/>
        </w:rPr>
        <w:t xml:space="preserve">The new constitutional regime brought with it a new legal framework dissimilar to the old. </w:t>
      </w:r>
      <w:r w:rsidR="00C770E6">
        <w:rPr>
          <w:color w:val="auto"/>
        </w:rPr>
        <w:t>The cases are</w:t>
      </w:r>
      <w:r w:rsidR="0029650C" w:rsidRPr="00353D5E">
        <w:rPr>
          <w:color w:val="auto"/>
        </w:rPr>
        <w:t xml:space="preserve"> clearly distinguishable. </w:t>
      </w:r>
      <w:r w:rsidRPr="00353D5E">
        <w:rPr>
          <w:color w:val="auto"/>
        </w:rPr>
        <w:t xml:space="preserve">I agree with Mr </w:t>
      </w:r>
      <w:r w:rsidRPr="00353D5E">
        <w:rPr>
          <w:i/>
          <w:color w:val="auto"/>
        </w:rPr>
        <w:t xml:space="preserve">Jaricha’s </w:t>
      </w:r>
      <w:r w:rsidRPr="00353D5E">
        <w:rPr>
          <w:color w:val="auto"/>
        </w:rPr>
        <w:t xml:space="preserve">submission </w:t>
      </w:r>
      <w:r w:rsidRPr="00353D5E">
        <w:rPr>
          <w:color w:val="auto"/>
        </w:rPr>
        <w:lastRenderedPageBreak/>
        <w:t xml:space="preserve">that section 219(4) of the new Constitution envisaged a scenario where an Act of Parliament can provide for certain matters not explicitly </w:t>
      </w:r>
      <w:r w:rsidR="002A2ED4" w:rsidRPr="00353D5E">
        <w:rPr>
          <w:color w:val="auto"/>
        </w:rPr>
        <w:t xml:space="preserve">catered </w:t>
      </w:r>
      <w:r w:rsidRPr="00353D5E">
        <w:rPr>
          <w:color w:val="auto"/>
        </w:rPr>
        <w:t xml:space="preserve">for under the Constitution. </w:t>
      </w:r>
    </w:p>
    <w:p w:rsidR="00F41B18" w:rsidRPr="00353D5E" w:rsidRDefault="003E2886" w:rsidP="00795C51">
      <w:pPr>
        <w:pStyle w:val="Default"/>
        <w:spacing w:line="360" w:lineRule="auto"/>
        <w:ind w:firstLine="720"/>
        <w:jc w:val="both"/>
        <w:rPr>
          <w:rFonts w:eastAsia="Times New Roman"/>
          <w:color w:val="auto"/>
          <w:lang w:val="en-US"/>
        </w:rPr>
      </w:pPr>
      <w:r w:rsidRPr="00353D5E">
        <w:rPr>
          <w:color w:val="auto"/>
        </w:rPr>
        <w:t xml:space="preserve">That approach finds expression in the maxim </w:t>
      </w:r>
      <w:r w:rsidRPr="00353D5E">
        <w:rPr>
          <w:i/>
          <w:color w:val="auto"/>
        </w:rPr>
        <w:t>expressio unius est exclusio alterius.</w:t>
      </w:r>
      <w:r w:rsidR="00C726F5" w:rsidRPr="00353D5E">
        <w:rPr>
          <w:rStyle w:val="FootnoteReference"/>
          <w:i/>
          <w:color w:val="auto"/>
        </w:rPr>
        <w:footnoteReference w:id="13"/>
      </w:r>
      <w:r w:rsidRPr="00353D5E">
        <w:rPr>
          <w:i/>
          <w:color w:val="auto"/>
        </w:rPr>
        <w:t xml:space="preserve"> </w:t>
      </w:r>
      <w:r w:rsidRPr="00353D5E">
        <w:rPr>
          <w:color w:val="auto"/>
        </w:rPr>
        <w:t xml:space="preserve"> </w:t>
      </w:r>
      <w:r w:rsidR="00F41B18" w:rsidRPr="00353D5E">
        <w:rPr>
          <w:color w:val="auto"/>
        </w:rPr>
        <w:t>It is th</w:t>
      </w:r>
      <w:r w:rsidR="00B12474" w:rsidRPr="00353D5E">
        <w:rPr>
          <w:color w:val="auto"/>
        </w:rPr>
        <w:t xml:space="preserve">is </w:t>
      </w:r>
      <w:r w:rsidR="009E355E" w:rsidRPr="00353D5E">
        <w:rPr>
          <w:color w:val="auto"/>
        </w:rPr>
        <w:t>c</w:t>
      </w:r>
      <w:r w:rsidR="00F41B18" w:rsidRPr="00353D5E">
        <w:rPr>
          <w:color w:val="auto"/>
        </w:rPr>
        <w:t>ourt’s view that the express mention of 2</w:t>
      </w:r>
      <w:r w:rsidR="00F41B18" w:rsidRPr="00353D5E">
        <w:rPr>
          <w:color w:val="auto"/>
          <w:vertAlign w:val="superscript"/>
        </w:rPr>
        <w:t>nd</w:t>
      </w:r>
      <w:r w:rsidR="00F41B18" w:rsidRPr="00353D5E">
        <w:rPr>
          <w:color w:val="auto"/>
        </w:rPr>
        <w:t xml:space="preserve"> respondent’s powers to employ qualified and competent persons to hold posts in the Police Service was not done </w:t>
      </w:r>
      <w:r w:rsidR="00F41B18" w:rsidRPr="00353D5E">
        <w:rPr>
          <w:rFonts w:eastAsia="Times New Roman"/>
          <w:i/>
          <w:color w:val="auto"/>
          <w:lang w:val="en-US"/>
        </w:rPr>
        <w:t xml:space="preserve">ex abundanti cautela. </w:t>
      </w:r>
      <w:r w:rsidR="00F41B18" w:rsidRPr="00353D5E">
        <w:rPr>
          <w:rFonts w:eastAsia="Times New Roman"/>
          <w:color w:val="auto"/>
          <w:lang w:val="en-US"/>
        </w:rPr>
        <w:t xml:space="preserve">It was deliberate. It was made with the provisions of section 219(4) </w:t>
      </w:r>
      <w:r w:rsidR="00511885" w:rsidRPr="00353D5E">
        <w:rPr>
          <w:rFonts w:eastAsia="Times New Roman"/>
          <w:color w:val="auto"/>
          <w:lang w:val="en-US"/>
        </w:rPr>
        <w:t xml:space="preserve">of the Constitution </w:t>
      </w:r>
      <w:r w:rsidR="00F41B18" w:rsidRPr="00353D5E">
        <w:rPr>
          <w:rFonts w:eastAsia="Times New Roman"/>
          <w:color w:val="auto"/>
          <w:lang w:val="en-US"/>
        </w:rPr>
        <w:t xml:space="preserve">and section 50 of the Act in mind. Matters of </w:t>
      </w:r>
      <w:r w:rsidR="00A11A51" w:rsidRPr="00353D5E">
        <w:rPr>
          <w:rFonts w:eastAsia="Times New Roman"/>
          <w:color w:val="auto"/>
          <w:lang w:val="en-US"/>
        </w:rPr>
        <w:t>discipline</w:t>
      </w:r>
      <w:r w:rsidR="00F41B18" w:rsidRPr="00353D5E">
        <w:rPr>
          <w:rFonts w:eastAsia="Times New Roman"/>
          <w:color w:val="auto"/>
          <w:lang w:val="en-US"/>
        </w:rPr>
        <w:t xml:space="preserve"> and the discharge of members of the Police Service are still reposed in 1</w:t>
      </w:r>
      <w:r w:rsidR="00F41B18" w:rsidRPr="00353D5E">
        <w:rPr>
          <w:rFonts w:eastAsia="Times New Roman"/>
          <w:color w:val="auto"/>
          <w:vertAlign w:val="superscript"/>
          <w:lang w:val="en-US"/>
        </w:rPr>
        <w:t>st</w:t>
      </w:r>
      <w:r w:rsidR="00F41B18" w:rsidRPr="00353D5E">
        <w:rPr>
          <w:rFonts w:eastAsia="Times New Roman"/>
          <w:color w:val="auto"/>
          <w:lang w:val="en-US"/>
        </w:rPr>
        <w:t xml:space="preserve"> respondent, with 2</w:t>
      </w:r>
      <w:r w:rsidR="00F41B18" w:rsidRPr="00353D5E">
        <w:rPr>
          <w:rFonts w:eastAsia="Times New Roman"/>
          <w:color w:val="auto"/>
          <w:vertAlign w:val="superscript"/>
          <w:lang w:val="en-US"/>
        </w:rPr>
        <w:t>nd</w:t>
      </w:r>
      <w:r w:rsidR="00F41B18" w:rsidRPr="00353D5E">
        <w:rPr>
          <w:rFonts w:eastAsia="Times New Roman"/>
          <w:color w:val="auto"/>
          <w:lang w:val="en-US"/>
        </w:rPr>
        <w:t xml:space="preserve"> respondent enjoying appellate powers. The preliminary point is </w:t>
      </w:r>
      <w:r w:rsidR="00287FE2" w:rsidRPr="00353D5E">
        <w:rPr>
          <w:rFonts w:eastAsia="Times New Roman"/>
          <w:color w:val="auto"/>
          <w:lang w:val="en-US"/>
        </w:rPr>
        <w:t xml:space="preserve">therefore </w:t>
      </w:r>
      <w:r w:rsidR="00F41B18" w:rsidRPr="00353D5E">
        <w:rPr>
          <w:rFonts w:eastAsia="Times New Roman"/>
          <w:color w:val="auto"/>
          <w:lang w:val="en-US"/>
        </w:rPr>
        <w:t xml:space="preserve">without merit and is accordingly </w:t>
      </w:r>
      <w:r w:rsidR="00A11A51" w:rsidRPr="00353D5E">
        <w:rPr>
          <w:rFonts w:eastAsia="Times New Roman"/>
          <w:color w:val="auto"/>
          <w:lang w:val="en-US"/>
        </w:rPr>
        <w:t>dismissed</w:t>
      </w:r>
      <w:r w:rsidR="00F41B18" w:rsidRPr="00353D5E">
        <w:rPr>
          <w:rFonts w:eastAsia="Times New Roman"/>
          <w:color w:val="auto"/>
          <w:lang w:val="en-US"/>
        </w:rPr>
        <w:t>.</w:t>
      </w:r>
    </w:p>
    <w:p w:rsidR="005024C0" w:rsidRPr="00353D5E" w:rsidRDefault="00F41B18" w:rsidP="00DF0AE6">
      <w:pPr>
        <w:pStyle w:val="Default"/>
        <w:spacing w:line="360" w:lineRule="auto"/>
        <w:jc w:val="both"/>
        <w:rPr>
          <w:rFonts w:eastAsia="Times New Roman"/>
          <w:b/>
          <w:color w:val="auto"/>
          <w:lang w:val="en-US"/>
        </w:rPr>
      </w:pPr>
      <w:r w:rsidRPr="00353D5E">
        <w:rPr>
          <w:rFonts w:eastAsia="Times New Roman"/>
          <w:b/>
          <w:color w:val="auto"/>
          <w:lang w:val="en-US"/>
        </w:rPr>
        <w:t xml:space="preserve">MERITS </w:t>
      </w:r>
    </w:p>
    <w:p w:rsidR="009E2655" w:rsidRPr="00304BA9" w:rsidRDefault="00F41B18" w:rsidP="009E2655">
      <w:pPr>
        <w:spacing w:line="360" w:lineRule="auto"/>
        <w:jc w:val="both"/>
        <w:rPr>
          <w:rFonts w:ascii="Times New Roman" w:hAnsi="Times New Roman" w:cs="Times New Roman"/>
          <w:sz w:val="24"/>
          <w:szCs w:val="24"/>
        </w:rPr>
      </w:pPr>
      <w:r w:rsidRPr="00304BA9">
        <w:rPr>
          <w:rFonts w:eastAsia="Times New Roman"/>
          <w:lang w:val="en-US"/>
        </w:rPr>
        <w:tab/>
      </w:r>
      <w:r w:rsidR="00A11A51" w:rsidRPr="00304BA9">
        <w:rPr>
          <w:rFonts w:ascii="Times New Roman" w:eastAsia="Times New Roman" w:hAnsi="Times New Roman" w:cs="Times New Roman"/>
          <w:sz w:val="24"/>
          <w:szCs w:val="24"/>
          <w:lang w:val="en-US"/>
        </w:rPr>
        <w:t xml:space="preserve">Mr </w:t>
      </w:r>
      <w:r w:rsidR="00A11A51" w:rsidRPr="00304BA9">
        <w:rPr>
          <w:rFonts w:ascii="Times New Roman" w:eastAsia="Times New Roman" w:hAnsi="Times New Roman" w:cs="Times New Roman"/>
          <w:i/>
          <w:sz w:val="24"/>
          <w:szCs w:val="24"/>
          <w:lang w:val="en-US"/>
        </w:rPr>
        <w:t>Samundombe</w:t>
      </w:r>
      <w:r w:rsidR="00A11A51" w:rsidRPr="00304BA9">
        <w:rPr>
          <w:rFonts w:ascii="Times New Roman" w:eastAsia="Times New Roman" w:hAnsi="Times New Roman" w:cs="Times New Roman"/>
          <w:sz w:val="24"/>
          <w:szCs w:val="24"/>
          <w:lang w:val="en-US"/>
        </w:rPr>
        <w:t xml:space="preserve"> submitted that 2</w:t>
      </w:r>
      <w:r w:rsidR="00A11A51" w:rsidRPr="00304BA9">
        <w:rPr>
          <w:rFonts w:ascii="Times New Roman" w:eastAsia="Times New Roman" w:hAnsi="Times New Roman" w:cs="Times New Roman"/>
          <w:sz w:val="24"/>
          <w:szCs w:val="24"/>
          <w:vertAlign w:val="superscript"/>
          <w:lang w:val="en-US"/>
        </w:rPr>
        <w:t>nd</w:t>
      </w:r>
      <w:r w:rsidR="00A11A51" w:rsidRPr="00304BA9">
        <w:rPr>
          <w:rFonts w:ascii="Times New Roman" w:eastAsia="Times New Roman" w:hAnsi="Times New Roman" w:cs="Times New Roman"/>
          <w:sz w:val="24"/>
          <w:szCs w:val="24"/>
          <w:lang w:val="en-US"/>
        </w:rPr>
        <w:t xml:space="preserve"> respondent erred in </w:t>
      </w:r>
      <w:r w:rsidR="00F70807" w:rsidRPr="00304BA9">
        <w:rPr>
          <w:rFonts w:ascii="Times New Roman" w:eastAsia="Times New Roman" w:hAnsi="Times New Roman" w:cs="Times New Roman"/>
          <w:sz w:val="24"/>
          <w:szCs w:val="24"/>
          <w:lang w:val="en-US"/>
        </w:rPr>
        <w:t xml:space="preserve">dealing with </w:t>
      </w:r>
      <w:r w:rsidR="00A11A51" w:rsidRPr="00304BA9">
        <w:rPr>
          <w:rFonts w:ascii="Times New Roman" w:eastAsia="Times New Roman" w:hAnsi="Times New Roman" w:cs="Times New Roman"/>
          <w:sz w:val="24"/>
          <w:szCs w:val="24"/>
          <w:lang w:val="en-US"/>
        </w:rPr>
        <w:t xml:space="preserve">matters that had nothing to do with the original convening order. </w:t>
      </w:r>
      <w:r w:rsidR="009E2655" w:rsidRPr="00304BA9">
        <w:rPr>
          <w:rFonts w:ascii="Times New Roman" w:hAnsi="Times New Roman" w:cs="Times New Roman"/>
          <w:sz w:val="24"/>
          <w:szCs w:val="24"/>
        </w:rPr>
        <w:t>The original error was made by 1</w:t>
      </w:r>
      <w:r w:rsidR="009E2655" w:rsidRPr="00304BA9">
        <w:rPr>
          <w:rFonts w:ascii="Times New Roman" w:hAnsi="Times New Roman" w:cs="Times New Roman"/>
          <w:sz w:val="24"/>
          <w:szCs w:val="24"/>
          <w:vertAlign w:val="superscript"/>
        </w:rPr>
        <w:t>st</w:t>
      </w:r>
      <w:r w:rsidR="009E2655" w:rsidRPr="00304BA9">
        <w:rPr>
          <w:rFonts w:ascii="Times New Roman" w:hAnsi="Times New Roman" w:cs="Times New Roman"/>
          <w:sz w:val="24"/>
          <w:szCs w:val="24"/>
        </w:rPr>
        <w:t xml:space="preserve"> respondent who made </w:t>
      </w:r>
      <w:r w:rsidR="00F70807" w:rsidRPr="00304BA9">
        <w:rPr>
          <w:rFonts w:ascii="Times New Roman" w:hAnsi="Times New Roman" w:cs="Times New Roman"/>
          <w:sz w:val="24"/>
          <w:szCs w:val="24"/>
        </w:rPr>
        <w:t>a</w:t>
      </w:r>
      <w:r w:rsidR="009E2655" w:rsidRPr="00304BA9">
        <w:rPr>
          <w:rFonts w:ascii="Times New Roman" w:hAnsi="Times New Roman" w:cs="Times New Roman"/>
          <w:sz w:val="24"/>
          <w:szCs w:val="24"/>
        </w:rPr>
        <w:t xml:space="preserve"> decision </w:t>
      </w:r>
      <w:r w:rsidR="00F70807" w:rsidRPr="00304BA9">
        <w:rPr>
          <w:rFonts w:ascii="Times New Roman" w:hAnsi="Times New Roman" w:cs="Times New Roman"/>
          <w:sz w:val="24"/>
          <w:szCs w:val="24"/>
        </w:rPr>
        <w:t xml:space="preserve">based on </w:t>
      </w:r>
      <w:r w:rsidR="00B12474">
        <w:rPr>
          <w:rFonts w:ascii="Times New Roman" w:hAnsi="Times New Roman" w:cs="Times New Roman"/>
          <w:sz w:val="24"/>
          <w:szCs w:val="24"/>
        </w:rPr>
        <w:t xml:space="preserve">the </w:t>
      </w:r>
      <w:r w:rsidR="00F70807" w:rsidRPr="00304BA9">
        <w:rPr>
          <w:rFonts w:ascii="Times New Roman" w:hAnsi="Times New Roman" w:cs="Times New Roman"/>
          <w:sz w:val="24"/>
          <w:szCs w:val="24"/>
        </w:rPr>
        <w:t xml:space="preserve">findings of a </w:t>
      </w:r>
      <w:r w:rsidR="009E2655" w:rsidRPr="00304BA9">
        <w:rPr>
          <w:rFonts w:ascii="Times New Roman" w:hAnsi="Times New Roman" w:cs="Times New Roman"/>
          <w:sz w:val="24"/>
          <w:szCs w:val="24"/>
        </w:rPr>
        <w:t xml:space="preserve">Board </w:t>
      </w:r>
      <w:r w:rsidR="00F70807" w:rsidRPr="00304BA9">
        <w:rPr>
          <w:rFonts w:ascii="Times New Roman" w:hAnsi="Times New Roman" w:cs="Times New Roman"/>
          <w:sz w:val="24"/>
          <w:szCs w:val="24"/>
        </w:rPr>
        <w:t>that</w:t>
      </w:r>
      <w:r w:rsidR="009E2655" w:rsidRPr="00304BA9">
        <w:rPr>
          <w:rFonts w:ascii="Times New Roman" w:hAnsi="Times New Roman" w:cs="Times New Roman"/>
          <w:sz w:val="24"/>
          <w:szCs w:val="24"/>
        </w:rPr>
        <w:t xml:space="preserve"> relied on a summary of career tainted with falsehoods. The Applicant referred to</w:t>
      </w:r>
      <w:r w:rsidR="001A6259" w:rsidRPr="00304BA9">
        <w:rPr>
          <w:rFonts w:ascii="Times New Roman" w:hAnsi="Times New Roman" w:cs="Times New Roman"/>
          <w:sz w:val="24"/>
          <w:szCs w:val="24"/>
        </w:rPr>
        <w:t xml:space="preserve"> the celebrated case of</w:t>
      </w:r>
      <w:r w:rsidR="009E2655" w:rsidRPr="00304BA9">
        <w:rPr>
          <w:rFonts w:ascii="Times New Roman" w:hAnsi="Times New Roman" w:cs="Times New Roman"/>
          <w:sz w:val="24"/>
          <w:szCs w:val="24"/>
        </w:rPr>
        <w:t xml:space="preserve"> </w:t>
      </w:r>
      <w:r w:rsidR="009E2655" w:rsidRPr="00304BA9">
        <w:rPr>
          <w:rFonts w:ascii="Times New Roman" w:hAnsi="Times New Roman" w:cs="Times New Roman"/>
          <w:i/>
          <w:sz w:val="24"/>
          <w:szCs w:val="24"/>
        </w:rPr>
        <w:t xml:space="preserve">Mcfoy </w:t>
      </w:r>
      <w:r w:rsidR="00B17031">
        <w:rPr>
          <w:rFonts w:ascii="Times New Roman" w:hAnsi="Times New Roman" w:cs="Times New Roman"/>
          <w:i/>
          <w:sz w:val="24"/>
          <w:szCs w:val="24"/>
        </w:rPr>
        <w:t xml:space="preserve">v </w:t>
      </w:r>
      <w:r w:rsidR="009E2655" w:rsidRPr="00304BA9">
        <w:rPr>
          <w:rFonts w:ascii="Times New Roman" w:hAnsi="Times New Roman" w:cs="Times New Roman"/>
          <w:i/>
          <w:sz w:val="24"/>
          <w:szCs w:val="24"/>
        </w:rPr>
        <w:t>United Africa Co. Ltd</w:t>
      </w:r>
      <w:r w:rsidR="009E2655" w:rsidRPr="00304BA9">
        <w:rPr>
          <w:rStyle w:val="FootnoteReference"/>
          <w:rFonts w:ascii="Times New Roman" w:hAnsi="Times New Roman" w:cs="Times New Roman"/>
          <w:i/>
          <w:sz w:val="24"/>
          <w:szCs w:val="24"/>
        </w:rPr>
        <w:footnoteReference w:id="14"/>
      </w:r>
      <w:r w:rsidR="009E2655" w:rsidRPr="00304BA9">
        <w:rPr>
          <w:rFonts w:ascii="Times New Roman" w:hAnsi="Times New Roman" w:cs="Times New Roman"/>
          <w:i/>
          <w:sz w:val="24"/>
          <w:szCs w:val="24"/>
        </w:rPr>
        <w:t xml:space="preserve"> </w:t>
      </w:r>
      <w:r w:rsidR="009E2655" w:rsidRPr="00304BA9">
        <w:rPr>
          <w:rFonts w:ascii="Times New Roman" w:hAnsi="Times New Roman" w:cs="Times New Roman"/>
          <w:sz w:val="24"/>
          <w:szCs w:val="24"/>
        </w:rPr>
        <w:t>wh</w:t>
      </w:r>
      <w:r w:rsidR="001A6259" w:rsidRPr="00304BA9">
        <w:rPr>
          <w:rFonts w:ascii="Times New Roman" w:hAnsi="Times New Roman" w:cs="Times New Roman"/>
          <w:sz w:val="24"/>
          <w:szCs w:val="24"/>
        </w:rPr>
        <w:t>ere the court said</w:t>
      </w:r>
      <w:r w:rsidR="009E2655" w:rsidRPr="00304BA9">
        <w:rPr>
          <w:rFonts w:ascii="Times New Roman" w:hAnsi="Times New Roman" w:cs="Times New Roman"/>
          <w:sz w:val="24"/>
          <w:szCs w:val="24"/>
        </w:rPr>
        <w:t>:</w:t>
      </w:r>
    </w:p>
    <w:p w:rsidR="009E2655" w:rsidRPr="00B17031" w:rsidRDefault="009E2655" w:rsidP="009E2655">
      <w:pPr>
        <w:spacing w:line="240" w:lineRule="auto"/>
        <w:ind w:left="660"/>
        <w:jc w:val="both"/>
        <w:rPr>
          <w:rFonts w:ascii="Times New Roman" w:hAnsi="Times New Roman" w:cs="Times New Roman"/>
        </w:rPr>
      </w:pPr>
      <w:r w:rsidRPr="00B17031">
        <w:rPr>
          <w:rFonts w:ascii="Times New Roman" w:hAnsi="Times New Roman" w:cs="Times New Roman"/>
        </w:rPr>
        <w:t>“If an act is void then it is in law a nullity. It is not only bad but incurably bad……and     if the proceeding which is founded on it is also bad and incurably bad. You cannot put something on nothing and expect it to stay there. It will collapse.”</w:t>
      </w:r>
    </w:p>
    <w:p w:rsidR="006F5FA9" w:rsidRDefault="00081ED5" w:rsidP="006F5FA9">
      <w:pPr>
        <w:spacing w:after="0" w:line="360" w:lineRule="auto"/>
        <w:ind w:firstLine="660"/>
        <w:jc w:val="both"/>
        <w:rPr>
          <w:rFonts w:ascii="Times New Roman" w:eastAsia="Times New Roman" w:hAnsi="Times New Roman" w:cs="Times New Roman"/>
          <w:sz w:val="24"/>
          <w:szCs w:val="24"/>
          <w:lang w:val="en-US"/>
        </w:rPr>
      </w:pPr>
      <w:r w:rsidRPr="00304BA9">
        <w:rPr>
          <w:rFonts w:ascii="Times New Roman" w:hAnsi="Times New Roman" w:cs="Times New Roman"/>
          <w:sz w:val="24"/>
          <w:szCs w:val="24"/>
        </w:rPr>
        <w:t xml:space="preserve">Counsel submitted that </w:t>
      </w:r>
      <w:r w:rsidR="009E2655" w:rsidRPr="00304BA9">
        <w:rPr>
          <w:rFonts w:ascii="Times New Roman" w:hAnsi="Times New Roman" w:cs="Times New Roman"/>
          <w:sz w:val="24"/>
          <w:szCs w:val="24"/>
        </w:rPr>
        <w:t>the decision of the 1</w:t>
      </w:r>
      <w:r w:rsidR="009E2655" w:rsidRPr="00304BA9">
        <w:rPr>
          <w:rFonts w:ascii="Times New Roman" w:hAnsi="Times New Roman" w:cs="Times New Roman"/>
          <w:sz w:val="24"/>
          <w:szCs w:val="24"/>
          <w:vertAlign w:val="superscript"/>
        </w:rPr>
        <w:t>st</w:t>
      </w:r>
      <w:r w:rsidR="009E2655" w:rsidRPr="00304BA9">
        <w:rPr>
          <w:rFonts w:ascii="Times New Roman" w:hAnsi="Times New Roman" w:cs="Times New Roman"/>
          <w:sz w:val="24"/>
          <w:szCs w:val="24"/>
        </w:rPr>
        <w:t xml:space="preserve"> Respondent was premised on an illegality</w:t>
      </w:r>
      <w:r w:rsidR="00442A76" w:rsidRPr="00304BA9">
        <w:rPr>
          <w:rFonts w:ascii="Times New Roman" w:hAnsi="Times New Roman" w:cs="Times New Roman"/>
          <w:sz w:val="24"/>
          <w:szCs w:val="24"/>
        </w:rPr>
        <w:t>. It c</w:t>
      </w:r>
      <w:r w:rsidR="00506818">
        <w:rPr>
          <w:rFonts w:ascii="Times New Roman" w:hAnsi="Times New Roman" w:cs="Times New Roman"/>
          <w:sz w:val="24"/>
          <w:szCs w:val="24"/>
        </w:rPr>
        <w:t xml:space="preserve">ould not </w:t>
      </w:r>
      <w:r w:rsidR="00442A76" w:rsidRPr="00304BA9">
        <w:rPr>
          <w:rFonts w:ascii="Times New Roman" w:hAnsi="Times New Roman" w:cs="Times New Roman"/>
          <w:sz w:val="24"/>
          <w:szCs w:val="24"/>
        </w:rPr>
        <w:t xml:space="preserve">be allowed to </w:t>
      </w:r>
      <w:r w:rsidR="009E2655" w:rsidRPr="00304BA9">
        <w:rPr>
          <w:rFonts w:ascii="Times New Roman" w:hAnsi="Times New Roman" w:cs="Times New Roman"/>
          <w:sz w:val="24"/>
          <w:szCs w:val="24"/>
        </w:rPr>
        <w:t xml:space="preserve">stand. </w:t>
      </w:r>
      <w:r w:rsidR="00A11A51" w:rsidRPr="00304BA9">
        <w:rPr>
          <w:rFonts w:ascii="Times New Roman" w:eastAsia="Times New Roman" w:hAnsi="Times New Roman" w:cs="Times New Roman"/>
          <w:sz w:val="24"/>
          <w:szCs w:val="24"/>
          <w:lang w:val="en-US"/>
        </w:rPr>
        <w:t>2</w:t>
      </w:r>
      <w:r w:rsidR="00A11A51" w:rsidRPr="00304BA9">
        <w:rPr>
          <w:rFonts w:ascii="Times New Roman" w:eastAsia="Times New Roman" w:hAnsi="Times New Roman" w:cs="Times New Roman"/>
          <w:sz w:val="24"/>
          <w:szCs w:val="24"/>
          <w:vertAlign w:val="superscript"/>
          <w:lang w:val="en-US"/>
        </w:rPr>
        <w:t>nd</w:t>
      </w:r>
      <w:r w:rsidR="00A11A51" w:rsidRPr="00304BA9">
        <w:rPr>
          <w:rFonts w:ascii="Times New Roman" w:eastAsia="Times New Roman" w:hAnsi="Times New Roman" w:cs="Times New Roman"/>
          <w:sz w:val="24"/>
          <w:szCs w:val="24"/>
          <w:lang w:val="en-US"/>
        </w:rPr>
        <w:t xml:space="preserve"> respondent </w:t>
      </w:r>
      <w:r w:rsidR="009E2655" w:rsidRPr="00304BA9">
        <w:rPr>
          <w:rFonts w:ascii="Times New Roman" w:eastAsia="Times New Roman" w:hAnsi="Times New Roman" w:cs="Times New Roman"/>
          <w:sz w:val="24"/>
          <w:szCs w:val="24"/>
          <w:lang w:val="en-US"/>
        </w:rPr>
        <w:t xml:space="preserve">fell into error in upholding </w:t>
      </w:r>
      <w:r w:rsidR="00506818">
        <w:rPr>
          <w:rFonts w:ascii="Times New Roman" w:eastAsia="Times New Roman" w:hAnsi="Times New Roman" w:cs="Times New Roman"/>
          <w:sz w:val="24"/>
          <w:szCs w:val="24"/>
          <w:lang w:val="en-US"/>
        </w:rPr>
        <w:t xml:space="preserve">a </w:t>
      </w:r>
      <w:r w:rsidR="009E2655" w:rsidRPr="00304BA9">
        <w:rPr>
          <w:rFonts w:ascii="Times New Roman" w:eastAsia="Times New Roman" w:hAnsi="Times New Roman" w:cs="Times New Roman"/>
          <w:sz w:val="24"/>
          <w:szCs w:val="24"/>
          <w:lang w:val="en-US"/>
        </w:rPr>
        <w:t xml:space="preserve">decision that was premised on an illegality. The </w:t>
      </w:r>
      <w:r w:rsidR="00967FB4" w:rsidRPr="00304BA9">
        <w:rPr>
          <w:rFonts w:ascii="Times New Roman" w:eastAsia="Times New Roman" w:hAnsi="Times New Roman" w:cs="Times New Roman"/>
          <w:sz w:val="24"/>
          <w:szCs w:val="24"/>
          <w:lang w:val="en-US"/>
        </w:rPr>
        <w:t xml:space="preserve">Board ought to </w:t>
      </w:r>
      <w:r w:rsidR="00640815" w:rsidRPr="00304BA9">
        <w:rPr>
          <w:rFonts w:ascii="Times New Roman" w:eastAsia="Times New Roman" w:hAnsi="Times New Roman" w:cs="Times New Roman"/>
          <w:sz w:val="24"/>
          <w:szCs w:val="24"/>
          <w:lang w:val="en-US"/>
        </w:rPr>
        <w:t xml:space="preserve">have taken </w:t>
      </w:r>
      <w:r w:rsidR="00967FB4" w:rsidRPr="00304BA9">
        <w:rPr>
          <w:rFonts w:ascii="Times New Roman" w:eastAsia="Times New Roman" w:hAnsi="Times New Roman" w:cs="Times New Roman"/>
          <w:sz w:val="24"/>
          <w:szCs w:val="24"/>
          <w:lang w:val="en-US"/>
        </w:rPr>
        <w:t xml:space="preserve">into account applicant’s service record which had no previous convictions. In response, </w:t>
      </w:r>
      <w:r w:rsidR="00A11A51" w:rsidRPr="00304BA9">
        <w:rPr>
          <w:rFonts w:ascii="Times New Roman" w:eastAsia="Times New Roman" w:hAnsi="Times New Roman" w:cs="Times New Roman"/>
          <w:sz w:val="24"/>
          <w:szCs w:val="24"/>
          <w:lang w:val="en-US"/>
        </w:rPr>
        <w:t xml:space="preserve">Mr </w:t>
      </w:r>
      <w:r w:rsidR="00A11A51" w:rsidRPr="00304BA9">
        <w:rPr>
          <w:rFonts w:ascii="Times New Roman" w:eastAsia="Times New Roman" w:hAnsi="Times New Roman" w:cs="Times New Roman"/>
          <w:i/>
          <w:sz w:val="24"/>
          <w:szCs w:val="24"/>
          <w:lang w:val="en-US"/>
        </w:rPr>
        <w:t>Jaricha</w:t>
      </w:r>
      <w:r w:rsidR="00967FB4" w:rsidRPr="00304BA9">
        <w:rPr>
          <w:rFonts w:ascii="Times New Roman" w:eastAsia="Times New Roman" w:hAnsi="Times New Roman" w:cs="Times New Roman"/>
          <w:sz w:val="24"/>
          <w:szCs w:val="24"/>
          <w:lang w:val="en-US"/>
        </w:rPr>
        <w:t xml:space="preserve"> conceded that</w:t>
      </w:r>
      <w:r w:rsidR="00A11A51" w:rsidRPr="00304BA9">
        <w:rPr>
          <w:rFonts w:ascii="Times New Roman" w:eastAsia="Times New Roman" w:hAnsi="Times New Roman" w:cs="Times New Roman"/>
          <w:sz w:val="24"/>
          <w:szCs w:val="24"/>
          <w:lang w:val="en-US"/>
        </w:rPr>
        <w:t>, 2</w:t>
      </w:r>
      <w:r w:rsidR="00A11A51" w:rsidRPr="00304BA9">
        <w:rPr>
          <w:rFonts w:ascii="Times New Roman" w:eastAsia="Times New Roman" w:hAnsi="Times New Roman" w:cs="Times New Roman"/>
          <w:sz w:val="24"/>
          <w:szCs w:val="24"/>
          <w:vertAlign w:val="superscript"/>
          <w:lang w:val="en-US"/>
        </w:rPr>
        <w:t>nd</w:t>
      </w:r>
      <w:r w:rsidR="00A11A51" w:rsidRPr="00304BA9">
        <w:rPr>
          <w:rFonts w:ascii="Times New Roman" w:eastAsia="Times New Roman" w:hAnsi="Times New Roman" w:cs="Times New Roman"/>
          <w:sz w:val="24"/>
          <w:szCs w:val="24"/>
          <w:lang w:val="en-US"/>
        </w:rPr>
        <w:t xml:space="preserve"> respondent erred in </w:t>
      </w:r>
      <w:r w:rsidR="00967FB4" w:rsidRPr="00304BA9">
        <w:rPr>
          <w:rFonts w:ascii="Times New Roman" w:eastAsia="Times New Roman" w:hAnsi="Times New Roman" w:cs="Times New Roman"/>
          <w:sz w:val="24"/>
          <w:szCs w:val="24"/>
          <w:lang w:val="en-US"/>
        </w:rPr>
        <w:t xml:space="preserve">considering extraneous factors that had nothing to do with the original convening order. </w:t>
      </w:r>
      <w:r w:rsidR="006159C9" w:rsidRPr="00304BA9">
        <w:rPr>
          <w:rFonts w:ascii="Times New Roman" w:eastAsia="Times New Roman" w:hAnsi="Times New Roman" w:cs="Times New Roman"/>
          <w:sz w:val="24"/>
          <w:szCs w:val="24"/>
          <w:lang w:val="en-US"/>
        </w:rPr>
        <w:t xml:space="preserve">He made no further submissions. </w:t>
      </w:r>
    </w:p>
    <w:p w:rsidR="00967FB4" w:rsidRPr="006F5FA9" w:rsidRDefault="00967FB4" w:rsidP="006F5FA9">
      <w:pPr>
        <w:spacing w:after="0" w:line="360" w:lineRule="auto"/>
        <w:ind w:firstLine="660"/>
        <w:jc w:val="both"/>
        <w:rPr>
          <w:rFonts w:ascii="Times New Roman" w:eastAsia="Times New Roman" w:hAnsi="Times New Roman" w:cs="Times New Roman"/>
          <w:sz w:val="24"/>
          <w:szCs w:val="24"/>
          <w:lang w:val="en-US"/>
        </w:rPr>
      </w:pPr>
      <w:r w:rsidRPr="00304BA9">
        <w:rPr>
          <w:rFonts w:ascii="Times New Roman" w:eastAsia="Times New Roman" w:hAnsi="Times New Roman" w:cs="Times New Roman"/>
          <w:sz w:val="24"/>
          <w:szCs w:val="24"/>
          <w:lang w:val="en-US"/>
        </w:rPr>
        <w:lastRenderedPageBreak/>
        <w:t>As already noted, in its final analysis 2</w:t>
      </w:r>
      <w:r w:rsidRPr="00304BA9">
        <w:rPr>
          <w:rFonts w:ascii="Times New Roman" w:eastAsia="Times New Roman" w:hAnsi="Times New Roman" w:cs="Times New Roman"/>
          <w:sz w:val="24"/>
          <w:szCs w:val="24"/>
          <w:vertAlign w:val="superscript"/>
          <w:lang w:val="en-US"/>
        </w:rPr>
        <w:t>nd</w:t>
      </w:r>
      <w:r w:rsidRPr="00304BA9">
        <w:rPr>
          <w:rFonts w:ascii="Times New Roman" w:eastAsia="Times New Roman" w:hAnsi="Times New Roman" w:cs="Times New Roman"/>
          <w:sz w:val="24"/>
          <w:szCs w:val="24"/>
          <w:lang w:val="en-US"/>
        </w:rPr>
        <w:t xml:space="preserve"> respondent referred to a plethora of convictions. No evidence was placed before the court to suggest that </w:t>
      </w:r>
      <w:r w:rsidR="00506818">
        <w:rPr>
          <w:rFonts w:ascii="Times New Roman" w:eastAsia="Times New Roman" w:hAnsi="Times New Roman" w:cs="Times New Roman"/>
          <w:sz w:val="24"/>
          <w:szCs w:val="24"/>
          <w:lang w:val="en-US"/>
        </w:rPr>
        <w:t xml:space="preserve">the </w:t>
      </w:r>
      <w:r w:rsidRPr="00304BA9">
        <w:rPr>
          <w:rFonts w:ascii="Times New Roman" w:eastAsia="Times New Roman" w:hAnsi="Times New Roman" w:cs="Times New Roman"/>
          <w:sz w:val="24"/>
          <w:szCs w:val="24"/>
          <w:lang w:val="en-US"/>
        </w:rPr>
        <w:t xml:space="preserve">applicant was ever convicted of the assault and abandonment of place of guard. </w:t>
      </w:r>
      <w:r w:rsidR="00915B78" w:rsidRPr="00304BA9">
        <w:rPr>
          <w:rFonts w:ascii="Times New Roman" w:eastAsia="Times New Roman" w:hAnsi="Times New Roman" w:cs="Times New Roman"/>
          <w:sz w:val="24"/>
          <w:szCs w:val="24"/>
          <w:lang w:val="en-US"/>
        </w:rPr>
        <w:t>The Board ought not to have allowed its judgment to be clouded by irrelevant issues. 1</w:t>
      </w:r>
      <w:r w:rsidR="00915B78" w:rsidRPr="00304BA9">
        <w:rPr>
          <w:rFonts w:ascii="Times New Roman" w:eastAsia="Times New Roman" w:hAnsi="Times New Roman" w:cs="Times New Roman"/>
          <w:sz w:val="24"/>
          <w:szCs w:val="24"/>
          <w:vertAlign w:val="superscript"/>
          <w:lang w:val="en-US"/>
        </w:rPr>
        <w:t>st</w:t>
      </w:r>
      <w:r w:rsidR="00915B78" w:rsidRPr="00304BA9">
        <w:rPr>
          <w:rFonts w:ascii="Times New Roman" w:eastAsia="Times New Roman" w:hAnsi="Times New Roman" w:cs="Times New Roman"/>
          <w:sz w:val="24"/>
          <w:szCs w:val="24"/>
          <w:lang w:val="en-US"/>
        </w:rPr>
        <w:t xml:space="preserve"> and 2</w:t>
      </w:r>
      <w:r w:rsidR="00915B78" w:rsidRPr="00304BA9">
        <w:rPr>
          <w:rFonts w:ascii="Times New Roman" w:eastAsia="Times New Roman" w:hAnsi="Times New Roman" w:cs="Times New Roman"/>
          <w:sz w:val="24"/>
          <w:szCs w:val="24"/>
          <w:vertAlign w:val="superscript"/>
          <w:lang w:val="en-US"/>
        </w:rPr>
        <w:t>nd</w:t>
      </w:r>
      <w:r w:rsidR="00915B78" w:rsidRPr="00304BA9">
        <w:rPr>
          <w:rFonts w:ascii="Times New Roman" w:eastAsia="Times New Roman" w:hAnsi="Times New Roman" w:cs="Times New Roman"/>
          <w:sz w:val="24"/>
          <w:szCs w:val="24"/>
          <w:lang w:val="en-US"/>
        </w:rPr>
        <w:t xml:space="preserve"> respondents equally fell into error by </w:t>
      </w:r>
      <w:r w:rsidR="00C4025A" w:rsidRPr="00304BA9">
        <w:rPr>
          <w:rFonts w:ascii="Times New Roman" w:eastAsia="Times New Roman" w:hAnsi="Times New Roman" w:cs="Times New Roman"/>
          <w:sz w:val="24"/>
          <w:szCs w:val="24"/>
          <w:lang w:val="en-US"/>
        </w:rPr>
        <w:t>relying</w:t>
      </w:r>
      <w:r w:rsidR="00915B78" w:rsidRPr="00304BA9">
        <w:rPr>
          <w:rFonts w:ascii="Times New Roman" w:eastAsia="Times New Roman" w:hAnsi="Times New Roman" w:cs="Times New Roman"/>
          <w:sz w:val="24"/>
          <w:szCs w:val="24"/>
          <w:lang w:val="en-US"/>
        </w:rPr>
        <w:t xml:space="preserve"> on the findings of the Board. In that connection, the decision of the 1</w:t>
      </w:r>
      <w:r w:rsidR="00915B78" w:rsidRPr="00304BA9">
        <w:rPr>
          <w:rFonts w:ascii="Times New Roman" w:eastAsia="Times New Roman" w:hAnsi="Times New Roman" w:cs="Times New Roman"/>
          <w:sz w:val="24"/>
          <w:szCs w:val="24"/>
          <w:vertAlign w:val="superscript"/>
          <w:lang w:val="en-US"/>
        </w:rPr>
        <w:t>st</w:t>
      </w:r>
      <w:r w:rsidR="00915B78" w:rsidRPr="00304BA9">
        <w:rPr>
          <w:rFonts w:ascii="Times New Roman" w:eastAsia="Times New Roman" w:hAnsi="Times New Roman" w:cs="Times New Roman"/>
          <w:sz w:val="24"/>
          <w:szCs w:val="24"/>
          <w:lang w:val="en-US"/>
        </w:rPr>
        <w:t xml:space="preserve"> respondent, and by extension </w:t>
      </w:r>
      <w:r w:rsidR="00506818">
        <w:rPr>
          <w:rFonts w:ascii="Times New Roman" w:eastAsia="Times New Roman" w:hAnsi="Times New Roman" w:cs="Times New Roman"/>
          <w:sz w:val="24"/>
          <w:szCs w:val="24"/>
          <w:lang w:val="en-US"/>
        </w:rPr>
        <w:t xml:space="preserve">that of </w:t>
      </w:r>
      <w:r w:rsidR="00915B78" w:rsidRPr="00304BA9">
        <w:rPr>
          <w:rFonts w:ascii="Times New Roman" w:eastAsia="Times New Roman" w:hAnsi="Times New Roman" w:cs="Times New Roman"/>
          <w:sz w:val="24"/>
          <w:szCs w:val="24"/>
          <w:lang w:val="en-US"/>
        </w:rPr>
        <w:t>the 2</w:t>
      </w:r>
      <w:r w:rsidR="00915B78" w:rsidRPr="00304BA9">
        <w:rPr>
          <w:rFonts w:ascii="Times New Roman" w:eastAsia="Times New Roman" w:hAnsi="Times New Roman" w:cs="Times New Roman"/>
          <w:sz w:val="24"/>
          <w:szCs w:val="24"/>
          <w:vertAlign w:val="superscript"/>
          <w:lang w:val="en-US"/>
        </w:rPr>
        <w:t>nd</w:t>
      </w:r>
      <w:r w:rsidR="00915B78" w:rsidRPr="00304BA9">
        <w:rPr>
          <w:rFonts w:ascii="Times New Roman" w:eastAsia="Times New Roman" w:hAnsi="Times New Roman" w:cs="Times New Roman"/>
          <w:sz w:val="24"/>
          <w:szCs w:val="24"/>
          <w:lang w:val="en-US"/>
        </w:rPr>
        <w:t xml:space="preserve"> respondent cannot be allowed to stand. </w:t>
      </w:r>
      <w:r w:rsidRPr="00304BA9">
        <w:rPr>
          <w:rFonts w:ascii="Times New Roman" w:eastAsia="Times New Roman" w:hAnsi="Times New Roman" w:cs="Times New Roman"/>
          <w:sz w:val="24"/>
          <w:szCs w:val="24"/>
          <w:lang w:val="en-US"/>
        </w:rPr>
        <w:t xml:space="preserve">The concession </w:t>
      </w:r>
      <w:r w:rsidR="00E255D9" w:rsidRPr="00304BA9">
        <w:rPr>
          <w:rFonts w:ascii="Times New Roman" w:eastAsia="Times New Roman" w:hAnsi="Times New Roman" w:cs="Times New Roman"/>
          <w:sz w:val="24"/>
          <w:szCs w:val="24"/>
          <w:lang w:val="en-US"/>
        </w:rPr>
        <w:t xml:space="preserve">by Mr </w:t>
      </w:r>
      <w:r w:rsidR="00E255D9" w:rsidRPr="00304BA9">
        <w:rPr>
          <w:rFonts w:ascii="Times New Roman" w:eastAsia="Times New Roman" w:hAnsi="Times New Roman" w:cs="Times New Roman"/>
          <w:i/>
          <w:sz w:val="24"/>
          <w:szCs w:val="24"/>
          <w:lang w:val="en-US"/>
        </w:rPr>
        <w:t>Jaricha</w:t>
      </w:r>
      <w:r w:rsidR="00E255D9" w:rsidRPr="00304BA9">
        <w:rPr>
          <w:rFonts w:ascii="Times New Roman" w:eastAsia="Times New Roman" w:hAnsi="Times New Roman" w:cs="Times New Roman"/>
          <w:sz w:val="24"/>
          <w:szCs w:val="24"/>
          <w:lang w:val="en-US"/>
        </w:rPr>
        <w:t xml:space="preserve"> </w:t>
      </w:r>
      <w:r w:rsidRPr="00304BA9">
        <w:rPr>
          <w:rFonts w:ascii="Times New Roman" w:eastAsia="Times New Roman" w:hAnsi="Times New Roman" w:cs="Times New Roman"/>
          <w:sz w:val="24"/>
          <w:szCs w:val="24"/>
          <w:lang w:val="en-US"/>
        </w:rPr>
        <w:t>was in my view</w:t>
      </w:r>
      <w:r w:rsidR="00506818">
        <w:rPr>
          <w:rFonts w:ascii="Times New Roman" w:eastAsia="Times New Roman" w:hAnsi="Times New Roman" w:cs="Times New Roman"/>
          <w:sz w:val="24"/>
          <w:szCs w:val="24"/>
          <w:lang w:val="en-US"/>
        </w:rPr>
        <w:t>,</w:t>
      </w:r>
      <w:r w:rsidRPr="00304BA9">
        <w:rPr>
          <w:rFonts w:ascii="Times New Roman" w:eastAsia="Times New Roman" w:hAnsi="Times New Roman" w:cs="Times New Roman"/>
          <w:sz w:val="24"/>
          <w:szCs w:val="24"/>
          <w:lang w:val="en-US"/>
        </w:rPr>
        <w:t xml:space="preserve"> well taken.  </w:t>
      </w:r>
    </w:p>
    <w:p w:rsidR="00E70B64" w:rsidRPr="00304BA9" w:rsidRDefault="00E70B64" w:rsidP="00E70B64">
      <w:pPr>
        <w:spacing w:after="0" w:line="360" w:lineRule="auto"/>
        <w:jc w:val="both"/>
        <w:rPr>
          <w:rFonts w:ascii="Times New Roman" w:hAnsi="Times New Roman" w:cs="Times New Roman"/>
          <w:b/>
          <w:sz w:val="24"/>
          <w:szCs w:val="24"/>
        </w:rPr>
      </w:pPr>
      <w:r w:rsidRPr="00304BA9">
        <w:rPr>
          <w:rFonts w:ascii="Times New Roman" w:hAnsi="Times New Roman" w:cs="Times New Roman"/>
          <w:b/>
          <w:sz w:val="24"/>
          <w:szCs w:val="24"/>
        </w:rPr>
        <w:t>COSTS</w:t>
      </w:r>
    </w:p>
    <w:p w:rsidR="001F0B60" w:rsidRDefault="0007336E" w:rsidP="00E70B64">
      <w:pPr>
        <w:spacing w:after="0" w:line="360" w:lineRule="auto"/>
        <w:ind w:firstLine="720"/>
        <w:jc w:val="both"/>
        <w:rPr>
          <w:rFonts w:ascii="Times New Roman" w:hAnsi="Times New Roman"/>
          <w:sz w:val="24"/>
          <w:szCs w:val="24"/>
        </w:rPr>
      </w:pPr>
      <w:r w:rsidRPr="00F503AB">
        <w:rPr>
          <w:rFonts w:ascii="Times New Roman" w:hAnsi="Times New Roman" w:cs="Times New Roman"/>
          <w:sz w:val="24"/>
          <w:szCs w:val="24"/>
        </w:rPr>
        <w:t xml:space="preserve">The </w:t>
      </w:r>
      <w:r>
        <w:rPr>
          <w:rFonts w:ascii="Times New Roman" w:hAnsi="Times New Roman" w:cs="Times New Roman"/>
          <w:sz w:val="24"/>
          <w:szCs w:val="24"/>
        </w:rPr>
        <w:t xml:space="preserve">general </w:t>
      </w:r>
      <w:r w:rsidRPr="00F503AB">
        <w:rPr>
          <w:rFonts w:ascii="Times New Roman" w:hAnsi="Times New Roman" w:cs="Times New Roman"/>
          <w:sz w:val="24"/>
          <w:szCs w:val="24"/>
        </w:rPr>
        <w:t>rule is that the successful party is</w:t>
      </w:r>
      <w:r>
        <w:rPr>
          <w:rFonts w:ascii="Times New Roman" w:hAnsi="Times New Roman" w:cs="Times New Roman"/>
          <w:sz w:val="24"/>
          <w:szCs w:val="24"/>
        </w:rPr>
        <w:t xml:space="preserve"> entitled to costs on a scale</w:t>
      </w:r>
      <w:r w:rsidRPr="00F503AB">
        <w:rPr>
          <w:rFonts w:ascii="Times New Roman" w:hAnsi="Times New Roman" w:cs="Times New Roman"/>
          <w:sz w:val="24"/>
          <w:szCs w:val="24"/>
        </w:rPr>
        <w:t xml:space="preserve"> which must be determined depending on the nature of the </w:t>
      </w:r>
      <w:r>
        <w:rPr>
          <w:rFonts w:ascii="Times New Roman" w:hAnsi="Times New Roman" w:cs="Times New Roman"/>
          <w:sz w:val="24"/>
          <w:szCs w:val="24"/>
        </w:rPr>
        <w:t>case and the manner in which</w:t>
      </w:r>
      <w:r w:rsidRPr="00F503AB">
        <w:rPr>
          <w:rFonts w:ascii="Times New Roman" w:hAnsi="Times New Roman" w:cs="Times New Roman"/>
          <w:sz w:val="24"/>
          <w:szCs w:val="24"/>
        </w:rPr>
        <w:t xml:space="preserve"> litigation was conducted. </w:t>
      </w:r>
      <w:r w:rsidR="00711BAE">
        <w:rPr>
          <w:rFonts w:ascii="Times New Roman" w:hAnsi="Times New Roman" w:cs="Times New Roman"/>
          <w:sz w:val="24"/>
          <w:szCs w:val="24"/>
        </w:rPr>
        <w:t>The applicant’s founding affidavit left a lot to be desired. It was conv</w:t>
      </w:r>
      <w:r w:rsidR="001F0B60">
        <w:rPr>
          <w:rFonts w:ascii="Times New Roman" w:hAnsi="Times New Roman" w:cs="Times New Roman"/>
          <w:sz w:val="24"/>
          <w:szCs w:val="24"/>
        </w:rPr>
        <w:t>oluted</w:t>
      </w:r>
      <w:r w:rsidR="00711BAE">
        <w:rPr>
          <w:rFonts w:ascii="Times New Roman" w:hAnsi="Times New Roman" w:cs="Times New Roman"/>
          <w:sz w:val="24"/>
          <w:szCs w:val="24"/>
        </w:rPr>
        <w:t xml:space="preserve"> and </w:t>
      </w:r>
      <w:r w:rsidR="00B25E89">
        <w:rPr>
          <w:rFonts w:ascii="Times New Roman" w:hAnsi="Times New Roman" w:cs="Times New Roman"/>
          <w:sz w:val="24"/>
          <w:szCs w:val="24"/>
        </w:rPr>
        <w:t>nebulous</w:t>
      </w:r>
      <w:r w:rsidR="00711BAE">
        <w:rPr>
          <w:rFonts w:ascii="Times New Roman" w:hAnsi="Times New Roman" w:cs="Times New Roman"/>
          <w:sz w:val="24"/>
          <w:szCs w:val="24"/>
        </w:rPr>
        <w:t xml:space="preserve"> </w:t>
      </w:r>
      <w:r w:rsidR="001F0B60">
        <w:rPr>
          <w:rFonts w:ascii="Times New Roman" w:hAnsi="Times New Roman" w:cs="Times New Roman"/>
          <w:sz w:val="24"/>
          <w:szCs w:val="24"/>
        </w:rPr>
        <w:t xml:space="preserve">leaving </w:t>
      </w:r>
      <w:r w:rsidR="00711BAE">
        <w:rPr>
          <w:rFonts w:ascii="Times New Roman" w:hAnsi="Times New Roman" w:cs="Times New Roman"/>
          <w:sz w:val="24"/>
          <w:szCs w:val="24"/>
        </w:rPr>
        <w:t xml:space="preserve">the court </w:t>
      </w:r>
      <w:r w:rsidR="001F0B60">
        <w:rPr>
          <w:rFonts w:ascii="Times New Roman" w:hAnsi="Times New Roman" w:cs="Times New Roman"/>
          <w:sz w:val="24"/>
          <w:szCs w:val="24"/>
        </w:rPr>
        <w:t xml:space="preserve">with </w:t>
      </w:r>
      <w:r w:rsidR="00711BAE">
        <w:rPr>
          <w:rFonts w:ascii="Times New Roman" w:hAnsi="Times New Roman" w:cs="Times New Roman"/>
          <w:sz w:val="24"/>
          <w:szCs w:val="24"/>
        </w:rPr>
        <w:t xml:space="preserve">the unenviable task of sifting through the papers </w:t>
      </w:r>
      <w:r w:rsidR="00B25E89">
        <w:rPr>
          <w:rFonts w:ascii="Times New Roman" w:hAnsi="Times New Roman" w:cs="Times New Roman"/>
          <w:sz w:val="24"/>
          <w:szCs w:val="24"/>
        </w:rPr>
        <w:t xml:space="preserve">in order to </w:t>
      </w:r>
      <w:r w:rsidR="001F0B60">
        <w:rPr>
          <w:rFonts w:ascii="Times New Roman" w:hAnsi="Times New Roman" w:cs="Times New Roman"/>
          <w:sz w:val="24"/>
          <w:szCs w:val="24"/>
        </w:rPr>
        <w:t xml:space="preserve">knit </w:t>
      </w:r>
      <w:r w:rsidR="00711BAE">
        <w:rPr>
          <w:rFonts w:ascii="Times New Roman" w:hAnsi="Times New Roman" w:cs="Times New Roman"/>
          <w:sz w:val="24"/>
          <w:szCs w:val="24"/>
        </w:rPr>
        <w:t xml:space="preserve">the facts </w:t>
      </w:r>
      <w:r w:rsidR="001F0B60">
        <w:rPr>
          <w:rFonts w:ascii="Times New Roman" w:hAnsi="Times New Roman" w:cs="Times New Roman"/>
          <w:sz w:val="24"/>
          <w:szCs w:val="24"/>
        </w:rPr>
        <w:t>together</w:t>
      </w:r>
      <w:r w:rsidR="00B25E89">
        <w:rPr>
          <w:rFonts w:ascii="Times New Roman" w:hAnsi="Times New Roman" w:cs="Times New Roman"/>
          <w:sz w:val="24"/>
          <w:szCs w:val="24"/>
        </w:rPr>
        <w:t>.</w:t>
      </w:r>
      <w:r w:rsidR="002C33A8" w:rsidRPr="002C33A8">
        <w:rPr>
          <w:rFonts w:ascii="Times New Roman" w:hAnsi="Times New Roman"/>
          <w:sz w:val="24"/>
          <w:szCs w:val="24"/>
        </w:rPr>
        <w:t xml:space="preserve"> </w:t>
      </w:r>
      <w:r w:rsidR="002C33A8">
        <w:rPr>
          <w:rFonts w:ascii="Times New Roman" w:hAnsi="Times New Roman"/>
          <w:sz w:val="24"/>
          <w:szCs w:val="24"/>
        </w:rPr>
        <w:t xml:space="preserve">Affidavits must, for the benefit of the court, set out the background facts germane to the dispute with sufficient detail and clarity. Annexures to affidavits should equally not be attached as a formality. Their connection to the cause of action must equally be explained with sufficient exactitude. </w:t>
      </w:r>
    </w:p>
    <w:p w:rsidR="00E70B64" w:rsidRPr="00304BA9" w:rsidRDefault="00711BAE" w:rsidP="00E70B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711B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record of proceedings was not available at the first hearing resulting in </w:t>
      </w:r>
      <w:r w:rsidR="002C33A8">
        <w:rPr>
          <w:rFonts w:ascii="Times New Roman" w:hAnsi="Times New Roman" w:cs="Times New Roman"/>
          <w:sz w:val="24"/>
          <w:szCs w:val="24"/>
        </w:rPr>
        <w:t xml:space="preserve">the </w:t>
      </w:r>
      <w:r>
        <w:rPr>
          <w:rFonts w:ascii="Times New Roman" w:hAnsi="Times New Roman" w:cs="Times New Roman"/>
          <w:sz w:val="24"/>
          <w:szCs w:val="24"/>
        </w:rPr>
        <w:t xml:space="preserve">postponement of the matter. On the second hearing, the </w:t>
      </w:r>
      <w:r w:rsidR="001C6EC9">
        <w:rPr>
          <w:rFonts w:ascii="Times New Roman" w:hAnsi="Times New Roman" w:cs="Times New Roman"/>
          <w:sz w:val="24"/>
          <w:szCs w:val="24"/>
        </w:rPr>
        <w:t xml:space="preserve">entire </w:t>
      </w:r>
      <w:r>
        <w:rPr>
          <w:rFonts w:ascii="Times New Roman" w:hAnsi="Times New Roman" w:cs="Times New Roman"/>
          <w:sz w:val="24"/>
          <w:szCs w:val="24"/>
        </w:rPr>
        <w:t xml:space="preserve">record of proceedings was </w:t>
      </w:r>
      <w:r w:rsidR="00B97032">
        <w:rPr>
          <w:rFonts w:ascii="Times New Roman" w:hAnsi="Times New Roman" w:cs="Times New Roman"/>
          <w:sz w:val="24"/>
          <w:szCs w:val="24"/>
        </w:rPr>
        <w:t>in disarray following the filing of the 2</w:t>
      </w:r>
      <w:r w:rsidR="00B97032" w:rsidRPr="00B97032">
        <w:rPr>
          <w:rFonts w:ascii="Times New Roman" w:hAnsi="Times New Roman" w:cs="Times New Roman"/>
          <w:sz w:val="24"/>
          <w:szCs w:val="24"/>
          <w:vertAlign w:val="superscript"/>
        </w:rPr>
        <w:t>nd</w:t>
      </w:r>
      <w:r w:rsidR="00B97032">
        <w:rPr>
          <w:rFonts w:ascii="Times New Roman" w:hAnsi="Times New Roman" w:cs="Times New Roman"/>
          <w:sz w:val="24"/>
          <w:szCs w:val="24"/>
        </w:rPr>
        <w:t xml:space="preserve"> respondent’s record. </w:t>
      </w:r>
      <w:r w:rsidR="00EB65AF">
        <w:rPr>
          <w:rFonts w:ascii="Times New Roman" w:hAnsi="Times New Roman" w:cs="Times New Roman"/>
          <w:sz w:val="24"/>
          <w:szCs w:val="24"/>
        </w:rPr>
        <w:t xml:space="preserve">It had not been repaginated. </w:t>
      </w:r>
      <w:r w:rsidR="00B97032">
        <w:rPr>
          <w:rFonts w:ascii="Times New Roman" w:hAnsi="Times New Roman" w:cs="Times New Roman"/>
          <w:sz w:val="24"/>
          <w:szCs w:val="24"/>
        </w:rPr>
        <w:t xml:space="preserve">The court was left </w:t>
      </w:r>
      <w:r>
        <w:rPr>
          <w:rFonts w:ascii="Times New Roman" w:hAnsi="Times New Roman" w:cs="Times New Roman"/>
          <w:sz w:val="24"/>
          <w:szCs w:val="24"/>
        </w:rPr>
        <w:t xml:space="preserve">with no choice but to postpone the matter yet again. </w:t>
      </w:r>
      <w:r w:rsidR="001C6EC9">
        <w:rPr>
          <w:rFonts w:ascii="Times New Roman" w:hAnsi="Times New Roman"/>
          <w:sz w:val="24"/>
          <w:szCs w:val="24"/>
        </w:rPr>
        <w:t xml:space="preserve">The missing record of proceedings </w:t>
      </w:r>
      <w:r w:rsidR="00EB65AF">
        <w:rPr>
          <w:rFonts w:ascii="Times New Roman" w:hAnsi="Times New Roman"/>
          <w:sz w:val="24"/>
          <w:szCs w:val="24"/>
        </w:rPr>
        <w:t xml:space="preserve">had just been </w:t>
      </w:r>
      <w:r w:rsidR="001C6EC9">
        <w:rPr>
          <w:rFonts w:ascii="Times New Roman" w:hAnsi="Times New Roman"/>
          <w:sz w:val="24"/>
          <w:szCs w:val="24"/>
        </w:rPr>
        <w:t xml:space="preserve">thrown in amongst the papers. No supplementary affidavit was filed to explain its relevance. </w:t>
      </w:r>
      <w:r w:rsidR="002C33A8">
        <w:rPr>
          <w:rFonts w:ascii="Times New Roman" w:hAnsi="Times New Roman" w:cs="Times New Roman"/>
          <w:sz w:val="24"/>
          <w:szCs w:val="24"/>
        </w:rPr>
        <w:t>The conduct of the applicant’s counsel in this regard is inexcusable. He should have done better. Be that as it may, t</w:t>
      </w:r>
      <w:r w:rsidR="00E70B64" w:rsidRPr="00304BA9">
        <w:rPr>
          <w:rFonts w:ascii="Times New Roman" w:hAnsi="Times New Roman" w:cs="Times New Roman"/>
          <w:sz w:val="24"/>
          <w:szCs w:val="24"/>
        </w:rPr>
        <w:t>he matter raised an important legal issue</w:t>
      </w:r>
      <w:r w:rsidR="00A83114">
        <w:rPr>
          <w:rFonts w:ascii="Times New Roman" w:hAnsi="Times New Roman" w:cs="Times New Roman"/>
          <w:sz w:val="24"/>
          <w:szCs w:val="24"/>
        </w:rPr>
        <w:t>, in respect of which counsel had to file supplementary heads of argument at</w:t>
      </w:r>
      <w:r w:rsidR="00E70B64" w:rsidRPr="00304BA9">
        <w:rPr>
          <w:rFonts w:ascii="Times New Roman" w:hAnsi="Times New Roman" w:cs="Times New Roman"/>
          <w:sz w:val="24"/>
          <w:szCs w:val="24"/>
        </w:rPr>
        <w:t xml:space="preserve"> short notice. While the general rule is that costs follow the cause, I find this a proper case to order that each part</w:t>
      </w:r>
      <w:r w:rsidR="007D39BE">
        <w:rPr>
          <w:rFonts w:ascii="Times New Roman" w:hAnsi="Times New Roman" w:cs="Times New Roman"/>
          <w:sz w:val="24"/>
          <w:szCs w:val="24"/>
        </w:rPr>
        <w:t>y</w:t>
      </w:r>
      <w:r w:rsidR="00E70B64" w:rsidRPr="00304BA9">
        <w:rPr>
          <w:rFonts w:ascii="Times New Roman" w:hAnsi="Times New Roman" w:cs="Times New Roman"/>
          <w:sz w:val="24"/>
          <w:szCs w:val="24"/>
        </w:rPr>
        <w:t xml:space="preserve"> bears its own costs of suit.</w:t>
      </w:r>
    </w:p>
    <w:p w:rsidR="00E70B64" w:rsidRPr="00304BA9" w:rsidRDefault="00E70B64" w:rsidP="00E70B64">
      <w:pPr>
        <w:spacing w:after="0" w:line="360" w:lineRule="auto"/>
        <w:jc w:val="both"/>
        <w:rPr>
          <w:rFonts w:ascii="Times New Roman" w:hAnsi="Times New Roman" w:cs="Times New Roman"/>
          <w:b/>
          <w:sz w:val="24"/>
          <w:szCs w:val="24"/>
        </w:rPr>
      </w:pPr>
      <w:r w:rsidRPr="00304BA9">
        <w:rPr>
          <w:rFonts w:ascii="Times New Roman" w:hAnsi="Times New Roman" w:cs="Times New Roman"/>
          <w:b/>
          <w:sz w:val="24"/>
          <w:szCs w:val="24"/>
        </w:rPr>
        <w:t xml:space="preserve">DISPOSITION  </w:t>
      </w:r>
    </w:p>
    <w:p w:rsidR="00E70B64" w:rsidRPr="00304BA9" w:rsidRDefault="00E70B64" w:rsidP="007C60EF">
      <w:pPr>
        <w:spacing w:after="0" w:line="360" w:lineRule="auto"/>
        <w:ind w:firstLine="360"/>
        <w:jc w:val="both"/>
        <w:rPr>
          <w:rFonts w:ascii="Times New Roman" w:hAnsi="Times New Roman" w:cs="Times New Roman"/>
          <w:sz w:val="24"/>
          <w:szCs w:val="24"/>
        </w:rPr>
      </w:pPr>
      <w:r w:rsidRPr="00304BA9">
        <w:rPr>
          <w:rFonts w:ascii="Times New Roman" w:hAnsi="Times New Roman" w:cs="Times New Roman"/>
          <w:sz w:val="24"/>
          <w:szCs w:val="24"/>
        </w:rPr>
        <w:t>Accordingly, it is ordered as follows;</w:t>
      </w:r>
    </w:p>
    <w:p w:rsidR="00E70B64" w:rsidRPr="00304BA9" w:rsidRDefault="00E70B64" w:rsidP="00E70B64">
      <w:pPr>
        <w:pStyle w:val="ListParagraph"/>
        <w:numPr>
          <w:ilvl w:val="0"/>
          <w:numId w:val="4"/>
        </w:numPr>
        <w:spacing w:after="0" w:line="360" w:lineRule="auto"/>
        <w:jc w:val="both"/>
        <w:rPr>
          <w:rFonts w:ascii="Times New Roman" w:hAnsi="Times New Roman" w:cs="Times New Roman"/>
          <w:sz w:val="24"/>
          <w:szCs w:val="24"/>
        </w:rPr>
      </w:pPr>
      <w:r w:rsidRPr="00304BA9">
        <w:rPr>
          <w:rFonts w:ascii="Times New Roman" w:hAnsi="Times New Roman" w:cs="Times New Roman"/>
          <w:sz w:val="24"/>
          <w:szCs w:val="24"/>
        </w:rPr>
        <w:t>The application succeeds, and 2</w:t>
      </w:r>
      <w:r w:rsidRPr="00304BA9">
        <w:rPr>
          <w:rFonts w:ascii="Times New Roman" w:hAnsi="Times New Roman" w:cs="Times New Roman"/>
          <w:sz w:val="24"/>
          <w:szCs w:val="24"/>
          <w:vertAlign w:val="superscript"/>
        </w:rPr>
        <w:t>nd</w:t>
      </w:r>
      <w:r w:rsidRPr="00304BA9">
        <w:rPr>
          <w:rFonts w:ascii="Times New Roman" w:hAnsi="Times New Roman" w:cs="Times New Roman"/>
          <w:sz w:val="24"/>
          <w:szCs w:val="24"/>
        </w:rPr>
        <w:t xml:space="preserve"> respondent’s decision to dismiss applicant’s appeal is hereby set aside.</w:t>
      </w:r>
    </w:p>
    <w:p w:rsidR="00E70B64" w:rsidRPr="00183D60" w:rsidRDefault="00E70B64" w:rsidP="00E70B64">
      <w:pPr>
        <w:pStyle w:val="ListParagraph"/>
        <w:numPr>
          <w:ilvl w:val="0"/>
          <w:numId w:val="4"/>
        </w:numPr>
        <w:spacing w:after="0" w:line="360" w:lineRule="auto"/>
        <w:jc w:val="both"/>
        <w:rPr>
          <w:rFonts w:ascii="Times New Roman" w:hAnsi="Times New Roman" w:cs="Times New Roman"/>
          <w:sz w:val="24"/>
          <w:szCs w:val="24"/>
        </w:rPr>
      </w:pPr>
      <w:r w:rsidRPr="00304BA9">
        <w:rPr>
          <w:rFonts w:ascii="Times New Roman" w:hAnsi="Times New Roman" w:cs="Times New Roman"/>
          <w:sz w:val="24"/>
          <w:szCs w:val="24"/>
        </w:rPr>
        <w:t xml:space="preserve">The applicant is hereby reinstated into the Police Service without loss of salary and </w:t>
      </w:r>
      <w:r w:rsidRPr="00183D60">
        <w:rPr>
          <w:rFonts w:ascii="Times New Roman" w:hAnsi="Times New Roman" w:cs="Times New Roman"/>
          <w:sz w:val="24"/>
          <w:szCs w:val="24"/>
        </w:rPr>
        <w:t>benefits from the date of discharge by 1</w:t>
      </w:r>
      <w:r w:rsidRPr="00183D60">
        <w:rPr>
          <w:rFonts w:ascii="Times New Roman" w:hAnsi="Times New Roman" w:cs="Times New Roman"/>
          <w:sz w:val="24"/>
          <w:szCs w:val="24"/>
          <w:vertAlign w:val="superscript"/>
        </w:rPr>
        <w:t>st</w:t>
      </w:r>
      <w:r w:rsidRPr="00183D60">
        <w:rPr>
          <w:rFonts w:ascii="Times New Roman" w:hAnsi="Times New Roman" w:cs="Times New Roman"/>
          <w:sz w:val="24"/>
          <w:szCs w:val="24"/>
        </w:rPr>
        <w:t xml:space="preserve"> </w:t>
      </w:r>
      <w:r w:rsidR="00A23945" w:rsidRPr="00183D60">
        <w:rPr>
          <w:rFonts w:ascii="Times New Roman" w:hAnsi="Times New Roman" w:cs="Times New Roman"/>
          <w:sz w:val="24"/>
          <w:szCs w:val="24"/>
        </w:rPr>
        <w:t>respondent</w:t>
      </w:r>
      <w:r w:rsidRPr="00183D60">
        <w:rPr>
          <w:rFonts w:ascii="Times New Roman" w:hAnsi="Times New Roman" w:cs="Times New Roman"/>
          <w:sz w:val="24"/>
          <w:szCs w:val="24"/>
        </w:rPr>
        <w:t>.</w:t>
      </w:r>
    </w:p>
    <w:p w:rsidR="00CB2578" w:rsidRPr="00183D60" w:rsidRDefault="00E70B64" w:rsidP="00E70B64">
      <w:pPr>
        <w:pStyle w:val="ListParagraph"/>
        <w:numPr>
          <w:ilvl w:val="0"/>
          <w:numId w:val="4"/>
        </w:numPr>
        <w:spacing w:after="0" w:line="360" w:lineRule="auto"/>
        <w:jc w:val="both"/>
        <w:rPr>
          <w:rFonts w:ascii="Times New Roman" w:hAnsi="Times New Roman" w:cs="Times New Roman"/>
          <w:sz w:val="24"/>
          <w:szCs w:val="24"/>
        </w:rPr>
      </w:pPr>
      <w:r w:rsidRPr="00183D60">
        <w:rPr>
          <w:rFonts w:ascii="Times New Roman" w:hAnsi="Times New Roman" w:cs="Times New Roman"/>
          <w:sz w:val="24"/>
          <w:szCs w:val="24"/>
        </w:rPr>
        <w:lastRenderedPageBreak/>
        <w:t>1</w:t>
      </w:r>
      <w:r w:rsidRPr="00183D60">
        <w:rPr>
          <w:rFonts w:ascii="Times New Roman" w:hAnsi="Times New Roman" w:cs="Times New Roman"/>
          <w:sz w:val="24"/>
          <w:szCs w:val="24"/>
          <w:vertAlign w:val="superscript"/>
        </w:rPr>
        <w:t>st</w:t>
      </w:r>
      <w:r w:rsidRPr="00183D60">
        <w:rPr>
          <w:rFonts w:ascii="Times New Roman" w:hAnsi="Times New Roman" w:cs="Times New Roman"/>
          <w:sz w:val="24"/>
          <w:szCs w:val="24"/>
        </w:rPr>
        <w:t xml:space="preserve"> respondent </w:t>
      </w:r>
      <w:r w:rsidR="006664C3" w:rsidRPr="00183D60">
        <w:rPr>
          <w:rFonts w:ascii="Times New Roman" w:hAnsi="Times New Roman" w:cs="Times New Roman"/>
          <w:sz w:val="24"/>
          <w:szCs w:val="24"/>
        </w:rPr>
        <w:t xml:space="preserve">may </w:t>
      </w:r>
      <w:r w:rsidRPr="00183D60">
        <w:rPr>
          <w:rFonts w:ascii="Times New Roman" w:hAnsi="Times New Roman" w:cs="Times New Roman"/>
          <w:sz w:val="24"/>
          <w:szCs w:val="24"/>
        </w:rPr>
        <w:t>convene another Board of Inquiry (Suitability)</w:t>
      </w:r>
      <w:r w:rsidR="00CB2578" w:rsidRPr="00183D60">
        <w:rPr>
          <w:rFonts w:ascii="Times New Roman" w:hAnsi="Times New Roman" w:cs="Times New Roman"/>
          <w:sz w:val="24"/>
          <w:szCs w:val="24"/>
        </w:rPr>
        <w:t xml:space="preserve">, based on a correct record of </w:t>
      </w:r>
      <w:r w:rsidR="00215AC2" w:rsidRPr="00183D60">
        <w:rPr>
          <w:rFonts w:ascii="Times New Roman" w:hAnsi="Times New Roman" w:cs="Times New Roman"/>
          <w:sz w:val="24"/>
          <w:szCs w:val="24"/>
        </w:rPr>
        <w:t>career</w:t>
      </w:r>
      <w:r w:rsidR="00CB2578" w:rsidRPr="00183D60">
        <w:rPr>
          <w:rFonts w:ascii="Times New Roman" w:hAnsi="Times New Roman" w:cs="Times New Roman"/>
          <w:sz w:val="24"/>
          <w:szCs w:val="24"/>
        </w:rPr>
        <w:t>.</w:t>
      </w:r>
    </w:p>
    <w:p w:rsidR="00E70B64" w:rsidRDefault="00CB2578" w:rsidP="00E70B6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shall bear its own costs. </w:t>
      </w:r>
      <w:r w:rsidR="00E70B64">
        <w:rPr>
          <w:rFonts w:ascii="Times New Roman" w:hAnsi="Times New Roman" w:cs="Times New Roman"/>
          <w:sz w:val="24"/>
          <w:szCs w:val="24"/>
        </w:rPr>
        <w:t xml:space="preserve"> </w:t>
      </w:r>
    </w:p>
    <w:p w:rsidR="007C60EF" w:rsidRDefault="007C60EF" w:rsidP="007C60EF">
      <w:pPr>
        <w:pStyle w:val="ListParagraph"/>
        <w:spacing w:after="0" w:line="360" w:lineRule="auto"/>
        <w:jc w:val="both"/>
        <w:rPr>
          <w:rFonts w:ascii="Times New Roman" w:hAnsi="Times New Roman" w:cs="Times New Roman"/>
          <w:sz w:val="24"/>
          <w:szCs w:val="24"/>
        </w:rPr>
      </w:pPr>
    </w:p>
    <w:p w:rsidR="00CB2578" w:rsidRDefault="00CB2578" w:rsidP="00CB2578">
      <w:pPr>
        <w:spacing w:after="0" w:line="360" w:lineRule="auto"/>
        <w:jc w:val="both"/>
        <w:rPr>
          <w:rFonts w:ascii="Times New Roman" w:hAnsi="Times New Roman" w:cs="Times New Roman"/>
          <w:sz w:val="24"/>
          <w:szCs w:val="24"/>
        </w:rPr>
      </w:pPr>
    </w:p>
    <w:p w:rsidR="00CB2578" w:rsidRDefault="00CB2578" w:rsidP="00CB257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Samundombe &amp; Partners, </w:t>
      </w:r>
      <w:r w:rsidRPr="00102E9F">
        <w:rPr>
          <w:rFonts w:ascii="Times New Roman" w:hAnsi="Times New Roman" w:cs="Times New Roman"/>
          <w:sz w:val="24"/>
          <w:szCs w:val="24"/>
        </w:rPr>
        <w:t>legal practitioners for the</w:t>
      </w:r>
      <w:r>
        <w:rPr>
          <w:rFonts w:ascii="Times New Roman" w:hAnsi="Times New Roman" w:cs="Times New Roman"/>
          <w:sz w:val="24"/>
          <w:szCs w:val="24"/>
        </w:rPr>
        <w:t xml:space="preserve"> applicant</w:t>
      </w:r>
    </w:p>
    <w:p w:rsidR="00CB2578" w:rsidRDefault="00CB2578" w:rsidP="00CB257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Civil Division of the Attorney General’s Office, </w:t>
      </w:r>
      <w:r w:rsidRPr="007660BA">
        <w:rPr>
          <w:rFonts w:ascii="Times New Roman" w:hAnsi="Times New Roman" w:cs="Times New Roman"/>
          <w:sz w:val="24"/>
          <w:szCs w:val="24"/>
        </w:rPr>
        <w:t xml:space="preserve">legal practitioners for </w:t>
      </w:r>
      <w:r>
        <w:rPr>
          <w:rFonts w:ascii="Times New Roman" w:hAnsi="Times New Roman" w:cs="Times New Roman"/>
          <w:sz w:val="24"/>
          <w:szCs w:val="24"/>
        </w:rPr>
        <w:t>1</w:t>
      </w:r>
      <w:r w:rsidRPr="00CA69C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A69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CB2578" w:rsidRDefault="00CB2578" w:rsidP="00CB2578">
      <w:pPr>
        <w:spacing w:after="0" w:line="360" w:lineRule="auto"/>
        <w:jc w:val="both"/>
        <w:rPr>
          <w:rFonts w:ascii="Times New Roman" w:hAnsi="Times New Roman" w:cs="Times New Roman"/>
          <w:sz w:val="24"/>
          <w:szCs w:val="24"/>
        </w:rPr>
      </w:pPr>
    </w:p>
    <w:sectPr w:rsidR="00CB2578" w:rsidSect="005536BC">
      <w:headerReference w:type="default" r:id="rId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E0" w:rsidRDefault="003503E0" w:rsidP="00862F5E">
      <w:pPr>
        <w:spacing w:after="0" w:line="240" w:lineRule="auto"/>
      </w:pPr>
      <w:r>
        <w:separator/>
      </w:r>
    </w:p>
  </w:endnote>
  <w:endnote w:type="continuationSeparator" w:id="0">
    <w:p w:rsidR="003503E0" w:rsidRDefault="003503E0" w:rsidP="0086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E0" w:rsidRDefault="003503E0" w:rsidP="00862F5E">
      <w:pPr>
        <w:spacing w:after="0" w:line="240" w:lineRule="auto"/>
      </w:pPr>
      <w:r>
        <w:separator/>
      </w:r>
    </w:p>
  </w:footnote>
  <w:footnote w:type="continuationSeparator" w:id="0">
    <w:p w:rsidR="003503E0" w:rsidRDefault="003503E0" w:rsidP="00862F5E">
      <w:pPr>
        <w:spacing w:after="0" w:line="240" w:lineRule="auto"/>
      </w:pPr>
      <w:r>
        <w:continuationSeparator/>
      </w:r>
    </w:p>
  </w:footnote>
  <w:footnote w:id="1">
    <w:p w:rsidR="00291A60" w:rsidRPr="00291A60" w:rsidRDefault="00291A60">
      <w:pPr>
        <w:pStyle w:val="FootnoteText"/>
        <w:rPr>
          <w:rFonts w:ascii="Times New Roman" w:hAnsi="Times New Roman" w:cs="Times New Roman"/>
          <w:lang w:val="en-US"/>
        </w:rPr>
      </w:pPr>
      <w:r w:rsidRPr="00291A60">
        <w:rPr>
          <w:rStyle w:val="FootnoteReference"/>
          <w:rFonts w:ascii="Times New Roman" w:hAnsi="Times New Roman" w:cs="Times New Roman"/>
        </w:rPr>
        <w:footnoteRef/>
      </w:r>
      <w:r w:rsidRPr="00291A60">
        <w:rPr>
          <w:rFonts w:ascii="Times New Roman" w:hAnsi="Times New Roman" w:cs="Times New Roman"/>
        </w:rPr>
        <w:t xml:space="preserve"> </w:t>
      </w:r>
      <w:r w:rsidRPr="00291A60">
        <w:rPr>
          <w:rFonts w:ascii="Times New Roman" w:hAnsi="Times New Roman" w:cs="Times New Roman"/>
          <w:lang w:val="en-US"/>
        </w:rPr>
        <w:t>[</w:t>
      </w:r>
      <w:r w:rsidRPr="00291A60">
        <w:rPr>
          <w:rFonts w:ascii="Times New Roman" w:hAnsi="Times New Roman" w:cs="Times New Roman"/>
          <w:i/>
          <w:lang w:val="en-US"/>
        </w:rPr>
        <w:t>Chapter 11:10</w:t>
      </w:r>
      <w:r w:rsidRPr="00291A60">
        <w:rPr>
          <w:rFonts w:ascii="Times New Roman" w:hAnsi="Times New Roman" w:cs="Times New Roman"/>
          <w:lang w:val="en-US"/>
        </w:rPr>
        <w:t>]</w:t>
      </w:r>
    </w:p>
  </w:footnote>
  <w:footnote w:id="2">
    <w:p w:rsidR="00B221A5" w:rsidRPr="00B221A5" w:rsidRDefault="00B221A5" w:rsidP="00B221A5">
      <w:pPr>
        <w:pStyle w:val="FootnoteText"/>
        <w:jc w:val="both"/>
        <w:rPr>
          <w:rFonts w:ascii="Times New Roman" w:hAnsi="Times New Roman" w:cs="Times New Roman"/>
          <w:lang w:val="en-US"/>
        </w:rPr>
      </w:pPr>
      <w:r w:rsidRPr="00B221A5">
        <w:rPr>
          <w:rStyle w:val="FootnoteReference"/>
          <w:rFonts w:ascii="Times New Roman" w:hAnsi="Times New Roman" w:cs="Times New Roman"/>
        </w:rPr>
        <w:footnoteRef/>
      </w:r>
      <w:r w:rsidRPr="00B221A5">
        <w:rPr>
          <w:rFonts w:ascii="Times New Roman" w:hAnsi="Times New Roman" w:cs="Times New Roman"/>
        </w:rPr>
        <w:t xml:space="preserve"> </w:t>
      </w:r>
      <w:r w:rsidRPr="00B221A5">
        <w:rPr>
          <w:rFonts w:ascii="Times New Roman" w:hAnsi="Times New Roman" w:cs="Times New Roman"/>
          <w:lang w:val="en-US"/>
        </w:rPr>
        <w:t>See letter of 14 December 2015 on page 33 of record, being annexure A to 1</w:t>
      </w:r>
      <w:r w:rsidRPr="00B221A5">
        <w:rPr>
          <w:rFonts w:ascii="Times New Roman" w:hAnsi="Times New Roman" w:cs="Times New Roman"/>
          <w:vertAlign w:val="superscript"/>
          <w:lang w:val="en-US"/>
        </w:rPr>
        <w:t>st</w:t>
      </w:r>
      <w:r w:rsidRPr="00B221A5">
        <w:rPr>
          <w:rFonts w:ascii="Times New Roman" w:hAnsi="Times New Roman" w:cs="Times New Roman"/>
          <w:lang w:val="en-US"/>
        </w:rPr>
        <w:t xml:space="preserve"> respondent’s opposing affidavit. </w:t>
      </w:r>
    </w:p>
  </w:footnote>
  <w:footnote w:id="3">
    <w:p w:rsidR="00416A44" w:rsidRPr="00416A44" w:rsidRDefault="00416A44">
      <w:pPr>
        <w:pStyle w:val="FootnoteText"/>
        <w:rPr>
          <w:lang w:val="en-US"/>
        </w:rPr>
      </w:pPr>
      <w:r>
        <w:rPr>
          <w:rStyle w:val="FootnoteReference"/>
        </w:rPr>
        <w:footnoteRef/>
      </w:r>
      <w:r>
        <w:t xml:space="preserve"> </w:t>
      </w:r>
      <w:r>
        <w:rPr>
          <w:lang w:val="en-US"/>
        </w:rPr>
        <w:t xml:space="preserve">Paragraph 4.2.1 page 62 of record </w:t>
      </w:r>
    </w:p>
  </w:footnote>
  <w:footnote w:id="4">
    <w:p w:rsidR="008168EE" w:rsidRPr="008168EE" w:rsidRDefault="008168EE">
      <w:pPr>
        <w:pStyle w:val="FootnoteText"/>
        <w:rPr>
          <w:rFonts w:ascii="Times New Roman" w:hAnsi="Times New Roman" w:cs="Times New Roman"/>
          <w:sz w:val="18"/>
          <w:szCs w:val="18"/>
          <w:lang w:val="en-US"/>
        </w:rPr>
      </w:pPr>
      <w:r w:rsidRPr="008168EE">
        <w:rPr>
          <w:rStyle w:val="FootnoteReference"/>
          <w:rFonts w:ascii="Times New Roman" w:hAnsi="Times New Roman" w:cs="Times New Roman"/>
          <w:sz w:val="18"/>
          <w:szCs w:val="18"/>
        </w:rPr>
        <w:footnoteRef/>
      </w:r>
      <w:r w:rsidRPr="008168EE">
        <w:rPr>
          <w:rFonts w:ascii="Times New Roman" w:hAnsi="Times New Roman" w:cs="Times New Roman"/>
          <w:sz w:val="18"/>
          <w:szCs w:val="18"/>
        </w:rPr>
        <w:t xml:space="preserve"> </w:t>
      </w:r>
      <w:r w:rsidRPr="008168EE">
        <w:rPr>
          <w:rFonts w:ascii="Times New Roman" w:hAnsi="Times New Roman" w:cs="Times New Roman"/>
          <w:sz w:val="18"/>
          <w:szCs w:val="18"/>
          <w:lang w:val="en-US"/>
        </w:rPr>
        <w:t>Page 66 of the record</w:t>
      </w:r>
    </w:p>
  </w:footnote>
  <w:footnote w:id="5">
    <w:p w:rsidR="006848F6" w:rsidRPr="008168EE" w:rsidRDefault="006848F6" w:rsidP="006848F6">
      <w:pPr>
        <w:pStyle w:val="Default"/>
        <w:rPr>
          <w:sz w:val="18"/>
          <w:szCs w:val="18"/>
        </w:rPr>
      </w:pPr>
      <w:r w:rsidRPr="008168EE">
        <w:rPr>
          <w:rStyle w:val="FootnoteReference"/>
          <w:sz w:val="18"/>
          <w:szCs w:val="18"/>
        </w:rPr>
        <w:footnoteRef/>
      </w:r>
      <w:r w:rsidRPr="008168EE">
        <w:rPr>
          <w:sz w:val="18"/>
          <w:szCs w:val="18"/>
        </w:rPr>
        <w:t xml:space="preserve"> Constitution of Zimbabwe Amendment (No. 20) Act, 2013.  </w:t>
      </w:r>
    </w:p>
  </w:footnote>
  <w:footnote w:id="6">
    <w:p w:rsidR="004D6645" w:rsidRPr="008168EE" w:rsidRDefault="004D6645">
      <w:pPr>
        <w:pStyle w:val="FootnoteText"/>
        <w:rPr>
          <w:rFonts w:ascii="Times New Roman" w:hAnsi="Times New Roman" w:cs="Times New Roman"/>
          <w:sz w:val="18"/>
          <w:szCs w:val="18"/>
          <w:lang w:val="en-US"/>
        </w:rPr>
      </w:pPr>
      <w:r w:rsidRPr="008168EE">
        <w:rPr>
          <w:rStyle w:val="FootnoteReference"/>
          <w:rFonts w:ascii="Times New Roman" w:hAnsi="Times New Roman" w:cs="Times New Roman"/>
          <w:sz w:val="18"/>
          <w:szCs w:val="18"/>
        </w:rPr>
        <w:footnoteRef/>
      </w:r>
      <w:r w:rsidRPr="008168EE">
        <w:rPr>
          <w:rFonts w:ascii="Times New Roman" w:hAnsi="Times New Roman" w:cs="Times New Roman"/>
          <w:sz w:val="18"/>
          <w:szCs w:val="18"/>
        </w:rPr>
        <w:t xml:space="preserve"> </w:t>
      </w:r>
      <w:r w:rsidRPr="008168EE">
        <w:rPr>
          <w:rFonts w:ascii="Times New Roman" w:hAnsi="Times New Roman" w:cs="Times New Roman"/>
          <w:sz w:val="18"/>
          <w:szCs w:val="18"/>
          <w:lang w:val="en-US"/>
        </w:rPr>
        <w:t>SC 48/15</w:t>
      </w:r>
    </w:p>
  </w:footnote>
  <w:footnote w:id="7">
    <w:p w:rsidR="00D73ACC" w:rsidRDefault="00D73ACC">
      <w:pPr>
        <w:pStyle w:val="FootnoteText"/>
        <w:rPr>
          <w:rFonts w:ascii="Times New Roman" w:hAnsi="Times New Roman" w:cs="Times New Roman"/>
          <w:sz w:val="18"/>
          <w:szCs w:val="18"/>
          <w:lang w:val="en-US"/>
        </w:rPr>
      </w:pPr>
      <w:r w:rsidRPr="00A00CCA">
        <w:rPr>
          <w:rStyle w:val="FootnoteReference"/>
          <w:rFonts w:ascii="Times New Roman" w:hAnsi="Times New Roman" w:cs="Times New Roman"/>
          <w:sz w:val="18"/>
          <w:szCs w:val="18"/>
        </w:rPr>
        <w:footnoteRef/>
      </w:r>
      <w:r w:rsidRPr="00A00CCA">
        <w:rPr>
          <w:rFonts w:ascii="Times New Roman" w:hAnsi="Times New Roman" w:cs="Times New Roman"/>
          <w:sz w:val="18"/>
          <w:szCs w:val="18"/>
        </w:rPr>
        <w:t xml:space="preserve"> </w:t>
      </w:r>
      <w:r w:rsidRPr="00A00CCA">
        <w:rPr>
          <w:rFonts w:ascii="Times New Roman" w:hAnsi="Times New Roman" w:cs="Times New Roman"/>
          <w:sz w:val="18"/>
          <w:szCs w:val="18"/>
          <w:lang w:val="en-US"/>
        </w:rPr>
        <w:t>[</w:t>
      </w:r>
      <w:r w:rsidRPr="00A00CCA">
        <w:rPr>
          <w:rFonts w:ascii="Times New Roman" w:hAnsi="Times New Roman" w:cs="Times New Roman"/>
          <w:i/>
          <w:sz w:val="18"/>
          <w:szCs w:val="18"/>
          <w:lang w:val="en-US"/>
        </w:rPr>
        <w:t>Chapter 1:01</w:t>
      </w:r>
      <w:r w:rsidRPr="00A00CCA">
        <w:rPr>
          <w:rFonts w:ascii="Times New Roman" w:hAnsi="Times New Roman" w:cs="Times New Roman"/>
          <w:sz w:val="18"/>
          <w:szCs w:val="18"/>
          <w:lang w:val="en-US"/>
        </w:rPr>
        <w:t>]</w:t>
      </w:r>
      <w:r w:rsidR="00F17B13">
        <w:rPr>
          <w:rFonts w:ascii="Times New Roman" w:hAnsi="Times New Roman" w:cs="Times New Roman"/>
          <w:sz w:val="18"/>
          <w:szCs w:val="18"/>
          <w:lang w:val="en-US"/>
        </w:rPr>
        <w:t>. Section 24 states:</w:t>
      </w:r>
    </w:p>
    <w:p w:rsidR="00F17B13" w:rsidRPr="00F17B13" w:rsidRDefault="00F17B13" w:rsidP="00F17B13">
      <w:pPr>
        <w:pStyle w:val="Default"/>
        <w:jc w:val="both"/>
        <w:rPr>
          <w:sz w:val="18"/>
          <w:szCs w:val="18"/>
        </w:rPr>
      </w:pPr>
      <w:r w:rsidRPr="00F17B13">
        <w:rPr>
          <w:sz w:val="18"/>
          <w:szCs w:val="18"/>
          <w:lang w:val="en-US"/>
        </w:rPr>
        <w:t>“</w:t>
      </w:r>
      <w:r w:rsidRPr="00F17B13">
        <w:rPr>
          <w:b/>
          <w:bCs/>
          <w:sz w:val="18"/>
          <w:szCs w:val="18"/>
        </w:rPr>
        <w:t xml:space="preserve">24 Statutory powers and duties generally </w:t>
      </w:r>
    </w:p>
    <w:p w:rsidR="00F17B13" w:rsidRPr="00F17B13" w:rsidRDefault="00F17B13" w:rsidP="00F17B13">
      <w:pPr>
        <w:autoSpaceDE w:val="0"/>
        <w:autoSpaceDN w:val="0"/>
        <w:adjustRightInd w:val="0"/>
        <w:spacing w:after="0" w:line="240" w:lineRule="auto"/>
        <w:jc w:val="both"/>
        <w:rPr>
          <w:rFonts w:ascii="Times New Roman" w:hAnsi="Times New Roman" w:cs="Times New Roman"/>
          <w:color w:val="000000"/>
          <w:sz w:val="18"/>
          <w:szCs w:val="18"/>
        </w:rPr>
      </w:pPr>
      <w:r w:rsidRPr="00F17B13">
        <w:rPr>
          <w:rFonts w:ascii="Times New Roman" w:hAnsi="Times New Roman" w:cs="Times New Roman"/>
          <w:color w:val="000000"/>
          <w:sz w:val="18"/>
          <w:szCs w:val="18"/>
        </w:rPr>
        <w:t xml:space="preserve">(1) Where an enactment confers a power, jurisdiction or right, or imposes a duty, the power, jurisdiction or right may be exercised and the duty shall be performed from time to time as occasion requires. </w:t>
      </w:r>
    </w:p>
    <w:p w:rsidR="00F17B13" w:rsidRPr="00A00CCA" w:rsidRDefault="00F17B13" w:rsidP="00F17B13">
      <w:pPr>
        <w:pStyle w:val="FootnoteText"/>
        <w:jc w:val="both"/>
        <w:rPr>
          <w:rFonts w:ascii="Times New Roman" w:hAnsi="Times New Roman" w:cs="Times New Roman"/>
          <w:sz w:val="18"/>
          <w:szCs w:val="18"/>
          <w:lang w:val="en-US"/>
        </w:rPr>
      </w:pPr>
      <w:r w:rsidRPr="00F17B13">
        <w:rPr>
          <w:rFonts w:ascii="Times New Roman" w:hAnsi="Times New Roman" w:cs="Times New Roman"/>
          <w:color w:val="000000"/>
          <w:sz w:val="18"/>
          <w:szCs w:val="18"/>
        </w:rPr>
        <w:t xml:space="preserve">(2) Where an enactment empowers any person or authority to do any act or thing, all such powers shall be deemed to be also given as are reasonably necessary to enable that person or authority to do that act or thing or are </w:t>
      </w:r>
      <w:r>
        <w:rPr>
          <w:rFonts w:ascii="Times New Roman" w:hAnsi="Times New Roman" w:cs="Times New Roman"/>
          <w:color w:val="000000"/>
          <w:sz w:val="18"/>
          <w:szCs w:val="18"/>
        </w:rPr>
        <w:t>incidental to the doing thereof”</w:t>
      </w:r>
    </w:p>
  </w:footnote>
  <w:footnote w:id="8">
    <w:p w:rsidR="00D148E7" w:rsidRPr="00A00CCA" w:rsidRDefault="00D148E7">
      <w:pPr>
        <w:pStyle w:val="FootnoteText"/>
        <w:rPr>
          <w:rFonts w:ascii="Times New Roman" w:hAnsi="Times New Roman" w:cs="Times New Roman"/>
          <w:sz w:val="18"/>
          <w:szCs w:val="18"/>
          <w:lang w:val="en-US"/>
        </w:rPr>
      </w:pPr>
      <w:r w:rsidRPr="00A00CCA">
        <w:rPr>
          <w:rStyle w:val="FootnoteReference"/>
          <w:rFonts w:ascii="Times New Roman" w:hAnsi="Times New Roman" w:cs="Times New Roman"/>
          <w:sz w:val="18"/>
          <w:szCs w:val="18"/>
        </w:rPr>
        <w:footnoteRef/>
      </w:r>
      <w:r w:rsidRPr="00A00CCA">
        <w:rPr>
          <w:rFonts w:ascii="Times New Roman" w:hAnsi="Times New Roman" w:cs="Times New Roman"/>
          <w:sz w:val="18"/>
          <w:szCs w:val="18"/>
        </w:rPr>
        <w:t xml:space="preserve"> </w:t>
      </w:r>
      <w:r w:rsidRPr="00A00CCA">
        <w:rPr>
          <w:rFonts w:ascii="Times New Roman" w:hAnsi="Times New Roman" w:cs="Times New Roman"/>
          <w:sz w:val="18"/>
          <w:szCs w:val="18"/>
          <w:lang w:val="en-US"/>
        </w:rPr>
        <w:t>Section 223 (1)(a)</w:t>
      </w:r>
    </w:p>
  </w:footnote>
  <w:footnote w:id="9">
    <w:p w:rsidR="00A00CCA" w:rsidRPr="00A00CCA" w:rsidRDefault="00CF0D2C" w:rsidP="00CF0D2C">
      <w:pPr>
        <w:pStyle w:val="Default"/>
        <w:rPr>
          <w:sz w:val="18"/>
          <w:szCs w:val="18"/>
        </w:rPr>
      </w:pPr>
      <w:r w:rsidRPr="00A00CCA">
        <w:rPr>
          <w:rStyle w:val="FootnoteReference"/>
          <w:sz w:val="18"/>
          <w:szCs w:val="18"/>
        </w:rPr>
        <w:footnoteRef/>
      </w:r>
      <w:r w:rsidRPr="00A00CCA">
        <w:rPr>
          <w:sz w:val="18"/>
          <w:szCs w:val="18"/>
        </w:rPr>
        <w:t xml:space="preserve"> </w:t>
      </w:r>
      <w:r w:rsidR="00A00CCA" w:rsidRPr="00A00CCA">
        <w:rPr>
          <w:sz w:val="18"/>
          <w:szCs w:val="18"/>
        </w:rPr>
        <w:t>The section reads as follows:</w:t>
      </w:r>
    </w:p>
    <w:p w:rsidR="00CF0D2C" w:rsidRPr="00A00CCA" w:rsidRDefault="00A00CCA" w:rsidP="00CF0D2C">
      <w:pPr>
        <w:pStyle w:val="Default"/>
        <w:rPr>
          <w:sz w:val="18"/>
          <w:szCs w:val="18"/>
        </w:rPr>
      </w:pPr>
      <w:r w:rsidRPr="00A00CCA">
        <w:rPr>
          <w:sz w:val="18"/>
          <w:szCs w:val="18"/>
        </w:rPr>
        <w:t>“</w:t>
      </w:r>
      <w:r w:rsidR="00CF0D2C" w:rsidRPr="00A00CCA">
        <w:rPr>
          <w:b/>
          <w:bCs/>
          <w:sz w:val="18"/>
          <w:szCs w:val="18"/>
        </w:rPr>
        <w:t xml:space="preserve">223 Functions of Police Service Commission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 xml:space="preserve">(1) The Police Service Commission has the following functions—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w:t>
      </w:r>
      <w:r w:rsidRPr="00CF0D2C">
        <w:rPr>
          <w:rFonts w:ascii="Times New Roman" w:hAnsi="Times New Roman" w:cs="Times New Roman"/>
          <w:i/>
          <w:iCs/>
          <w:color w:val="000000"/>
          <w:sz w:val="18"/>
          <w:szCs w:val="18"/>
        </w:rPr>
        <w:t>a</w:t>
      </w:r>
      <w:r w:rsidRPr="00CF0D2C">
        <w:rPr>
          <w:rFonts w:ascii="Times New Roman" w:hAnsi="Times New Roman" w:cs="Times New Roman"/>
          <w:color w:val="000000"/>
          <w:sz w:val="18"/>
          <w:szCs w:val="18"/>
        </w:rPr>
        <w:t xml:space="preserve">) to employ qualified and competent persons to hold posts or ranks in the Police Service;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w:t>
      </w:r>
      <w:r w:rsidRPr="00CF0D2C">
        <w:rPr>
          <w:rFonts w:ascii="Times New Roman" w:hAnsi="Times New Roman" w:cs="Times New Roman"/>
          <w:i/>
          <w:iCs/>
          <w:color w:val="000000"/>
          <w:sz w:val="18"/>
          <w:szCs w:val="18"/>
        </w:rPr>
        <w:t>b</w:t>
      </w:r>
      <w:r w:rsidRPr="00CF0D2C">
        <w:rPr>
          <w:rFonts w:ascii="Times New Roman" w:hAnsi="Times New Roman" w:cs="Times New Roman"/>
          <w:color w:val="000000"/>
          <w:sz w:val="18"/>
          <w:szCs w:val="18"/>
        </w:rPr>
        <w:t>) to fix and regulate conditions of service, including salaries, allowances and other benefits, of members of the Police</w:t>
      </w:r>
      <w:r w:rsidR="00B30D07">
        <w:rPr>
          <w:rFonts w:ascii="Times New Roman" w:hAnsi="Times New Roman" w:cs="Times New Roman"/>
          <w:color w:val="000000"/>
          <w:sz w:val="18"/>
          <w:szCs w:val="18"/>
        </w:rPr>
        <w:t xml:space="preserve"> </w:t>
      </w:r>
      <w:r w:rsidRPr="00CF0D2C">
        <w:rPr>
          <w:rFonts w:ascii="Times New Roman" w:hAnsi="Times New Roman" w:cs="Times New Roman"/>
          <w:color w:val="000000"/>
          <w:sz w:val="18"/>
          <w:szCs w:val="18"/>
        </w:rPr>
        <w:t xml:space="preserve">Service;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w:t>
      </w:r>
      <w:r w:rsidRPr="00CF0D2C">
        <w:rPr>
          <w:rFonts w:ascii="Times New Roman" w:hAnsi="Times New Roman" w:cs="Times New Roman"/>
          <w:i/>
          <w:iCs/>
          <w:color w:val="000000"/>
          <w:sz w:val="18"/>
          <w:szCs w:val="18"/>
        </w:rPr>
        <w:t>c</w:t>
      </w:r>
      <w:r w:rsidRPr="00CF0D2C">
        <w:rPr>
          <w:rFonts w:ascii="Times New Roman" w:hAnsi="Times New Roman" w:cs="Times New Roman"/>
          <w:color w:val="000000"/>
          <w:sz w:val="18"/>
          <w:szCs w:val="18"/>
        </w:rPr>
        <w:t xml:space="preserve">) to ensure the general well-being and good administration of the Police Service and its maintenance in a high state of efficiency;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w:t>
      </w:r>
      <w:r w:rsidRPr="00CF0D2C">
        <w:rPr>
          <w:rFonts w:ascii="Times New Roman" w:hAnsi="Times New Roman" w:cs="Times New Roman"/>
          <w:i/>
          <w:iCs/>
          <w:color w:val="000000"/>
          <w:sz w:val="18"/>
          <w:szCs w:val="18"/>
        </w:rPr>
        <w:t>d</w:t>
      </w:r>
      <w:r w:rsidRPr="00CF0D2C">
        <w:rPr>
          <w:rFonts w:ascii="Times New Roman" w:hAnsi="Times New Roman" w:cs="Times New Roman"/>
          <w:color w:val="000000"/>
          <w:sz w:val="18"/>
          <w:szCs w:val="18"/>
        </w:rPr>
        <w:t xml:space="preserve">) to ensure that members of the Police Service comply with section 208;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w:t>
      </w:r>
      <w:r w:rsidRPr="00CF0D2C">
        <w:rPr>
          <w:rFonts w:ascii="Times New Roman" w:hAnsi="Times New Roman" w:cs="Times New Roman"/>
          <w:i/>
          <w:iCs/>
          <w:color w:val="000000"/>
          <w:sz w:val="18"/>
          <w:szCs w:val="18"/>
        </w:rPr>
        <w:t>e</w:t>
      </w:r>
      <w:r w:rsidRPr="00CF0D2C">
        <w:rPr>
          <w:rFonts w:ascii="Times New Roman" w:hAnsi="Times New Roman" w:cs="Times New Roman"/>
          <w:color w:val="000000"/>
          <w:sz w:val="18"/>
          <w:szCs w:val="18"/>
        </w:rPr>
        <w:t xml:space="preserve">) to foster harmony and understanding between the Police Service and civilians; </w:t>
      </w:r>
    </w:p>
    <w:p w:rsidR="00CF0D2C" w:rsidRPr="00CF0D2C" w:rsidRDefault="00CF0D2C" w:rsidP="00CF0D2C">
      <w:pPr>
        <w:autoSpaceDE w:val="0"/>
        <w:autoSpaceDN w:val="0"/>
        <w:adjustRightInd w:val="0"/>
        <w:spacing w:after="0" w:line="240" w:lineRule="auto"/>
        <w:rPr>
          <w:rFonts w:ascii="Times New Roman" w:hAnsi="Times New Roman" w:cs="Times New Roman"/>
          <w:color w:val="000000"/>
          <w:sz w:val="18"/>
          <w:szCs w:val="18"/>
        </w:rPr>
      </w:pPr>
      <w:r w:rsidRPr="00CF0D2C">
        <w:rPr>
          <w:rFonts w:ascii="Times New Roman" w:hAnsi="Times New Roman" w:cs="Times New Roman"/>
          <w:color w:val="000000"/>
          <w:sz w:val="18"/>
          <w:szCs w:val="18"/>
        </w:rPr>
        <w:t>(</w:t>
      </w:r>
      <w:r w:rsidRPr="00CF0D2C">
        <w:rPr>
          <w:rFonts w:ascii="Times New Roman" w:hAnsi="Times New Roman" w:cs="Times New Roman"/>
          <w:i/>
          <w:iCs/>
          <w:color w:val="000000"/>
          <w:sz w:val="18"/>
          <w:szCs w:val="18"/>
        </w:rPr>
        <w:t>f</w:t>
      </w:r>
      <w:r w:rsidRPr="00CF0D2C">
        <w:rPr>
          <w:rFonts w:ascii="Times New Roman" w:hAnsi="Times New Roman" w:cs="Times New Roman"/>
          <w:color w:val="000000"/>
          <w:sz w:val="18"/>
          <w:szCs w:val="18"/>
        </w:rPr>
        <w:t xml:space="preserve">) to advise the President and the Minister on any matter relating to the Police Service; and </w:t>
      </w:r>
    </w:p>
    <w:p w:rsidR="00CF0D2C" w:rsidRPr="00CF0D2C" w:rsidRDefault="00CF0D2C" w:rsidP="00CF0D2C">
      <w:pPr>
        <w:pStyle w:val="FootnoteText"/>
        <w:rPr>
          <w:sz w:val="18"/>
          <w:szCs w:val="18"/>
          <w:lang w:val="en-US"/>
        </w:rPr>
      </w:pPr>
      <w:r w:rsidRPr="00A00CCA">
        <w:rPr>
          <w:rFonts w:ascii="Times New Roman" w:hAnsi="Times New Roman" w:cs="Times New Roman"/>
          <w:color w:val="000000"/>
          <w:sz w:val="18"/>
          <w:szCs w:val="18"/>
        </w:rPr>
        <w:t>(</w:t>
      </w:r>
      <w:r w:rsidRPr="00A00CCA">
        <w:rPr>
          <w:rFonts w:ascii="Times New Roman" w:hAnsi="Times New Roman" w:cs="Times New Roman"/>
          <w:i/>
          <w:iCs/>
          <w:color w:val="000000"/>
          <w:sz w:val="18"/>
          <w:szCs w:val="18"/>
        </w:rPr>
        <w:t>g</w:t>
      </w:r>
      <w:r w:rsidRPr="00A00CCA">
        <w:rPr>
          <w:rFonts w:ascii="Times New Roman" w:hAnsi="Times New Roman" w:cs="Times New Roman"/>
          <w:color w:val="000000"/>
          <w:sz w:val="18"/>
          <w:szCs w:val="18"/>
        </w:rPr>
        <w:t>) to exercise any</w:t>
      </w:r>
      <w:r w:rsidRPr="00CF0D2C">
        <w:rPr>
          <w:rFonts w:ascii="Times New Roman" w:hAnsi="Times New Roman" w:cs="Times New Roman"/>
          <w:color w:val="000000"/>
          <w:sz w:val="18"/>
          <w:szCs w:val="18"/>
        </w:rPr>
        <w:t xml:space="preserve"> other function conferred or imposed on the Commission by this Constitution or an Act of Parliament.</w:t>
      </w:r>
    </w:p>
  </w:footnote>
  <w:footnote w:id="10">
    <w:p w:rsidR="00A00CCA" w:rsidRPr="00A00CCA" w:rsidRDefault="00A00CCA" w:rsidP="00A00CCA">
      <w:pPr>
        <w:autoSpaceDE w:val="0"/>
        <w:autoSpaceDN w:val="0"/>
        <w:adjustRightInd w:val="0"/>
        <w:spacing w:after="0" w:line="240" w:lineRule="auto"/>
        <w:rPr>
          <w:rFonts w:ascii="Times New Roman" w:hAnsi="Times New Roman" w:cs="Times New Roman"/>
          <w:sz w:val="18"/>
          <w:szCs w:val="18"/>
        </w:rPr>
      </w:pPr>
      <w:r w:rsidRPr="00A00CCA">
        <w:rPr>
          <w:rStyle w:val="FootnoteReference"/>
          <w:rFonts w:ascii="Times New Roman" w:hAnsi="Times New Roman" w:cs="Times New Roman"/>
          <w:sz w:val="18"/>
          <w:szCs w:val="18"/>
        </w:rPr>
        <w:footnoteRef/>
      </w:r>
      <w:r w:rsidRPr="00A00CCA">
        <w:rPr>
          <w:rFonts w:ascii="Times New Roman" w:hAnsi="Times New Roman" w:cs="Times New Roman"/>
          <w:sz w:val="18"/>
          <w:szCs w:val="18"/>
        </w:rPr>
        <w:t xml:space="preserve"> Section 50 of the Police Act reads:</w:t>
      </w:r>
    </w:p>
    <w:p w:rsidR="00A00CCA" w:rsidRPr="00A00CCA" w:rsidRDefault="00A00CCA" w:rsidP="00A00CCA">
      <w:pPr>
        <w:autoSpaceDE w:val="0"/>
        <w:autoSpaceDN w:val="0"/>
        <w:adjustRightInd w:val="0"/>
        <w:spacing w:after="0" w:line="240" w:lineRule="auto"/>
        <w:rPr>
          <w:rFonts w:ascii="Times New Roman" w:hAnsi="Times New Roman" w:cs="Times New Roman"/>
          <w:b/>
          <w:bCs/>
          <w:sz w:val="18"/>
          <w:szCs w:val="18"/>
        </w:rPr>
      </w:pPr>
      <w:r w:rsidRPr="00A00CCA">
        <w:rPr>
          <w:rFonts w:ascii="Times New Roman" w:hAnsi="Times New Roman" w:cs="Times New Roman"/>
          <w:b/>
          <w:bCs/>
          <w:sz w:val="18"/>
          <w:szCs w:val="18"/>
        </w:rPr>
        <w:t>50 Board of inquiry: procedure where member unsuitable or unfit to remain in Regular Force or</w:t>
      </w:r>
    </w:p>
    <w:p w:rsidR="00A00CCA" w:rsidRPr="00A00CCA" w:rsidRDefault="00A00CCA" w:rsidP="00A00CCA">
      <w:pPr>
        <w:autoSpaceDE w:val="0"/>
        <w:autoSpaceDN w:val="0"/>
        <w:adjustRightInd w:val="0"/>
        <w:spacing w:after="0" w:line="240" w:lineRule="auto"/>
        <w:rPr>
          <w:rFonts w:ascii="Times New Roman" w:hAnsi="Times New Roman" w:cs="Times New Roman"/>
          <w:b/>
          <w:bCs/>
          <w:sz w:val="18"/>
          <w:szCs w:val="18"/>
        </w:rPr>
      </w:pPr>
      <w:r w:rsidRPr="00A00CCA">
        <w:rPr>
          <w:rFonts w:ascii="Times New Roman" w:hAnsi="Times New Roman" w:cs="Times New Roman"/>
          <w:b/>
          <w:bCs/>
          <w:sz w:val="18"/>
          <w:szCs w:val="18"/>
        </w:rPr>
        <w:t>to retain his rank, seniority or salary</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(1) A board of inquiry consisting of not less than three officers of such rank not being below that of superintendent,</w:t>
      </w:r>
      <w:r>
        <w:rPr>
          <w:rFonts w:ascii="Times New Roman" w:hAnsi="Times New Roman" w:cs="Times New Roman"/>
          <w:sz w:val="18"/>
          <w:szCs w:val="18"/>
        </w:rPr>
        <w:t xml:space="preserve"> </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as may be considered necessary by the Commissioner-General, may be convened by the Commissioner-General to inquire into the suitability or fitness of a Regular Force member to remain in the Regular Force or to</w:t>
      </w:r>
      <w:r w:rsidR="00B30D07">
        <w:rPr>
          <w:rFonts w:ascii="Times New Roman" w:hAnsi="Times New Roman" w:cs="Times New Roman"/>
          <w:sz w:val="18"/>
          <w:szCs w:val="18"/>
        </w:rPr>
        <w:t xml:space="preserve"> </w:t>
      </w:r>
      <w:r w:rsidRPr="00A00CCA">
        <w:rPr>
          <w:rFonts w:ascii="Times New Roman" w:hAnsi="Times New Roman" w:cs="Times New Roman"/>
          <w:sz w:val="18"/>
          <w:szCs w:val="18"/>
        </w:rPr>
        <w:t>retain his rank, seniority or salary:</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Provided that no officer who is a material witness or has a personal interest in the matter shall be appointed to</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such a board.</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(2) The senior officer appointed to a board in terms of subsection (1) shall preside over the board, and record</w:t>
      </w:r>
      <w:r w:rsidR="00B30D07">
        <w:rPr>
          <w:rFonts w:ascii="Times New Roman" w:hAnsi="Times New Roman" w:cs="Times New Roman"/>
          <w:sz w:val="18"/>
          <w:szCs w:val="18"/>
        </w:rPr>
        <w:t xml:space="preserve"> </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or cause to be recorded in writing or by mechanical means all evidence which may be given before the board.</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(3) If a Regular Force member, other than an officer, is found after inquiry by a board to be—</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w:t>
      </w:r>
      <w:r w:rsidRPr="00A00CCA">
        <w:rPr>
          <w:rFonts w:ascii="Times New Roman" w:hAnsi="Times New Roman" w:cs="Times New Roman"/>
          <w:i/>
          <w:iCs/>
          <w:sz w:val="18"/>
          <w:szCs w:val="18"/>
        </w:rPr>
        <w:t>a</w:t>
      </w:r>
      <w:r w:rsidRPr="00A00CCA">
        <w:rPr>
          <w:rFonts w:ascii="Times New Roman" w:hAnsi="Times New Roman" w:cs="Times New Roman"/>
          <w:sz w:val="18"/>
          <w:szCs w:val="18"/>
        </w:rPr>
        <w:t>) unsuitable or inefficient in the discharge of his duties; or</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w:t>
      </w:r>
      <w:r w:rsidRPr="00A00CCA">
        <w:rPr>
          <w:rFonts w:ascii="Times New Roman" w:hAnsi="Times New Roman" w:cs="Times New Roman"/>
          <w:i/>
          <w:iCs/>
          <w:sz w:val="18"/>
          <w:szCs w:val="18"/>
        </w:rPr>
        <w:t>b</w:t>
      </w:r>
      <w:r w:rsidRPr="00A00CCA">
        <w:rPr>
          <w:rFonts w:ascii="Times New Roman" w:hAnsi="Times New Roman" w:cs="Times New Roman"/>
          <w:sz w:val="18"/>
          <w:szCs w:val="18"/>
        </w:rPr>
        <w:t>) otherwise unfit to remain in the Regular Force or to retain his rank, seniority or salary;</w:t>
      </w:r>
    </w:p>
    <w:p w:rsidR="00A00CCA" w:rsidRPr="00A00CCA" w:rsidRDefault="00A00CCA" w:rsidP="00A00CCA">
      <w:pPr>
        <w:autoSpaceDE w:val="0"/>
        <w:autoSpaceDN w:val="0"/>
        <w:adjustRightInd w:val="0"/>
        <w:spacing w:after="0" w:line="240" w:lineRule="auto"/>
        <w:jc w:val="both"/>
        <w:rPr>
          <w:rFonts w:ascii="Times New Roman" w:hAnsi="Times New Roman" w:cs="Times New Roman"/>
          <w:sz w:val="18"/>
          <w:szCs w:val="18"/>
        </w:rPr>
      </w:pPr>
      <w:r w:rsidRPr="00A00CCA">
        <w:rPr>
          <w:rFonts w:ascii="Times New Roman" w:hAnsi="Times New Roman" w:cs="Times New Roman"/>
          <w:sz w:val="18"/>
          <w:szCs w:val="18"/>
        </w:rPr>
        <w:t>the Commissioner-General may—</w:t>
      </w:r>
    </w:p>
    <w:p w:rsidR="00A00CCA" w:rsidRPr="00A00CCA" w:rsidRDefault="00A00CCA" w:rsidP="00A00CCA">
      <w:pPr>
        <w:autoSpaceDE w:val="0"/>
        <w:autoSpaceDN w:val="0"/>
        <w:adjustRightInd w:val="0"/>
        <w:spacing w:after="0" w:line="240" w:lineRule="auto"/>
        <w:rPr>
          <w:rFonts w:ascii="Times New Roman" w:hAnsi="Times New Roman" w:cs="Times New Roman"/>
          <w:sz w:val="18"/>
          <w:szCs w:val="18"/>
        </w:rPr>
      </w:pPr>
      <w:r w:rsidRPr="00A00CCA">
        <w:rPr>
          <w:rFonts w:ascii="Times New Roman" w:hAnsi="Times New Roman" w:cs="Times New Roman"/>
          <w:sz w:val="18"/>
          <w:szCs w:val="18"/>
        </w:rPr>
        <w:t>(i) discharge the Regular Force member; or</w:t>
      </w:r>
    </w:p>
    <w:p w:rsidR="00A00CCA" w:rsidRPr="00A00CCA" w:rsidRDefault="00A00CCA" w:rsidP="00A00CCA">
      <w:pPr>
        <w:autoSpaceDE w:val="0"/>
        <w:autoSpaceDN w:val="0"/>
        <w:adjustRightInd w:val="0"/>
        <w:spacing w:after="0" w:line="240" w:lineRule="auto"/>
        <w:rPr>
          <w:rFonts w:ascii="Times New Roman" w:hAnsi="Times New Roman" w:cs="Times New Roman"/>
          <w:sz w:val="18"/>
          <w:szCs w:val="18"/>
        </w:rPr>
      </w:pPr>
      <w:r w:rsidRPr="00A00CCA">
        <w:rPr>
          <w:rFonts w:ascii="Times New Roman" w:hAnsi="Times New Roman" w:cs="Times New Roman"/>
          <w:sz w:val="18"/>
          <w:szCs w:val="18"/>
        </w:rPr>
        <w:t>(ii) impose any one or more of the following penalties—</w:t>
      </w:r>
    </w:p>
    <w:p w:rsidR="00A00CCA" w:rsidRPr="00A00CCA" w:rsidRDefault="00A00CCA" w:rsidP="00A00CCA">
      <w:pPr>
        <w:autoSpaceDE w:val="0"/>
        <w:autoSpaceDN w:val="0"/>
        <w:adjustRightInd w:val="0"/>
        <w:spacing w:after="0" w:line="240" w:lineRule="auto"/>
        <w:rPr>
          <w:rFonts w:ascii="Times New Roman" w:hAnsi="Times New Roman" w:cs="Times New Roman"/>
          <w:sz w:val="18"/>
          <w:szCs w:val="18"/>
        </w:rPr>
      </w:pPr>
      <w:r w:rsidRPr="00A00CCA">
        <w:rPr>
          <w:rFonts w:ascii="Times New Roman" w:hAnsi="Times New Roman" w:cs="Times New Roman"/>
          <w:sz w:val="18"/>
          <w:szCs w:val="18"/>
        </w:rPr>
        <w:t>A. reduction in rank or salary;</w:t>
      </w:r>
    </w:p>
    <w:p w:rsidR="00A00CCA" w:rsidRPr="00A00CCA" w:rsidRDefault="00A00CCA" w:rsidP="00A00CCA">
      <w:pPr>
        <w:autoSpaceDE w:val="0"/>
        <w:autoSpaceDN w:val="0"/>
        <w:adjustRightInd w:val="0"/>
        <w:spacing w:after="0" w:line="240" w:lineRule="auto"/>
        <w:rPr>
          <w:rFonts w:ascii="Times New Roman" w:hAnsi="Times New Roman" w:cs="Times New Roman"/>
          <w:sz w:val="18"/>
          <w:szCs w:val="18"/>
        </w:rPr>
      </w:pPr>
      <w:r w:rsidRPr="00A00CCA">
        <w:rPr>
          <w:rFonts w:ascii="Times New Roman" w:hAnsi="Times New Roman" w:cs="Times New Roman"/>
          <w:sz w:val="18"/>
          <w:szCs w:val="18"/>
        </w:rPr>
        <w:t>B. loss of seniority;</w:t>
      </w:r>
    </w:p>
    <w:p w:rsidR="00A00CCA" w:rsidRPr="00A00CCA" w:rsidRDefault="00A00CCA" w:rsidP="00A00CCA">
      <w:pPr>
        <w:autoSpaceDE w:val="0"/>
        <w:autoSpaceDN w:val="0"/>
        <w:adjustRightInd w:val="0"/>
        <w:spacing w:after="0" w:line="240" w:lineRule="auto"/>
        <w:rPr>
          <w:rFonts w:ascii="Times New Roman" w:hAnsi="Times New Roman" w:cs="Times New Roman"/>
          <w:sz w:val="18"/>
          <w:szCs w:val="18"/>
        </w:rPr>
      </w:pPr>
      <w:r w:rsidRPr="00A00CCA">
        <w:rPr>
          <w:rFonts w:ascii="Times New Roman" w:hAnsi="Times New Roman" w:cs="Times New Roman"/>
          <w:sz w:val="18"/>
          <w:szCs w:val="18"/>
        </w:rPr>
        <w:t>C. withholding of an increment of salary;</w:t>
      </w:r>
    </w:p>
    <w:p w:rsidR="00A00CCA" w:rsidRPr="00A00CCA" w:rsidRDefault="00A00CCA" w:rsidP="00A00CCA">
      <w:pPr>
        <w:pStyle w:val="FootnoteText"/>
        <w:rPr>
          <w:rFonts w:ascii="Times New Roman" w:hAnsi="Times New Roman" w:cs="Times New Roman"/>
          <w:sz w:val="18"/>
          <w:szCs w:val="18"/>
          <w:lang w:val="en-US"/>
        </w:rPr>
      </w:pPr>
      <w:r w:rsidRPr="00A00CCA">
        <w:rPr>
          <w:rFonts w:ascii="Times New Roman" w:hAnsi="Times New Roman" w:cs="Times New Roman"/>
          <w:sz w:val="18"/>
          <w:szCs w:val="18"/>
        </w:rPr>
        <w:t>(iii) reprimand the Regular Force member.</w:t>
      </w:r>
    </w:p>
  </w:footnote>
  <w:footnote w:id="11">
    <w:p w:rsidR="00CB5B1C" w:rsidRPr="00CB5B1C" w:rsidRDefault="00CB5B1C">
      <w:pPr>
        <w:pStyle w:val="FootnoteText"/>
        <w:rPr>
          <w:rFonts w:ascii="Times New Roman" w:hAnsi="Times New Roman" w:cs="Times New Roman"/>
          <w:sz w:val="18"/>
          <w:szCs w:val="18"/>
          <w:lang w:val="en-US"/>
        </w:rPr>
      </w:pPr>
      <w:r w:rsidRPr="00CB5B1C">
        <w:rPr>
          <w:rStyle w:val="FootnoteReference"/>
          <w:rFonts w:ascii="Times New Roman" w:hAnsi="Times New Roman" w:cs="Times New Roman"/>
          <w:sz w:val="18"/>
          <w:szCs w:val="18"/>
        </w:rPr>
        <w:footnoteRef/>
      </w:r>
      <w:r w:rsidRPr="00CB5B1C">
        <w:rPr>
          <w:rFonts w:ascii="Times New Roman" w:hAnsi="Times New Roman" w:cs="Times New Roman"/>
          <w:sz w:val="18"/>
          <w:szCs w:val="18"/>
        </w:rPr>
        <w:t xml:space="preserve"> </w:t>
      </w:r>
      <w:r w:rsidRPr="00CB5B1C">
        <w:rPr>
          <w:rFonts w:ascii="Times New Roman" w:hAnsi="Times New Roman" w:cs="Times New Roman"/>
          <w:sz w:val="18"/>
          <w:szCs w:val="18"/>
          <w:lang w:val="en-US"/>
        </w:rPr>
        <w:t xml:space="preserve">Supra </w:t>
      </w:r>
    </w:p>
  </w:footnote>
  <w:footnote w:id="12">
    <w:p w:rsidR="005024C0" w:rsidRPr="005024C0" w:rsidRDefault="005024C0">
      <w:pPr>
        <w:pStyle w:val="FootnoteText"/>
        <w:rPr>
          <w:rFonts w:ascii="Times New Roman" w:hAnsi="Times New Roman" w:cs="Times New Roman"/>
          <w:sz w:val="18"/>
          <w:szCs w:val="18"/>
          <w:lang w:val="en-US"/>
        </w:rPr>
      </w:pPr>
      <w:r w:rsidRPr="005024C0">
        <w:rPr>
          <w:rStyle w:val="FootnoteReference"/>
          <w:rFonts w:ascii="Times New Roman" w:hAnsi="Times New Roman" w:cs="Times New Roman"/>
          <w:sz w:val="18"/>
          <w:szCs w:val="18"/>
        </w:rPr>
        <w:footnoteRef/>
      </w:r>
      <w:r w:rsidRPr="005024C0">
        <w:rPr>
          <w:rFonts w:ascii="Times New Roman" w:hAnsi="Times New Roman" w:cs="Times New Roman"/>
          <w:sz w:val="18"/>
          <w:szCs w:val="18"/>
        </w:rPr>
        <w:t xml:space="preserve"> At page 9 of the judgment </w:t>
      </w:r>
    </w:p>
  </w:footnote>
  <w:footnote w:id="13">
    <w:p w:rsidR="00C726F5" w:rsidRPr="00263603" w:rsidRDefault="00C726F5">
      <w:pPr>
        <w:pStyle w:val="FootnoteText"/>
        <w:rPr>
          <w:rFonts w:ascii="Times New Roman" w:hAnsi="Times New Roman" w:cs="Times New Roman"/>
          <w:sz w:val="18"/>
          <w:szCs w:val="18"/>
        </w:rPr>
      </w:pPr>
      <w:r w:rsidRPr="00263603">
        <w:rPr>
          <w:rStyle w:val="FootnoteReference"/>
        </w:rPr>
        <w:footnoteRef/>
      </w:r>
      <w:r w:rsidRPr="00263603">
        <w:t xml:space="preserve"> </w:t>
      </w:r>
      <w:r w:rsidRPr="00263603">
        <w:rPr>
          <w:rFonts w:ascii="Times New Roman" w:hAnsi="Times New Roman" w:cs="Times New Roman"/>
          <w:sz w:val="18"/>
          <w:szCs w:val="18"/>
        </w:rPr>
        <w:t xml:space="preserve">See </w:t>
      </w:r>
      <w:r w:rsidRPr="00263603">
        <w:rPr>
          <w:rFonts w:ascii="Times New Roman" w:hAnsi="Times New Roman" w:cs="Times New Roman"/>
          <w:i/>
          <w:sz w:val="18"/>
          <w:szCs w:val="18"/>
        </w:rPr>
        <w:t>Simbarashe v Zimbabwe Electoral Commission &amp; Ano</w:t>
      </w:r>
      <w:r w:rsidRPr="00263603">
        <w:rPr>
          <w:rFonts w:ascii="Times New Roman" w:hAnsi="Times New Roman" w:cs="Times New Roman"/>
          <w:sz w:val="18"/>
          <w:szCs w:val="18"/>
        </w:rPr>
        <w:t xml:space="preserve"> HH 45/08 where on page 7 KUDYA J said:</w:t>
      </w:r>
    </w:p>
    <w:p w:rsidR="00C726F5" w:rsidRPr="00263603" w:rsidRDefault="00C726F5" w:rsidP="00C726F5">
      <w:pPr>
        <w:spacing w:line="240" w:lineRule="auto"/>
        <w:rPr>
          <w:rFonts w:ascii="Times New Roman" w:eastAsia="Times New Roman" w:hAnsi="Times New Roman" w:cs="Times New Roman"/>
          <w:sz w:val="18"/>
          <w:szCs w:val="18"/>
          <w:lang w:val="en-US"/>
        </w:rPr>
      </w:pPr>
      <w:r w:rsidRPr="00263603">
        <w:rPr>
          <w:rFonts w:ascii="Times New Roman" w:hAnsi="Times New Roman" w:cs="Times New Roman"/>
          <w:sz w:val="18"/>
          <w:szCs w:val="18"/>
        </w:rPr>
        <w:t>“</w:t>
      </w:r>
      <w:r w:rsidRPr="00263603">
        <w:rPr>
          <w:rFonts w:ascii="Times New Roman" w:eastAsia="Times New Roman" w:hAnsi="Times New Roman" w:cs="Times New Roman"/>
          <w:sz w:val="18"/>
          <w:szCs w:val="18"/>
          <w:lang w:val="en-US"/>
        </w:rPr>
        <w:t xml:space="preserve">According to Francis Bennion in his book </w:t>
      </w:r>
      <w:r w:rsidRPr="00263603">
        <w:rPr>
          <w:rFonts w:ascii="Times New Roman" w:eastAsia="Times New Roman" w:hAnsi="Times New Roman" w:cs="Times New Roman"/>
          <w:b/>
          <w:sz w:val="18"/>
          <w:szCs w:val="18"/>
          <w:lang w:val="en-US"/>
        </w:rPr>
        <w:t>Statutory Interpretation</w:t>
      </w:r>
      <w:r w:rsidRPr="00263603">
        <w:rPr>
          <w:rFonts w:ascii="Times New Roman" w:eastAsia="Times New Roman" w:hAnsi="Times New Roman" w:cs="Times New Roman"/>
          <w:sz w:val="18"/>
          <w:szCs w:val="18"/>
          <w:lang w:val="en-US"/>
        </w:rPr>
        <w:t>, Butterworths 1988, at p 844 the expression means “to express one thing is to exclude another.”  In full Bennion,</w:t>
      </w:r>
      <w:r w:rsidRPr="00263603">
        <w:rPr>
          <w:rFonts w:ascii="Times New Roman" w:eastAsia="Times New Roman" w:hAnsi="Times New Roman" w:cs="Times New Roman"/>
          <w:i/>
          <w:sz w:val="18"/>
          <w:szCs w:val="18"/>
          <w:lang w:val="en-US"/>
        </w:rPr>
        <w:t xml:space="preserve"> supra</w:t>
      </w:r>
      <w:r w:rsidRPr="00263603">
        <w:rPr>
          <w:rFonts w:ascii="Times New Roman" w:eastAsia="Times New Roman" w:hAnsi="Times New Roman" w:cs="Times New Roman"/>
          <w:sz w:val="18"/>
          <w:szCs w:val="18"/>
          <w:lang w:val="en-US"/>
        </w:rPr>
        <w:t>, states thus:</w:t>
      </w:r>
    </w:p>
    <w:p w:rsidR="00C726F5" w:rsidRPr="00263603" w:rsidRDefault="00C726F5" w:rsidP="00C726F5">
      <w:pPr>
        <w:spacing w:after="0" w:line="240" w:lineRule="auto"/>
        <w:ind w:left="720"/>
        <w:jc w:val="both"/>
        <w:rPr>
          <w:rFonts w:ascii="Times New Roman" w:eastAsia="Times New Roman" w:hAnsi="Times New Roman" w:cs="Times New Roman"/>
          <w:sz w:val="18"/>
          <w:szCs w:val="18"/>
          <w:lang w:val="en-US"/>
        </w:rPr>
      </w:pPr>
      <w:r w:rsidRPr="00263603">
        <w:rPr>
          <w:rFonts w:ascii="Times New Roman" w:eastAsia="Times New Roman" w:hAnsi="Times New Roman" w:cs="Times New Roman"/>
          <w:sz w:val="18"/>
          <w:szCs w:val="18"/>
          <w:lang w:val="en-US"/>
        </w:rPr>
        <w:t xml:space="preserve">“The maxim </w:t>
      </w:r>
      <w:r w:rsidRPr="00263603">
        <w:rPr>
          <w:rFonts w:ascii="Times New Roman" w:eastAsia="Times New Roman" w:hAnsi="Times New Roman" w:cs="Times New Roman"/>
          <w:i/>
          <w:sz w:val="18"/>
          <w:szCs w:val="18"/>
          <w:lang w:val="en-US"/>
        </w:rPr>
        <w:t>expressio unius est exclusio alterius</w:t>
      </w:r>
      <w:r w:rsidRPr="00263603">
        <w:rPr>
          <w:rFonts w:ascii="Times New Roman" w:eastAsia="Times New Roman" w:hAnsi="Times New Roman" w:cs="Times New Roman"/>
          <w:sz w:val="18"/>
          <w:szCs w:val="18"/>
          <w:lang w:val="en-US"/>
        </w:rPr>
        <w:t xml:space="preserve"> (to express one thing is to exclude another) is an aspect of the principle </w:t>
      </w:r>
      <w:r w:rsidRPr="00263603">
        <w:rPr>
          <w:rFonts w:ascii="Times New Roman" w:eastAsia="Times New Roman" w:hAnsi="Times New Roman" w:cs="Times New Roman"/>
          <w:i/>
          <w:sz w:val="18"/>
          <w:szCs w:val="18"/>
          <w:lang w:val="en-US"/>
        </w:rPr>
        <w:t>expressum facit cessare tacitum</w:t>
      </w:r>
      <w:r w:rsidRPr="00263603">
        <w:rPr>
          <w:rFonts w:ascii="Times New Roman" w:eastAsia="Times New Roman" w:hAnsi="Times New Roman" w:cs="Times New Roman"/>
          <w:sz w:val="18"/>
          <w:szCs w:val="18"/>
          <w:lang w:val="en-US"/>
        </w:rPr>
        <w:t xml:space="preserve"> known in short as the </w:t>
      </w:r>
      <w:r w:rsidRPr="00263603">
        <w:rPr>
          <w:rFonts w:ascii="Times New Roman" w:eastAsia="Times New Roman" w:hAnsi="Times New Roman" w:cs="Times New Roman"/>
          <w:i/>
          <w:sz w:val="18"/>
          <w:szCs w:val="18"/>
          <w:lang w:val="en-US"/>
        </w:rPr>
        <w:t>expressio unius</w:t>
      </w:r>
      <w:r w:rsidRPr="00263603">
        <w:rPr>
          <w:rFonts w:ascii="Times New Roman" w:eastAsia="Times New Roman" w:hAnsi="Times New Roman" w:cs="Times New Roman"/>
          <w:sz w:val="18"/>
          <w:szCs w:val="18"/>
          <w:lang w:val="en-US"/>
        </w:rPr>
        <w:t xml:space="preserve"> principle, it is applied where a statutory proposition might have covered a number of matters but in fact mentions only some of them. Unless these are mentioned merely as examples or </w:t>
      </w:r>
      <w:r w:rsidRPr="00263603">
        <w:rPr>
          <w:rFonts w:ascii="Times New Roman" w:eastAsia="Times New Roman" w:hAnsi="Times New Roman" w:cs="Times New Roman"/>
          <w:i/>
          <w:sz w:val="18"/>
          <w:szCs w:val="18"/>
          <w:lang w:val="en-US"/>
        </w:rPr>
        <w:t>ex abundanti cautela</w:t>
      </w:r>
      <w:r w:rsidRPr="00263603">
        <w:rPr>
          <w:rFonts w:ascii="Times New Roman" w:eastAsia="Times New Roman" w:hAnsi="Times New Roman" w:cs="Times New Roman"/>
          <w:sz w:val="18"/>
          <w:szCs w:val="18"/>
          <w:lang w:val="en-US"/>
        </w:rPr>
        <w:t xml:space="preserve"> or for some other sufficient reason, the rest are taken to be excluded from the proposition.</w:t>
      </w:r>
    </w:p>
    <w:p w:rsidR="00C726F5" w:rsidRPr="00263603" w:rsidRDefault="00C726F5" w:rsidP="00C726F5">
      <w:pPr>
        <w:spacing w:after="0" w:line="240" w:lineRule="auto"/>
        <w:ind w:left="720"/>
        <w:jc w:val="both"/>
        <w:rPr>
          <w:rFonts w:ascii="Times New Roman" w:eastAsia="Times New Roman" w:hAnsi="Times New Roman" w:cs="Times New Roman"/>
          <w:sz w:val="18"/>
          <w:szCs w:val="18"/>
          <w:lang w:val="en-US"/>
        </w:rPr>
      </w:pPr>
      <w:r w:rsidRPr="00263603">
        <w:rPr>
          <w:rFonts w:ascii="Times New Roman" w:eastAsia="Times New Roman" w:hAnsi="Times New Roman" w:cs="Times New Roman"/>
          <w:sz w:val="18"/>
          <w:szCs w:val="18"/>
          <w:lang w:val="en-US"/>
        </w:rPr>
        <w:t xml:space="preserve">The </w:t>
      </w:r>
      <w:r w:rsidRPr="00263603">
        <w:rPr>
          <w:rFonts w:ascii="Times New Roman" w:eastAsia="Times New Roman" w:hAnsi="Times New Roman" w:cs="Times New Roman"/>
          <w:i/>
          <w:sz w:val="18"/>
          <w:szCs w:val="18"/>
          <w:lang w:val="en-US"/>
        </w:rPr>
        <w:t>expressio unius</w:t>
      </w:r>
      <w:r w:rsidRPr="00263603">
        <w:rPr>
          <w:rFonts w:ascii="Times New Roman" w:eastAsia="Times New Roman" w:hAnsi="Times New Roman" w:cs="Times New Roman"/>
          <w:sz w:val="18"/>
          <w:szCs w:val="18"/>
          <w:lang w:val="en-US"/>
        </w:rPr>
        <w:t xml:space="preserve"> principle is also applied where a formula which itself may or may not include a certain class is accompanied by words of extension naming only some members of that class. The remaining members of that class are then taken to be excluded.</w:t>
      </w:r>
    </w:p>
    <w:p w:rsidR="00C726F5" w:rsidRPr="00263603" w:rsidRDefault="00C726F5" w:rsidP="00C726F5">
      <w:pPr>
        <w:spacing w:after="0" w:line="240" w:lineRule="auto"/>
        <w:ind w:left="720"/>
        <w:jc w:val="both"/>
        <w:rPr>
          <w:rFonts w:ascii="Times New Roman" w:eastAsia="Times New Roman" w:hAnsi="Times New Roman" w:cs="Times New Roman"/>
          <w:sz w:val="18"/>
          <w:szCs w:val="18"/>
          <w:lang w:val="en-US"/>
        </w:rPr>
      </w:pPr>
      <w:r w:rsidRPr="00263603">
        <w:rPr>
          <w:rFonts w:ascii="Times New Roman" w:eastAsia="Times New Roman" w:hAnsi="Times New Roman" w:cs="Times New Roman"/>
          <w:sz w:val="18"/>
          <w:szCs w:val="18"/>
          <w:lang w:val="en-US"/>
        </w:rPr>
        <w:t>Again, the principle may apply where an item is mentioned in relation to one matter but not in relation to another matter equally eligible.”</w:t>
      </w:r>
    </w:p>
    <w:p w:rsidR="00C726F5" w:rsidRPr="00F41B18" w:rsidRDefault="00F41B18">
      <w:pPr>
        <w:pStyle w:val="FootnoteText"/>
        <w:rPr>
          <w:rFonts w:ascii="Times New Roman" w:hAnsi="Times New Roman" w:cs="Times New Roman"/>
          <w:sz w:val="18"/>
          <w:szCs w:val="18"/>
          <w:lang w:val="en-US"/>
        </w:rPr>
      </w:pPr>
      <w:r w:rsidRPr="00F41B18">
        <w:rPr>
          <w:rFonts w:ascii="Times New Roman" w:hAnsi="Times New Roman" w:cs="Times New Roman"/>
          <w:sz w:val="18"/>
          <w:szCs w:val="18"/>
          <w:lang w:val="en-US"/>
        </w:rPr>
        <w:t xml:space="preserve">See also </w:t>
      </w:r>
      <w:r w:rsidRPr="00F41B18">
        <w:rPr>
          <w:rFonts w:ascii="Times New Roman" w:hAnsi="Times New Roman" w:cs="Times New Roman"/>
          <w:i/>
          <w:sz w:val="18"/>
          <w:szCs w:val="18"/>
          <w:lang w:val="en-US"/>
        </w:rPr>
        <w:t>Chivinge v Mushayakarara &amp; Ano</w:t>
      </w:r>
      <w:r w:rsidRPr="00F41B18">
        <w:rPr>
          <w:rFonts w:ascii="Times New Roman" w:hAnsi="Times New Roman" w:cs="Times New Roman"/>
          <w:sz w:val="18"/>
          <w:szCs w:val="18"/>
          <w:lang w:val="en-US"/>
        </w:rPr>
        <w:t xml:space="preserve"> 1998 (2) ZLR 500 (SC) at 506 E-F; </w:t>
      </w:r>
      <w:r w:rsidRPr="00F41B18">
        <w:rPr>
          <w:rFonts w:ascii="Times New Roman" w:hAnsi="Times New Roman" w:cs="Times New Roman"/>
          <w:i/>
          <w:sz w:val="18"/>
          <w:szCs w:val="18"/>
          <w:lang w:val="en-US"/>
        </w:rPr>
        <w:t>Eagle Insurance Co Ltd v Grant</w:t>
      </w:r>
      <w:r w:rsidRPr="00F41B18">
        <w:rPr>
          <w:rFonts w:ascii="Times New Roman" w:hAnsi="Times New Roman" w:cs="Times New Roman"/>
          <w:sz w:val="18"/>
          <w:szCs w:val="18"/>
          <w:lang w:val="en-US"/>
        </w:rPr>
        <w:t xml:space="preserve"> 1989 (3) ZLR 278 (SC) at 280F; </w:t>
      </w:r>
      <w:r w:rsidRPr="00F41B18">
        <w:rPr>
          <w:rFonts w:ascii="Times New Roman" w:hAnsi="Times New Roman" w:cs="Times New Roman"/>
          <w:i/>
          <w:sz w:val="18"/>
          <w:szCs w:val="18"/>
          <w:lang w:val="en-US"/>
        </w:rPr>
        <w:t>Nkomo &amp; Ano v Attorney General &amp; Ors</w:t>
      </w:r>
      <w:r w:rsidRPr="00F41B18">
        <w:rPr>
          <w:rFonts w:ascii="Times New Roman" w:hAnsi="Times New Roman" w:cs="Times New Roman"/>
          <w:sz w:val="18"/>
          <w:szCs w:val="18"/>
          <w:lang w:val="en-US"/>
        </w:rPr>
        <w:t xml:space="preserve"> 1993 (2) ZLR 422 (SC) at 434 D-E.</w:t>
      </w:r>
    </w:p>
  </w:footnote>
  <w:footnote w:id="14">
    <w:p w:rsidR="009E2655" w:rsidRPr="00183D60" w:rsidRDefault="009E2655">
      <w:pPr>
        <w:pStyle w:val="FootnoteText"/>
        <w:rPr>
          <w:rFonts w:ascii="Times New Roman" w:hAnsi="Times New Roman" w:cs="Times New Roman"/>
          <w:sz w:val="18"/>
          <w:szCs w:val="18"/>
          <w:lang w:val="en-US"/>
        </w:rPr>
      </w:pPr>
      <w:r w:rsidRPr="00183D60">
        <w:rPr>
          <w:rStyle w:val="FootnoteReference"/>
          <w:rFonts w:ascii="Times New Roman" w:hAnsi="Times New Roman" w:cs="Times New Roman"/>
          <w:sz w:val="18"/>
          <w:szCs w:val="18"/>
        </w:rPr>
        <w:footnoteRef/>
      </w:r>
      <w:r w:rsidRPr="00183D60">
        <w:rPr>
          <w:rFonts w:ascii="Times New Roman" w:hAnsi="Times New Roman" w:cs="Times New Roman"/>
          <w:sz w:val="18"/>
          <w:szCs w:val="18"/>
        </w:rPr>
        <w:t xml:space="preserve"> 1961(3) All ER 1169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89827"/>
      <w:docPartObj>
        <w:docPartGallery w:val="Page Numbers (Top of Page)"/>
        <w:docPartUnique/>
      </w:docPartObj>
    </w:sdtPr>
    <w:sdtEndPr>
      <w:rPr>
        <w:noProof/>
      </w:rPr>
    </w:sdtEndPr>
    <w:sdtContent>
      <w:p w:rsidR="00862F5E" w:rsidRDefault="00862F5E">
        <w:pPr>
          <w:pStyle w:val="Header"/>
          <w:jc w:val="right"/>
        </w:pPr>
        <w:r>
          <w:fldChar w:fldCharType="begin"/>
        </w:r>
        <w:r>
          <w:instrText xml:space="preserve"> PAGE   \* MERGEFORMAT </w:instrText>
        </w:r>
        <w:r>
          <w:fldChar w:fldCharType="separate"/>
        </w:r>
        <w:r w:rsidR="00F06FCC">
          <w:rPr>
            <w:noProof/>
          </w:rPr>
          <w:t>1</w:t>
        </w:r>
        <w:r>
          <w:rPr>
            <w:noProof/>
          </w:rPr>
          <w:fldChar w:fldCharType="end"/>
        </w:r>
      </w:p>
    </w:sdtContent>
  </w:sdt>
  <w:p w:rsidR="00862F5E" w:rsidRDefault="005536BC" w:rsidP="005536BC">
    <w:pPr>
      <w:spacing w:after="0" w:line="240" w:lineRule="auto"/>
      <w:ind w:left="8206" w:right="-330"/>
      <w:rPr>
        <w:rFonts w:ascii="Times New Roman" w:hAnsi="Times New Roman" w:cs="Times New Roman"/>
        <w:sz w:val="24"/>
        <w:szCs w:val="24"/>
      </w:rPr>
    </w:pPr>
    <w:r>
      <w:rPr>
        <w:rFonts w:ascii="Times New Roman" w:hAnsi="Times New Roman" w:cs="Times New Roman"/>
        <w:sz w:val="24"/>
        <w:szCs w:val="24"/>
      </w:rPr>
      <w:t>HH 91-21</w:t>
    </w:r>
  </w:p>
  <w:p w:rsidR="00862F5E" w:rsidRDefault="00862F5E" w:rsidP="00862F5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6BC">
      <w:rPr>
        <w:rFonts w:ascii="Times New Roman" w:hAnsi="Times New Roman" w:cs="Times New Roman"/>
        <w:sz w:val="24"/>
        <w:szCs w:val="24"/>
      </w:rPr>
      <w:t xml:space="preserve">    </w:t>
    </w:r>
    <w:r>
      <w:rPr>
        <w:rFonts w:ascii="Times New Roman" w:hAnsi="Times New Roman" w:cs="Times New Roman"/>
        <w:sz w:val="24"/>
        <w:szCs w:val="24"/>
      </w:rPr>
      <w:t>HC 51/18</w:t>
    </w:r>
  </w:p>
  <w:p w:rsidR="00862F5E" w:rsidRDefault="00862F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2171"/>
    <w:multiLevelType w:val="hybridMultilevel"/>
    <w:tmpl w:val="44AAA1B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6DA0608"/>
    <w:multiLevelType w:val="hybridMultilevel"/>
    <w:tmpl w:val="FF40F1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4CB1DC2"/>
    <w:multiLevelType w:val="hybridMultilevel"/>
    <w:tmpl w:val="94B2F0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F1"/>
    <w:rsid w:val="00000A2A"/>
    <w:rsid w:val="00006BF1"/>
    <w:rsid w:val="0001139B"/>
    <w:rsid w:val="00014E18"/>
    <w:rsid w:val="00025AEC"/>
    <w:rsid w:val="000451BD"/>
    <w:rsid w:val="0006130A"/>
    <w:rsid w:val="000727A7"/>
    <w:rsid w:val="0007336E"/>
    <w:rsid w:val="00081ED5"/>
    <w:rsid w:val="00096030"/>
    <w:rsid w:val="00096417"/>
    <w:rsid w:val="000B3A21"/>
    <w:rsid w:val="000C1786"/>
    <w:rsid w:val="000D0521"/>
    <w:rsid w:val="000E2808"/>
    <w:rsid w:val="000F220B"/>
    <w:rsid w:val="000F4C1E"/>
    <w:rsid w:val="000F5F17"/>
    <w:rsid w:val="000F7C52"/>
    <w:rsid w:val="00103D93"/>
    <w:rsid w:val="00105E4C"/>
    <w:rsid w:val="00107057"/>
    <w:rsid w:val="00116461"/>
    <w:rsid w:val="00135CE7"/>
    <w:rsid w:val="001557F4"/>
    <w:rsid w:val="001627E9"/>
    <w:rsid w:val="00165AD5"/>
    <w:rsid w:val="00183D60"/>
    <w:rsid w:val="001967C9"/>
    <w:rsid w:val="001A508E"/>
    <w:rsid w:val="001A6259"/>
    <w:rsid w:val="001C6EC9"/>
    <w:rsid w:val="001F0B60"/>
    <w:rsid w:val="002049B7"/>
    <w:rsid w:val="00210733"/>
    <w:rsid w:val="00215AC2"/>
    <w:rsid w:val="002215BE"/>
    <w:rsid w:val="00222148"/>
    <w:rsid w:val="00222641"/>
    <w:rsid w:val="002226DC"/>
    <w:rsid w:val="00233CE7"/>
    <w:rsid w:val="00244CB2"/>
    <w:rsid w:val="00263603"/>
    <w:rsid w:val="00287FE2"/>
    <w:rsid w:val="002901A6"/>
    <w:rsid w:val="00291A60"/>
    <w:rsid w:val="00292B45"/>
    <w:rsid w:val="0029650C"/>
    <w:rsid w:val="002975EA"/>
    <w:rsid w:val="002A2ED4"/>
    <w:rsid w:val="002B37D5"/>
    <w:rsid w:val="002B4EF2"/>
    <w:rsid w:val="002C33A8"/>
    <w:rsid w:val="002E30F2"/>
    <w:rsid w:val="00304BA9"/>
    <w:rsid w:val="003058CA"/>
    <w:rsid w:val="00305E46"/>
    <w:rsid w:val="003475A7"/>
    <w:rsid w:val="003503E0"/>
    <w:rsid w:val="00353D5E"/>
    <w:rsid w:val="003672F1"/>
    <w:rsid w:val="00372FAA"/>
    <w:rsid w:val="00376269"/>
    <w:rsid w:val="00390E26"/>
    <w:rsid w:val="0039355A"/>
    <w:rsid w:val="003A428C"/>
    <w:rsid w:val="003A6533"/>
    <w:rsid w:val="003A6A06"/>
    <w:rsid w:val="003C730A"/>
    <w:rsid w:val="003D0153"/>
    <w:rsid w:val="003D5F2E"/>
    <w:rsid w:val="003E2886"/>
    <w:rsid w:val="00403E9A"/>
    <w:rsid w:val="00415580"/>
    <w:rsid w:val="00416A44"/>
    <w:rsid w:val="004218AB"/>
    <w:rsid w:val="00432718"/>
    <w:rsid w:val="00442A76"/>
    <w:rsid w:val="00445955"/>
    <w:rsid w:val="00485D9C"/>
    <w:rsid w:val="004A2A70"/>
    <w:rsid w:val="004B1AAA"/>
    <w:rsid w:val="004B518E"/>
    <w:rsid w:val="004C56C0"/>
    <w:rsid w:val="004D0528"/>
    <w:rsid w:val="004D438A"/>
    <w:rsid w:val="004D5C4E"/>
    <w:rsid w:val="004D6645"/>
    <w:rsid w:val="005024C0"/>
    <w:rsid w:val="005028A0"/>
    <w:rsid w:val="00506818"/>
    <w:rsid w:val="00511885"/>
    <w:rsid w:val="005203FE"/>
    <w:rsid w:val="00527F8E"/>
    <w:rsid w:val="00535E73"/>
    <w:rsid w:val="0054324D"/>
    <w:rsid w:val="00545CDE"/>
    <w:rsid w:val="00551750"/>
    <w:rsid w:val="005536BC"/>
    <w:rsid w:val="00575C2D"/>
    <w:rsid w:val="00577F5A"/>
    <w:rsid w:val="00593BF8"/>
    <w:rsid w:val="005A5E3E"/>
    <w:rsid w:val="005B0CF0"/>
    <w:rsid w:val="005C68C0"/>
    <w:rsid w:val="005E33B1"/>
    <w:rsid w:val="005F1076"/>
    <w:rsid w:val="005F3812"/>
    <w:rsid w:val="006037C4"/>
    <w:rsid w:val="00606FC5"/>
    <w:rsid w:val="00610016"/>
    <w:rsid w:val="006129D5"/>
    <w:rsid w:val="006159C9"/>
    <w:rsid w:val="00616154"/>
    <w:rsid w:val="00640815"/>
    <w:rsid w:val="0065091F"/>
    <w:rsid w:val="00657C54"/>
    <w:rsid w:val="006664C3"/>
    <w:rsid w:val="00672BA5"/>
    <w:rsid w:val="006848F6"/>
    <w:rsid w:val="00685F5A"/>
    <w:rsid w:val="00695A39"/>
    <w:rsid w:val="006A5C72"/>
    <w:rsid w:val="006D0E2E"/>
    <w:rsid w:val="006D5289"/>
    <w:rsid w:val="006F5FA9"/>
    <w:rsid w:val="007009C3"/>
    <w:rsid w:val="00705C98"/>
    <w:rsid w:val="00711BAE"/>
    <w:rsid w:val="00725D5A"/>
    <w:rsid w:val="0074148F"/>
    <w:rsid w:val="00745BEA"/>
    <w:rsid w:val="00765AB2"/>
    <w:rsid w:val="0079582C"/>
    <w:rsid w:val="00795C51"/>
    <w:rsid w:val="007B2D49"/>
    <w:rsid w:val="007B409A"/>
    <w:rsid w:val="007C60EF"/>
    <w:rsid w:val="007D39BE"/>
    <w:rsid w:val="007E68A8"/>
    <w:rsid w:val="00801B78"/>
    <w:rsid w:val="008050F6"/>
    <w:rsid w:val="008168EE"/>
    <w:rsid w:val="00820828"/>
    <w:rsid w:val="00830AF9"/>
    <w:rsid w:val="008440A1"/>
    <w:rsid w:val="008554BE"/>
    <w:rsid w:val="00862F5E"/>
    <w:rsid w:val="00896B2A"/>
    <w:rsid w:val="008A2396"/>
    <w:rsid w:val="008B17BD"/>
    <w:rsid w:val="008C2764"/>
    <w:rsid w:val="008C7E21"/>
    <w:rsid w:val="008D04E0"/>
    <w:rsid w:val="009072A8"/>
    <w:rsid w:val="00907623"/>
    <w:rsid w:val="00915B78"/>
    <w:rsid w:val="00925F23"/>
    <w:rsid w:val="00931A98"/>
    <w:rsid w:val="00945BC7"/>
    <w:rsid w:val="00964CB1"/>
    <w:rsid w:val="00967FB4"/>
    <w:rsid w:val="009A2CA6"/>
    <w:rsid w:val="009A401C"/>
    <w:rsid w:val="009C0AC1"/>
    <w:rsid w:val="009D1C87"/>
    <w:rsid w:val="009E2655"/>
    <w:rsid w:val="009E355E"/>
    <w:rsid w:val="009F79FA"/>
    <w:rsid w:val="00A00CCA"/>
    <w:rsid w:val="00A0667C"/>
    <w:rsid w:val="00A11A51"/>
    <w:rsid w:val="00A20706"/>
    <w:rsid w:val="00A23262"/>
    <w:rsid w:val="00A23945"/>
    <w:rsid w:val="00A45E33"/>
    <w:rsid w:val="00A46BFD"/>
    <w:rsid w:val="00A5277D"/>
    <w:rsid w:val="00A61D48"/>
    <w:rsid w:val="00A650A0"/>
    <w:rsid w:val="00A6779A"/>
    <w:rsid w:val="00A83114"/>
    <w:rsid w:val="00A87E67"/>
    <w:rsid w:val="00AA1C94"/>
    <w:rsid w:val="00AB08E7"/>
    <w:rsid w:val="00AC15EB"/>
    <w:rsid w:val="00AC45B9"/>
    <w:rsid w:val="00AC5C66"/>
    <w:rsid w:val="00AE3E22"/>
    <w:rsid w:val="00AF0F56"/>
    <w:rsid w:val="00B035D1"/>
    <w:rsid w:val="00B12474"/>
    <w:rsid w:val="00B1695A"/>
    <w:rsid w:val="00B17031"/>
    <w:rsid w:val="00B221A5"/>
    <w:rsid w:val="00B25E89"/>
    <w:rsid w:val="00B30C7F"/>
    <w:rsid w:val="00B30D07"/>
    <w:rsid w:val="00B424A1"/>
    <w:rsid w:val="00B47747"/>
    <w:rsid w:val="00B512A6"/>
    <w:rsid w:val="00B551B7"/>
    <w:rsid w:val="00B6176D"/>
    <w:rsid w:val="00B668F9"/>
    <w:rsid w:val="00B71CBD"/>
    <w:rsid w:val="00B86447"/>
    <w:rsid w:val="00B95582"/>
    <w:rsid w:val="00B97032"/>
    <w:rsid w:val="00BA5422"/>
    <w:rsid w:val="00BB27DA"/>
    <w:rsid w:val="00BB6CF3"/>
    <w:rsid w:val="00BC6E0A"/>
    <w:rsid w:val="00BD3BC6"/>
    <w:rsid w:val="00BE776B"/>
    <w:rsid w:val="00BF4638"/>
    <w:rsid w:val="00BF5782"/>
    <w:rsid w:val="00C0231E"/>
    <w:rsid w:val="00C04F8A"/>
    <w:rsid w:val="00C4025A"/>
    <w:rsid w:val="00C42479"/>
    <w:rsid w:val="00C44BCD"/>
    <w:rsid w:val="00C726F5"/>
    <w:rsid w:val="00C770E6"/>
    <w:rsid w:val="00C81735"/>
    <w:rsid w:val="00C8235F"/>
    <w:rsid w:val="00CB2578"/>
    <w:rsid w:val="00CB2D55"/>
    <w:rsid w:val="00CB474F"/>
    <w:rsid w:val="00CB5B1C"/>
    <w:rsid w:val="00CC42CF"/>
    <w:rsid w:val="00CE38C1"/>
    <w:rsid w:val="00CF05D0"/>
    <w:rsid w:val="00CF0D2C"/>
    <w:rsid w:val="00D11C33"/>
    <w:rsid w:val="00D148E7"/>
    <w:rsid w:val="00D24031"/>
    <w:rsid w:val="00D2489A"/>
    <w:rsid w:val="00D32F6A"/>
    <w:rsid w:val="00D47B5A"/>
    <w:rsid w:val="00D5237B"/>
    <w:rsid w:val="00D73ACC"/>
    <w:rsid w:val="00D82E65"/>
    <w:rsid w:val="00D84D5C"/>
    <w:rsid w:val="00D92ED0"/>
    <w:rsid w:val="00DC1F12"/>
    <w:rsid w:val="00DC7FD9"/>
    <w:rsid w:val="00DD79E6"/>
    <w:rsid w:val="00DE7BF8"/>
    <w:rsid w:val="00DF0AE6"/>
    <w:rsid w:val="00DF7DD0"/>
    <w:rsid w:val="00E01B77"/>
    <w:rsid w:val="00E07424"/>
    <w:rsid w:val="00E22910"/>
    <w:rsid w:val="00E255D9"/>
    <w:rsid w:val="00E32317"/>
    <w:rsid w:val="00E54BCE"/>
    <w:rsid w:val="00E56107"/>
    <w:rsid w:val="00E70B64"/>
    <w:rsid w:val="00E717F7"/>
    <w:rsid w:val="00E84641"/>
    <w:rsid w:val="00E96A27"/>
    <w:rsid w:val="00EA1A4B"/>
    <w:rsid w:val="00EB2D4F"/>
    <w:rsid w:val="00EB65AF"/>
    <w:rsid w:val="00ED31BD"/>
    <w:rsid w:val="00EF42DE"/>
    <w:rsid w:val="00F018FA"/>
    <w:rsid w:val="00F03EA6"/>
    <w:rsid w:val="00F06028"/>
    <w:rsid w:val="00F06FCC"/>
    <w:rsid w:val="00F17B13"/>
    <w:rsid w:val="00F4008D"/>
    <w:rsid w:val="00F41B18"/>
    <w:rsid w:val="00F4582D"/>
    <w:rsid w:val="00F535B4"/>
    <w:rsid w:val="00F54226"/>
    <w:rsid w:val="00F579C0"/>
    <w:rsid w:val="00F65375"/>
    <w:rsid w:val="00F70807"/>
    <w:rsid w:val="00F850F6"/>
    <w:rsid w:val="00FA6A54"/>
    <w:rsid w:val="00FB0394"/>
    <w:rsid w:val="00FD3573"/>
    <w:rsid w:val="00FE0FD8"/>
    <w:rsid w:val="00FE1D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421267-05A0-4474-B3CA-6B1F6545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C7F"/>
    <w:pPr>
      <w:ind w:left="720"/>
      <w:contextualSpacing/>
    </w:pPr>
  </w:style>
  <w:style w:type="paragraph" w:styleId="Header">
    <w:name w:val="header"/>
    <w:basedOn w:val="Normal"/>
    <w:link w:val="HeaderChar"/>
    <w:uiPriority w:val="99"/>
    <w:unhideWhenUsed/>
    <w:rsid w:val="00862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F5E"/>
  </w:style>
  <w:style w:type="paragraph" w:styleId="Footer">
    <w:name w:val="footer"/>
    <w:basedOn w:val="Normal"/>
    <w:link w:val="FooterChar"/>
    <w:uiPriority w:val="99"/>
    <w:unhideWhenUsed/>
    <w:rsid w:val="00862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F5E"/>
  </w:style>
  <w:style w:type="paragraph" w:styleId="FootnoteText">
    <w:name w:val="footnote text"/>
    <w:basedOn w:val="Normal"/>
    <w:link w:val="FootnoteTextChar"/>
    <w:uiPriority w:val="99"/>
    <w:semiHidden/>
    <w:unhideWhenUsed/>
    <w:rsid w:val="00291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A60"/>
    <w:rPr>
      <w:sz w:val="20"/>
      <w:szCs w:val="20"/>
    </w:rPr>
  </w:style>
  <w:style w:type="character" w:styleId="FootnoteReference">
    <w:name w:val="footnote reference"/>
    <w:basedOn w:val="DefaultParagraphFont"/>
    <w:uiPriority w:val="99"/>
    <w:semiHidden/>
    <w:unhideWhenUsed/>
    <w:rsid w:val="00291A60"/>
    <w:rPr>
      <w:vertAlign w:val="superscript"/>
    </w:rPr>
  </w:style>
  <w:style w:type="paragraph" w:customStyle="1" w:styleId="Default">
    <w:name w:val="Default"/>
    <w:rsid w:val="006848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9B3E6-8ED6-44F2-8859-7FCDA750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dcterms:created xsi:type="dcterms:W3CDTF">2021-03-10T06:49:00Z</dcterms:created>
  <dcterms:modified xsi:type="dcterms:W3CDTF">2021-03-10T06:49:00Z</dcterms:modified>
</cp:coreProperties>
</file>